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rPr>
          <w:color w:val="555555"/>
          <w:sz w:val="21"/>
        </w:rPr>
        <w:t>Document version 1.6.1  ·  2026-07-11  ·  Status: All 4 findings CLOSED, verified 26/26 selfcheck</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(D:\local-security-ai\agent.py / ui.py) is out of scope; it is a distinct, older program per AngeronaSuite/llms.txt line 3.</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tools/selfcheck.py</w:t>
            </w:r>
          </w:p>
        </w:tc>
      </w:tr>
      <w:t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D:\local-security-ai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