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System Architecture Flow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1.7.6  ·  2026-07-14</w:t>
      </w:r>
    </w:p>
    <w:p>
      <w:r>
        <w:rPr>
          <w:color w:val="555555"/>
          <w:sz w:val="21"/>
        </w:rPr>
        <w:t>Supersedes the earlier 7-node data-flow diagram of the same document name — see §3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Current Flow — 6-Node World View Grid</w:t>
      </w:r>
    </w:p>
    <w:p>
      <w:pPr>
        <w:spacing w:after="120"/>
      </w:pPr>
      <w:r>
        <w:rPr>
          <w:b w:val="0"/>
          <w:i w:val="0"/>
          <w:sz w:val="21"/>
        </w:rPr>
        <w:t>This is the operational cycle as actually shipped in gui/flow_window.py + core/flow_metrics.py and shown live in the app behind the 🌐 World View button. It replaced an earlier 7-node single-row layout (1460px wide, whose fitInView scale made 11pt node text render at ~7.5pt — effectively invisible) with a compact 2×3 grid at a readable scale.</w:t>
      </w:r>
    </w:p>
    <w:p>
      <w:r>
        <w:drawing>
          <wp:inline xmlns:a="http://schemas.openxmlformats.org/drawingml/2006/main" xmlns:pic="http://schemas.openxmlformats.org/drawingml/2006/picture">
            <wp:extent cx="5976000" cy="317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Node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1247"/>
        <w:gridCol w:w="3175"/>
        <w:gridCol w:w="1928"/>
      </w:tblGrid>
      <w:tr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Live metrics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CAPTURE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>
              <w:t>Sensors publish raw events. DRILL arms a bounded Telemetry Expectation Contract and accepts only the matching trusted ETW/EID 4688 process-creation echo before its deadline.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up, state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>
              <w:t>EventBus fan-out, deterministic Fast-Path rules, and Evidence Lattice Fusion. ELAT emits an explainable HIGH only when three modules across two sensor domains corroborate the same structured entity.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TRIAGE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Purple — AI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Local Ollama (llama3) scores and explains serious events; escalates to opt-in cloud (Gemini → OpenRouter) only above the confidence/severity threshold.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confidence, cloud escalation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SOAR plays a recommendation, or (opt-in) auto-contains — kill/suspend/isolate — after SOAR Corroboration confirms a second sensor.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alerts, corroboration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Red — adversarial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The Shark Attack red-team engine (shark/shark_attack.py) drills the whole loop end-to-end using benign tagged footprints only.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techniques run, evasion level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SELF-HARDEN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Green — self-hardening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Posture Hardening tails the after-action report; any SUCCESS/low-detection technique becomes a staged, review-gated remediation, then the cycle loops to CAPTURE.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weaknesses found, fixed count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Retired Design — Why This Document Was Regenerated</w:t>
      </w:r>
    </w:p>
    <w:p>
      <w:pPr>
        <w:spacing w:after="120"/>
      </w:pPr>
      <w:r>
        <w:rPr>
          <w:b w:val="0"/>
          <w:i w:val="0"/>
          <w:sz w:val="21"/>
        </w:rPr>
        <w:t>An existing file of the same name (Angerona_System_Flow.docx, found both at the repository root and in AngeronaSuite/) describes a different, older architecture: a 7-node single-row data-flow pipeline — Sensors → Telemetry Bus → Dynamic Patch Engine → GPU Offload → AI Guardrail → Ollama LLM → Self-Hardening Core — with a separate “Circular trust” section on hook/blinding/tamper scenarios. That diagram describes real subsystems (the GPU entropy pipeline, the AI guardrail proxy) but is not the flowchart the running application renders or that tools/selfcheck.py validates.</w:t>
      </w:r>
    </w:p>
    <w:p>
      <w:pPr>
        <w:spacing w:after="120"/>
      </w:pPr>
      <w:r>
        <w:rPr>
          <w:b w:val="0"/>
          <w:i w:val="0"/>
          <w:sz w:val="21"/>
        </w:rPr>
        <w:t>tools/selfcheck.py itself carried two assertions still checking that retired 7-node shape until this pass (see the Vulnerabilities Assessment &amp; Remediation document, finding V-02) — direct evidence the 7-node description had drifted from the shipped 6-node grid. Rather than editing the old file's different diagram in place, this is a new deliverable describing the current, correct flow; the older file is left untouched at its existing path for historical reference.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Trust &amp; Failure Modes (carried forward, still accurate)</w:t>
      </w:r>
    </w:p>
    <w:p>
      <w:pPr>
        <w:pStyle w:val="ListBullet"/>
      </w:pPr>
      <w:r>
        <w:rPr>
          <w:sz w:val="21"/>
        </w:rPr>
        <w:t>Hook APIs to blind sensors → caught by APID (API-patch / anti-blinding detector) comparing live export prologues against pristine System32 copies.</w:t>
      </w:r>
    </w:p>
    <w:p>
      <w:pPr>
        <w:pStyle w:val="ListBullet"/>
      </w:pPr>
      <w:r>
        <w:rPr>
          <w:sz w:val="21"/>
        </w:rPr>
        <w:t>Drop telemetry without hooking → DRILL canary misses (no 4688 echo within 6s) raise a telemetry-blinding alert.</w:t>
      </w:r>
    </w:p>
    <w:p>
      <w:pPr>
        <w:pStyle w:val="ListBullet"/>
      </w:pPr>
      <w:r>
        <w:rPr>
          <w:sz w:val="21"/>
        </w:rPr>
        <w:t>Freeze the process to stop DRILL → FRZ's out-of-process Go watchdog detects the stalled heartbeat and isolates the host / hard-kills the interpreter.</w:t>
      </w:r>
    </w:p>
    <w:p>
      <w:pPr>
        <w:pStyle w:val="ListBullet"/>
      </w:pPr>
      <w:r>
        <w:rPr>
          <w:sz w:val="21"/>
        </w:rPr>
        <w:t>Tamper a staged fix on disk → the SHA-256 Judgment Gate re-verifies the exact bytes at execution time and blocks a mismatch.</w:t>
      </w:r>
    </w:p>
    <w:p>
      <w:pPr>
        <w:pStyle w:val="ListBullet"/>
      </w:pPr>
      <w:r>
        <w:t>Reach a C2 after containment → the RESPOND node's active-defense isolation adds a hidden netsh outbound-block firewall rule for the contained process (Angerona-Isolate-&lt;name&gt;-&lt;pid&gt;), so a suspended or resumed process still cannot beacon out. Corroborated attacks are also reconstructed as ATT&amp;CK kill-chains (core/incident_timeline.py) for triage.</w:t>
      </w:r>
    </w:p>
    <w:p>
      <w:r>
        <w:br w:type="page"/>
      </w:r>
    </w:p>
    <w:p>
      <w:pPr>
        <w:pStyle w:val="Heading1"/>
        <w:keepNext/>
      </w:pPr>
      <w:r>
        <w:rPr>
          <w:color w:val="0078D4"/>
        </w:rPr>
        <w:t>Stability and Remediation Sweep — 14 July 2026</w:t>
      </w:r>
    </w:p>
    <w:p>
      <w:r>
        <w:rPr>
          <w:i/>
        </w:rPr>
        <w:t>This addendum records the code, performance, crash-log, and remediation-report sweep completed against the Angerona v1.7.4 baseline. It supplements earlier assessment text; it is internal validation evidence, not an independent certification.</w:t>
      </w:r>
    </w:p>
    <w:p>
      <w:pPr>
        <w:pStyle w:val="Heading2"/>
      </w:pPr>
      <w:r>
        <w:t>Evidence reviewed</w:t>
      </w:r>
    </w:p>
    <w:p>
      <w:pPr>
        <w:pStyle w:val="ListBullet"/>
      </w:pPr>
      <w:r>
        <w:t>Native crash history, UI non-response snapshots, remediation-attempt logs, and current after-action reports.</w:t>
      </w:r>
    </w:p>
    <w:p>
      <w:pPr>
        <w:pStyle w:val="ListBullet"/>
      </w:pPr>
      <w:r>
        <w:t>Security Assessment v2.0, Vulnerabilities Assessment/Remediation v1.7.4, and loop remediation summaries.</w:t>
      </w:r>
    </w:p>
    <w:p>
      <w:pPr>
        <w:pStyle w:val="ListBullet"/>
      </w:pPr>
      <w:r>
        <w:t>Current source, GUI refresh paths, event/storage behavior, module discovery, and PowerShell remediation gates.</w:t>
      </w:r>
    </w:p>
    <w:p>
      <w:pPr>
        <w:pStyle w:val="Heading2"/>
      </w:pPr>
      <w:r>
        <w:t>Implemented corrections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1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Correction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Native stability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 by safe 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Twenty-one recorded native access violations converged on direct in-process AmsiScanBuffer health checks. AMSI Bridge now defaults to ETW/Sysmon observation; direct ctypes AMSI is explicit compatibility-test opt-in only.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Long-run UI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Flight Instructor work is bounded to one worker and an eight-item coalescing queue; flow-metric disk writes are off the Qt thread; alert-table gap rebuilds are burst-throttled.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Diagnostics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 watchdog snapshots are main-thread focused, rate-limited to 60 seconds, and rotated at 4 MB instead of growing without bound.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Event delivery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Removed permanent INFO suppression after the in-memory history reached 85% capacity. The bounded deque rolls off old history while new events continue to subscribers and storage.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History dialogs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Interactive 24-hour event views use severity-filtered SQL capped at 500 newest rows. After-Action Reports retain complete, uncapped run-window queries.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GUI exceptions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Sandbox Editor uses valid QTextCursor movement enums; Settings uses the implemented autostart enable/disable functions; unchanged module-status tables are no longer rebuilt every 1.5 seconds.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 in default 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External Python drop-ins no longer execute automatically. Trusted development environments must explicitly set ANGERONA_EXTERNAL_MODULES=1.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Shadow Shield path identifiers now use SHA-256 instead of SHA-1.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B26A00"/>
                <w:sz w:val="19"/>
              </w:rPr>
              <w:t>Partially addressed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fix and revert scripts now reject additional defense-weakening, persistence, remote-execution, scheduled-task/service, Run-key, and firewall-disable patterns. A single centralized PowerShell executor/audit boundary remains recommended.</w:t>
            </w:r>
          </w:p>
        </w:tc>
      </w:tr>
    </w:tbl>
    <w:p>
      <w:pPr>
        <w:pStyle w:val="Heading2"/>
      </w:pPr>
      <w:r>
        <w:t>Validation</w:t>
      </w:r>
    </w:p>
    <w:p>
      <w:r>
        <w:t>Compilation and focused event-bus, storage, AMSI-default, and CVE-guardrail tests passed. The complete headless regression suite completed 26 of 26 phases with zero failures and a clean process exit, including the live benign red-team simulation and After-Action path.</w:t>
      </w:r>
    </w:p>
    <w:p>
      <w:pPr>
        <w:pStyle w:val="Heading2"/>
      </w:pPr>
      <w:r>
        <w:t>Residual assurance work</w:t>
      </w:r>
    </w:p>
    <w:p>
      <w:pPr>
        <w:pStyle w:val="ListBullet"/>
      </w:pPr>
      <w:r>
        <w:t>Run a true multi-hour desktop soak with representative alert and red-team bursts; the headless suite is not a substitute for elapsed-time GUI validation.</w:t>
      </w:r>
    </w:p>
    <w:p>
      <w:pPr>
        <w:pStyle w:val="ListBullet"/>
      </w:pPr>
      <w:r>
        <w:t>Keep ANGERONA_AMSI_INPROCESS disabled unless testing a known-compatible runtime; native ctypes failures cannot be recovered by Python exception handling.</w:t>
      </w:r>
    </w:p>
    <w:p>
      <w:pPr>
        <w:pStyle w:val="ListBullet"/>
      </w:pPr>
      <w:r>
        <w:t>Centralize every PowerShell invocation behind one policy, approval, integrity, and append-only audit boundary to fully close A-06.</w:t>
      </w:r>
    </w:p>
    <w:p>
      <w:pPr>
        <w:pStyle w:val="ListBullet"/>
      </w:pPr>
      <w:r>
        <w:t>Treat external modules as privileged code and leave external discovery disabled in normal deployments.</w:t>
      </w:r>
    </w:p>
    <w:p>
      <w:r>
        <w:rPr>
          <w:b/>
        </w:rPr>
        <w:t xml:space="preserve">Superseding validation note: </w:t>
      </w:r>
      <w:r>
        <w:t>where an earlier 14 July addendum cites a 61-check module report, this sweep's final release-gate result is 26/26 end-to-end phases; individual stopped/idle modules remain reported as expected skips inside the module-level diagnostic output.</w:t>
      </w:r>
    </w:p>
    <w:p>
      <w:pPr>
        <w:pStyle w:val="Heading1"/>
      </w:pPr>
      <w:r>
        <w:t>Improvement Loop Release - 14 July 2026 (v1.7.5)</w:t>
      </w:r>
    </w:p>
    <w:p>
      <w:r>
        <w:t>Architecture changes</w:t>
      </w:r>
    </w:p>
    <w:p>
      <w:pPr>
        <w:pStyle w:val="ListBullet"/>
      </w:pPr>
      <w:r>
        <w:t>ELAT sits in DETECT as a bounded, response-free evidence-quality layer. TECT connects DRILL's benign CAPTURE probe to an exact DETECT echo and cannot itself alert, persist, or act.</w:t>
      </w:r>
    </w:p>
    <w:p>
      <w:pPr>
        <w:pStyle w:val="ListBullet"/>
      </w:pPr>
      <w:r>
        <w:t>Event history remains bounded while new INFO events continue to every subscriber and the signed recorder. Generated YARA now crosses a compile/atomic-activation boundary; generated containment crosses a strict command gate before staging and an AST gate before execution.</w:t>
      </w:r>
    </w:p>
    <w:p>
      <w:pPr>
        <w:pStyle w:val="ListBullet"/>
      </w:pPr>
      <w:r>
        <w:t>Performance changes are outside the logical six-node sequence: static Coverage content builds once, flow-metric writes leave the Qt thread, history dialogs are query-bounded, Flight Cache inserts avoid per-event COUNT scans, and shared sensor-cache misses coalesce.</w:t>
      </w:r>
    </w:p>
    <w:p>
      <w:pPr>
        <w:pStyle w:val="Heading2"/>
      </w:pPr>
      <w:r>
        <w:t>Validation and remaining work</w:t>
      </w:r>
    </w:p>
    <w:p>
      <w:pPr>
        <w:pStyle w:val="ListBullet"/>
      </w:pPr>
      <w:r>
        <w:t>Release gates passed: 177/177 Python files compiled; 62/62 module files imported; 61 modules discovered with zero errors or duplicate codes; the full self-check passed 26/26 phases with zero failures.</w:t>
      </w:r>
    </w:p>
    <w:p>
      <w:pPr>
        <w:pStyle w:val="ListBullet"/>
      </w:pPr>
      <w:r>
        <w:t>Deferred security boundaries: Remote Bridge mutual authentication plus AEAD/mTLS (R2-02), an Administrator-owned packaged runtime and plug-in trust root (R3-01), and privileged/non-exportable ledger-key custody (R3-02). Broad PowerShell execution centralization (A-06) also remains open.</w:t>
      </w:r>
    </w:p>
    <w:p>
      <w:pPr>
        <w:pStyle w:val="ListBullet"/>
      </w:pPr>
      <w:r>
        <w:t>Proposed, not shipped: detector reuse of the shared connection cache, a global MCP request-worker cap, bounded reverse/indexed Evolution-feed lookup, isolated counterfactual replay, offline telemetry-failure mutation, keyed causal-ledger checkpoints, and local novelty sketches.</w:t>
      </w:r>
    </w:p>
    <w:p>
      <w:r>
        <w:t>v1.7.6 note: the planned unifying layer is the Angerona Cortex (core/cortex.py) — an entity-graph correlation brain that fuses every module's signals into one per-entity malice verdict feeding the RESPOND node and the single Angerona Score. Built as an additive, read-only MVP (self-tested, unwired).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2026-07-14T15:47:35Z</dcterms:modified>
  <cp:category/>
  <cp:version>1.7.5</cp:version>
</cp:coreProperties>
</file>