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pStyle w:val="Title"/>
        <w:spacing w:after="200"/>
        <w:jc w:val="center"/>
      </w:pPr>
      <w:r>
        <w:rPr>
          <w:rFonts w:ascii="Calibri" w:hAnsi="Calibri" w:eastAsia="Calibri"/>
          <w:b/>
          <w:color w:val="000000"/>
          <w:sz w:val="64"/>
          <w:u w:val="none"/>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development: v1.14.1 with Live AI Review, nine integrated security workstreams, 86 discovered capabilities and the October 22 observation/acceptance register.</w:t>
            </w:r>
          </w:p>
        </w:tc>
      </w:tr>
    </w:tbl>
    <w:p>
      <w:pPr>
        <w:spacing w:after="40"/>
      </w:pPr>
    </w:p>
    <w:p/>
    <w:p/>
    <w:p>
      <w:pPr>
        <w:jc w:val="center"/>
      </w:pPr>
      <w:r>
        <w:rPr>
          <w:rFonts w:ascii="Calibri" w:hAnsi="Calibri" w:eastAsia="Calibri"/>
          <w:b/>
          <w:color w:val="0B2545"/>
          <w:sz w:val="22"/>
        </w:rPr>
        <w:t>28 October 2026</w:t>
      </w:r>
    </w:p>
    <w:p>
      <w:pPr>
        <w:jc w:val="center"/>
      </w:pPr>
      <w:r>
        <w:rPr>
          <w:rFonts w:ascii="Calibri" w:hAnsi="Calibri" w:eastAsia="Calibri"/>
          <w:color w:val="667085"/>
          <w:sz w:val="19"/>
        </w:rPr>
        <w:t>Windows Protect | macOS Observe | Linux Observe + optional eBPF</w:t>
      </w:r>
    </w:p>
    <w:p>
      <w:pPr>
        <w:sectPr w:rsidR="00FC693F" w:rsidRPr="0006063C" w:rsidSect="00034616">
          <w:footerReference w:type="first" r:id="rId13"/>
          <w:footerReference w:type="even" r:id="rId14"/>
          <w:type w:val="nextPage"/>
          <w:headerReference w:type="default" r:id="rId12"/>
          <w:footerReference w:type="default" r:id="rId11"/>
          <w:pgSz w:w="12240" w:h="15840"/>
          <w:pgMar w:top="1440" w:right="1440" w:bottom="1440" w:left="1440" w:header="708" w:footer="708" w:gutter="0"/>
          <w:cols w:space="720"/>
          <w:docGrid w:linePitch="360"/>
        </w:sectPr>
      </w:pP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1.14.1</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v1.14.1 source maintenance. Current validation: analysis/startup-storage-recovery-2026-10-28.md. Signed-package and clean-VM acceptance remain separate.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86-capability inventory and analysis/startup-storage-recovery-2026-10-28.md; October 22 validation and historical chapters retain their dated scope.</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pPr>
        <w:pStyle w:val="Normal"/>
      </w:pPr>
      <w:r>
        <w:t xml:space="preserve">Angerona unifies Windows endpoint and network visibility, local evidence retention, case work, MITRE ATT&amp;CK mapping, governed containment, recovery, local AI assistance, and non-destructive purple-team validation. The v1.14.1 Windows-target inventory discovers 86 defensive capabilities: 13 native operational declarations and 73 explicit compatibility adapters. Every capability receives a validated contract and health snapshot. Native declaration completeness does not establish collection, tested detection, verified response or additional execution authority. Product version, implementation label, contract maturity and efficacy remain separate claims.</w:t>
      </w:r>
    </w:p>
    <w:p>
      <w:pPr>
        <w:pStyle w:val="Normal"/>
      </w:pPr>
      <w:r>
        <w:t xml:space="preserve">Current v1.14 reference route: use docs/live-debug-harness.md for AI-assisted testing, docs/releases/v1.14-security-integration.md for the nine security workstreams and analysis/live-debug-2026-10-22 for the current issue map, observations and validation. The Live debug and AI review chapter gives current connection and operator workflows. Earlier numbered validation, performance and version-history sections retain their dated source revisions and results; they are not the current release acceptance record.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80"/>
      </w:pPr>
    </w:p>
    <w:p>
      <w:pPr>
        <w:pStyle w:val="Heading2"/>
        <w:spacing w:before="120" w:after="80"/>
      </w:pPr>
      <w:r>
        <w:t>1.2 Recommended starting posture</w:t>
      </w:r>
    </w:p>
    <w:p>
      <w:pPr>
        <w:numPr>
          <w:ilvl w:val="0"/>
          <w:numId w:val="12"/>
        </w:numPr>
        <w:spacing w:before="0" w:after="20" w:line="252" w:lineRule="auto"/>
      </w:pPr>
      <w:r>
        <w:rPr>
          <w:rFonts w:ascii="Calibri" w:hAnsi="Calibri" w:eastAsia="Calibri"/>
          <w:color w:val="243447"/>
        </w:rPr>
        <w:t>Install into a reviewed, protected runtime and keep mutable data in the protected canonical data root.</w:t>
      </w:r>
    </w:p>
    <w:p>
      <w:pPr>
        <w:numPr>
          <w:ilvl w:val="0"/>
          <w:numId w:val="12"/>
        </w:numPr>
        <w:spacing w:before="0" w:after="20" w:line="252" w:lineRule="auto"/>
      </w:pPr>
      <w:r>
        <w:rPr>
          <w:color w:val="000000"/>
          <w:sz w:val="22"/>
        </w:rPr>
        <w:t xml:space="preserve">Windows Protect requires the trusted signed installed distribution and its accepted authority; elevating a writable source checkout does not establish Protect. Normal source startup is unelevated Observe/development. Use macOS and Linux according to their platform contracts.</w:t>
      </w:r>
    </w:p>
    <w:p>
      <w:pPr>
        <w:numPr>
          <w:ilvl w:val="0"/>
          <w:numId w:val="12"/>
        </w:numPr>
        <w:spacing w:before="0" w:after="20" w:line="252" w:lineRule="auto"/>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spacing w:before="0" w:after="20" w:line="252" w:lineRule="auto"/>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spacing w:before="0" w:after="20" w:line="252" w:lineRule="auto"/>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rPr>
          <w:cantSplit/>
        </w:trPr>
        <w:tc>
          <w:tcPr>
            <w:tcW w:type="dxa" w:w="9360"/>
            <w:vAlign w:val="center"/>
            <w:tcMar>
              <w:top w:w="40" w:type="dxa"/>
              <w:bottom w:w="4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signed x64 full-trust MSIX and its exact SHA-256 and provenance records from the tagged release.</w:t>
      </w:r>
    </w:p>
    <w:p>
      <w:pPr>
        <w:numPr>
          <w:ilvl w:val="0"/>
          <w:numId w:val="13"/>
        </w:numPr>
      </w:pPr>
      <w:r>
        <w:rPr>
          <w:rFonts w:ascii="Calibri" w:hAnsi="Calibri" w:eastAsia="Calibri"/>
          <w:color w:val="243447"/>
        </w:rPr>
        <w:t>Confirm the exact digest and expected Windows package publisher; refuse unsigned, unexpected-publisher, or unprovisioned builds.</w:t>
      </w:r>
    </w:p>
    <w:p>
      <w:pPr>
        <w:numPr>
          <w:ilvl w:val="0"/>
          <w:numId w:val="13"/>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pPr>
      <w:r>
        <w:t>Host Adaptation tables sort by typed severity and numeric risk. Double-click opens the complete bounded JSON record without changing state.</w:t>
      </w:r>
    </w:p>
    <w:p>
      <w:pPr>
        <w:pStyle w:val="ListBullet"/>
      </w:pPr>
      <w:r>
        <w:t>Live Alerts and event detail show available governed paths and evidence fields. A displayed path is context, not automatic permission to open, execute, delete, quarantine, or remediate it.</w:t>
      </w:r>
    </w:p>
    <w:p>
      <w:pPr>
        <w:pStyle w:val="ListBullet"/>
      </w:pPr>
      <w:r>
        <w:t>Context Info meaning/path tables are sortable and double-clickable, so menu labels, implementation locations, and security boundaries can be inspected without hunting through multiple buttons.</w:t>
      </w:r>
    </w:p>
    <w:p>
      <w:pPr>
        <w:pStyle w:val="Heading2"/>
        <w:pageBreakBefore/>
      </w:pPr>
      <w:r>
        <w:t>5.4 Dashboard display and readable module ribbons</w:t>
      </w:r>
    </w:p>
    <w:p>
      <w:pPr/>
      <w:r>
        <w:t>Settings &gt; Appearance &gt; Dashboard display selects Standard or the optional Orbital dashboard. Standard remains the default. Orbital presents existing module and posture snapshots, with click-through details and a Workspace tab for normal operations; it adds no telemetry collectors.</w:t>
      </w:r>
    </w:p>
    <w:p>
      <w:pPr/>
      <w:r>
        <w:t>The bottom HEALTH and ACTIVITY ribbons keep individual modules in readable tiles. Slow synchronized scrolling, pause, wheel and keyboard navigation let you browse without shrinking every module into the window. Reduced motion and hidden-window handling stop unnecessary animation. Activity remains an estimate, separate from health, assurance and actual host CPU.</w:t>
      </w:r>
    </w:p>
    <w:p>
      <w:pPr/>
      <w:r>
        <w:t>The persistent footer shows CPU, RAM, dashboard FPS, Angerona pace, network rates and posture. It reflows into additional rows as space narrows. Hover or keyboard access provides full metric descriptions when a caption is shortened.</w:t>
      </w:r>
    </w:p>
    <w:p>
      <w:pPr/>
      <w:r>
        <w:t>FPS is a tiny Qt footer paint heartbeat targeting 30 deliveries per second. Its percentage is the observed rate divided by 30, capped at 100. It measures dashboard responsiveness, not GPU or monitor refresh rate. Hidden or minimized dashboards show a paused state; startup shows measuring until a real sample is available.</w:t>
      </w:r>
    </w:p>
    <w:p>
      <w:pPr/>
      <w:r>
        <w:t>Angerona pace is a separate bar showing the requested routine scan budget: 100, 50, 25 or about 13 percent for interval multipliers 1, 2, 4 or 8. For example, CPU 10 percent and Angerona pace 25 percent describe different quantities. Pace is neither a CPU reservation nor measured throughput or a security coverage percentage.</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pPr>
      <w:r>
        <w:t>Enroll Recovery Baseline stores one exclusive, host-bound, authenticated, digest-verified complete Windows Firewall policy; it cannot silently replace the anchor.</w:t>
      </w:r>
    </w:p>
    <w:p>
      <w:pPr>
        <w:pStyle w:val="ListBullet"/>
      </w:pPr>
      <w:r>
        <w:t>Restore snapshots pre-state, journals the action, verifies exact firewall state, and compensates or declares recovery-required.</w:t>
      </w:r>
    </w:p>
    <w:p>
      <w:pPr>
        <w:pStyle w:val="ListBullet"/>
      </w:pPr>
      <w:r>
        <w:t>Safe automatic checkup audits once and simulates every profile without writes; it never remediates unattended.</w:t>
      </w:r>
    </w:p>
    <w:p>
      <w:pPr>
        <w:pStyle w:val="ListBullet"/>
      </w:pPr>
      <w:r>
        <w:t>The baseline restores only firewall policy; hardware, services, ports, and network context remain observational.</w:t>
      </w:r>
    </w:p>
    <w:p>
      <w:pPr>
        <w:pStyle w:val="Heading2"/>
      </w:pPr>
      <w:r>
        <w:t>10.2 Resilience</w:t>
      </w:r>
    </w:p>
    <w:p>
      <w:pPr>
        <w:numPr>
          <w:ilvl w:val="0"/>
          <w:numId w:val="10"/>
        </w:numPr>
      </w:pPr>
      <w:r>
        <w:rPr>
          <w:rFonts w:ascii="Calibri" w:hAnsi="Calibri" w:eastAsia="Calibri"/>
          <w:color w:val="243447"/>
        </w:rPr>
        <w:t>Watchdog and supervisor use bounded restart/backoff and safe mode, never uncontrolled loops.</w:t>
      </w:r>
    </w:p>
    <w:p>
      <w:pPr>
        <w:numPr>
          <w:ilvl w:val="0"/>
          <w:numId w:val="10"/>
        </w:numPr>
      </w:pPr>
      <w:r>
        <w:rPr>
          <w:rFonts w:ascii="Calibri" w:hAnsi="Calibri" w:eastAsia="Calibri"/>
          <w:color w:val="243447"/>
        </w:rPr>
        <w:t>Event and storage lanes are bounded, batch safely, and fall back durably when queues saturate.</w:t>
      </w:r>
    </w:p>
    <w:p>
      <w:pPr>
        <w:numPr>
          <w:ilvl w:val="0"/>
          <w:numId w:val="10"/>
        </w:numPr>
      </w:pPr>
      <w:r>
        <w:rPr>
          <w:rFonts w:ascii="Calibri" w:hAnsi="Calibri" w:eastAsia="Calibri"/>
          <w:color w:val="243447"/>
        </w:rPr>
        <w:t>Source Sandbox is inert and path-confined; it rejects installers and never hot-reloads production code.</w:t>
      </w:r>
    </w:p>
    <w:p>
      <w:pPr>
        <w:numPr>
          <w:ilvl w:val="0"/>
          <w:numId w:val="10"/>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2"/>
      </w:pPr>
      <w:r>
        <w:t>10.4 Adaptive pacing for dashboard responsiveness</w:t>
      </w:r>
    </w:p>
    <w:p>
      <w:pPr/>
      <w:r>
        <w:t>Adaptive routine scan pacing is enabled by default, including when older settings files do not contain the option. Change it under Settings &gt; Appearance. The controller reuses existing host CPU observations and the small footer heartbeat; it creates no new host sampling thread.</w:t>
      </w:r>
    </w:p>
    <w:p>
      <w:pPr/>
      <w:r>
        <w:t>Sustained slow paints, delayed scheduling, a missing visible heartbeat or high CPU progressively lengthen opted-in routine work. Healthy feedback restores one level every eight seconds. Added interval delay is capped at 30 seconds; cooperative inner-loop checkpoints wait at most 50 milliseconds per batch and remain interruptible by stop.</w:t>
      </w:r>
    </w:p>
    <w:p>
      <w:pPr/>
      <w:r>
        <w:t>Paced work includes routine process and network inventories, Memory Time-Machine, memory injection scanning, YARA file scanning, FIM full-file scanning and Sysmon process fallback. FIM hash chunks and memory-region walks yield during long passes. Event delivery, streaming telemetry, response execution, watchdogs and direct self-tests keep their own cadence. Other governors combine by the greater requested delay instead of multiplying delays.</w:t>
      </w:r>
    </w:p>
    <w:p>
      <w:pPr/>
      <w:r>
        <w:t>Slower routine scans can increase discovery latency. Critical action authority and evidence checks remain mandatory. This cooperative control cannot preempt a blocked native call or promise a CPU quota or a freeze-free host. On a host that keeps up, the requested pace returns to 100 percent.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fresh evidence closes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2"/>
      </w:pPr>
      <w:r>
        <w:t>11.3 Responsive sandbox editor</w:t>
      </w:r>
    </w:p>
    <w:p>
      <w:pPr/>
      <w:r>
        <w:t>Opening the Red Team console leaves the unvisited Sandbox Editor unloaded. Its first visit, reload, syntax-checked save and confirmed rollback use one background worker. Busy controls prevent overlapping operations; errors preserve the current buffer and offer retry. All writes remain confined to the isolated source working copy. The installed application is not hot-reloaded.</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Historical Cycle 34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2882 passed / 15 intentional platform skips / 0 failed in 977.10 seconds (0:16:17)</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or duplicate codes; Cycle 34 targeted matrix 91 passed with two expected Windows host-capability skips (symlink creation and POSIX fork); adjacent Cycle 31-33 matrix 128/128</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93 passed; 16 expected platform, disabled, or optional-prerequisite skips; 0 failed across module and standalone core gates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pPr>
      <w:r>
        <w:t>Configuration and Settings changes are atomic or compensated; alert identity is stable; analysis work is bounded to two active and six queued jobs.</w:t>
      </w:r>
    </w:p>
    <w:p>
      <w:pPr>
        <w:pStyle w:val="ListBullet"/>
      </w:pPr>
      <w:r>
        <w:t>Durable integration outboxes, atomic Intel Sync replacement, typed persistence completeness, and explicit cancellation preserve failure truth across restart.</w:t>
      </w:r>
    </w:p>
    <w:p>
      <w:pPr>
        <w:pStyle w:val="ListBullet"/>
      </w:pPr>
      <w:r>
        <w:t>Allow/Undo is scoped and expiring, SOAR archive is recoverable, and remediation binds exact process birth, driver prior state, and firewall identity.</w:t>
      </w:r>
    </w:p>
    <w:p>
      <w:pPr>
        <w:pStyle w:val="ListBullet"/>
      </w:pPr>
      <w:r>
        <w:t>The historical Cycle 25 suite had six declared host/platform capability skips; later gates have their own explicit skip counts. Unknown failures cannot be waived as platform skips.</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pPr>
      <w:r>
        <w:t>The authoritative serial suite passed 1,811 tests with six expected host/platform capability skips and zero failures.</w:t>
      </w:r>
    </w:p>
    <w:p>
      <w:pPr>
        <w:pStyle w:val="ListBullet"/>
      </w:pPr>
      <w:r>
        <w:t>All 346 product Python files compiled. Ruff passed; 82 module files imported; 64 register hooks validated; 80 capabilities discovered with zero errors or duplicates; the inventory contains 61 unique capability codes.</w:t>
      </w:r>
    </w:p>
    <w:p>
      <w:pPr>
        <w:pStyle w:val="ListBullet"/>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2"/>
      </w:pPr>
      <w:r>
        <w:t>13.3 October module review and regression evidence</w:t>
      </w:r>
    </w:p>
    <w:p>
      <w:pPr/>
      <w:r>
        <w:t>The October review inspected every one of the 87 Python files under src/angerona/modules and the 84 discovered defensive capabilities. Per-file purpose, security boundaries, performance concerns, fixes and remaining limits are recorded in analysis/module-review-2026-10-04. Review is evidence about this source snapshot, not independent certification.</w:t>
      </w:r>
    </w:p>
    <w:p>
      <w:pPr/>
      <w:r>
        <w:t>Fixes cover routine telemetry causing priority escalation, malformed cloud verdicts, uncertain Combat compensation and firewall-state verification, remote observation entering local response correlation, Defender live log continuity, false FRZ health, incomplete forensics and network observations, process identity reuse, provenance cycle checks, bounded SOAR retry state, safe Mobile ECO scope and bounded alert authorization state, nonmutating Intel self-tests, and Smart Deception cancellation.</w:t>
      </w:r>
    </w:p>
    <w:p>
      <w:pPr/>
      <w:r>
        <w:t>The maintenance offline selfcheck passed 26 phases with no failures: 66 module passes and 18 declared skips, plus a passing synthetic event pipeline. Focused regressions cover pacing, cancellation, retained evidence and the repaired authority boundaries. Full-suite totals, compile and lint results, declared skips and publication evidence are maintained in analysis/module-review-2026-10-04/README.md and exact-commit GitHub Actions, rather than reusing historical chapter totals as current results.</w:t>
      </w:r>
    </w:p>
    <w:p>
      <w:pPr/>
      <w:r>
        <w:t>Tests and reproductions use isolated data, inert events and mocked host actions where required. This maintenance did not run a live hostile campaign or exercise actual firewall changes, native process suspension, privileged watchdog isolation or a prolonged elevated all-sensor soak. GitHub Actions records the exact published commit; the publisher must prove public main and the local branch match and public README assets match their tracked bytes.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AegisPath immutable selection indexes</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Path lookup ~1,358x; node lookup ~8,908x in bounded fixtures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Exact evidence-bound graph and selection semantics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Fleet authenticated custody fast path</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250 retained rows ~744.6 ms to 18.8 ms; 5,000-row cached intake ~289 ms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Full startup audit, 5,000-row/8 KiB caps, cache invalidation, and rollback checks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Detection Runtime decode coalescing</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1,920 to 30 decodes; ~4.0x evaluated-event throughput</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Per-rule budgets, malformed-event failures, shadow isolation, and rate gates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Coherent registry validation</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64 to 2 governance reads; publisher trust reads reduced from N to 2</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Immutable key snapshot plus exit identity/hash and stable artifact generations</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Durable exporter batch commits remain proposed until crash, ordering, partial-acknowledgement, and replay equivalence are proven.</w:t>
      </w:r>
    </w:p>
    <w:p>
      <w:pPr>
        <w:numPr>
          <w:ilvl w:val="0"/>
          <w:numId w:val="10"/>
        </w:numPr>
      </w:pPr>
      <w:r>
        <w:rPr>
          <w:rFonts w:ascii="Calibri" w:hAnsi="Calibri" w:eastAsia="Calibri"/>
          <w:color w:val="243447"/>
        </w:rPr>
        <w:t>Immutable compiled Sigma evaluation plans remain proposed until atomic admission, rule-generation, cache invalidation, and refusal tests are complete.</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2"/>
      </w:pPr>
      <w:r>
        <w:t>14.3 Sustained responsiveness evidence</w:t>
      </w:r>
    </w:p>
    <w:p>
      <w:pPr/>
      <w:r>
        <w:t>An isolated Memory Time-Machine reproduction found that 257 processes with three unchanged observations caused all 771 observations to be forwarded again on every sweep because the 256-PID index continually evicted the next process. The wider bounded index changes repeat sweeps to zero forwarded observations while preserving the aggregate 1,048,576-fingerprint ceiling and retry after failed queue admission. A 320-process fixture similarly changes 960 redundant observations to zero.</w:t>
      </w:r>
    </w:p>
    <w:p>
      <w:pPr/>
      <w:r>
        <w:t>Historic local watchdog logs recorded roughly six-second stalls while constructing a details view or reading the simulation editor. Deferring editor file operations removes a confirmed GUI-thread I/O path. These reproductions show avoided work and bounded control behavior; they do not measure a guaranteed whole-host CPU or FPS improvement. Restart the updated application and observe a normal sustained session to assess remaining load.</w:t>
      </w:r>
    </w:p>
    <w:p>
      <w:pPr>
        <w:pStyle w:val="Heading1"/>
        <w:keepNext/>
        <w:pageBreakBefore w:val="0"/>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Historical Cycle 34 red-team verdict: Cycle 34 fixed five Round 1 findings, the Round 2 detection/lifecycle and Fleet retained-evidence findings, and every Round 3 replay, ownership, cache, quota, migration, quarantine, and trust-coherence bypass. Final focused re-attacks found no open Critical, High, or Medium release blocker. Full-root rollback still needs an external witness, and Fleet remains a bounded local lab.</w:t>
            </w:r>
          </w:p>
        </w:tc>
      </w:tr>
    </w:tbl>
    <w:p>
      <w:pPr>
        <w:spacing w:after="40"/>
      </w:pPr>
    </w:p>
    <w:p>
      <w:pPr>
        <w:pStyle w:val="Heading2"/>
      </w:pPr>
      <w:r>
        <w:t>15.1 Non-blocking defense-in-depth item</w:t>
      </w:r>
    </w:p>
    <w:p>
      <w:r>
        <w:rPr>
          <w:rFonts w:ascii="Calibri" w:hAnsi="Calibri" w:eastAsia="Calibri"/>
          <w:i w:val="0"/>
          <w:color w:val="243447"/>
        </w:rPr>
        <w:t>R6-03 remains a defense-in-depth proposal: retaining an OS process handle and a bounded executable identity lease across the complete program-firewall action would strengthen identity custody. October review separately reproduced and fixed failed compensation being terminalized despite uncertain effects; unverified reversal now remains in recovery. Neither finding establishes complete host-mutation safety.</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r>
        <w:tc>
          <w:tcPr>
            <w:tcW w:type="dxa" w:w="1550"/>
          </w:tcPr>
          <w:p>
            <w:pPr>
              <w:spacing w:after="40"/>
            </w:pPr>
            <w:r>
              <w:rPr>
                <w:sz w:val="18"/>
              </w:rPr>
              <w:t>1.13.0 / Cycle 34 maintenance</w:t>
            </w:r>
          </w:p>
        </w:tc>
        <w:tc>
          <w:tcPr>
            <w:tcW w:type="dxa" w:w="7810"/>
          </w:tcPr>
          <w:p>
            <w:pPr>
              <w:spacing w:after="40"/>
            </w:pPr>
            <w:r>
              <w:rPr>
                <w:sz w:val="18"/>
              </w:rPr>
              <w:t>Governed detection owner/time/quarantine convergence; coherent publisher trust; authenticated bounded Fleet custody and restart-safe transactional quotas; isolated loopback canvas; AegisPath and Detection Runtime performance hardening.</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pPr>
      <w:r>
        <w:t>Authenticated producer identity, schema admission, sequence/loss accounting, SSH provenance, audit-log continuity, and recovery evidence expose gaps without claiming to reconstruct erased records.</w:t>
      </w:r>
    </w:p>
    <w:p>
      <w:pPr>
        <w:pStyle w:val="ListBullet"/>
      </w:pPr>
      <w:r>
        <w:t>Wi-Fi and Ethernet remain hostile-by-default. The Personal Sentinel reference authority attests an explicitly enrolled intermediate gateway path; it does not configure routers or grant endpoint, application, user, or response trust.</w:t>
      </w:r>
    </w:p>
    <w:p>
      <w:pPr>
        <w:pStyle w:val="ListBullet"/>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pPr>
      <w:r>
        <w:t>Guided Auto Adapt consolidates audit, profile choice, baseline, plan, and simulation. Safe automatic checkup simulates every profile without writes; apply remains separately approved and proposal-only.</w:t>
      </w:r>
    </w:p>
    <w:p>
      <w:pPr>
        <w:pStyle w:val="ListBullet"/>
      </w:pPr>
      <w:r>
        <w:t>Capability, module, adaptation, context, live activity, alert, and path surfaces provide searchable, sortable, clickable read-only detail.</w:t>
      </w:r>
    </w:p>
    <w:p>
      <w:pPr>
        <w:pStyle w:val="ListBullet"/>
      </w:pPr>
      <w:r>
        <w:t>All 80 capabilities receive operational contracts and health snapshots: five native contracts and 75 explicit compatibility adapters.</w:t>
      </w:r>
    </w:p>
    <w:p>
      <w:pPr>
        <w:pStyle w:val="ListBullet"/>
      </w:pPr>
      <w:r>
        <w:t>Durable outboxes, atomic Intel Sync, typed persistence completeness, exact tuner approvals, protected IPC secrets, and identity-bound remediation improve restart and failure safety.</w:t>
      </w:r>
    </w:p>
    <w:p>
      <w:pPr>
        <w:pStyle w:val="ListBullet"/>
      </w:pPr>
      <w:r>
        <w:t>Standards truth is pinned to ATT&amp;CK 19.2, Navigator 5.3.2/layer 4.5, typed OCSF 1.8, and atomic Sigma admission/refusal.</w:t>
      </w:r>
    </w:p>
    <w:p>
      <w:pPr>
        <w:pStyle w:val="ListBullet"/>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pPr>
      <w:r>
        <w:t>Adversarial closure: 31 initial findings (11 High, 18 Medium, 2 Low) were fixed; independent re-attacks found 15 additional bypasses, all fixed. The final bounded gates found no reopened issue.</w:t>
      </w:r>
    </w:p>
    <w:p>
      <w:pPr>
        <w:pStyle w:val="ListBullet"/>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Repository policy requires the guarded publisher for release completion.</w:t>
      </w:r>
    </w:p>
    <w:p>
      <w:pPr>
        <w:pStyle w:val="ListBullet"/>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2"/>
        <w:keepNext/>
        <w:pageBreakBefore/>
      </w:pPr>
      <w:r>
        <w:t>17.9 v1.13.0 Cycle 34 defensive convergence maintenance (2026-08-30)</w:t>
      </w:r>
    </w:p>
    <w:p>
      <w:pPr/>
      <w:r>
        <w:t>Cycle 34 is a three-round post-v1.13 defensive convergence pass. It keeps version 1.13.0 and the 84-capability inventory unchanged; no proposal-only research item was relabeled as shipped behavior.</w:t>
      </w:r>
    </w:p>
    <w:p>
      <w:pPr>
        <w:pStyle w:val="ListBullet"/>
      </w:pPr>
      <w:r>
        <w:t>Round 1 closed repository-wide canvas exposure, legacy detection governance bypass, detached runtime ownership, multi-package eviction, and an unbound Fleet monitor. AegisPath gained immutable path/node indexes.</w:t>
      </w:r>
    </w:p>
    <w:p>
      <w:pPr>
        <w:pStyle w:val="ListBullet"/>
      </w:pPr>
      <w:r>
        <w:t>Round 2 bound detection state, registry, runtime, receipts, expiry, and recovery into one fail-closed authority; hardened descriptor-only canvas serving and cancellable Local SOC startup; authenticated every retained Fleet health row; and replaced 3N+1 repeated signature verification with a guarded exact-row custody projection.</w:t>
      </w:r>
    </w:p>
    <w:p>
      <w:pPr>
        <w:pStyle w:val="ListBullet"/>
      </w:pPr>
      <w:r>
        <w:t>Round 3 added a nondecreasing promotion time floor, creator-PID-bound runtime-owner lease tied to exact registry/state/quality/policy/clock/path authority with fork-safe descriptor reset, governance anchor, journaled quarantine convergence, safe legacy migration, zero-mutation invalid/replay intake, restart-safe Fleet quotas, transactional quota reservation, and coherent publisher-key snapshots across multi-package validation.</w:t>
      </w:r>
    </w:p>
    <w:p>
      <w:pPr/>
      <w:r>
        <w:t>Performance evidence is bounded and reproducible: Detection Runtime reduced representative JSON decodes from 1,920 to 30 (~4x throughput); registry governance reads fell from 64 to 2; Fleet's 250-row cached path fell from about 744.6 ms to 18.8 ms; and AegisPath path/node lookup work improved by roughly 1,358x/8,908x in its declared fixtures.</w:t>
      </w:r>
    </w:p>
    <w:p>
      <w:pPr/>
      <w:r>
        <w:t>Final targeted evidence: Cycle 34 91 passed with two expected Windows host-capability skips (symlink creation and POSIX fork); adjacent Cycle 31-33 coverage 128/128; 368/368 package files compiled; 93 self-tests passed with 16 expected skips and zero failures; application selfcheck 26/26; final migration malformed-history matrix 16/16 and owner crash/reopen/quarantine probes clean.</w:t>
      </w:r>
    </w:p>
    <w:p>
      <w:pPr/>
      <w:r>
        <w:t>Residual boundary: local HMAC/SQLite/file anchors cannot prove freshness against rollback of the entire trusted root. Truncated or unprovable legacy detection history requires explicit operator recovery. Fleet is still a local lab with no remote transport, dispatch, HA, distributed quota, or production mTLS service; its 5,000-row retention bound may conservatively delay post-prune restart intake until refill.</w:t>
      </w:r>
    </w:p>
    <w:p>
      <w:pPr/>
      <w:r>
        <w:t>Proposal-only next work includes Runtime Custody Lease Broker (best future MVP), Domain Writer Fencing Tokens, View-Bound Action Receipts, Invariant Failure Capsules, Disposable Authority Recovery Rehearsal, Authoritative Mutation Inventory Gate, Cross-Domain Commit Envelope, and Forward-Integrity Ledger Epochs. None is implemented by this maintenance cycle.</w:t>
      </w:r>
    </w:p>
    <w:p>
      <w:pPr/>
      <w:r>
        <w:t>Commit-bound five-check release evidence passed on 7eef1f0a0c400b34f170cbd1463cd3c6a454de3b. Evidence-manifest SHA-256: 8a6b294ea04157f9232fee5567ac2fb8cb45664cb8f3c74b73c08717ba816d8c. GitHub publication remains governed by tools/publish_github_update.py.</w:t>
      </w:r>
    </w:p>
    <w:p>
      <w:pPr>
        <w:pStyle w:val="Heading2"/>
      </w:pPr>
      <w:r>
        <w:t>17.10 Dashboard responsiveness and module review October 2026</w:t>
      </w:r>
    </w:p>
    <w:p>
      <w:pPr/>
      <w:r>
        <w:t>This v1.13.0 maintenance adds readable responsive dashboard controls, the optional orbital overview, a default-on FPS-guided routine scan controller and a distinct Angerona pacing bar. It also reduces repeated Memory Time-Machine processing and makes sandbox editing asynchronous.</w:t>
      </w:r>
    </w:p>
    <w:p>
      <w:pPr/>
      <w:r>
        <w:t>The complete module review applies reproducible bug, security and performance fixes while preserving exact response authority and truthful incomplete states. Source reports retain unresolved operational and scaling limits, including extended native host validation, bounded-query byte limits on older SQLite bindings, and retention policy work that must not silently delete recovery evidence.</w:t>
      </w:r>
    </w:p>
    <w:p>
      <w:pPr/>
      <w:r>
        <w:t>Primary records: analysis/sustained-responsiveness-2026-10-04.md and analysis/module-review-2026-10-04/README.md. Earlier chapters retain explicitly historical validation results rather than presenting them as this update's test totals.</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p>
      <w:pPr>
        <w:pStyle w:val="Heading1"/>
        <w:pageBreakBefore/>
      </w:pPr>
      <w:r>
        <w:rPr>
          <w:color w:val="000000"/>
        </w:rPr>
        <w:t>Operator update 8 October 2026</w:t>
      </w:r>
    </w:p>
    <w:p>
      <w:pPr/>
      <w:r>
        <w:t>Benign Shark and Red Team simulations continue when automatic response is unavailable. An amber warning remains visible through progress and results. Selected profiles, intensity and inert process/file exercises still run. Target ownership, the validation lease and engine startup must still succeed. Only authenticated verified response receipts count as containment; a completed exercise with no receipts remains unverified.</w:t>
      </w:r>
    </w:p>
    <w:p>
      <w:pPr/>
      <w:r>
        <w:t>Adversary Combat already defaults to automatic standing authority. Eligible detector evidence invokes the saved file, process, network, host-isolation and deception rules without asking for each incident and without requiring Ollama. The policy is restricted to exact authenticated detector-authorized targets. Health findings, exposure and model advice do not become containment commands.</w:t>
      </w:r>
    </w:p>
    <w:p>
      <w:pPr/>
      <w:r>
        <w:t>The footer shows Auto ARMED, HELD, OFF, STARTING or UNAVAILABLE beside posture. Settings &gt; Adversary Combat describes the effective rules and retains readiness, verified action history and Undo. Contain mode suspends eligible processes even if a different process action is saved. An armed policy cannot guarantee that every alert has an eligible target or that every action succeeds.</w:t>
      </w:r>
    </w:p>
    <w:p>
      <w:pPr/>
      <w:r>
        <w:t>A narrowly defined interrupted simulation checkpoint can now recover automatically during enabled Combat startup. Recovery requires an authenticated journal with exactly one trailing quarantine intent, agreeing protected checkpoint and independent witness, and no ambiguous pending recovery. The original single-link marker must retain its recorded identity, hash and exact shipped comprehensive-drill bytes in the suite drill sandbox; its quarantine destination must be absent.</w:t>
      </w:r>
    </w:p>
    <w:p>
      <w:pPr/>
      <w:r>
        <w:t>Recovery preserves private, verified copies of the unchanged journal, protected store and witness before advancing the matching checkpoint. It neither moves the marker nor creates signing authority, truncates history or reports a quarantine success. Normal reconciliation records the unapplied intent. Changed files, real containment effects, unrelated files, unsupported history or an unsuccessful proof leave automatic response held for verified recovery.</w:t>
      </w:r>
    </w:p>
    <w:p>
      <w:pPr/>
      <w:r>
        <w:t>When restarting this Windows source installation, use kill-all-angerona.bat with elevation to stop the verified Angerona processes, then reopen start-angerona.bat in the normal user session. The source launcher intentionally runs unelevated in Observe/development mode; the separately installed signed distribution supplies Windows Protect boundaries. Do not delete recovery data to clear a warning.</w:t>
      </w:r>
    </w:p>
    <w:p>
      <w:pPr/>
      <w:r>
        <w:t>Package installation pins PySide6 6.11.1, the validated GUI runtime; 6.12.0 remains unsupported after native CI crashes. The implementation record, regression evidence and remaining limits are in analysis/unattended-response-2026-10-08.md. Earlier validation totals in this manual retain their historical dates. GitHub Actions and the guarded publisher establish the exact published commit and current CI outcome.</w:t>
      </w:r>
    </w:p>
    <w:p>
      <w:pPr>
        <w:pStyle w:val="Heading1"/>
        <w:pageBreakBefore/>
      </w:pPr>
      <w:r>
        <w:rPr>
          <w:color w:val="000000"/>
        </w:rPr>
        <w:t>Operator update 9 October 2026</w:t>
      </w:r>
    </w:p>
    <w:p>
      <w:pPr/>
      <w:r>
        <w:t>Simulation preparation and stop cleanup now run outside the dashboard event loop. The console shows preparation while target checks, detector readiness and engine startup complete. Keep the console open to see the handoff. Stop clean cancels pending preparation and retires the run it owns; a cleanup failure remains visible. Duplicate launches wait for preparation or cleanup to finish. Selected exercises and response rules retain their existing behavior.</w:t>
      </w:r>
    </w:p>
    <w:p>
      <w:pPr/>
      <w:r>
        <w:t>The October 9 comprehensive campaign recorded 27 of 80 planned mandatory steps before a validation-producer liveness failure. Its manifest is incomplete and ineligible for scoring. Executed steps are not detections or containment receipts. No finalized October 9 after-action report was available during review; the September 23 report is historical. Live producer and signed-evidence checks remain required, and the failed producer has not been identified from the generic error.</w:t>
      </w:r>
    </w:p>
    <w:p>
      <w:pPr/>
      <w:r>
        <w:t>Repeated BYOVD drill phases now use distinct inert marker paths. This prevents a marker from an earlier phase blocking a later exclusive creation. Detector matching accepts the exact generated name, while response eligibility still requires the registered file identity and content. A similar filename alone grants no authority. Worker-start failure also releases Shark's run state so a later attempt can start.</w:t>
      </w:r>
    </w:p>
    <w:p>
      <w:pPr/>
      <w:r>
        <w:t>Black Box refreshes firewall and SOAR snapshots in background workers and retains the prior view if a refresh fails. SOAR shows at most 200 valid records from the latest 1 MiB. Firewall output, retained rules and visible rows have explicit limits. Log tails drain bounded chunks without deleting or skipping source evidence; large crash logs show a labeled preview. CPU readings now retain a sample for the same process identity.</w:t>
      </w:r>
    </w:p>
    <w:p>
      <w:pPr/>
      <w:r>
        <w:t>Scanners cooperate with the existing responsiveness governor during directory enumeration and file batches. Cancellation remains interruptible, deadlines still apply and partial inventories do not become completed coverage. The standalone scanner closes its resources on failure and cannot start a second sensor loop after a GUI error. Driver inventory has a finite watchdog budget matching its collector timeout; routine network-trust inventory can wait longer under pressure while collecting fresh evidence.</w:t>
      </w:r>
    </w:p>
    <w:p>
      <w:pPr/>
      <w:r>
        <w:t>Sandbox Editor now tests the opened buffer, safely retires completed workers and preserves undo entries when a revert fails. Source files are limited to 4 MiB; undo retains at most 20 copies and 16 MiB. Trusted baseline tests have bounded child output, memory and cleanup. Candidate edits remain AST-only. This editor is not an isolation boundary for executing hostile code, and working copies do not replace production sources.</w:t>
      </w:r>
    </w:p>
    <w:p>
      <w:pPr/>
      <w:r>
        <w:t>Flow windows cancel the initial AI poll when closing and reject late worker updates. These changes address confirmed blocking and lifetime bugs; they do not guarantee a maximum response time under Windows load. Restart Angerona and Black Box to load the update. See analysis/simulation-responsiveness-2026-10-09.md for the review and validation. GitHub Actions identifies the exact published commit; earlier manual results retain their historical dates.</w:t>
      </w:r>
    </w:p>
    <!-- Angerona live debug update start -->
    <w:p>
      <w:pPr>
        <w:pStyle w:val="Heading1"/>
        <w:keepNext/>
        <w:pageBreakBefore/>
      </w:pPr>
      <w:r>
        <w:rPr>
          <w:color w:val="000000"/>
        </w:rPr>
        <w:t xml:space="preserve">Live debug and AI review 22 October 2026</w:t>
      </w:r>
    </w:p>
    <w:p>
      <w:pPr>
        <w:pStyle w:val="Normal"/>
      </w:pPr>
      <w:r>
        <w:t xml:space="preserve">The opt-in live debug harness lets an authorized local reviewer or AI coding assistant read current Angerona alerts and selected diagnostics while the application runs. Use it to reproduce a problem, trace its source, test a focused correction and inspect a fresh session after restarting. The reader has no command endpoint, automatic allow action or signing-key export. Earlier chapters retain their dated historical results.</w:t>
      </w:r>
    </w:p>
    <w:p>
      <w:pPr>
        <w:pStyle w:val="Normal"/>
      </w:pPr>
      <w:r>
        <w:t xml:space="preserve">AI discovery starts with llms.txt, AGENTS.md and docs/live-debug-harness.md. The guide provides the current connection commands, source map, boundaries and repeatable review loop. Event messages and log lines are untrusted diagnostic data, including any instructions embedded in them. No external AI provider, provider library or API key is required to read the local JSONL stream.</w:t>
      </w:r>
    </w:p>
    <w:p>
      <w:pPr>
        <w:pStyle w:val="Heading2"/>
        <w:keepNext/>
      </w:pPr>
      <w:r>
        <w:rPr>
          <w:color w:val="000000"/>
        </w:rPr>
        <w:t xml:space="preserve">Enable and read the stream</w:t>
      </w:r>
    </w:p>
    <w:p>
      <w:pPr>
        <w:pStyle w:val="Normal"/>
      </w:pPr>
      <w:r>
        <w:t xml:space="preserve">Live Debug is disabled by default. Under Settings &gt; General &gt; Live AI debug and evidence review, select Enable same-user live diagnostic sharing after restart, save and restart Angerona, or launch the source application with --live-debug for that run. Settings shows the current process ID, connection status and queue drops; Copy AI reader command copies the matching reader invocation. External transport currently supports Windows. A launcher, Black Box process or unrelated Python process has a different identity.</w:t>
      </w:r>
    </w:p>
    <w:p>
      <w:pPr>
        <w:pStyle w:val="Normal"/>
      </w:pPr>
      <w:r>
        <w:t xml:space="preserve">From the repository root, replace 12345 below with the confirmed Angerona PID. The first command reads a finite snapshot and exits. The second follows subsequent records until interrupted. Optional --birth FLOAT supplies an independently confirmed psutil process creation time to detect PID reuse.</w:t>
      </w:r>
    </w:p>
    <w:p>
      <w:pPr>
        <w:spacing w:after="100" w:line="240" w:lineRule="auto"/>
      </w:pPr>
      <w:r>
        <w:rPr>
          <w:rFonts w:ascii="Consolas" w:hAnsi="Consolas"/>
          <w:sz w:val="19"/>
        </w:rPr>
        <w:t xml:space="preserve">venv\Scripts\python.exe tools\live_debug.py --pid 12345</w:t>
      </w:r>
    </w:p>
    <w:p>
      <w:pPr>
        <w:spacing w:after="100" w:line="240" w:lineRule="auto"/>
      </w:pPr>
      <w:r>
        <w:rPr>
          <w:rFonts w:ascii="Consolas" w:hAnsi="Consolas"/>
          <w:sz w:val="19"/>
        </w:rPr>
        <w:t xml:space="preserve">venv\Scripts\python.exe tools\live_debug.py --pid 12345 --follow</w:t>
      </w:r>
    </w:p>
    <w:p>
      <w:pPr>
        <w:pStyle w:val="Normal"/>
      </w:pPr>
      <w:r>
        <w:t xml:space="preserve">Create the capture's parent directory first. For a bounded local capture, add --output .tmp\live-review\events.jsonl --max-mib 8 --backups 3. Rotation affects only the reader's own capture files. Original protected Angerona evidence is retained. Black Box also provides a Live AI Review tab with PID, optional creation time and connection controls; its existing out-of-band recorder remains independent.</w:t>
      </w:r>
    </w:p>
    <w:p>
      <w:pPr>
        <w:pStyle w:val="Normal"/>
      </w:pPr>
      <w:r>
        <w:t xml:space="preserve">In v1.14.0, SpywareGuard opens from the wider black-spy button at the dashboard's top right. Header buttons adapt to window width. The intelligence window shows dated reference briefs offline and opt-in official news with source details. Modules &gt; Turn all on starts eligible modules in the background and reports held or skipped capabilities while preserving consent, Chill, shutdown and integrity gates. The floating globe identifies Core, Watchdog, Scanner and Black Box through separate colour-coded moons. Read analysis/live-debug-2026-10-22/interaction-map.md for shared-service dependencies, interference paths and the staged individual, scanner-only and combined observation matrix.</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keepNext/>
      </w:pPr>
      <w:r>
        <w:rPr>
          <w:color w:val="000000"/>
        </w:rPr>
        <w:t xml:space="preserve">Evidence and access boundaries</w:t>
      </w:r>
    </w:p>
    <w:p>
      <w:pPr>
        <w:pStyle w:val="Normal"/>
      </w:pPr>
      <w:r>
        <w:t xml:space="preserve">The endpoint is \\.\pipe\Angerona.LiveDebug.&lt;PID&gt;. The Windows named pipe uses first-instance protection, rejects remote clients and restricts access to the server's Windows user SID, SYSTEM and Administrators. The client verifies the expected server PID and can also verify creation time. These checks do not establish an enclave against an administrator or an attacker already controlling the same user's process.</w:t>
      </w:r>
    </w:p>
    <w:p>
      <w:pPr>
        <w:pStyle w:val="Normal"/>
      </w:pPr>
      <w:r>
        <w:t xml:space="preserve">The service copies live EventBus events after activation and fixed allowlisted diagnostic logs, including scanner, watchdog and Black Box failures. Initial tails are limited to 128 KiB per file and continue in bounded resumable chunks. Fair worker turns retain unfinished parsing, coalesce blank lines and expose gaps or collection errors. The default ingress queue holds 512 records, history retains 2,000 records and at most four clients connect. There is no replay of the complete historical EventBus ledger.</w:t>
      </w:r>
    </w:p>
    <w:p>
      <w:pPr>
        <w:pStyle w:val="Normal"/>
      </w:pPr>
      <w:r>
        <w:t xml:space="preserve">Connection metadata identifies the PID, creation time, run ID, cursor and retained range. Event, diagnostic, coverage and gap records carry sequence information; a heartbeat can repeat the current cursor. A service restart creates a new live session. Check continuity and collection errors before comparing captures. Missing, inaccessible or dropped evidence remains unknown coverage; an empty feed does not prove that the host is secure.</w:t>
      </w:r>
    </w:p>
    <w:p>
      <w:pPr>
        <w:pStyle w:val="Normal"/>
      </w:pPr>
      <w:r>
        <w:t xml:space="preserve">The producer copies allowlisted detail fields and applies best-effort secret redaction to free text. This cannot recognize every credential or private value, so review a capture before sharing it externally. Redacted exports are advisory views; they are not the original signed event or a verified response receipt. The feature does not automatically upload evidence to an AI provider.</w:t>
      </w:r>
    </w:p>
    <w:p>
      <w:pPr>
        <w:pStyle w:val="Normal"/>
      </w:pPr>
      <w:r>
        <w:t xml:space="preserve">Programmatic LiveDebugClient.connect, read and close belong to one reader worker, never the Qt thread. cancel is a fast cancellation signal; it does not close or retire pending native IO. The reader's finally block closes its client after cancellation, and the Qt owner retains its worker and thread until retirement is confirmed. A stop deadline reports pending ownership rather than destroying a running reader. Finite snapshots must reach the initial retained cursor or report incomplete coverage; --duration limits follow mode only.</w:t>
      </w:r>
    </w:p>
    <w:p>
      <w:pPr>
        <w:pStyle w:val="Heading2"/>
        <w:keepNext/>
      </w:pPr>
      <w:r>
        <w:rPr>
          <w:color w:val="000000"/>
        </w:rPr>
        <w:t xml:space="preserve">Review and validation loop</w:t>
      </w:r>
    </w:p>
    <w:p>
      <w:pPr>
        <w:pStyle w:val="Normal"/>
      </w:pPr>
      <w:r>
        <w:t xml:space="preserve">1. Confirm the checkout revision, running process identity and enabled setting. Connect and record status, queue drops, log collection errors and any gap. Reproduce the reported action using ordinary benign inputs. Keep the original evidence and Adversary Combat action receipts intact.</w:t>
      </w:r>
    </w:p>
    <w:p>
      <w:pPr>
        <w:pStyle w:val="Normal"/>
      </w:pPr>
      <w:r>
        <w:t xml:space="preserve">2. Annotate the observation locally as a supported threat, a supported false positive or unknown. Authentication establishes event provenance, not the correctness of every heuristic conclusion. A reviewer annotation never becomes an automatic allow rule, ignored alert, threshold change or response authorization.</w:t>
      </w:r>
    </w:p>
    <w:p>
      <w:pPr>
        <w:pStyle w:val="Normal"/>
      </w:pPr>
      <w:r>
        <w:t xml:space="preserve">3. Trace the evidence to the smallest responsible code path. Distinguish collection failure, configuration exposure, active detector evidence and verified action results. For a UI stall, investigate callback work and native Qt or scheduling behavior; a sampled Python stack alone does not establish a deadlock.</w:t>
      </w:r>
    </w:p>
    <w:p>
      <w:pPr>
        <w:pStyle w:val="Normal"/>
      </w:pPr>
      <w:r>
        <w:t xml:space="preserve">4. Build an isolated bounded regression using temporary data and inert events. Apply a minimally scoped fix while preserving source trust, exact target identity, signatures and response-policy checks. Do not broadly exempt a task or process because its name looks familiar. Do not exercise real containment or a hostile payload merely to test the reader.</w:t>
      </w:r>
    </w:p>
    <w:p>
      <w:pPr>
        <w:pStyle w:val="Normal"/>
      </w:pPr>
      <w:r>
        <w:t xml:space="preserve">5. Run affected tests and broaden checks across detector, event, response and GUI boundaries. Pin source-copy imports in every executing child. Record actual child identity, native exit and retained-handle retirement; job-zero and exit codes alone are insufficient. Publish reviewed completed commits through AGENTS.md, retaining failed evidence and uncertainty.</w:t>
      </w:r>
    </w:p>
    <w:p>
      <w:pPr>
        <w:pStyle w:val="Normal"/>
      </w:pPr>
      <w:r>
        <w:t xml:space="preserve">6. Restart the updated application and reconnect to the new process/session. Production code is not hot-reloaded through the debug pipe. With UGCAP enabled, intentional changes require a separately reviewed golden baseline and a clean verification before normal operation. Repeat the same benign action, compare evidence and continue while a reproducible issue remains.</w:t>
      </w:r>
    </w:p>
    <w:p>
      <w:pPr>
        <w:pStyle w:val="Heading2"/>
        <w:keepNext/>
      </w:pPr>
      <w:r>
        <w:rPr>
          <w:color w:val="000000"/>
        </w:rPr>
        <w:t xml:space="preserve">Integrity maintenance and remaining uncertainty</w:t>
      </w:r>
    </w:p>
    <w:p>
      <w:pPr>
        <w:pStyle w:val="Normal"/>
      </w:pPr>
      <w:r>
        <w:t xml:space="preserve">The October 22 callable-integrity fix replaces marshal-based fingerprints with canonical format v2. A regression exercises the exact process_allowlist.executable_sha256 callable during a concurrent file read without changing its code. The previous dump changes when a constant gains a temporary reference; v2 remains stable while still detecting changed code, constants, nested code, names, exception tables, defaults and closures. Independently approved older fingerprint manifests deliberately remain mismatched until explicitly reviewed and reapproved.</w:t>
      </w:r>
    </w:p>
    <w:p>
      <w:pPr>
        <w:pStyle w:val="Normal"/>
      </w:pPr>
      <w:r>
        <w:t xml:space="preserve">Windows state-directory ACL collection now prefers a direct read-only SID-based API audit, avoiding routine icacls subprocess startup and localized principal matching. Access denial, unsupported ACL entries and incomplete collection remain unknown health evidence. Confirmed broad write grants remain security weaknesses. Existing authenticated alert records are not rewritten or silently cleared.</w:t>
      </w:r>
    </w:p>
    <w:p>
      <w:pPr>
        <w:pStyle w:val="Normal"/>
      </w:pPr>
      <w:r>
        <w:t xml:space="preserve">These reproductions establish the corrected source behaviors. They cannot conclusively attribute an inaccessible historical alert or prove the cause of a five-second native Qt stall from screenshots. Inspect a restarted ordinary session and retain new diagnostics if the reported behavior continues. The feature and limits are documented in docs/live-debug-harness.md; current validation belongs to the reviewed source revision, not to earlier totals in this manual.</w:t>
      </w:r>
    </w:p>
    <w:p>
      <w:pPr>
        <w:pStyle w:val="Heading2"/>
        <w:keepNext/>
      </w:pPr>
      <w:r>
        <w:rPr>
          <w:color w:val="000000"/>
        </w:rPr>
        <w:t xml:space="preserve">All requested security integrations belong to v1.14</w:t>
      </w:r>
    </w:p>
    <w:p>
      <w:pPr>
        <w:pStyle w:val="Normal"/>
      </w:pPr>
      <w:r>
        <w:t xml:space="preserve">The v1.14 scope includes verified readiness, an independent witness, privilege separation, authenticated approvals, process-bound network admission, identity and browser producers, guided prevention, independent recovery and release trust with efficacy evaluation. The current acceptance register is docs/releases/v1.14-security-integration.md. It distinguishes tested implementations, ongoing integration and independently provisioned deployment requirements. Publication follows observation and bug fixes; a version label or declared feature does not establish working enforcement.</w:t>
      </w:r>
    </w:p>
    <w:p>
      <w:pPr>
        <w:pStyle w:val="Normal"/>
      </w:pPr>
      <w:r>
        <w:t xml:space="preserve">ATT&amp;CK Coverage now shows declared, collecting, detection-tested and response-verified stages. Collection requires a current registered sensor generation, completed fresh work, health of at least 90 and no unknown or reported event overflow. Stopping or replacing a producer withdraws its readiness. Scoped detection proof expires after 24 hours and response proof after one hour; clock discontinuities withdraw proof. A practice marker and its verified cleanup prove that bounded control only, not the real exploit or every technique mapped to the detector. The tested-coverage percentage is separate from the declaration count.</w:t>
      </w:r>
    </w:p>
    <w:p>
      <w:pPr>
        <w:pStyle w:val="Normal"/>
      </w:pPr>
      <w:r>
        <w:t xml:space="preserve">UGCAP &gt; Independent Witness provides opt-in enrollment and cached status for a separately administered private HTTPS witness. Its fixed endpoint must end /v1/ugcap-witness. Explicitly provision the host signing identity, exchange public enrollment and mTLS information with the separate administrator, and enroll the exact TLS leaf certificate pin plus witness Ed25519 PUBLIC PEM. Private PKI and separate host/witness signing-key roles remain required. The tools/ugcap_witness_server.py --initialize operation creates first retained state explicitly; ordinary restart cannot silently reset missing state. No external witness is deployed or configured by this update.</w:t>
      </w:r>
    </w:p>
    <w:p>
      <w:pPr>
        <w:pStyle w:val="Normal"/>
      </w:pPr>
      <w:r>
        <w:t xml:space="preserve">Applying witness settings or provisioning a host key invalidates cached assurance. Attach the enrolled vault, supply its passcode AND fresh required TPM-backed hardware proof, then complete a full UGCAP Verify now cycle. Only a fresh authenticated local checkpoint and matching enrolled witness receipt can satisfy the gate. Check witness now subsequently heartbeats an already verified checkpoint; it cannot initialize, advance, reset or reconcile a retained head. Missing or stale required witness evidence keeps the workspace held. No passcode or source contents are transmitted.</w:t>
      </w:r>
    </w:p>
    <w:p>
      <w:pPr>
        <w:pStyle w:val="Normal"/>
      </w:pPr>
      <w:r>
        <w:t xml:space="preserve">An intentional golden-baseline or vault identity change also requires separately administered witness enrollment or reconciliation. Do not disable a required witness, delete existing state or reset its head merely to obtain green status. Checkpoints expose an old valid host snapshot against an unchanged independent witness; rollback of the entire witness appliance still requires a further independent freshness floor.</w:t>
      </w:r>
    </w:p>
    <w:p>
      <w:pPr>
        <w:pStyle w:val="Normal"/>
      </w:pPr>
      <w:r>
        <w:t xml:space="preserve">Authenticated approval proofs bind an exact operation digest, a short lifetime, a nonce and an enrolled issuer/subject/key identity. Multiple labels for one operator or key do not supply multiple independent approvals. Durable revocations and pre-execution attempt records prevent stale or uncertain actions from being replayed; independent postcondition failure is recorded as verification failure. These checks govern explicitly integrated typed operations. Existing configuration paths are not all globally converted merely by importing the approval library; consult the acceptance register for remaining critical-change routing.</w:t>
      </w:r>
    </w:p>
    <w:p>
      <w:pPr>
        <w:pStyle w:val="Normal"/>
      </w:pPr>
      <w:r>
        <w:t xml:space="preserve">The installed response-service boundary is separate from the ordinary-user desktop and sensor graph. Its native pipe authenticates the actual Windows peer token and verifies the installed service before sending requests. Source Python, a caller-supplied name or a same-user bearer secret does not become privileged authority. Immutable publisher/package pins, protected state and a restricted SCM identity must be provisioned independently. The initial service surface is diagnostic only; unavailable native process-egress enforcement remains visibly unavailable. A path firewall rule or observed connection cannot prove PID-birth-bound socket admission.</w:t>
      </w:r>
    </w:p>
    <w:p>
      <w:pPr>
        <w:pStyle w:val="Normal"/>
      </w:pPr>
      <w:r>
        <w:t xml:space="preserve">Settings &gt; General and Full Setup expose separate opt-ins for local Windows session events and current-user Chromium extension manifest inventory. Identity Session Guard performs collection on its worker. Windows event access denial, log clearing, retention loss and cursor rollback remain coverage gaps. Manifests supply unverified extension IDs, versions and declared permissions; they do not prove an extension is enabled or has those permissions granted. Neither collector reads credential values, cookies, browser history or page contents. An external identity-provider connector requires a separately authenticated configured source; none is invented or enabled by default.</w:t>
      </w:r>
    </w:p>
    <w:p>
      <w:pPr>
        <w:pStyle w:val="Normal"/>
      </w:pPr>
      <w:r>
        <w:t xml:space="preserve">Open Adaptation &gt; Independent Recovery while Immutable Recovery Assurance Guard is running and the workspace has no UGCAP hold. Enroll the separately trusted recovery authority's 32-byte Ed25519 PUBLIC key in base64 form. Explicitly select the authorized local encrypted archive and its signed copy statement. Supply its original 32-byte encryption key and 32-byte proof/audit key, or leave both fields empty to request this user's existing protected recovery-drill keys. The workflow does not generate substitute keys. One-shot inputs are copied to bounded worker requests and wiped best effort; Python/Qt temporary copies cannot be fully erased.</w:t>
      </w:r>
    </w:p>
    <w:p>
      <w:pPr>
        <w:pStyle w:val="Normal"/>
      </w:pPr>
      <w:r>
        <w:t xml:space="preserve">A drill extracts the selected authenticated file inventory into a new private directory and rereads its bytes; it never overwrites the live workspace. The latest tested archive's signed revision, checked age and measured restore duration are shown separately from latest signed-copy evidence. A revision is the enrolled signer's association with that archive. The proof does not reconstruct or verify a full Git checkout or system revision. At most 16 plaintext private test directories are retained; capacity requires operator review and no automatic deletion occurs. Physical independence and survival of host loss remain separately verified deployment properties.</w:t>
      </w:r>
    </w:p>
    <w:p>
      <w:pPr>
        <w:pStyle w:val="Normal"/>
      </w:pPr>
      <w:r>
        <w:t xml:space="preserve">Recurring recovery tests require explicit consent, a previously verified selected archive and reusable original keys already in protected storage. Choose an interval from 1 through 720 hours. The existing recovery worker owns scheduling; a UGCAP hold pauses admission, and worker/process stop disables recurrence and clears queued one-shot material. Closing the panel leaves admitted work with its guard owner. Native filesystem calls cannot be forcibly preempted, so a pending cancellation cannot be reported as completed.</w:t>
      </w:r>
    </w:p>
    <w:p>
      <w:pPr>
        <w:pStyle w:val="Normal"/>
      </w:pPr>
      <w:r>
        <w:t xml:space="preserve">Guided prevention extends the adaptation review toward logging, App Control, memory integrity, vulnerable-driver blocking and Secure Boot. Each control must distinguish requested configuration from effective runtime evidence, describe compatibility and recovery, and use an enrolled typed privileged backend for mutation. Firmware changes, unreviewed App Control policies and unavailable native enforcement stay held. A changed registry value or successful command is insufficient evidence that a reboot-dependent protection is running.</w:t>
      </w:r>
    </w:p>
    <w:p>
      <w:pPr>
        <w:pStyle w:val="Normal"/>
      </w:pPr>
      <w:r>
        <w:t xml:space="preserve">For replay quality, tools/evaluate_detections.py accepts --training-cohort PATH in addition to the evaluation cohort and active/candidate packages. It rejects duplicate evaluation payloads and exact event overlap with declared training sets or rule fixtures, regardless of renamed record IDs, revisions or changed labels. It binds the resulting cohort and package digests while retaining false positives and missed detections. Synthetic replay does not prove independent label review, semantic disjointness, exclusion of undeclared training or live-host efficacy. Release signing remains behind its separately administered authority gate; the repository does not generate replacement signing identities.</w:t>
      </w:r>
    </w:p>
    <w:p>
      <w:pPr>
        <w:pStyle w:val="Normal"/>
      </w:pPr>
      <w:r>
        <w:t xml:space="preserve">The October 22 live loop also corrected two observation/closure issues. QApplication.quit can be cancelled by the dashboard's intentional close-to-tray handler, so the owned test deadline exits its Qt event loop directly and still runs normal application cleanup. Separately, the Black Box reverse animation can hide a window before final close; its standalone entry now exits only after an accepted close confirms that readers have retired. Preserve actual process exit evidence and distinguish a harness mistake from a detector failure.</w:t>
      </w:r>
    </w:p>
    <!-- Angerona live debug update end -->
    <!-- ANGERONA_SECURITY_FLOW_START -->
    <w:p>
      <w:pPr>
        <w:pStyle w:val="Heading1"/>
        <w:pageBreakBefore/>
        <w:keepNext/>
        <w:spacing w:after="120" w:line="264" w:lineRule="auto"/>
      </w:pPr>
      <w:r>
        <w:rPr>
          <w:color w:val="000000"/>
        </w:rPr>
        <w:t xml:space="preserve">Security flow and dependable startup</w:t>
      </w:r>
    </w:p>
    <w:p>
      <w:pPr>
        <w:pStyle w:val="Normal"/>
        <w:spacing w:after="120" w:line="264" w:lineRule="auto"/>
      </w:pPr>
      <w:r>
        <w:rPr>
          <w:color w:val="000000"/>
          <w:sz w:val="22"/>
        </w:rPr>
        <w:t xml:space="preserve">Current operating guidance 28 October 2026</w:t>
      </w:r>
    </w:p>
    <w:p>
      <w:pPr>
        <w:pStyle w:val="Normal"/>
        <w:spacing w:after="120" w:line="264" w:lineRule="auto"/>
      </w:pPr>
      <w:r>
        <w:rPr>
          <w:color w:val="000000"/>
          <w:sz w:val="22"/>
        </w:rPr>
        <w:t xml:space="preserve">This chapter explains the suite from launch to evidence, governed response, retention and recovery. Source Observe and signed installed Protect have distinct authority. A visible dashboard does not attest working sensors or protection. The current security flow and Safe Startup sections below apply to the maintained source profile; earlier dated validation results remain historical evidence.</w:t>
      </w:r>
    </w:p>
    <w:p>
      <w:pPr>
        <w:pStyle w:val="Heading2"/>
        <w:keepNext/>
        <w:spacing w:after="120" w:line="264" w:lineRule="auto"/>
      </w:pPr>
      <w:r>
        <w:rPr>
          <w:color w:val="000000"/>
        </w:rPr>
        <w:t xml:space="preserve">Angerona security flow and review map</w:t>
      </w:r>
    </w:p>
    <w:p>
      <w:pPr>
        <w:pStyle w:val="Normal"/>
        <w:spacing w:after="120" w:line="264" w:lineRule="auto"/>
      </w:pPr>
      <w:r>
        <w:rPr>
          <w:color w:val="000000"/>
          <w:sz w:val="22"/>
        </w:rPr>
        <w:t xml:space="preserve">This map follows the whole suite from launch and evidence collection through investigation, authority, action, storage and recovery. It identifies attack surfaces and the code/tests a reviewer should inspect. It is an implementation map, not proof of complete attack coverage or independent field efficacy. The capability register, per-module contracts and live coverage state provide the detailed operating scope.</w:t>
      </w:r>
    </w:p>
    <w:p>
      <w:pPr>
        <w:keepNext/>
        <w:spacing w:after="120"/>
      </w:pPr>
      <w:r>
        <w:drawing>
          <wp:inline xmlns:wp="http://schemas.openxmlformats.org/drawingml/2006/wordprocessingDrawing" distT="0" distB="0" distL="0" distR="0">
            <wp:extent cx="5943600" cy="4331398"/>
            <wp:docPr id="9001" name="security-flow-overview.png" descr="security flow overview"/>
            <a:graphic xmlns:a="http://schemas.openxmlformats.org/drawingml/2006/main">
              <a:graphicData uri="http://schemas.openxmlformats.org/drawingml/2006/picture">
                <pic:pic xmlns:pic="http://schemas.openxmlformats.org/drawingml/2006/picture">
                  <pic:nvPicPr>
                    <pic:cNvPr id="0" name="security-flow-overview.png"/>
                    <pic:cNvPicPr/>
                  </pic:nvPicPr>
                  <pic:blipFill>
                    <a:blip r:embed="rIdAngeronaSecurityFlow1"/>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1 overview flow</w:t>
      </w:r>
    </w:p>
    <w:p>
      <w:pPr>
        <w:pStyle w:val="Heading3"/>
        <w:keepNext/>
        <w:spacing w:after="120" w:line="264" w:lineRule="auto"/>
      </w:pPr>
      <w:r>
        <w:rPr>
          <w:color w:val="000000"/>
        </w:rPr>
        <w:t xml:space="preserve">1 Installation and startup</w:t>
      </w:r>
    </w:p>
    <w:p>
      <w:pPr>
        <w:pStyle w:val="Normal"/>
        <w:spacing w:after="120" w:line="264" w:lineRule="auto"/>
      </w:pPr>
      <w:r>
        <w:rPr>
          <w:color w:val="000000"/>
          <w:sz w:val="22"/>
        </w:rPr>
        <w:t xml:space="preserve">Source and signed installed releases have different authority. Source setup uses an ordinary-user development environment and starts in Observe/Chill. Installed Protect requires an independently trusted signed payload, provisioned identities and accepted native enforcement. A release tag, hash or source test alone cannot establish publisher trust or privileged deployment.</w:t>
      </w:r>
    </w:p>
    <w:p>
      <w:pPr>
        <w:pStyle w:val="Normal"/>
        <w:spacing w:after="120" w:line="264" w:lineRule="auto"/>
      </w:pPr>
      <w:r>
        <w:rPr>
          <w:color w:val="000000"/>
          <w:sz w:val="22"/>
        </w:rPr>
        <w:t xml:space="preserve">The source launcher checks canonical local paths, explicit settings, operational startup bytes, runtime/dependency consistency, storage and process exclusion. After operational verification, an independent OS Windows Forms startup dashboard paints before Python/dependency checks. It reports verification pending and protection unavailable while the parent runs checks and eligible repairs in owned background processes. A current-run first-paint receipt is separate from application readiness. The parent uses fixed repair tools and ordered candidates; every candidate must pass fresh checks. Readiness is a nonce-bound receipt from a fresh live dashboard after its event loop responds. It does not certify sensors or response readiness. Safe Startup recovery documents the alternatives, preserved edits, private transactions, independent UI and disk budgets.</w:t>
      </w:r>
    </w:p>
    <w:p>
      <w:pPr>
        <w:pStyle w:val="Heading3"/>
        <w:keepNext/>
        <w:spacing w:after="120" w:line="264" w:lineRule="auto"/>
      </w:pPr>
      <w:r>
        <w:rPr>
          <w:color w:val="000000"/>
        </w:rPr>
        <w:t xml:space="preserve">2 Inputs and collection</w:t>
      </w:r>
    </w:p>
    <w:p>
      <w:pPr>
        <w:pStyle w:val="Normal"/>
        <w:spacing w:after="120" w:line="264" w:lineRule="auto"/>
      </w:pPr>
      <w:r>
        <w:rPr>
          <w:color w:val="000000"/>
          <w:sz w:val="22"/>
        </w:rPr>
        <w:t xml:space="preserve">Inputs include OS process/file/memory/network observations, event logs, Defender and other supported providers; user-selected files and archives; imported Syslog/Windows/NetFlow/JSON evidence; approved intelligence/definition packs; local AI models and documents; optional browser/identity/SSH integrations; and explicit defensive exercises. They are untrusted at entry, including their text, paths, timestamps, URLs, embedded instructions and claimed severity.</w:t>
      </w:r>
    </w:p>
    <w:p>
      <w:pPr>
        <w:pStyle w:val="Normal"/>
        <w:spacing w:after="120" w:line="264" w:lineRule="auto"/>
      </w:pPr>
      <w:r>
        <w:rPr>
          <w:color w:val="000000"/>
          <w:sz w:val="22"/>
        </w:rPr>
        <w:t xml:space="preserve">Collectors retain available source identity, PID and creation time, freshness, partial results and losses. Shared immutable snapshots reduce duplicate native collection. Missing permissions, disabled providers, queue overflow and stale samples cannot become a healthy or negative detection result. Sensor provenance separately verifies enrolled producer identity, schema, sequence/replay and loss where supported; an HMAC over stored bytes alone does not prove producer truth.</w:t>
      </w:r>
    </w:p>
    <w:p>
      <w:pPr>
        <w:pStyle w:val="Heading3"/>
        <w:keepNext/>
        <w:spacing w:after="120" w:line="264" w:lineRule="auto"/>
      </w:pPr>
      <w:r>
        <w:rPr>
          <w:color w:val="000000"/>
        </w:rPr>
        <w:t xml:space="preserve">3 Detection and correlation</w:t>
      </w:r>
    </w:p>
    <w:p>
      <w:pPr>
        <w:pStyle w:val="Normal"/>
        <w:spacing w:after="120" w:line="264" w:lineRule="auto"/>
      </w:pPr>
      <w:r>
        <w:rPr>
          <w:color w:val="000000"/>
          <w:sz w:val="22"/>
        </w:rPr>
        <w:t xml:space="preserve">Modules evaluate their declared inputs: process lineage, YARA file/archives, memory/persistence indicators, ransomware/recovery tamper, removable media, authentication, network patterns, vulnerable-driver posture and other listed capabilities. SentinelLens and evidence/correlation services connect process, file, network, technique and proof relationships. A heuristic lead remains a lead unless its evidence contract supports a stronger claim. VPN topology, timing alone, a practice marker or imported text cannot create containment authority. Collection loss and an unconfirmed cause remain visible.</w:t>
      </w:r>
    </w:p>
    <w:p>
      <w:pPr>
        <w:pStyle w:val="Normal"/>
        <w:spacing w:after="120" w:line="264" w:lineRule="auto"/>
      </w:pPr>
      <w:r>
        <w:rPr>
          <w:color w:val="000000"/>
          <w:sz w:val="22"/>
        </w:rPr>
        <w:t xml:space="preserve">Module contracts describe mode, platform, permissions, egress, retention, dependencies, lifecycle, loss and self-test. The catalog below inventories each built-in source module. A compatibility declaration does not establish the same assurance as a natively accepted collector or response path.</w:t>
      </w:r>
    </w:p>
    <w:p>
      <w:pPr>
        <w:pStyle w:val="Heading3"/>
        <w:keepNext/>
        <w:spacing w:after="120" w:line="264" w:lineRule="auto"/>
      </w:pPr>
      <w:r>
        <w:rPr>
          <w:color w:val="000000"/>
        </w:rPr>
        <w:t xml:space="preserve">4 Investigation and optional AI</w:t>
      </w:r>
    </w:p>
    <w:p>
      <w:pPr>
        <w:pStyle w:val="Normal"/>
        <w:spacing w:after="120" w:line="264" w:lineRule="auto"/>
      </w:pPr>
      <w:r>
        <w:rPr>
          <w:color w:val="000000"/>
          <w:sz w:val="22"/>
        </w:rPr>
        <w:t xml:space="preserve">The dashboard, Scan Center, module inspectors, Black Box, cases and timelines show evidence and coverage. Worker-prepared bounded snapshots and paint batches keep slow/native work away from Qt where implemented. Human review annotations are advisory; they cannot clear authenticated originals or change trust.</w:t>
      </w:r>
    </w:p>
    <w:p>
      <w:pPr>
        <w:pStyle w:val="Normal"/>
        <w:spacing w:after="120" w:line="264" w:lineRule="auto"/>
      </w:pPr>
      <w:r>
        <w:rPr>
          <w:color w:val="000000"/>
          <w:sz w:val="22"/>
        </w:rPr>
        <w:t xml:space="preserve">Dashboard panels have individual Minimize / Restore buttons in their own headings. Panels start open except Module health &amp; activity, which starts minimized. There is no separate Operations group heading. Collapsing a panel hides its body while retaining its widgets and state; module lifecycle remains separate. Collapse choices apply to the current run; folded stat cards retain their current values. Critical/failed, degraded and live coverage counts remain visible, as does the CPU/RAM/network footer. Small windows can scroll.</w:t>
      </w:r>
    </w:p>
    <w:p>
      <w:pPr>
        <w:pStyle w:val="Normal"/>
        <w:spacing w:after="120" w:line="264" w:lineRule="auto"/>
      </w:pPr>
      <w:r>
        <w:rPr>
          <w:color w:val="000000"/>
          <w:sz w:val="22"/>
        </w:rPr>
        <w:t xml:space="preserve">The compact EKG beside that footer shows Core, Watch, Scan and BlackBox. A green pulse requires a real recent heartbeat for the exact component generation. Missing, stale, disabled, starting, stopped or unavailable evidence produces a red flatline with its state retained in details. Process presence alone never produces a pulse. Click the strip or press Enter/Space for the PID, native birth-bound generation, heartbeat age, deadline and reason; additional helpers appear there when they publish actual heartbeat evidence.</w:t>
      </w:r>
    </w:p>
    <w:p>
      <w:pPr>
        <w:pStyle w:val="Normal"/>
        <w:spacing w:after="120" w:line="264" w:lineRule="auto"/>
      </w:pPr>
      <w:r>
        <w:rPr>
          <w:color w:val="000000"/>
          <w:sz w:val="22"/>
        </w:rPr>
        <w:t xml:space="preserve">The GUI consumes only copied in-memory publications. It does not query processes, read heartbeat files or acquire native inspection locks while painting. Freshness uses monotonic time and a finite deadline of at most 120 seconds; the configured component deadline can be shorter. A replacement generation cannot reuse the preceding generation's timestamp. A pulse reports liveness, not sensor coverage, response authority or a verified security state.</w:t>
      </w:r>
    </w:p>
    <w:p>
      <w:pPr>
        <w:pStyle w:val="Normal"/>
        <w:spacing w:after="120" w:line="264" w:lineRule="auto"/>
      </w:pPr>
      <w:r>
        <w:rPr>
          <w:color w:val="000000"/>
          <w:sz w:val="22"/>
        </w:rPr>
        <w:t xml:space="preserve">Modules keeps search visible while its panel is open. Its Filters disclosure retains the active summary, such as Filters: observe; Columns reveals optional metadata. Live Alerts Columns exposes optional artifact/evidence and inline actions. Full tooltips and selected-row Details / Enter preserve complete text. Time, Status and Assurance widths account for the native font rather than relying on a fixed character count.</w:t>
      </w:r>
    </w:p>
    <w:p>
      <w:pPr>
        <w:pStyle w:val="Normal"/>
        <w:spacing w:after="120" w:line="264" w:lineRule="auto"/>
      </w:pPr>
      <w:r>
        <w:rPr>
          <w:color w:val="000000"/>
          <w:sz w:val="22"/>
        </w:rPr>
        <w:t xml:space="preserve">Manual AI consultation uses a bounded sanitized preview and explicit Send. Optional Ollama runs through its configured local boundary; Chill blocks its startup and requests until explicitly disabled. Approved model manifests, provenance and agent instruction/tool digests have independent integrity gates. Model prose, retrieval text and URLs remain untrusted proposals. No language model is needed for deterministic detection or governed response. See AI consultation privacy and key and communication integrity.</w:t>
      </w:r>
    </w:p>
    <w:p>
      <w:pPr>
        <w:pStyle w:val="Heading3"/>
        <w:keepNext/>
        <w:spacing w:after="120" w:line="264" w:lineRule="auto"/>
      </w:pPr>
      <w:r>
        <w:rPr>
          <w:color w:val="000000"/>
        </w:rPr>
        <w:t xml:space="preserve">5 Response authority and execution</w:t>
      </w:r>
    </w:p>
    <w:p>
      <w:pPr>
        <w:keepNext/>
        <w:spacing w:after="120"/>
      </w:pPr>
      <w:r>
        <w:drawing>
          <wp:inline xmlns:wp="http://schemas.openxmlformats.org/drawingml/2006/wordprocessingDrawing" distT="0" distB="0" distL="0" distR="0">
            <wp:extent cx="5943600" cy="4331398"/>
            <wp:docPr id="9003" name="security-flow-response.png" descr="security flow response"/>
            <a:graphic xmlns:a="http://schemas.openxmlformats.org/drawingml/2006/main">
              <a:graphicData uri="http://schemas.openxmlformats.org/drawingml/2006/picture">
                <pic:pic xmlns:pic="http://schemas.openxmlformats.org/drawingml/2006/picture">
                  <pic:nvPicPr>
                    <pic:cNvPr id="0" name="security-flow-response.png"/>
                    <pic:cNvPicPr/>
                  </pic:nvPicPr>
                  <pic:blipFill>
                    <a:blip r:embed="rIdAngeronaSecurityFlow3"/>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2 response flow</w:t>
      </w:r>
    </w:p>
    <w:p>
      <w:pPr>
        <w:pStyle w:val="Normal"/>
        <w:spacing w:after="120" w:line="264" w:lineRule="auto"/>
      </w:pPr>
      <w:r>
        <w:rPr>
          <w:color w:val="000000"/>
          <w:sz w:val="22"/>
        </w:rPr>
        <w:t xml:space="preserve">A supported response begins with typed evidence and exact target identity, then checks policy, response capability, operator approval and current deployment authority. Role-Based Access Control (RBAC) and an authenticated approval identity are distinct from clicking a button. The broker validates the operation before a separately authorized adapter mutates the target. Where supported, action journals precede publication and the worker verifies the observable result.</w:t>
      </w:r>
    </w:p>
    <w:p>
      <w:pPr>
        <w:pStyle w:val="Normal"/>
        <w:spacing w:after="120" w:line="264" w:lineRule="auto"/>
      </w:pPr>
      <w:r>
        <w:rPr>
          <w:color w:val="000000"/>
          <w:sz w:val="22"/>
        </w:rPr>
        <w:t xml:space="preserve">Outcomes can be denied, held, failed, partial, unverified or completed. Undo and reconciliation require retained original custody; a displayed success message cannot replace outcome evidence. The suite must not reset a key, delete an alert, replace a baseline or accept an unknown rollback solely to pass a self-check. Source Observe and a diagnostic response-service fixture cannot claim a fully deployed privileged service or process-bound egress adapter.</w:t>
      </w:r>
    </w:p>
    <w:p>
      <w:pPr>
        <w:pStyle w:val="Heading3"/>
        <w:keepNext/>
        <w:spacing w:after="120" w:line="264" w:lineRule="auto"/>
      </w:pPr>
      <w:r>
        <w:rPr>
          <w:color w:val="000000"/>
        </w:rPr>
        <w:t xml:space="preserve">STOP and deliberate shutdown</w:t>
      </w:r>
    </w:p>
    <w:p>
      <w:pPr>
        <w:pStyle w:val="Normal"/>
        <w:spacing w:after="120" w:line="264" w:lineRule="auto"/>
      </w:pPr>
      <w:r>
        <w:rPr>
          <w:color w:val="000000"/>
          <w:sz w:val="22"/>
        </w:rPr>
        <w:t xml:space="preserve">The core-side supervisor watches the watchdog, scanner and BlackBox. The peer watchdog watches the core and shared helpers. Authenticated advancing heartbeat records, exact process generations, adoption checks, spawn exclusion and bounded backoff govern recovery. Repeated failures enter a visible safe mode rather than an unlimited process-spawn loop. An optional native watchdog requires its own deployment evidence. These peers remain within the same user-mode failure domain; they are not independent protection against a hostile administrator or kernel.</w:t>
      </w:r>
    </w:p>
    <w:p>
      <w:pPr>
        <w:pStyle w:val="Normal"/>
        <w:spacing w:after="120" w:line="264" w:lineRule="auto"/>
      </w:pPr>
      <w:r>
        <w:rPr>
          <w:color w:val="000000"/>
          <w:sz w:val="22"/>
        </w:rPr>
        <w:t xml:space="preserve">The red STOP confirmation and tray Quit use the same application-owned teardown. Closing the window hides it to the tray. On explicit operator exit, the app first durably records authenticated operator standdown. It then fences new work, AI requests and supervisor respawn, and signals a proven parent before teardown. Cleanup follows those checks before the app's own final hard exit. Queued restart requests cannot override that intent. Automatic recovery children cannot clear it. Modern automatic sign-in launch is also inhibit-only: an authenticated STOP returns quietly without opening a UI or starting repair. An explicit source launch can clear an existing authenticated stop once after full preflight, then tags its child to honor any new STOP during warmup. The intent has no age expiry. Generic startup-failure cleanup does not create operator standdown or suppress later recovery.</w:t>
      </w:r>
    </w:p>
    <w:p>
      <w:pPr>
        <w:pStyle w:val="Normal"/>
        <w:spacing w:after="120" w:line="264" w:lineRule="auto"/>
      </w:pPr>
      <w:r>
        <w:rPr>
          <w:color w:val="000000"/>
          <w:sz w:val="22"/>
        </w:rPr>
        <w:t xml:space="preserve">If the primary stop record cannot be saved, cleanup does not begin and the window stays open with the failure. If the native-parent bridge fails after the local record was saved, exit is held and the app can be partly paused. Follow the reported free-space/permission correction and retry STOP.</w:t>
      </w:r>
    </w:p>
    <w:p>
      <w:pPr>
        <w:pStyle w:val="Normal"/>
        <w:spacing w:after="120" w:line="264" w:lineRule="auto"/>
      </w:pPr>
      <w:r>
        <w:rPr>
          <w:color w:val="000000"/>
          <w:sz w:val="22"/>
        </w:rPr>
        <w:t xml:space="preserve">Cleanup has a bounded 30-second wait before the app's own hard exit. Direct Black Box and AI retirement precede supervisor/healer and module/storage drains. Windows helpers use retained owned Jobs; adopted helpers require exact native PID/birth/image and validated redirector lineage. Resilience Jobs preserve crash recovery when an owner handle closes; explicit STOP retires proven owned work. Ollama Jobs also stop their owned runners on close. Ownership failures remain explicit rather than authorizing a broad kill. POSIX retains its prior process/API cleanup and was outside this native tree-custody validation.</w:t>
      </w:r>
    </w:p>
    <w:p>
      <w:pPr>
        <w:pStyle w:val="Normal"/>
        <w:spacing w:after="120" w:line="264" w:lineRule="auto"/>
      </w:pPr>
      <w:r>
        <w:rPr>
          <w:color w:val="000000"/>
          <w:sz w:val="22"/>
        </w:rPr>
        <w:t xml:space="preserve">The app requests unloading of resident app-selected Ollama models. A shared pre-existing daemon stays running; an unload request for a shared model can affect another app using that model. Downloaded model weights remain on disk. No broad process-name or Python-root kill is authorized, and a late startup task cannot bypass the shutdown fence.</w:t>
      </w:r>
    </w:p>
    <w:p>
      <w:pPr>
        <w:pStyle w:val="Normal"/>
        <w:spacing w:after="120" w:line="264" w:lineRule="auto"/>
      </w:pPr>
      <w:r>
        <w:rPr>
          <w:color w:val="000000"/>
          <w:sz w:val="22"/>
        </w:rPr>
        <w:t xml:space="preserve">The durable ipc/standdown.cmd uses a dedicated protected shutdown.key and HMAC verification. These user-mode controls do not grant kernel authority. Source rollback candidates must satisfy the operator-STOP compatibility floor; that floor is not a trust baseline or signing authority. A local native build or source test does not establish release acceptance. Release binaries still need rebuilding, signing and deployment acceptance; this guide does not claim an already accepted release binary contains these changes. Legacy installed startup retains its older route until rebuilt and accepted.</w:t>
      </w:r>
    </w:p>
    <w:p>
      <w:pPr>
        <w:pStyle w:val="Heading3"/>
        <w:keepNext/>
        <w:spacing w:after="120" w:line="264" w:lineRule="auto"/>
      </w:pPr>
      <w:r>
        <w:rPr>
          <w:color w:val="000000"/>
        </w:rPr>
        <w:t xml:space="preserve">6 Persistence and capacity</w:t>
      </w:r>
    </w:p>
    <w:p>
      <w:pPr>
        <w:pStyle w:val="Normal"/>
        <w:spacing w:after="120" w:line="264" w:lineRule="auto"/>
      </w:pPr>
      <w:r>
        <w:rPr>
          <w:color w:val="000000"/>
          <w:sz w:val="22"/>
        </w:rPr>
        <w:t xml:space="preserve">Runtime configuration, IPC keys, approved baselines, authenticated event history, quarantine originals, forensic cases and recovery transactions are separate data classes. Retention must distinguish protected originals from disposable logs, scratch and caches. Bounded readers, archive expansion limits, queues, caches and worker budgets reduce resource exhaustion; explicit loss states preserve the limit's effect on coverage.</w:t>
      </w:r>
    </w:p>
    <w:p>
      <w:pPr>
        <w:pStyle w:val="Normal"/>
        <w:spacing w:after="120" w:line="264" w:lineRule="auto"/>
      </w:pPr>
      <w:r>
        <w:rPr>
          <w:color w:val="000000"/>
          <w:sz w:val="22"/>
        </w:rPr>
        <w:t xml:space="preserve">ShadowShield file recovery uses cache admission, configurable size and free-space reserve controls in Settings &gt; System &gt; Drive space and recovery data. Startup source backups have their own bounded private quota and never become security baselines. Diagnostics rotate; unknown interrupted transactions and unreviewed source edits are preserved and can hold recovery. An operator can block future cache creation, delete selected copies, or change policy. Deletion permanently removes the selected restore points.</w:t>
      </w:r>
    </w:p>
    <w:p>
      <w:pPr>
        <w:pStyle w:val="Heading3"/>
        <w:keepNext/>
        <w:spacing w:after="120" w:line="264" w:lineRule="auto"/>
      </w:pPr>
      <w:r>
        <w:rPr>
          <w:color w:val="000000"/>
        </w:rPr>
        <w:t xml:space="preserve">7 Independent trust and recovery</w:t>
      </w:r>
    </w:p>
    <w:p>
      <w:pPr>
        <w:pStyle w:val="Normal"/>
        <w:spacing w:after="120" w:line="264" w:lineRule="auto"/>
      </w:pPr>
      <w:r>
        <w:rPr>
          <w:color w:val="000000"/>
          <w:sz w:val="22"/>
        </w:rPr>
        <w:t xml:space="preserve">UGCAP requires explicit known-clean vault enrollment and supports selected-path review/recovery. Strict startup and the rotating local mesh depend on their freshness and custody gates. An independent witness needs separately deployed authority, enrolled identity, mTLS and certificate/signing pins; a local process or deleting retained witness state is not an independent failure domain.</w:t>
      </w:r>
    </w:p>
    <w:p>
      <w:pPr>
        <w:pStyle w:val="Normal"/>
        <w:spacing w:after="120" w:line="264" w:lineRule="auto"/>
      </w:pPr>
      <w:r>
        <w:rPr>
          <w:color w:val="000000"/>
          <w:sz w:val="22"/>
        </w:rPr>
        <w:t xml:space="preserve">Release integrity validates the approved installed payload and publisher chain. Source recovery verifies exact candidates but cannot confer signed installed authority. A writable batch trust anchor, a Python integrity check or a private HMAC key in the same compromised user context cannot make the suite immune to that attacker. Recovery never silently enrolls changed files into UGCAP.</w:t>
      </w:r>
    </w:p>
    <w:p>
      <w:pPr>
        <w:pStyle w:val="Heading3"/>
        <w:keepNext/>
        <w:spacing w:after="120" w:line="264" w:lineRule="auto"/>
      </w:pPr>
      <w:r>
        <w:rPr>
          <w:color w:val="000000"/>
        </w:rPr>
        <w:t xml:space="preserve">8 Ring 3 and platform limits</w:t>
      </w:r>
    </w:p>
    <w:p>
      <w:pPr>
        <w:pStyle w:val="Normal"/>
        <w:spacing w:after="120" w:line="264" w:lineRule="auto"/>
      </w:pPr>
      <w:r>
        <w:rPr>
          <w:color w:val="000000"/>
          <w:sz w:val="22"/>
        </w:rPr>
        <w:t xml:space="preserve">The desktop/source application runs in user mode, commonly called Ring 3. Administrator/UAC authority remains user mode. Supported OS interfaces can provide kernel-originated data or authorized enforcement, but availability, privilege and driver/service deployment must be established separately. Angerona ships no production kernel driver and promises no control over a hostile kernel, hypervisor, firmware, compromised OS or hostile administrator. Microsoft describes user and kernel execution and Windows security boundaries.</w:t>
      </w:r>
    </w:p>
    <w:p>
      <w:pPr>
        <w:pStyle w:val="Normal"/>
        <w:spacing w:after="120" w:line="264" w:lineRule="auto"/>
      </w:pPr>
      <w:r>
        <w:rPr>
          <w:color w:val="000000"/>
          <w:sz w:val="22"/>
        </w:rPr>
        <w:t xml:space="preserve">Kernel integrity, Secure Boot, supported OS security, trusted backups and independent authorities complement the application. On macOS/Linux, module platform gates and Observe scope remain visible; optional Linux eBPF is a separately configured capability, not a blanket parity claim.</w:t>
      </w:r>
    </w:p>
    <w:p>
      <w:pPr>
        <w:pStyle w:val="Heading3"/>
        <w:keepNext/>
        <w:spacing w:after="120" w:line="264" w:lineRule="auto"/>
      </w:pPr>
      <w:r>
        <w:rPr>
          <w:color w:val="000000"/>
        </w:rPr>
        <w:t xml:space="preserve">9 Network and extension boundaries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Path</w:t>
            </w:r>
          </w:p>
        </w:tc>
        <w:tc>
          <w:tcPr>
            <w:tcW w:w="7160" w:type="dxa"/>
            <w:shd w:fill="DCE7F0"/>
            <w:vAlign w:val="center"/>
          </w:tcPr>
          <w:p>
            <w:pPr>
              <w:pStyle w:val="Normal"/>
              <w:spacing w:after="120" w:line="264" w:lineRule="auto"/>
            </w:pPr>
            <w:r>
              <w:rPr>
                <w:b/>
                <w:color w:val="000000"/>
                <w:sz w:val="19"/>
              </w:rPr>
              <w:t xml:space="preserve">Data and authority boundary</w:t>
            </w:r>
          </w:p>
        </w:tc>
      </w:tr>
      <w:tr>
        <w:trPr>
          <w:cantSplit/>
        </w:trPr>
        <w:tc>
          <w:tcPr>
            <w:tcW w:w="2200" w:type="dxa"/>
            <w:shd w:fill="FFFFFF"/>
            <w:vAlign w:val="center"/>
          </w:tcPr>
          <w:p>
            <w:pPr>
              <w:pStyle w:val="Normal"/>
              <w:spacing w:after="120" w:line="264" w:lineRule="auto"/>
            </w:pPr>
            <w:r>
              <w:rPr>
                <w:color w:val="000000"/>
                <w:sz w:val="19"/>
              </w:rPr>
              <w:t xml:space="preserve">Source recovery</w:t>
            </w:r>
          </w:p>
        </w:tc>
        <w:tc>
          <w:tcPr>
            <w:tcW w:w="7160" w:type="dxa"/>
            <w:shd w:fill="FFFFFF"/>
            <w:vAlign w:val="center"/>
          </w:tcPr>
          <w:p>
            <w:pPr>
              <w:pStyle w:val="Normal"/>
              <w:spacing w:after="120" w:line="264" w:lineRule="auto"/>
            </w:pPr>
            <w:r>
              <w:rPr>
                <w:color w:val="000000"/>
                <w:sz w:val="19"/>
              </w:rPr>
              <w:t xml:space="preserve">Fixed canonical GitHub commit/tree/archive or pinned blob HTTPS reads. No host evidence/failed-edit uploads. GitHub sees ordinary request metadata. Optional GitHub setting and master recovery control apply.</w:t>
            </w:r>
          </w:p>
        </w:tc>
      </w:tr>
      <w:tr>
        <w:trPr>
          <w:cantSplit/>
        </w:trPr>
        <w:tc>
          <w:tcPr>
            <w:tcW w:w="2200" w:type="dxa"/>
            <w:shd w:fill="F4F6F8"/>
            <w:vAlign w:val="center"/>
          </w:tcPr>
          <w:p>
            <w:pPr>
              <w:pStyle w:val="Normal"/>
              <w:spacing w:after="120" w:line="264" w:lineRule="auto"/>
            </w:pPr>
            <w:r>
              <w:rPr>
                <w:color w:val="000000"/>
                <w:sz w:val="19"/>
              </w:rPr>
              <w:t xml:space="preserve">Runtime repair</w:t>
            </w:r>
          </w:p>
        </w:tc>
        <w:tc>
          <w:tcPr>
            <w:tcW w:w="7160" w:type="dxa"/>
            <w:shd w:fill="F4F6F8"/>
            <w:vAlign w:val="center"/>
          </w:tcPr>
          <w:p>
            <w:pPr>
              <w:pStyle w:val="Normal"/>
              <w:spacing w:after="120" w:line="264" w:lineRule="auto"/>
            </w:pPr>
            <w:r>
              <w:rPr>
                <w:color w:val="000000"/>
                <w:sz w:val="19"/>
              </w:rPr>
              <w:t xml:space="preserve">Reviewed signed PSF Python and hash-locked dependencies; successful download does not bypass runtime/source/readiness gates.</w:t>
            </w:r>
          </w:p>
        </w:tc>
      </w:tr>
      <w:tr>
        <w:trPr>
          <w:cantSplit/>
        </w:trPr>
        <w:tc>
          <w:tcPr>
            <w:tcW w:w="2200" w:type="dxa"/>
            <w:shd w:fill="FFFFFF"/>
            <w:vAlign w:val="center"/>
          </w:tcPr>
          <w:p>
            <w:pPr>
              <w:pStyle w:val="Normal"/>
              <w:spacing w:after="120" w:line="264" w:lineRule="auto"/>
            </w:pPr>
            <w:r>
              <w:rPr>
                <w:color w:val="000000"/>
                <w:sz w:val="19"/>
              </w:rPr>
              <w:t xml:space="preserve">Local AI</w:t>
            </w:r>
          </w:p>
        </w:tc>
        <w:tc>
          <w:tcPr>
            <w:tcW w:w="7160" w:type="dxa"/>
            <w:shd w:fill="FFFFFF"/>
            <w:vAlign w:val="center"/>
          </w:tcPr>
          <w:p>
            <w:pPr>
              <w:pStyle w:val="Normal"/>
              <w:spacing w:after="120" w:line="264" w:lineRule="auto"/>
            </w:pPr>
            <w:r>
              <w:rPr>
                <w:color w:val="000000"/>
                <w:sz w:val="19"/>
              </w:rPr>
              <w:t xml:space="preserve">Explicit configured local endpoint and integrity/privacy gates. SentinelLens narrative has a strict loopback boundary; no cloud fallback. Manual consultation needs preview/Send.</w:t>
            </w:r>
          </w:p>
        </w:tc>
      </w:tr>
      <w:tr>
        <w:trPr>
          <w:cantSplit/>
        </w:trPr>
        <w:tc>
          <w:tcPr>
            <w:tcW w:w="2200" w:type="dxa"/>
            <w:shd w:fill="F4F6F8"/>
            <w:vAlign w:val="center"/>
          </w:tcPr>
          <w:p>
            <w:pPr>
              <w:pStyle w:val="Normal"/>
              <w:spacing w:after="120" w:line="264" w:lineRule="auto"/>
            </w:pPr>
            <w:r>
              <w:rPr>
                <w:color w:val="000000"/>
                <w:sz w:val="19"/>
              </w:rPr>
              <w:t xml:space="preserve">Intelligence/news/research</w:t>
            </w:r>
          </w:p>
        </w:tc>
        <w:tc>
          <w:tcPr>
            <w:tcW w:w="7160" w:type="dxa"/>
            <w:shd w:fill="F4F6F8"/>
            <w:vAlign w:val="center"/>
          </w:tcPr>
          <w:p>
            <w:pPr>
              <w:pStyle w:val="Normal"/>
              <w:spacing w:after="120" w:line="264" w:lineRule="auto"/>
            </w:pPr>
            <w:r>
              <w:rPr>
                <w:color w:val="000000"/>
                <w:sz w:val="19"/>
              </w:rPr>
              <w:t xml:space="preserve">Per-feature opt-in/configured source rules. Imported URLs and retrieved prose are data, never executable repair or response instructions.</w:t>
            </w:r>
          </w:p>
        </w:tc>
      </w:tr>
      <w:tr>
        <w:trPr>
          <w:cantSplit/>
        </w:trPr>
        <w:tc>
          <w:tcPr>
            <w:tcW w:w="2200" w:type="dxa"/>
            <w:shd w:fill="FFFFFF"/>
            <w:vAlign w:val="center"/>
          </w:tcPr>
          <w:p>
            <w:pPr>
              <w:pStyle w:val="Normal"/>
              <w:spacing w:after="120" w:line="264" w:lineRule="auto"/>
            </w:pPr>
            <w:r>
              <w:rPr>
                <w:color w:val="000000"/>
                <w:sz w:val="19"/>
              </w:rPr>
              <w:t xml:space="preserve">Witness and fleet</w:t>
            </w:r>
          </w:p>
        </w:tc>
        <w:tc>
          <w:tcPr>
            <w:tcW w:w="7160" w:type="dxa"/>
            <w:shd w:fill="FFFFFF"/>
            <w:vAlign w:val="center"/>
          </w:tcPr>
          <w:p>
            <w:pPr>
              <w:pStyle w:val="Normal"/>
              <w:spacing w:after="120" w:line="264" w:lineRule="auto"/>
            </w:pPr>
            <w:r>
              <w:rPr>
                <w:color w:val="000000"/>
                <w:sz w:val="19"/>
              </w:rPr>
              <w:t xml:space="preserve">Separate enrolled remote authority, endpoint authentication and typed schema. Disabled/unavailable deployment stays a gap.</w:t>
            </w:r>
          </w:p>
        </w:tc>
      </w:tr>
      <w:tr>
        <w:trPr>
          <w:cantSplit/>
        </w:trPr>
        <w:tc>
          <w:tcPr>
            <w:tcW w:w="2200" w:type="dxa"/>
            <w:shd w:fill="F4F6F8"/>
            <w:vAlign w:val="center"/>
          </w:tcPr>
          <w:p>
            <w:pPr>
              <w:pStyle w:val="Normal"/>
              <w:spacing w:after="120" w:line="264" w:lineRule="auto"/>
            </w:pPr>
            <w:r>
              <w:rPr>
                <w:color w:val="000000"/>
                <w:sz w:val="19"/>
              </w:rPr>
              <w:t xml:space="preserve">Live Debug and engine IPC</w:t>
            </w:r>
          </w:p>
        </w:tc>
        <w:tc>
          <w:tcPr>
            <w:tcW w:w="7160" w:type="dxa"/>
            <w:shd w:fill="F4F6F8"/>
            <w:vAlign w:val="center"/>
          </w:tcPr>
          <w:p>
            <w:pPr>
              <w:pStyle w:val="Normal"/>
              <w:spacing w:after="120" w:line="264" w:lineRule="auto"/>
            </w:pPr>
            <w:r>
              <w:rPr>
                <w:color w:val="000000"/>
                <w:sz w:val="19"/>
              </w:rPr>
              <w:t xml:space="preserve">Authenticated bounded local records and typed controls. Read-only review cannot authorize mutation. Shared user context remains part of the threat model.</w:t>
            </w:r>
          </w:p>
        </w:tc>
      </w:tr>
      <w:tr>
        <w:trPr>
          <w:cantSplit/>
        </w:trPr>
        <w:tc>
          <w:tcPr>
            <w:tcW w:w="2200" w:type="dxa"/>
            <w:shd w:fill="FFFFFF"/>
            <w:vAlign w:val="center"/>
          </w:tcPr>
          <w:p>
            <w:pPr>
              <w:pStyle w:val="Normal"/>
              <w:spacing w:after="120" w:line="264" w:lineRule="auto"/>
            </w:pPr>
            <w:r>
              <w:rPr>
                <w:color w:val="000000"/>
                <w:sz w:val="19"/>
              </w:rPr>
              <w:t xml:space="preserve">Third-party Python modules</w:t>
            </w:r>
          </w:p>
        </w:tc>
        <w:tc>
          <w:tcPr>
            <w:tcW w:w="7160" w:type="dxa"/>
            <w:shd w:fill="FFFFFF"/>
            <w:vAlign w:val="center"/>
          </w:tcPr>
          <w:p>
            <w:pPr>
              <w:pStyle w:val="Normal"/>
              <w:spacing w:after="120" w:line="264" w:lineRule="auto"/>
            </w:pPr>
            <w:r>
              <w:rPr>
                <w:color w:val="000000"/>
                <w:sz w:val="19"/>
              </w:rPr>
              <w:t xml:space="preserve">Explicitly loaded code executes in a process with that process's authority. Contract metadata is not sandboxing; review extensions and their dependencies.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GitHub recovery implementation follows the official blob, commit and tree object APIs. Each integration's actual configured endpoint and live contract remain the operating authority.</w:t>
      </w:r>
    </w:p>
    <w:p>
      <w:pPr>
        <w:pStyle w:val="Heading3"/>
        <w:keepNext/>
        <w:spacing w:after="120" w:line="264" w:lineRule="auto"/>
      </w:pPr>
      <w:r>
        <w:rPr>
          <w:color w:val="000000"/>
        </w:rPr>
        <w:t xml:space="preserve">Attack surface review matrix</w:t>
      </w:r>
    </w:p>
    <w:p>
      <w:pPr>
        <w:pStyle w:val="Normal"/>
        <w:spacing w:after="120" w:line="264" w:lineRule="auto"/>
      </w:pPr>
      <w:r>
        <w:rPr>
          <w:color w:val="000000"/>
          <w:sz w:val="22"/>
        </w:rPr>
        <w:t xml:space="preserve">The patch column describes the maintained guard or review action, not an assertion that every listed historical test was rerun for this change. Test files are regression entry points; native deployment and efficacy need their own receipts.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000"/>
        <w:gridCol w:w="2600"/>
        <w:gridCol w:w="2400"/>
        <w:gridCol w:w="2360"/>
      </w:tblGrid>
      <w:tr>
        <w:trPr>
          <w:cantSplit/>
          <w:tblHeader/>
        </w:trPr>
        <w:tc>
          <w:tcPr>
            <w:tcW w:w="2000" w:type="dxa"/>
            <w:shd w:fill="DCE7F0"/>
            <w:vAlign w:val="center"/>
          </w:tcPr>
          <w:p>
            <w:pPr>
              <w:pStyle w:val="Normal"/>
              <w:spacing w:after="120" w:line="264" w:lineRule="auto"/>
            </w:pPr>
            <w:r>
              <w:rPr>
                <w:b/>
                <w:color w:val="000000"/>
                <w:sz w:val="19"/>
              </w:rPr>
              <w:t xml:space="preserve">Surface and failure</w:t>
            </w:r>
          </w:p>
        </w:tc>
        <w:tc>
          <w:tcPr>
            <w:tcW w:w="2600" w:type="dxa"/>
            <w:shd w:fill="DCE7F0"/>
            <w:vAlign w:val="center"/>
          </w:tcPr>
          <w:p>
            <w:pPr>
              <w:pStyle w:val="Normal"/>
              <w:spacing w:after="120" w:line="264" w:lineRule="auto"/>
            </w:pPr>
            <w:r>
              <w:rPr>
                <w:b/>
                <w:color w:val="000000"/>
                <w:sz w:val="19"/>
              </w:rPr>
              <w:t xml:space="preserve">Main code</w:t>
            </w:r>
          </w:p>
        </w:tc>
        <w:tc>
          <w:tcPr>
            <w:tcW w:w="2400" w:type="dxa"/>
            <w:shd w:fill="DCE7F0"/>
            <w:vAlign w:val="center"/>
          </w:tcPr>
          <w:p>
            <w:pPr>
              <w:pStyle w:val="Normal"/>
              <w:spacing w:after="120" w:line="264" w:lineRule="auto"/>
            </w:pPr>
            <w:r>
              <w:rPr>
                <w:b/>
                <w:color w:val="000000"/>
                <w:sz w:val="19"/>
              </w:rPr>
              <w:t xml:space="preserve">Regression entry points</w:t>
            </w:r>
          </w:p>
        </w:tc>
        <w:tc>
          <w:tcPr>
            <w:tcW w:w="2360" w:type="dxa"/>
            <w:shd w:fill="DCE7F0"/>
            <w:vAlign w:val="center"/>
          </w:tcPr>
          <w:p>
            <w:pPr>
              <w:pStyle w:val="Normal"/>
              <w:spacing w:after="120" w:line="264" w:lineRule="auto"/>
            </w:pPr>
            <w:r>
              <w:rPr>
                <w:b/>
                <w:color w:val="000000"/>
                <w:sz w:val="19"/>
              </w:rPr>
              <w:t xml:space="preserve">Guard or patch direction</w:t>
            </w:r>
          </w:p>
        </w:tc>
      </w:tr>
      <w:tr>
        <w:trPr>
          <w:cantSplit/>
        </w:trPr>
        <w:tc>
          <w:tcPr>
            <w:tcW w:w="2000" w:type="dxa"/>
            <w:shd w:fill="FFFFFF"/>
            <w:vAlign w:val="center"/>
          </w:tcPr>
          <w:p>
            <w:pPr>
              <w:pStyle w:val="Normal"/>
              <w:spacing w:after="120" w:line="264" w:lineRule="auto"/>
            </w:pPr>
            <w:r>
              <w:rPr>
                <w:color w:val="000000"/>
                <w:sz w:val="19"/>
              </w:rPr>
              <w:t xml:space="preserve">Launcher, missing/corrupt operational code</w:t>
            </w:r>
          </w:p>
        </w:tc>
        <w:tc>
          <w:tcPr>
            <w:tcW w:w="2600" w:type="dxa"/>
            <w:shd w:fill="FFFFFF"/>
            <w:vAlign w:val="center"/>
          </w:tcPr>
          <w:p>
            <w:pPr>
              <w:pStyle w:val="Normal"/>
              <w:spacing w:after="120" w:line="264" w:lineRule="auto"/>
            </w:pPr>
            <w:r>
              <w:rPr>
                <w:color w:val="000000"/>
                <w:sz w:val="19"/>
              </w:rPr>
              <w:t xml:space="preserve">start-angerona.bat, tools/verify_startup_recovery_bundle.ps1, tools/build_startup_recovery_manifest.py</w:t>
            </w:r>
          </w:p>
        </w:tc>
        <w:tc>
          <w:tcPr>
            <w:tcW w:w="2400" w:type="dxa"/>
            <w:shd w:fill="FFFFFF"/>
            <w:vAlign w:val="center"/>
          </w:tcPr>
          <w:p>
            <w:pPr>
              <w:pStyle w:val="Normal"/>
              <w:spacing w:after="120" w:line="264" w:lineRule="auto"/>
            </w:pPr>
            <w:r>
              <w:rPr>
                <w:color w:val="000000"/>
                <w:sz w:val="19"/>
              </w:rPr>
              <w:t xml:space="preserve">tests/test_startup_recovery_bundle.py</w:t>
            </w:r>
          </w:p>
        </w:tc>
        <w:tc>
          <w:tcPr>
            <w:tcW w:w="2360" w:type="dxa"/>
            <w:shd w:fill="FFFFFF"/>
            <w:vAlign w:val="center"/>
          </w:tcPr>
          <w:p>
            <w:pPr>
              <w:pStyle w:val="Normal"/>
              <w:spacing w:after="120" w:line="264" w:lineRule="auto"/>
            </w:pPr>
            <w:r>
              <w:rPr>
                <w:color w:val="000000"/>
                <w:sz w:val="19"/>
              </w:rPr>
              <w:t xml:space="preserve">Independent pins, exact public Git blob verification, fixed allowlist, private raw originals, exclusion/read leases, partial result held.</w:t>
            </w:r>
          </w:p>
        </w:tc>
      </w:tr>
      <w:tr>
        <w:trPr>
          <w:cantSplit/>
        </w:trPr>
        <w:tc>
          <w:tcPr>
            <w:tcW w:w="2000" w:type="dxa"/>
            <w:shd w:fill="F4F6F8"/>
            <w:vAlign w:val="center"/>
          </w:tcPr>
          <w:p>
            <w:pPr>
              <w:pStyle w:val="Normal"/>
              <w:spacing w:after="120" w:line="264" w:lineRule="auto"/>
            </w:pPr>
            <w:r>
              <w:rPr>
                <w:color w:val="000000"/>
                <w:sz w:val="19"/>
              </w:rPr>
              <w:t xml:space="preserve">Corrupt frozen helper or unknown native child state</w:t>
            </w:r>
          </w:p>
        </w:tc>
        <w:tc>
          <w:tcPr>
            <w:tcW w:w="2600" w:type="dxa"/>
            <w:shd w:fill="F4F6F8"/>
            <w:vAlign w:val="center"/>
          </w:tcPr>
          <w:p>
            <w:pPr>
              <w:pStyle w:val="Normal"/>
              <w:spacing w:after="120" w:line="264" w:lineRule="auto"/>
            </w:pPr>
            <w:r>
              <w:rPr>
                <w:color w:val="000000"/>
                <w:sz w:val="19"/>
              </w:rPr>
              <w:t xml:space="preserve">tools/packaged_safe_start.cs, tools/build_packaged_safe_start.ps1, strict MSIX entry</w:t>
            </w:r>
          </w:p>
        </w:tc>
        <w:tc>
          <w:tcPr>
            <w:tcW w:w="2400" w:type="dxa"/>
            <w:shd w:fill="F4F6F8"/>
            <w:vAlign w:val="center"/>
          </w:tcPr>
          <w:p>
            <w:pPr>
              <w:pStyle w:val="Normal"/>
              <w:spacing w:after="120" w:line="264" w:lineRule="auto"/>
            </w:pPr>
            <w:r>
              <w:rPr>
                <w:color w:val="000000"/>
                <w:sz w:val="19"/>
              </w:rPr>
              <w:t xml:space="preserve">tests/test_packaged_safe_start.py, tests/test_msix_package.py</w:t>
            </w:r>
          </w:p>
        </w:tc>
        <w:tc>
          <w:tcPr>
            <w:tcW w:w="2360" w:type="dxa"/>
            <w:shd w:fill="F4F6F8"/>
            <w:vAlign w:val="center"/>
          </w:tcPr>
          <w:p>
            <w:pPr>
              <w:pStyle w:val="Normal"/>
              <w:spacing w:after="120" w:line="264" w:lineRule="auto"/>
            </w:pPr>
            <w:r>
              <w:rPr>
                <w:color w:val="000000"/>
                <w:sz w:val="19"/>
              </w:rPr>
              <w:t xml:space="preserve">Independent OS .NET interface, fixed final-helper pin, native ancestry/file/process leases, no timeout kill or unsigned package repair; signing order remains an external acceptance gate.</w:t>
            </w:r>
          </w:p>
        </w:tc>
      </w:tr>
      <w:tr>
        <w:trPr>
          <w:cantSplit/>
        </w:trPr>
        <w:tc>
          <w:tcPr>
            <w:tcW w:w="2000" w:type="dxa"/>
            <w:shd w:fill="FFFFFF"/>
            <w:vAlign w:val="center"/>
          </w:tcPr>
          <w:p>
            <w:pPr>
              <w:pStyle w:val="Normal"/>
              <w:spacing w:after="120" w:line="264" w:lineRule="auto"/>
            </w:pPr>
            <w:r>
              <w:rPr>
                <w:color w:val="000000"/>
                <w:sz w:val="19"/>
              </w:rPr>
              <w:t xml:space="preserve">Wrong Python/dependency, native GUI failure</w:t>
            </w:r>
          </w:p>
        </w:tc>
        <w:tc>
          <w:tcPr>
            <w:tcW w:w="2600" w:type="dxa"/>
            <w:shd w:fill="FFFFFF"/>
            <w:vAlign w:val="center"/>
          </w:tcPr>
          <w:p>
            <w:pPr>
              <w:pStyle w:val="Normal"/>
              <w:spacing w:after="120" w:line="264" w:lineRule="auto"/>
            </w:pPr>
            <w:r>
              <w:rPr>
                <w:color w:val="000000"/>
                <w:sz w:val="19"/>
              </w:rPr>
              <w:t xml:space="preserve">tools/Invoke-AngeronaStartupRepair.ps1, tools/startup_repair_common.ps1, tools/source_trust_preflight.py</w:t>
            </w:r>
          </w:p>
        </w:tc>
        <w:tc>
          <w:tcPr>
            <w:tcW w:w="2400" w:type="dxa"/>
            <w:shd w:fill="FFFFFF"/>
            <w:vAlign w:val="center"/>
          </w:tcPr>
          <w:p>
            <w:pPr>
              <w:pStyle w:val="Normal"/>
              <w:spacing w:after="120" w:line="264" w:lineRule="auto"/>
            </w:pPr>
            <w:r>
              <w:rPr>
                <w:color w:val="000000"/>
                <w:sz w:val="19"/>
              </w:rPr>
              <w:t xml:space="preserve">tests/test_startup_repair_tools.py, tests/test_startup_python_discovery.py, tests/test_startup_repair_storage.py</w:t>
            </w:r>
          </w:p>
        </w:tc>
        <w:tc>
          <w:tcPr>
            <w:tcW w:w="2360" w:type="dxa"/>
            <w:shd w:fill="FFFFFF"/>
            <w:vAlign w:val="center"/>
          </w:tcPr>
          <w:p>
            <w:pPr>
              <w:pStyle w:val="Normal"/>
              <w:spacing w:after="120" w:line="264" w:lineRule="auto"/>
            </w:pPr>
            <w:r>
              <w:rPr>
                <w:color w:val="000000"/>
                <w:sz w:val="19"/>
              </w:rPr>
              <w:t xml:space="preserve">Signed interpreter discovery, hash-locked candidate, independent validation, durable runtime transaction and capacity admission.</w:t>
            </w:r>
          </w:p>
        </w:tc>
      </w:tr>
      <w:tr>
        <w:trPr>
          <w:cantSplit/>
        </w:trPr>
        <w:tc>
          <w:tcPr>
            <w:tcW w:w="2000" w:type="dxa"/>
            <w:shd w:fill="F4F6F8"/>
            <w:vAlign w:val="center"/>
          </w:tcPr>
          <w:p>
            <w:pPr>
              <w:pStyle w:val="Normal"/>
              <w:spacing w:after="120" w:line="264" w:lineRule="auto"/>
            </w:pPr>
            <w:r>
              <w:rPr>
                <w:color w:val="000000"/>
                <w:sz w:val="19"/>
              </w:rPr>
              <w:t xml:space="preserve">App crash, source edits and interrupted rollback</w:t>
            </w:r>
          </w:p>
        </w:tc>
        <w:tc>
          <w:tcPr>
            <w:tcW w:w="2600" w:type="dxa"/>
            <w:shd w:fill="F4F6F8"/>
            <w:vAlign w:val="center"/>
          </w:tcPr>
          <w:p>
            <w:pPr>
              <w:pStyle w:val="Normal"/>
              <w:spacing w:after="120" w:line="264" w:lineRule="auto"/>
            </w:pPr>
            <w:r>
              <w:rPr>
                <w:color w:val="000000"/>
                <w:sz w:val="19"/>
              </w:rPr>
              <w:t xml:space="preserve">tools/Invoke-AngeronaSourceStartup.ps1, tools/startup_source_recovery.py</w:t>
            </w:r>
          </w:p>
        </w:tc>
        <w:tc>
          <w:tcPr>
            <w:tcW w:w="2400" w:type="dxa"/>
            <w:shd w:fill="F4F6F8"/>
            <w:vAlign w:val="center"/>
          </w:tcPr>
          <w:p>
            <w:pPr>
              <w:pStyle w:val="Normal"/>
              <w:spacing w:after="120" w:line="264" w:lineRule="auto"/>
            </w:pPr>
            <w:r>
              <w:rPr>
                <w:color w:val="000000"/>
                <w:sz w:val="19"/>
              </w:rPr>
              <w:t xml:space="preserve">tests/test_source_startup_strategies.py, tests/test_startup_source_recovery.py</w:t>
            </w:r>
          </w:p>
        </w:tc>
        <w:tc>
          <w:tcPr>
            <w:tcW w:w="2360" w:type="dxa"/>
            <w:shd w:fill="F4F6F8"/>
            <w:vAlign w:val="center"/>
          </w:tcPr>
          <w:p>
            <w:pPr>
              <w:pStyle w:val="Normal"/>
              <w:spacing w:after="120" w:line="264" w:lineRule="auto"/>
            </w:pPr>
            <w:r>
              <w:rPr>
                <w:color w:val="000000"/>
                <w:sz w:val="19"/>
              </w:rPr>
              <w:t xml:space="preserve">Fingerprint before launch, preserve failed revision, no live source publication, reconcile only provable generations.</w:t>
            </w:r>
          </w:p>
        </w:tc>
      </w:tr>
      <w:tr>
        <w:trPr>
          <w:cantSplit/>
        </w:trPr>
        <w:tc>
          <w:tcPr>
            <w:tcW w:w="2000" w:type="dxa"/>
            <w:shd w:fill="FFFFFF"/>
            <w:vAlign w:val="center"/>
          </w:tcPr>
          <w:p>
            <w:pPr>
              <w:pStyle w:val="Normal"/>
              <w:spacing w:after="120" w:line="264" w:lineRule="auto"/>
            </w:pPr>
            <w:r>
              <w:rPr>
                <w:color w:val="000000"/>
                <w:sz w:val="19"/>
              </w:rPr>
              <w:t xml:space="preserve">Recovery unavailable or hostile log text</w:t>
            </w:r>
          </w:p>
        </w:tc>
        <w:tc>
          <w:tcPr>
            <w:tcW w:w="2600" w:type="dxa"/>
            <w:shd w:fill="FFFFFF"/>
            <w:vAlign w:val="center"/>
          </w:tcPr>
          <w:p>
            <w:pPr>
              <w:pStyle w:val="Normal"/>
              <w:spacing w:after="120" w:line="264" w:lineRule="auto"/>
            </w:pPr>
            <w:r>
              <w:rPr>
                <w:color w:val="000000"/>
                <w:sz w:val="19"/>
              </w:rPr>
              <w:t xml:space="preserve">tools/angerona_recovery.py, tools/Show-AngeronaStartupRecovery.ps1, core/startup_diagnostics.py</w:t>
            </w:r>
          </w:p>
        </w:tc>
        <w:tc>
          <w:tcPr>
            <w:tcW w:w="2400" w:type="dxa"/>
            <w:shd w:fill="FFFFFF"/>
            <w:vAlign w:val="center"/>
          </w:tcPr>
          <w:p>
            <w:pPr>
              <w:pStyle w:val="Normal"/>
              <w:spacing w:after="120" w:line="264" w:lineRule="auto"/>
            </w:pPr>
            <w:r>
              <w:rPr>
                <w:color w:val="000000"/>
                <w:sz w:val="19"/>
              </w:rPr>
              <w:t xml:space="preserve">tests/test_independent_startup_recovery.py, tests/test_startup_source_review_ui.py, tests/test_startup_diagnostics.py</w:t>
            </w:r>
          </w:p>
        </w:tc>
        <w:tc>
          <w:tcPr>
            <w:tcW w:w="2360" w:type="dxa"/>
            <w:shd w:fill="FFFFFF"/>
            <w:vAlign w:val="center"/>
          </w:tcPr>
          <w:p>
            <w:pPr>
              <w:pStyle w:val="Normal"/>
              <w:spacing w:after="120" w:line="264" w:lineRule="auto"/>
            </w:pPr>
            <w:r>
              <w:rPr>
                <w:color w:val="000000"/>
                <w:sz w:val="19"/>
              </w:rPr>
              <w:t xml:space="preserve">No app imports, plain bounded display, safe internal log view, independent native fallback.</w:t>
            </w:r>
          </w:p>
        </w:tc>
      </w:tr>
      <w:tr>
        <w:trPr>
          <w:cantSplit/>
        </w:trPr>
        <w:tc>
          <w:tcPr>
            <w:tcW w:w="2000" w:type="dxa"/>
            <w:shd w:fill="F4F6F8"/>
            <w:vAlign w:val="center"/>
          </w:tcPr>
          <w:p>
            <w:pPr>
              <w:pStyle w:val="Normal"/>
              <w:spacing w:after="120" w:line="264" w:lineRule="auto"/>
            </w:pPr>
            <w:r>
              <w:rPr>
                <w:color w:val="000000"/>
                <w:sz w:val="19"/>
              </w:rPr>
              <w:t xml:space="preserve">Dependency timeout misclassified as broken source</w:t>
            </w:r>
          </w:p>
        </w:tc>
        <w:tc>
          <w:tcPr>
            <w:tcW w:w="2600" w:type="dxa"/>
            <w:shd w:fill="F4F6F8"/>
            <w:vAlign w:val="center"/>
          </w:tcPr>
          <w:p>
            <w:pPr>
              <w:pStyle w:val="Normal"/>
              <w:spacing w:after="120" w:line="264" w:lineRule="auto"/>
            </w:pPr>
            <w:r>
              <w:rPr>
                <w:color w:val="000000"/>
                <w:sz w:val="19"/>
              </w:rPr>
              <w:t xml:space="preserve">startup.py, tools/Invoke-AngeronaSourceStartup.ps1, tools/startup_repair_common.ps1</w:t>
            </w:r>
          </w:p>
        </w:tc>
        <w:tc>
          <w:tcPr>
            <w:tcW w:w="2400" w:type="dxa"/>
            <w:shd w:fill="F4F6F8"/>
            <w:vAlign w:val="center"/>
          </w:tcPr>
          <w:p>
            <w:pPr>
              <w:pStyle w:val="Normal"/>
              <w:spacing w:after="120" w:line="264" w:lineRule="auto"/>
            </w:pPr>
            <w:r>
              <w:rPr>
                <w:color w:val="000000"/>
                <w:sz w:val="19"/>
              </w:rPr>
              <w:t xml:space="preserve">tests/test_safe_startup.py, tests/test_source_startup_strategies.py</w:t>
            </w:r>
          </w:p>
        </w:tc>
        <w:tc>
          <w:tcPr>
            <w:tcW w:w="2360" w:type="dxa"/>
            <w:shd w:fill="F4F6F8"/>
            <w:vAlign w:val="center"/>
          </w:tcPr>
          <w:p>
            <w:pPr>
              <w:pStyle w:val="Normal"/>
              <w:spacing w:after="120" w:line="264" w:lineRule="auto"/>
            </w:pPr>
            <w:r>
              <w:rPr>
                <w:color w:val="000000"/>
                <w:sz w:val="19"/>
              </w:rPr>
              <w:t xml:space="preserve">Separate phase/overall budgets, exact disposable-tree retirement, typed infrastructure/cancellation outcomes, no source rollback from probe failure.</w:t>
            </w:r>
          </w:p>
        </w:tc>
      </w:tr>
      <w:tr>
        <w:trPr>
          <w:cantSplit/>
        </w:trPr>
        <w:tc>
          <w:tcPr>
            <w:tcW w:w="2000" w:type="dxa"/>
            <w:shd w:fill="FFFFFF"/>
            <w:vAlign w:val="center"/>
          </w:tcPr>
          <w:p>
            <w:pPr>
              <w:pStyle w:val="Normal"/>
              <w:spacing w:after="120" w:line="264" w:lineRule="auto"/>
            </w:pPr>
            <w:r>
              <w:rPr>
                <w:color w:val="000000"/>
                <w:sz w:val="19"/>
              </w:rPr>
              <w:t xml:space="preserve">Helper presence mistaken for a real heartbeat</w:t>
            </w:r>
          </w:p>
        </w:tc>
        <w:tc>
          <w:tcPr>
            <w:tcW w:w="2600" w:type="dxa"/>
            <w:shd w:fill="FFFFFF"/>
            <w:vAlign w:val="center"/>
          </w:tcPr>
          <w:p>
            <w:pPr>
              <w:pStyle w:val="Normal"/>
              <w:spacing w:after="120" w:line="264" w:lineRule="auto"/>
            </w:pPr>
            <w:r>
              <w:rPr>
                <w:color w:val="000000"/>
                <w:sz w:val="19"/>
              </w:rPr>
              <w:t xml:space="preserve">gui/component_heartbeat.py, resilience/heartbeat.py, resilience/manager.py</w:t>
            </w:r>
          </w:p>
        </w:tc>
        <w:tc>
          <w:tcPr>
            <w:tcW w:w="2400" w:type="dxa"/>
            <w:shd w:fill="FFFFFF"/>
            <w:vAlign w:val="center"/>
          </w:tcPr>
          <w:p>
            <w:pPr>
              <w:pStyle w:val="Normal"/>
              <w:spacing w:after="120" w:line="264" w:lineRule="auto"/>
            </w:pPr>
            <w:r>
              <w:rPr>
                <w:color w:val="000000"/>
                <w:sz w:val="19"/>
              </w:rPr>
              <w:t xml:space="preserve">tests/test_component_heartbeat.py, tests/test_resilience_heartbeat_auth.py</w:t>
            </w:r>
          </w:p>
        </w:tc>
        <w:tc>
          <w:tcPr>
            <w:tcW w:w="2360" w:type="dxa"/>
            <w:shd w:fill="FFFFFF"/>
            <w:vAlign w:val="center"/>
          </w:tcPr>
          <w:p>
            <w:pPr>
              <w:pStyle w:val="Normal"/>
              <w:spacing w:after="120" w:line="264" w:lineRule="auto"/>
            </w:pPr>
            <w:r>
              <w:rPr>
                <w:color w:val="000000"/>
                <w:sz w:val="19"/>
              </w:rPr>
              <w:t xml:space="preserve">Copied memory only on Qt, exact generation and advancing evidence, finite monotonic freshness, red unavailable/stale flatline.</w:t>
            </w:r>
          </w:p>
        </w:tc>
      </w:tr>
      <w:tr>
        <w:trPr>
          <w:cantSplit/>
        </w:trPr>
        <w:tc>
          <w:tcPr>
            <w:tcW w:w="2000" w:type="dxa"/>
            <w:shd w:fill="F4F6F8"/>
            <w:vAlign w:val="center"/>
          </w:tcPr>
          <w:p>
            <w:pPr>
              <w:pStyle w:val="Normal"/>
              <w:spacing w:after="120" w:line="264" w:lineRule="auto"/>
            </w:pPr>
            <w:r>
              <w:rPr>
                <w:color w:val="000000"/>
                <w:sz w:val="19"/>
              </w:rPr>
              <w:t xml:space="preserve">Dashboard density hides context or changes operation</w:t>
            </w:r>
          </w:p>
        </w:tc>
        <w:tc>
          <w:tcPr>
            <w:tcW w:w="2600" w:type="dxa"/>
            <w:shd w:fill="F4F6F8"/>
            <w:vAlign w:val="center"/>
          </w:tcPr>
          <w:p>
            <w:pPr>
              <w:pStyle w:val="Normal"/>
              <w:spacing w:after="120" w:line="264" w:lineRule="auto"/>
            </w:pPr>
            <w:r>
              <w:rPr>
                <w:color w:val="000000"/>
                <w:sz w:val="19"/>
              </w:rPr>
              <w:t xml:space="preserve">gui/main_window.py, gui/dashboard_sections.py, gui/pages.py</w:t>
            </w:r>
          </w:p>
        </w:tc>
        <w:tc>
          <w:tcPr>
            <w:tcW w:w="2400" w:type="dxa"/>
            <w:shd w:fill="F4F6F8"/>
            <w:vAlign w:val="center"/>
          </w:tcPr>
          <w:p>
            <w:pPr>
              <w:pStyle w:val="Normal"/>
              <w:spacing w:after="120" w:line="264" w:lineRule="auto"/>
            </w:pPr>
            <w:r>
              <w:rPr>
                <w:color w:val="000000"/>
                <w:sz w:val="19"/>
              </w:rPr>
              <w:t xml:space="preserve">tests/test_dashboard_compact_sections.py, tests/test_dashboard_compact_tables.py</w:t>
            </w:r>
          </w:p>
        </w:tc>
        <w:tc>
          <w:tcPr>
            <w:tcW w:w="2360" w:type="dxa"/>
            <w:shd w:fill="F4F6F8"/>
            <w:vAlign w:val="center"/>
          </w:tcPr>
          <w:p>
            <w:pPr>
              <w:pStyle w:val="Normal"/>
              <w:spacing w:after="120" w:line="264" w:lineRule="auto"/>
            </w:pPr>
            <w:r>
              <w:rPr>
                <w:color w:val="000000"/>
                <w:sz w:val="19"/>
              </w:rPr>
              <w:t xml:space="preserve">Individual heading controls, visible coverage summary, active-filter summary, full-text details and native-font column sizing; presentation remains separate from module lifecycle.</w:t>
            </w:r>
          </w:p>
        </w:tc>
      </w:tr>
      <w:tr>
        <w:trPr>
          <w:cantSplit/>
        </w:trPr>
        <w:tc>
          <w:tcPr>
            <w:tcW w:w="2000" w:type="dxa"/>
            <w:shd w:fill="FFFFFF"/>
            <w:vAlign w:val="center"/>
          </w:tcPr>
          <w:p>
            <w:pPr>
              <w:pStyle w:val="Normal"/>
              <w:spacing w:after="120" w:line="264" w:lineRule="auto"/>
            </w:pPr>
            <w:r>
              <w:rPr>
                <w:color w:val="000000"/>
                <w:sz w:val="19"/>
              </w:rPr>
              <w:t xml:space="preserve">Operator STOP races queued recovery or AI startup</w:t>
            </w:r>
          </w:p>
        </w:tc>
        <w:tc>
          <w:tcPr>
            <w:tcW w:w="2600" w:type="dxa"/>
            <w:shd w:fill="FFFFFF"/>
            <w:vAlign w:val="center"/>
          </w:tcPr>
          <w:p>
            <w:pPr>
              <w:pStyle w:val="Normal"/>
              <w:spacing w:after="120" w:line="264" w:lineRule="auto"/>
            </w:pPr>
            <w:r>
              <w:rPr>
                <w:color w:val="000000"/>
                <w:sz w:val="19"/>
              </w:rPr>
              <w:t xml:space="preserve">app.py, gui/main_window.py, resilience/shutdown_token.py, resilience/supervisor.py, core/windows_child_job.py</w:t>
            </w:r>
          </w:p>
        </w:tc>
        <w:tc>
          <w:tcPr>
            <w:tcW w:w="2400" w:type="dxa"/>
            <w:shd w:fill="FFFFFF"/>
            <w:vAlign w:val="center"/>
          </w:tcPr>
          <w:p>
            <w:pPr>
              <w:pStyle w:val="Normal"/>
              <w:spacing w:after="120" w:line="264" w:lineRule="auto"/>
            </w:pPr>
            <w:r>
              <w:rPr>
                <w:color w:val="000000"/>
                <w:sz w:val="19"/>
              </w:rPr>
              <w:t xml:space="preserve">tests/test_operator_stop_lifecycle.py, tests/test_cycle8_recovery_supervisor.py</w:t>
            </w:r>
          </w:p>
        </w:tc>
        <w:tc>
          <w:tcPr>
            <w:tcW w:w="2360" w:type="dxa"/>
            <w:shd w:fill="FFFFFF"/>
            <w:vAlign w:val="center"/>
          </w:tcPr>
          <w:p>
            <w:pPr>
              <w:pStyle w:val="Normal"/>
              <w:spacing w:after="120" w:line="264" w:lineRule="auto"/>
            </w:pPr>
            <w:r>
              <w:rPr>
                <w:color w:val="000000"/>
                <w:sz w:val="19"/>
              </w:rPr>
              <w:t xml:space="preserve">Explicit-exit intent before teardown, persistent authenticated standdown, inhibit-only automatic recovery, bounded owned-work cleanup and no broad process kill; ordinary startup failure retains recovery eligibility.</w:t>
            </w:r>
          </w:p>
        </w:tc>
      </w:tr>
      <w:tr>
        <w:trPr>
          <w:cantSplit/>
        </w:trPr>
        <w:tc>
          <w:tcPr>
            <w:tcW w:w="2000" w:type="dxa"/>
            <w:shd w:fill="F4F6F8"/>
            <w:vAlign w:val="center"/>
          </w:tcPr>
          <w:p>
            <w:pPr>
              <w:pStyle w:val="Normal"/>
              <w:spacing w:after="120" w:line="264" w:lineRule="auto"/>
            </w:pPr>
            <w:r>
              <w:rPr>
                <w:color w:val="000000"/>
                <w:sz w:val="19"/>
              </w:rPr>
              <w:t xml:space="preserve">Spoofed readiness, duplicate engine</w:t>
            </w:r>
          </w:p>
        </w:tc>
        <w:tc>
          <w:tcPr>
            <w:tcW w:w="2600" w:type="dxa"/>
            <w:shd w:fill="F4F6F8"/>
            <w:vAlign w:val="center"/>
          </w:tcPr>
          <w:p>
            <w:pPr>
              <w:pStyle w:val="Normal"/>
              <w:spacing w:after="120" w:line="264" w:lineRule="auto"/>
            </w:pPr>
            <w:r>
              <w:rPr>
                <w:color w:val="000000"/>
                <w:sz w:val="19"/>
              </w:rPr>
              <w:t xml:space="preserve">startup.py, core/startup_protocol.py, core/startup_recovery.py</w:t>
            </w:r>
          </w:p>
        </w:tc>
        <w:tc>
          <w:tcPr>
            <w:tcW w:w="2400" w:type="dxa"/>
            <w:shd w:fill="F4F6F8"/>
            <w:vAlign w:val="center"/>
          </w:tcPr>
          <w:p>
            <w:pPr>
              <w:pStyle w:val="Normal"/>
              <w:spacing w:after="120" w:line="264" w:lineRule="auto"/>
            </w:pPr>
            <w:r>
              <w:rPr>
                <w:color w:val="000000"/>
                <w:sz w:val="19"/>
              </w:rPr>
              <w:t xml:space="preserve">tests/test_safe_startup.py, tests/test_startup_dashboard_ready.py, tests/test_startup_recovery_flow.py</w:t>
            </w:r>
          </w:p>
        </w:tc>
        <w:tc>
          <w:tcPr>
            <w:tcW w:w="2360" w:type="dxa"/>
            <w:shd w:fill="F4F6F8"/>
            <w:vAlign w:val="center"/>
          </w:tcPr>
          <w:p>
            <w:pPr>
              <w:pStyle w:val="Normal"/>
              <w:spacing w:after="120" w:line="264" w:lineRule="auto"/>
            </w:pPr>
            <w:r>
              <w:rPr>
                <w:color w:val="000000"/>
                <w:sz w:val="19"/>
              </w:rPr>
              <w:t xml:space="preserve">Fresh nonce/process generation, event-loop readiness, singleton and owned-process retirement evidence.</w:t>
            </w:r>
          </w:p>
        </w:tc>
      </w:tr>
      <w:tr>
        <w:trPr>
          <w:cantSplit/>
        </w:trPr>
        <w:tc>
          <w:tcPr>
            <w:tcW w:w="2000" w:type="dxa"/>
            <w:shd w:fill="FFFFFF"/>
            <w:vAlign w:val="center"/>
          </w:tcPr>
          <w:p>
            <w:pPr>
              <w:pStyle w:val="Normal"/>
              <w:spacing w:after="120" w:line="264" w:lineRule="auto"/>
            </w:pPr>
            <w:r>
              <w:rPr>
                <w:color w:val="000000"/>
                <w:sz w:val="19"/>
              </w:rPr>
              <w:t xml:space="preserve">Storage pressure, lost originals</w:t>
            </w:r>
          </w:p>
        </w:tc>
        <w:tc>
          <w:tcPr>
            <w:tcW w:w="2600" w:type="dxa"/>
            <w:shd w:fill="FFFFFF"/>
            <w:vAlign w:val="center"/>
          </w:tcPr>
          <w:p>
            <w:pPr>
              <w:pStyle w:val="Normal"/>
              <w:spacing w:after="120" w:line="264" w:lineRule="auto"/>
            </w:pPr>
            <w:r>
              <w:rPr>
                <w:color w:val="000000"/>
                <w:sz w:val="19"/>
              </w:rPr>
              <w:t xml:space="preserve">core/config.py, core/shadow_cache_cleanup.py, ShadowShield</w:t>
            </w:r>
          </w:p>
        </w:tc>
        <w:tc>
          <w:tcPr>
            <w:tcW w:w="2400" w:type="dxa"/>
            <w:shd w:fill="FFFFFF"/>
            <w:vAlign w:val="center"/>
          </w:tcPr>
          <w:p>
            <w:pPr>
              <w:pStyle w:val="Normal"/>
              <w:spacing w:after="120" w:line="264" w:lineRule="auto"/>
            </w:pPr>
            <w:r>
              <w:rPr>
                <w:color w:val="000000"/>
                <w:sz w:val="19"/>
              </w:rPr>
              <w:t xml:space="preserve">tests/test_shadow_storage_controls.py, tests/test_shadow_cache_cleanup.py, tests/test_startup_recovery_settings.py</w:t>
            </w:r>
          </w:p>
        </w:tc>
        <w:tc>
          <w:tcPr>
            <w:tcW w:w="2360" w:type="dxa"/>
            <w:shd w:fill="FFFFFF"/>
            <w:vAlign w:val="center"/>
          </w:tcPr>
          <w:p>
            <w:pPr>
              <w:pStyle w:val="Normal"/>
              <w:spacing w:after="120" w:line="264" w:lineRule="auto"/>
            </w:pPr>
            <w:r>
              <w:rPr>
                <w:color w:val="000000"/>
                <w:sz w:val="19"/>
              </w:rPr>
              <w:t xml:space="preserve">Cache cap/reserve, user controls, bounded state, no eviction of unreviewed source edits.</w:t>
            </w:r>
          </w:p>
        </w:tc>
      </w:tr>
      <w:tr>
        <w:trPr>
          <w:cantSplit/>
        </w:trPr>
        <w:tc>
          <w:tcPr>
            <w:tcW w:w="2000" w:type="dxa"/>
            <w:shd w:fill="F4F6F8"/>
            <w:vAlign w:val="center"/>
          </w:tcPr>
          <w:p>
            <w:pPr>
              <w:pStyle w:val="Normal"/>
              <w:spacing w:after="120" w:line="264" w:lineRule="auto"/>
            </w:pPr>
            <w:r>
              <w:rPr>
                <w:color w:val="000000"/>
                <w:sz w:val="19"/>
              </w:rPr>
              <w:t xml:space="preserve">Spoofed/replayed sensor event</w:t>
            </w:r>
          </w:p>
        </w:tc>
        <w:tc>
          <w:tcPr>
            <w:tcW w:w="2600" w:type="dxa"/>
            <w:shd w:fill="F4F6F8"/>
            <w:vAlign w:val="center"/>
          </w:tcPr>
          <w:p>
            <w:pPr>
              <w:pStyle w:val="Normal"/>
              <w:spacing w:after="120" w:line="264" w:lineRule="auto"/>
            </w:pPr>
            <w:r>
              <w:rPr>
                <w:color w:val="000000"/>
                <w:sz w:val="19"/>
              </w:rPr>
              <w:t xml:space="preserve">core/sensor_provenance.py, core/eventbus.py</w:t>
            </w:r>
          </w:p>
        </w:tc>
        <w:tc>
          <w:tcPr>
            <w:tcW w:w="2400" w:type="dxa"/>
            <w:shd w:fill="F4F6F8"/>
            <w:vAlign w:val="center"/>
          </w:tcPr>
          <w:p>
            <w:pPr>
              <w:pStyle w:val="Normal"/>
              <w:spacing w:after="120" w:line="264" w:lineRule="auto"/>
            </w:pPr>
            <w:r>
              <w:rPr>
                <w:color w:val="000000"/>
                <w:sz w:val="19"/>
              </w:rPr>
              <w:t xml:space="preserve">tests/test_sensor_provenance.py, tests/test_provenance_replay_liveness.py</w:t>
            </w:r>
          </w:p>
        </w:tc>
        <w:tc>
          <w:tcPr>
            <w:tcW w:w="2360" w:type="dxa"/>
            <w:shd w:fill="F4F6F8"/>
            <w:vAlign w:val="center"/>
          </w:tcPr>
          <w:p>
            <w:pPr>
              <w:pStyle w:val="Normal"/>
              <w:spacing w:after="120" w:line="264" w:lineRule="auto"/>
            </w:pPr>
            <w:r>
              <w:rPr>
                <w:color w:val="000000"/>
                <w:sz w:val="19"/>
              </w:rPr>
              <w:t xml:space="preserve">Enrolled producer/schema/continuity verification; preserve loss and authority separation.</w:t>
            </w:r>
          </w:p>
        </w:tc>
      </w:tr>
      <w:tr>
        <w:trPr>
          <w:cantSplit/>
        </w:trPr>
        <w:tc>
          <w:tcPr>
            <w:tcW w:w="2000" w:type="dxa"/>
            <w:shd w:fill="FFFFFF"/>
            <w:vAlign w:val="center"/>
          </w:tcPr>
          <w:p>
            <w:pPr>
              <w:pStyle w:val="Normal"/>
              <w:spacing w:after="120" w:line="264" w:lineRule="auto"/>
            </w:pPr>
            <w:r>
              <w:rPr>
                <w:color w:val="000000"/>
                <w:sz w:val="19"/>
              </w:rPr>
              <w:t xml:space="preserve">PID reuse, partial process/network collection</w:t>
            </w:r>
          </w:p>
        </w:tc>
        <w:tc>
          <w:tcPr>
            <w:tcW w:w="2600" w:type="dxa"/>
            <w:shd w:fill="FFFFFF"/>
            <w:vAlign w:val="center"/>
          </w:tcPr>
          <w:p>
            <w:pPr>
              <w:pStyle w:val="Normal"/>
              <w:spacing w:after="120" w:line="264" w:lineRule="auto"/>
            </w:pPr>
            <w:r>
              <w:rPr>
                <w:color w:val="000000"/>
                <w:sz w:val="19"/>
              </w:rPr>
              <w:t xml:space="preserve">telemetry/sensors.py and process/network modules</w:t>
            </w:r>
          </w:p>
        </w:tc>
        <w:tc>
          <w:tcPr>
            <w:tcW w:w="2400" w:type="dxa"/>
            <w:shd w:fill="FFFFFF"/>
            <w:vAlign w:val="center"/>
          </w:tcPr>
          <w:p>
            <w:pPr>
              <w:pStyle w:val="Normal"/>
              <w:spacing w:after="120" w:line="264" w:lineRule="auto"/>
            </w:pPr>
            <w:r>
              <w:rPr>
                <w:color w:val="000000"/>
                <w:sz w:val="19"/>
              </w:rPr>
              <w:t xml:space="preserve">tests/test_process_observation_retry_fairness.py, tests/test_scan_center_failure_coverage.py</w:t>
            </w:r>
          </w:p>
        </w:tc>
        <w:tc>
          <w:tcPr>
            <w:tcW w:w="2360" w:type="dxa"/>
            <w:shd w:fill="FFFFFF"/>
            <w:vAlign w:val="center"/>
          </w:tcPr>
          <w:p>
            <w:pPr>
              <w:pStyle w:val="Normal"/>
              <w:spacing w:after="120" w:line="264" w:lineRule="auto"/>
            </w:pPr>
            <w:r>
              <w:rPr>
                <w:color w:val="000000"/>
                <w:sz w:val="19"/>
              </w:rPr>
              <w:t xml:space="preserve">PID/birth/freshness binding, bounded retry, partial evidence remains a gap.</w:t>
            </w:r>
          </w:p>
        </w:tc>
      </w:tr>
      <w:tr>
        <w:trPr>
          <w:cantSplit/>
        </w:trPr>
        <w:tc>
          <w:tcPr>
            <w:tcW w:w="2000" w:type="dxa"/>
            <w:shd w:fill="F4F6F8"/>
            <w:vAlign w:val="center"/>
          </w:tcPr>
          <w:p>
            <w:pPr>
              <w:pStyle w:val="Normal"/>
              <w:spacing w:after="120" w:line="264" w:lineRule="auto"/>
            </w:pPr>
            <w:r>
              <w:rPr>
                <w:color w:val="000000"/>
                <w:sz w:val="19"/>
              </w:rPr>
              <w:t xml:space="preserve">Forged response target or operation</w:t>
            </w:r>
          </w:p>
        </w:tc>
        <w:tc>
          <w:tcPr>
            <w:tcW w:w="2600" w:type="dxa"/>
            <w:shd w:fill="F4F6F8"/>
            <w:vAlign w:val="center"/>
          </w:tcPr>
          <w:p>
            <w:pPr>
              <w:pStyle w:val="Normal"/>
              <w:spacing w:after="120" w:line="264" w:lineRule="auto"/>
            </w:pPr>
            <w:r>
              <w:rPr>
                <w:color w:val="000000"/>
                <w:sz w:val="19"/>
              </w:rPr>
              <w:t xml:space="preserve">core/response_contract.py, core/response_broker.py, core/response_capability.py</w:t>
            </w:r>
          </w:p>
        </w:tc>
        <w:tc>
          <w:tcPr>
            <w:tcW w:w="2400" w:type="dxa"/>
            <w:shd w:fill="F4F6F8"/>
            <w:vAlign w:val="center"/>
          </w:tcPr>
          <w:p>
            <w:pPr>
              <w:pStyle w:val="Normal"/>
              <w:spacing w:after="120" w:line="264" w:lineRule="auto"/>
            </w:pPr>
            <w:r>
              <w:rPr>
                <w:color w:val="000000"/>
                <w:sz w:val="19"/>
              </w:rPr>
              <w:t xml:space="preserve">tests/test_response_broker.py, tests/test_response_capability.py, tests/test_semantic_response_contracts.py</w:t>
            </w:r>
          </w:p>
        </w:tc>
        <w:tc>
          <w:tcPr>
            <w:tcW w:w="2360" w:type="dxa"/>
            <w:shd w:fill="F4F6F8"/>
            <w:vAlign w:val="center"/>
          </w:tcPr>
          <w:p>
            <w:pPr>
              <w:pStyle w:val="Normal"/>
              <w:spacing w:after="120" w:line="264" w:lineRule="auto"/>
            </w:pPr>
            <w:r>
              <w:rPr>
                <w:color w:val="000000"/>
                <w:sz w:val="19"/>
              </w:rPr>
              <w:t xml:space="preserve">Typed evidence, capability/policy/approval, exact live target and verified outcome.</w:t>
            </w:r>
          </w:p>
        </w:tc>
      </w:tr>
      <w:tr>
        <w:trPr>
          <w:cantSplit/>
        </w:trPr>
        <w:tc>
          <w:tcPr>
            <w:tcW w:w="2000" w:type="dxa"/>
            <w:shd w:fill="FFFFFF"/>
            <w:vAlign w:val="center"/>
          </w:tcPr>
          <w:p>
            <w:pPr>
              <w:pStyle w:val="Normal"/>
              <w:spacing w:after="120" w:line="264" w:lineRule="auto"/>
            </w:pPr>
            <w:r>
              <w:rPr>
                <w:color w:val="000000"/>
                <w:sz w:val="19"/>
              </w:rPr>
              <w:t xml:space="preserve">Approval impersonation or privileged IPC</w:t>
            </w:r>
          </w:p>
        </w:tc>
        <w:tc>
          <w:tcPr>
            <w:tcW w:w="2600" w:type="dxa"/>
            <w:shd w:fill="FFFFFF"/>
            <w:vAlign w:val="center"/>
          </w:tcPr>
          <w:p>
            <w:pPr>
              <w:pStyle w:val="Normal"/>
              <w:spacing w:after="120" w:line="264" w:lineRule="auto"/>
            </w:pPr>
            <w:r>
              <w:rPr>
                <w:color w:val="000000"/>
                <w:sz w:val="19"/>
              </w:rPr>
              <w:t xml:space="preserve">core/approval_identity.py, core/response_service_host.py</w:t>
            </w:r>
          </w:p>
        </w:tc>
        <w:tc>
          <w:tcPr>
            <w:tcW w:w="2400" w:type="dxa"/>
            <w:shd w:fill="FFFFFF"/>
            <w:vAlign w:val="center"/>
          </w:tcPr>
          <w:p>
            <w:pPr>
              <w:pStyle w:val="Normal"/>
              <w:spacing w:after="120" w:line="264" w:lineRule="auto"/>
            </w:pPr>
            <w:r>
              <w:rPr>
                <w:color w:val="000000"/>
                <w:sz w:val="19"/>
              </w:rPr>
              <w:t xml:space="preserve">tests/test_approval_identity.py, tests/test_response_service_host.py, tests/test_privileged_pipe_response_receipt.py</w:t>
            </w:r>
          </w:p>
        </w:tc>
        <w:tc>
          <w:tcPr>
            <w:tcW w:w="2360" w:type="dxa"/>
            <w:shd w:fill="FFFFFF"/>
            <w:vAlign w:val="center"/>
          </w:tcPr>
          <w:p>
            <w:pPr>
              <w:pStyle w:val="Normal"/>
              <w:spacing w:after="120" w:line="264" w:lineRule="auto"/>
            </w:pPr>
            <w:r>
              <w:rPr>
                <w:color w:val="000000"/>
                <w:sz w:val="19"/>
              </w:rPr>
              <w:t xml:space="preserve">Authenticated role/identity, narrow service schema, native deployment boundary.</w:t>
            </w:r>
          </w:p>
        </w:tc>
      </w:tr>
      <w:tr>
        <w:trPr>
          <w:cantSplit/>
        </w:trPr>
        <w:tc>
          <w:tcPr>
            <w:tcW w:w="2000" w:type="dxa"/>
            <w:shd w:fill="F4F6F8"/>
            <w:vAlign w:val="center"/>
          </w:tcPr>
          <w:p>
            <w:pPr>
              <w:pStyle w:val="Normal"/>
              <w:spacing w:after="120" w:line="264" w:lineRule="auto"/>
            </w:pPr>
            <w:r>
              <w:rPr>
                <w:color w:val="000000"/>
                <w:sz w:val="19"/>
              </w:rPr>
              <w:t xml:space="preserve">Firewall/quarantine partial publication</w:t>
            </w:r>
          </w:p>
        </w:tc>
        <w:tc>
          <w:tcPr>
            <w:tcW w:w="2600" w:type="dxa"/>
            <w:shd w:fill="F4F6F8"/>
            <w:vAlign w:val="center"/>
          </w:tcPr>
          <w:p>
            <w:pPr>
              <w:pStyle w:val="Normal"/>
              <w:spacing w:after="120" w:line="264" w:lineRule="auto"/>
            </w:pPr>
            <w:r>
              <w:rPr>
                <w:color w:val="000000"/>
                <w:sz w:val="19"/>
              </w:rPr>
              <w:t xml:space="preserve">response adapters, core/spyware_quarantine.py</w:t>
            </w:r>
          </w:p>
        </w:tc>
        <w:tc>
          <w:tcPr>
            <w:tcW w:w="2400" w:type="dxa"/>
            <w:shd w:fill="F4F6F8"/>
            <w:vAlign w:val="center"/>
          </w:tcPr>
          <w:p>
            <w:pPr>
              <w:pStyle w:val="Normal"/>
              <w:spacing w:after="120" w:line="264" w:lineRule="auto"/>
            </w:pPr>
            <w:r>
              <w:rPr>
                <w:color w:val="000000"/>
                <w:sz w:val="19"/>
              </w:rPr>
              <w:t xml:space="preserve">tests/test_wfp_containment_transactions.py, tests/test_spyware_quarantine.py</w:t>
            </w:r>
          </w:p>
        </w:tc>
        <w:tc>
          <w:tcPr>
            <w:tcW w:w="2360" w:type="dxa"/>
            <w:shd w:fill="F4F6F8"/>
            <w:vAlign w:val="center"/>
          </w:tcPr>
          <w:p>
            <w:pPr>
              <w:pStyle w:val="Normal"/>
              <w:spacing w:after="120" w:line="264" w:lineRule="auto"/>
            </w:pPr>
            <w:r>
              <w:rPr>
                <w:color w:val="000000"/>
                <w:sz w:val="19"/>
              </w:rPr>
              <w:t xml:space="preserve">Durable custody, exact target, supported Undo, unresolved reconciliation held.</w:t>
            </w:r>
          </w:p>
        </w:tc>
      </w:tr>
      <w:tr>
        <w:trPr>
          <w:cantSplit/>
        </w:trPr>
        <w:tc>
          <w:tcPr>
            <w:tcW w:w="2000" w:type="dxa"/>
            <w:shd w:fill="FFFFFF"/>
            <w:vAlign w:val="center"/>
          </w:tcPr>
          <w:p>
            <w:pPr>
              <w:pStyle w:val="Normal"/>
              <w:spacing w:after="120" w:line="264" w:lineRule="auto"/>
            </w:pPr>
            <w:r>
              <w:rPr>
                <w:color w:val="000000"/>
                <w:sz w:val="19"/>
              </w:rPr>
              <w:t xml:space="preserve">IPC/key replacement or unbounded parser</w:t>
            </w:r>
          </w:p>
        </w:tc>
        <w:tc>
          <w:tcPr>
            <w:tcW w:w="2600" w:type="dxa"/>
            <w:shd w:fill="FFFFFF"/>
            <w:vAlign w:val="center"/>
          </w:tcPr>
          <w:p>
            <w:pPr>
              <w:pStyle w:val="Normal"/>
              <w:spacing w:after="120" w:line="264" w:lineRule="auto"/>
            </w:pPr>
            <w:r>
              <w:rPr>
                <w:color w:val="000000"/>
                <w:sz w:val="19"/>
              </w:rPr>
              <w:t xml:space="preserve">local IPC/key readers and model integrity readers</w:t>
            </w:r>
          </w:p>
        </w:tc>
        <w:tc>
          <w:tcPr>
            <w:tcW w:w="2400" w:type="dxa"/>
            <w:shd w:fill="FFFFFF"/>
            <w:vAlign w:val="center"/>
          </w:tcPr>
          <w:p>
            <w:pPr>
              <w:pStyle w:val="Normal"/>
              <w:spacing w:after="120" w:line="264" w:lineRule="auto"/>
            </w:pPr>
            <w:r>
              <w:rPr>
                <w:color w:val="000000"/>
                <w:sz w:val="19"/>
              </w:rPr>
              <w:t xml:space="preserve">tests/test_ipc_key_custody.py, tests/test_shared_ipc_contract.py, tests/test_ai_model_parser_normalization.py</w:t>
            </w:r>
          </w:p>
        </w:tc>
        <w:tc>
          <w:tcPr>
            <w:tcW w:w="2360" w:type="dxa"/>
            <w:shd w:fill="FFFFFF"/>
            <w:vAlign w:val="center"/>
          </w:tcPr>
          <w:p>
            <w:pPr>
              <w:pStyle w:val="Normal"/>
              <w:spacing w:after="120" w:line="264" w:lineRule="auto"/>
            </w:pPr>
            <w:r>
              <w:rPr>
                <w:color w:val="000000"/>
                <w:sz w:val="19"/>
              </w:rPr>
              <w:t xml:space="preserve">Serialized initialization, bounded no-link reads, identity readback and typed refusal.</w:t>
            </w:r>
          </w:p>
        </w:tc>
      </w:tr>
      <w:tr>
        <w:trPr>
          <w:cantSplit/>
        </w:trPr>
        <w:tc>
          <w:tcPr>
            <w:tcW w:w="2000" w:type="dxa"/>
            <w:shd w:fill="F4F6F8"/>
            <w:vAlign w:val="center"/>
          </w:tcPr>
          <w:p>
            <w:pPr>
              <w:pStyle w:val="Normal"/>
              <w:spacing w:after="120" w:line="264" w:lineRule="auto"/>
            </w:pPr>
            <w:r>
              <w:rPr>
                <w:color w:val="000000"/>
                <w:sz w:val="19"/>
              </w:rPr>
              <w:t xml:space="preserve">Prompt injection, model/provenance drift</w:t>
            </w:r>
          </w:p>
        </w:tc>
        <w:tc>
          <w:tcPr>
            <w:tcW w:w="2600" w:type="dxa"/>
            <w:shd w:fill="F4F6F8"/>
            <w:vAlign w:val="center"/>
          </w:tcPr>
          <w:p>
            <w:pPr>
              <w:pStyle w:val="Normal"/>
              <w:spacing w:after="120" w:line="264" w:lineRule="auto"/>
            </w:pPr>
            <w:r>
              <w:rPr>
                <w:color w:val="000000"/>
                <w:sz w:val="19"/>
              </w:rPr>
              <w:t xml:space="preserve">core/ai_security_broker.py, core/agent_integrity.py, core/rag_provenance.py</w:t>
            </w:r>
          </w:p>
        </w:tc>
        <w:tc>
          <w:tcPr>
            <w:tcW w:w="2400" w:type="dxa"/>
            <w:shd w:fill="F4F6F8"/>
            <w:vAlign w:val="center"/>
          </w:tcPr>
          <w:p>
            <w:pPr>
              <w:pStyle w:val="Normal"/>
              <w:spacing w:after="120" w:line="264" w:lineRule="auto"/>
            </w:pPr>
            <w:r>
              <w:rPr>
                <w:color w:val="000000"/>
                <w:sz w:val="19"/>
              </w:rPr>
              <w:t xml:space="preserve">tests/test_ai_security_broker.py, tests/test_agent_integrity.py, tests/test_ai_consult_privacy.py, tests/test_rag_provenance_guard.py</w:t>
            </w:r>
          </w:p>
        </w:tc>
        <w:tc>
          <w:tcPr>
            <w:tcW w:w="2360" w:type="dxa"/>
            <w:shd w:fill="F4F6F8"/>
            <w:vAlign w:val="center"/>
          </w:tcPr>
          <w:p>
            <w:pPr>
              <w:pStyle w:val="Normal"/>
              <w:spacing w:after="120" w:line="264" w:lineRule="auto"/>
            </w:pPr>
            <w:r>
              <w:rPr>
                <w:color w:val="000000"/>
                <w:sz w:val="19"/>
              </w:rPr>
              <w:t xml:space="preserve">Advisory output, preview/Send, approved digests and separate mutation authority.</w:t>
            </w:r>
          </w:p>
        </w:tc>
      </w:tr>
      <w:tr>
        <w:trPr>
          <w:cantSplit/>
        </w:trPr>
        <w:tc>
          <w:tcPr>
            <w:tcW w:w="2000" w:type="dxa"/>
            <w:shd w:fill="FFFFFF"/>
            <w:vAlign w:val="center"/>
          </w:tcPr>
          <w:p>
            <w:pPr>
              <w:pStyle w:val="Normal"/>
              <w:spacing w:after="120" w:line="264" w:lineRule="auto"/>
            </w:pPr>
            <w:r>
              <w:rPr>
                <w:color w:val="000000"/>
                <w:sz w:val="19"/>
              </w:rPr>
              <w:t xml:space="preserve">Integrity baseline/witness substitution</w:t>
            </w:r>
          </w:p>
        </w:tc>
        <w:tc>
          <w:tcPr>
            <w:tcW w:w="2600" w:type="dxa"/>
            <w:shd w:fill="FFFFFF"/>
            <w:vAlign w:val="center"/>
          </w:tcPr>
          <w:p>
            <w:pPr>
              <w:pStyle w:val="Normal"/>
              <w:spacing w:after="120" w:line="264" w:lineRule="auto"/>
            </w:pPr>
            <w:r>
              <w:rPr>
                <w:color w:val="000000"/>
                <w:sz w:val="19"/>
              </w:rPr>
              <w:t xml:space="preserve">UGCAP, release integrity, rotating mesh</w:t>
            </w:r>
          </w:p>
        </w:tc>
        <w:tc>
          <w:tcPr>
            <w:tcW w:w="2400" w:type="dxa"/>
            <w:shd w:fill="FFFFFF"/>
            <w:vAlign w:val="center"/>
          </w:tcPr>
          <w:p>
            <w:pPr>
              <w:pStyle w:val="Normal"/>
              <w:spacing w:after="120" w:line="264" w:lineRule="auto"/>
            </w:pPr>
            <w:r>
              <w:rPr>
                <w:color w:val="000000"/>
                <w:sz w:val="19"/>
              </w:rPr>
              <w:t xml:space="preserve">tests/test_ugcap_startup_protocol.py, tests/test_release_integrity.py, tests/test_v12_self_integrity.py</w:t>
            </w:r>
          </w:p>
        </w:tc>
        <w:tc>
          <w:tcPr>
            <w:tcW w:w="2360" w:type="dxa"/>
            <w:shd w:fill="FFFFFF"/>
            <w:vAlign w:val="center"/>
          </w:tcPr>
          <w:p>
            <w:pPr>
              <w:pStyle w:val="Normal"/>
              <w:spacing w:after="120" w:line="264" w:lineRule="auto"/>
            </w:pPr>
            <w:r>
              <w:rPr>
                <w:color w:val="000000"/>
                <w:sz w:val="19"/>
              </w:rPr>
              <w:t xml:space="preserve">Explicit enrollment, exact payload/source identities, fresh independently deployed authority where required.</w:t>
            </w:r>
          </w:p>
        </w:tc>
      </w:tr>
      <w:tr>
        <w:trPr>
          <w:cantSplit/>
        </w:trPr>
        <w:tc>
          <w:tcPr>
            <w:tcW w:w="2000" w:type="dxa"/>
            <w:shd w:fill="F4F6F8"/>
            <w:vAlign w:val="center"/>
          </w:tcPr>
          <w:p>
            <w:pPr>
              <w:pStyle w:val="Normal"/>
              <w:spacing w:after="120" w:line="264" w:lineRule="auto"/>
            </w:pPr>
            <w:r>
              <w:rPr>
                <w:color w:val="000000"/>
                <w:sz w:val="19"/>
              </w:rPr>
              <w:t xml:space="preserve">Practice marker confused with real evidence</w:t>
            </w:r>
          </w:p>
        </w:tc>
        <w:tc>
          <w:tcPr>
            <w:tcW w:w="2600" w:type="dxa"/>
            <w:shd w:fill="F4F6F8"/>
            <w:vAlign w:val="center"/>
          </w:tcPr>
          <w:p>
            <w:pPr>
              <w:pStyle w:val="Normal"/>
              <w:spacing w:after="120" w:line="264" w:lineRule="auto"/>
            </w:pPr>
            <w:r>
              <w:rPr>
                <w:color w:val="000000"/>
                <w:sz w:val="19"/>
              </w:rPr>
              <w:t xml:space="preserve">defensive exercise producer/lease and response contracts</w:t>
            </w:r>
          </w:p>
        </w:tc>
        <w:tc>
          <w:tcPr>
            <w:tcW w:w="2400" w:type="dxa"/>
            <w:shd w:fill="F4F6F8"/>
            <w:vAlign w:val="center"/>
          </w:tcPr>
          <w:p>
            <w:pPr>
              <w:pStyle w:val="Normal"/>
              <w:spacing w:after="120" w:line="264" w:lineRule="auto"/>
            </w:pPr>
            <w:r>
              <w:rPr>
                <w:color w:val="000000"/>
                <w:sz w:val="19"/>
              </w:rPr>
              <w:t xml:space="preserve">tests/test_practice_provenance.py, tests/test_adversary_response_producers.py</w:t>
            </w:r>
          </w:p>
        </w:tc>
        <w:tc>
          <w:tcPr>
            <w:tcW w:w="2360" w:type="dxa"/>
            <w:shd w:fill="F4F6F8"/>
            <w:vAlign w:val="center"/>
          </w:tcPr>
          <w:p>
            <w:pPr>
              <w:pStyle w:val="Normal"/>
              <w:spacing w:after="120" w:line="264" w:lineRule="auto"/>
            </w:pPr>
            <w:r>
              <w:rPr>
                <w:color w:val="000000"/>
                <w:sz w:val="19"/>
              </w:rPr>
              <w:t xml:space="preserve">Exact live issuer/owned target, synthetic labels, no text-only authority.</w:t>
            </w:r>
          </w:p>
        </w:tc>
      </w:tr>
      <w:tr>
        <w:trPr>
          <w:cantSplit/>
        </w:trPr>
        <w:tc>
          <w:tcPr>
            <w:tcW w:w="2000" w:type="dxa"/>
            <w:shd w:fill="FFFFFF"/>
            <w:vAlign w:val="center"/>
          </w:tcPr>
          <w:p>
            <w:pPr>
              <w:pStyle w:val="Normal"/>
              <w:spacing w:after="120" w:line="264" w:lineRule="auto"/>
            </w:pPr>
            <w:r>
              <w:rPr>
                <w:color w:val="000000"/>
                <w:sz w:val="19"/>
              </w:rPr>
              <w:t xml:space="preserve">Retention hides loss or discards evidence</w:t>
            </w:r>
          </w:p>
        </w:tc>
        <w:tc>
          <w:tcPr>
            <w:tcW w:w="2600" w:type="dxa"/>
            <w:shd w:fill="FFFFFF"/>
            <w:vAlign w:val="center"/>
          </w:tcPr>
          <w:p>
            <w:pPr>
              <w:pStyle w:val="Normal"/>
              <w:spacing w:after="120" w:line="264" w:lineRule="auto"/>
            </w:pPr>
            <w:r>
              <w:rPr>
                <w:color w:val="000000"/>
                <w:sz w:val="19"/>
              </w:rPr>
              <w:t xml:space="preserve">core/storage.py, core/alert_retention.py, Live Debug</w:t>
            </w:r>
          </w:p>
        </w:tc>
        <w:tc>
          <w:tcPr>
            <w:tcW w:w="2400" w:type="dxa"/>
            <w:shd w:fill="FFFFFF"/>
            <w:vAlign w:val="center"/>
          </w:tcPr>
          <w:p>
            <w:pPr>
              <w:pStyle w:val="Normal"/>
              <w:spacing w:after="120" w:line="264" w:lineRule="auto"/>
            </w:pPr>
            <w:r>
              <w:rPr>
                <w:color w:val="000000"/>
                <w:sz w:val="19"/>
              </w:rPr>
              <w:t xml:space="preserve">tests/test_alert_retention.py, tests/test_cleanup_preservation.py, tests/test_live_debug_app_startup.py</w:t>
            </w:r>
          </w:p>
        </w:tc>
        <w:tc>
          <w:tcPr>
            <w:tcW w:w="2360" w:type="dxa"/>
            <w:shd w:fill="FFFFFF"/>
            <w:vAlign w:val="center"/>
          </w:tcPr>
          <w:p>
            <w:pPr>
              <w:pStyle w:val="Normal"/>
              <w:spacing w:after="120" w:line="264" w:lineRule="auto"/>
            </w:pPr>
            <w:r>
              <w:rPr>
                <w:color w:val="000000"/>
                <w:sz w:val="19"/>
              </w:rPr>
              <w:t xml:space="preserve">Distinct protected/disposable classes, pinned originals, bounded loss-aware review.</w:t>
            </w:r>
          </w:p>
        </w:tc>
      </w:tr>
      <w:tr>
        <w:trPr>
          <w:cantSplit/>
        </w:trPr>
        <w:tc>
          <w:tcPr>
            <w:tcW w:w="2000" w:type="dxa"/>
            <w:shd w:fill="F4F6F8"/>
            <w:vAlign w:val="center"/>
          </w:tcPr>
          <w:p>
            <w:pPr>
              <w:pStyle w:val="Normal"/>
              <w:spacing w:after="120" w:line="264" w:lineRule="auto"/>
            </w:pPr>
            <w:r>
              <w:rPr>
                <w:color w:val="000000"/>
                <w:sz w:val="19"/>
              </w:rPr>
              <w:t xml:space="preserve">Supply-chain or public asset drift</w:t>
            </w:r>
          </w:p>
        </w:tc>
        <w:tc>
          <w:tcPr>
            <w:tcW w:w="2600" w:type="dxa"/>
            <w:shd w:fill="F4F6F8"/>
            <w:vAlign w:val="center"/>
          </w:tcPr>
          <w:p>
            <w:pPr>
              <w:pStyle w:val="Normal"/>
              <w:spacing w:after="120" w:line="264" w:lineRule="auto"/>
            </w:pPr>
            <w:r>
              <w:rPr>
                <w:color w:val="000000"/>
                <w:sz w:val="19"/>
              </w:rPr>
              <w:t xml:space="preserve">release/update code and guarded publisher</w:t>
            </w:r>
          </w:p>
        </w:tc>
        <w:tc>
          <w:tcPr>
            <w:tcW w:w="2400" w:type="dxa"/>
            <w:shd w:fill="F4F6F8"/>
            <w:vAlign w:val="center"/>
          </w:tcPr>
          <w:p>
            <w:pPr>
              <w:pStyle w:val="Normal"/>
              <w:spacing w:after="120" w:line="264" w:lineRule="auto"/>
            </w:pPr>
            <w:r>
              <w:rPr>
                <w:color w:val="000000"/>
                <w:sz w:val="19"/>
              </w:rPr>
              <w:t xml:space="preserve">tools/validate_documentation_drift.py, tools/verify_published_readme_assets.py</w:t>
            </w:r>
          </w:p>
        </w:tc>
        <w:tc>
          <w:tcPr>
            <w:tcW w:w="2360" w:type="dxa"/>
            <w:shd w:fill="F4F6F8"/>
            <w:vAlign w:val="center"/>
          </w:tcPr>
          <w:p>
            <w:pPr>
              <w:pStyle w:val="Normal"/>
              <w:spacing w:after="120" w:line="264" w:lineRule="auto"/>
            </w:pPr>
            <w:r>
              <w:rPr>
                <w:color w:val="000000"/>
                <w:sz w:val="19"/>
              </w:rPr>
              <w:t xml:space="preserve">Reviewed locks, signing/deployment gates, exact public main and byte-identical tracked images.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Code paths abbreviated to core/, startup.py or telemetry above are under src/angerona. A patch should preserve authenticated originals, reproduce the specific fault, add the smallest meaningful regression, run focused checks, retire exact owned diagnostic processes and observe the changed revision before claiming runtime improvement. Passing a static test does not prove the cause of an earlier live failure.</w:t>
      </w:r>
    </w:p>
    <w:p>
      <w:pPr>
        <w:pStyle w:val="Heading3"/>
        <w:keepNext/>
        <w:spacing w:after="120" w:line="264" w:lineRule="auto"/>
      </w:pPr>
      <w:r>
        <w:rPr>
          <w:color w:val="000000"/>
        </w:rPr>
        <w:t xml:space="preserve">Validation interpretation</w:t>
      </w:r>
    </w:p>
    <w:p>
      <w:pPr>
        <w:pStyle w:val="Normal"/>
        <w:spacing w:after="120" w:line="264" w:lineRule="auto"/>
      </w:pPr>
      <w:r>
        <w:rPr>
          <w:color w:val="000000"/>
          <w:sz w:val="22"/>
        </w:rPr>
        <w:t xml:space="preserve">Readiness, test counts, signed receipts and observed performance each answer a different question. Source tests do not create independent authorities or prove real-world detection rates. Historical README totals retain their dated scope. Final offline validation, live observation and exact GitHub publication are separate completion gates. Raw private captures are not public documentation.</w:t>
      </w:r>
    </w:p>
    <w:p>
      <w:pPr>
        <w:pStyle w:val="Heading3"/>
        <w:keepNext/>
        <w:spacing w:after="120" w:line="264" w:lineRule="auto"/>
      </w:pPr>
      <w:r>
        <w:rPr>
          <w:color w:val="000000"/>
        </w:rPr>
        <w:t xml:space="preserve">Built in capability source inventory</w:t>
      </w:r>
    </w:p>
    <w:p>
      <w:pPr>
        <w:pStyle w:val="Normal"/>
        <w:spacing w:after="120" w:line="264" w:lineRule="auto"/>
      </w:pPr>
      <w:r>
        <w:rPr>
          <w:color w:val="000000"/>
          <w:sz w:val="22"/>
        </w:rPr>
        <w:t xml:space="preserve">The following catalog is generated by static AST inspection of built-in BaseModule classes. It lists declared mode and response authority where those are explicit in the class. An inherited compatibility contract is labelled accordingly; consult Capability Center for the validated live contract and coverage. This catalog includes every built-in source declaration in this revision and does not load or start the modules.</w:t>
      </w:r>
    </w:p>
    <w:p>
      <w:pPr>
        <w:pStyle w:val="Heading2"/>
        <w:keepNext/>
        <w:spacing w:after="120" w:line="264" w:lineRule="auto"/>
      </w:pPr>
      <w:r>
        <w:rPr>
          <w:color w:val="000000"/>
        </w:rPr>
        <w:t xml:space="preserve">Complete built in capability inventory</w:t>
      </w:r>
    </w:p>
    <w:p>
      <w:pPr>
        <w:pStyle w:val="Normal"/>
        <w:spacing w:after="120" w:line="264" w:lineRule="auto"/>
      </w:pPr>
      <w:r>
        <w:rPr>
          <w:color w:val="000000"/>
          <w:sz w:val="22"/>
        </w:rPr>
        <w:t xml:space="preserve">The repository guide docs/security-flow.md lists every built-in BaseModule source declaration with its explicit mode and response authority, where declared. Capability Center provides the validated live contract, platform, freshness, loss, dependencies and actual coverage for each capability. Catalog membership or a compatibility declaration is not independent efficacy evidence.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Capability</w:t>
            </w:r>
          </w:p>
        </w:tc>
        <w:tc>
          <w:tcPr>
            <w:tcW w:w="7160" w:type="dxa"/>
            <w:shd w:fill="DCE7F0"/>
            <w:vAlign w:val="center"/>
          </w:tcPr>
          <w:p>
            <w:pPr>
              <w:pStyle w:val="Normal"/>
              <w:spacing w:after="120" w:line="264" w:lineRule="auto"/>
            </w:pPr>
            <w:r>
              <w:rPr>
                <w:b/>
                <w:color w:val="000000"/>
                <w:sz w:val="19"/>
              </w:rPr>
              <w:t xml:space="preserve">Built in source file</w:t>
            </w:r>
          </w:p>
        </w:tc>
      </w:tr>
      <w:tr>
        <w:trPr>
          <w:cantSplit/>
        </w:trPr>
        <w:tc>
          <w:tcPr>
            <w:tcW w:w="2200" w:type="dxa"/>
            <w:shd w:fill="FFFFFF"/>
            <w:vAlign w:val="center"/>
          </w:tcPr>
          <w:p>
            <w:pPr>
              <w:pStyle w:val="Normal"/>
              <w:spacing w:after="120" w:line="264" w:lineRule="auto"/>
            </w:pPr>
            <w:r>
              <w:rPr>
                <w:color w:val="000000"/>
                <w:sz w:val="19"/>
              </w:rPr>
              <w:t xml:space="preserve">Adversary Combat</w:t>
            </w:r>
          </w:p>
        </w:tc>
        <w:tc>
          <w:tcPr>
            <w:tcW w:w="7160" w:type="dxa"/>
            <w:shd w:fill="FFFFFF"/>
            <w:vAlign w:val="center"/>
          </w:tcPr>
          <w:p>
            <w:pPr>
              <w:pStyle w:val="Normal"/>
              <w:spacing w:after="120" w:line="264" w:lineRule="auto"/>
            </w:pPr>
            <w:r>
              <w:rPr>
                <w:color w:val="000000"/>
                <w:sz w:val="19"/>
              </w:rPr>
              <w:t xml:space="preserve">src/angerona/modules/adversary_combat.py</w:t>
            </w:r>
          </w:p>
        </w:tc>
      </w:tr>
      <w:tr>
        <w:trPr>
          <w:cantSplit/>
        </w:trPr>
        <w:tc>
          <w:tcPr>
            <w:tcW w:w="2200" w:type="dxa"/>
            <w:shd w:fill="F4F6F8"/>
            <w:vAlign w:val="center"/>
          </w:tcPr>
          <w:p>
            <w:pPr>
              <w:pStyle w:val="Normal"/>
              <w:spacing w:after="120" w:line="264" w:lineRule="auto"/>
            </w:pPr>
            <w:r>
              <w:rPr>
                <w:color w:val="000000"/>
                <w:sz w:val="19"/>
              </w:rPr>
              <w:t xml:space="preserve">AI Model Integrity Guard</w:t>
            </w:r>
          </w:p>
        </w:tc>
        <w:tc>
          <w:tcPr>
            <w:tcW w:w="7160" w:type="dxa"/>
            <w:shd w:fill="F4F6F8"/>
            <w:vAlign w:val="center"/>
          </w:tcPr>
          <w:p>
            <w:pPr>
              <w:pStyle w:val="Normal"/>
              <w:spacing w:after="120" w:line="264" w:lineRule="auto"/>
            </w:pPr>
            <w:r>
              <w:rPr>
                <w:color w:val="000000"/>
                <w:sz w:val="19"/>
              </w:rPr>
              <w:t xml:space="preserve">src/angerona/modules/ai_model_integrity.py</w:t>
            </w:r>
          </w:p>
        </w:tc>
      </w:tr>
      <w:tr>
        <w:trPr>
          <w:cantSplit/>
        </w:trPr>
        <w:tc>
          <w:tcPr>
            <w:tcW w:w="2200" w:type="dxa"/>
            <w:shd w:fill="FFFFFF"/>
            <w:vAlign w:val="center"/>
          </w:tcPr>
          <w:p>
            <w:pPr>
              <w:pStyle w:val="Normal"/>
              <w:spacing w:after="120" w:line="264" w:lineRule="auto"/>
            </w:pPr>
            <w:r>
              <w:rPr>
                <w:color w:val="000000"/>
                <w:sz w:val="19"/>
              </w:rPr>
              <w:t xml:space="preserve">AI Triage (Ollama)</w:t>
            </w:r>
          </w:p>
        </w:tc>
        <w:tc>
          <w:tcPr>
            <w:tcW w:w="7160" w:type="dxa"/>
            <w:shd w:fill="FFFFFF"/>
            <w:vAlign w:val="center"/>
          </w:tcPr>
          <w:p>
            <w:pPr>
              <w:pStyle w:val="Normal"/>
              <w:spacing w:after="120" w:line="264" w:lineRule="auto"/>
            </w:pPr>
            <w:r>
              <w:rPr>
                <w:color w:val="000000"/>
                <w:sz w:val="19"/>
              </w:rPr>
              <w:t xml:space="preserve">src/angerona/modules/ai_triage.py</w:t>
            </w:r>
          </w:p>
        </w:tc>
      </w:tr>
      <w:tr>
        <w:trPr>
          <w:cantSplit/>
        </w:trPr>
        <w:tc>
          <w:tcPr>
            <w:tcW w:w="2200" w:type="dxa"/>
            <w:shd w:fill="F4F6F8"/>
            <w:vAlign w:val="center"/>
          </w:tcPr>
          <w:p>
            <w:pPr>
              <w:pStyle w:val="Normal"/>
              <w:spacing w:after="120" w:line="264" w:lineRule="auto"/>
            </w:pPr>
            <w:r>
              <w:rPr>
                <w:color w:val="000000"/>
                <w:sz w:val="19"/>
              </w:rPr>
              <w:t xml:space="preserve">AMSI Bridge</w:t>
            </w:r>
          </w:p>
        </w:tc>
        <w:tc>
          <w:tcPr>
            <w:tcW w:w="7160" w:type="dxa"/>
            <w:shd w:fill="F4F6F8"/>
            <w:vAlign w:val="center"/>
          </w:tcPr>
          <w:p>
            <w:pPr>
              <w:pStyle w:val="Normal"/>
              <w:spacing w:after="120" w:line="264" w:lineRule="auto"/>
            </w:pPr>
            <w:r>
              <w:rPr>
                <w:color w:val="000000"/>
                <w:sz w:val="19"/>
              </w:rPr>
              <w:t xml:space="preserve">src/angerona/modules/amsi_bridge.py</w:t>
            </w:r>
          </w:p>
        </w:tc>
      </w:tr>
      <w:tr>
        <w:trPr>
          <w:cantSplit/>
        </w:trPr>
        <w:tc>
          <w:tcPr>
            <w:tcW w:w="2200" w:type="dxa"/>
            <w:shd w:fill="FFFFFF"/>
            <w:vAlign w:val="center"/>
          </w:tcPr>
          <w:p>
            <w:pPr>
              <w:pStyle w:val="Normal"/>
              <w:spacing w:after="120" w:line="264" w:lineRule="auto"/>
            </w:pPr>
            <w:r>
              <w:rPr>
                <w:color w:val="000000"/>
                <w:sz w:val="19"/>
              </w:rPr>
              <w:t xml:space="preserve">API Patch / Anti-Blinding Detector</w:t>
            </w:r>
          </w:p>
        </w:tc>
        <w:tc>
          <w:tcPr>
            <w:tcW w:w="7160" w:type="dxa"/>
            <w:shd w:fill="FFFFFF"/>
            <w:vAlign w:val="center"/>
          </w:tcPr>
          <w:p>
            <w:pPr>
              <w:pStyle w:val="Normal"/>
              <w:spacing w:after="120" w:line="264" w:lineRule="auto"/>
            </w:pPr>
            <w:r>
              <w:rPr>
                <w:color w:val="000000"/>
                <w:sz w:val="19"/>
              </w:rPr>
              <w:t xml:space="preserve">src/angerona/modules/api_patch_detector.py</w:t>
            </w:r>
          </w:p>
        </w:tc>
      </w:tr>
      <w:tr>
        <w:trPr>
          <w:cantSplit/>
        </w:trPr>
        <w:tc>
          <w:tcPr>
            <w:tcW w:w="2200" w:type="dxa"/>
            <w:shd w:fill="F4F6F8"/>
            <w:vAlign w:val="center"/>
          </w:tcPr>
          <w:p>
            <w:pPr>
              <w:pStyle w:val="Normal"/>
              <w:spacing w:after="120" w:line="264" w:lineRule="auto"/>
            </w:pPr>
            <w:r>
              <w:rPr>
                <w:color w:val="000000"/>
                <w:sz w:val="19"/>
              </w:rPr>
              <w:t xml:space="preserve">App Control Decision Evidence</w:t>
            </w:r>
          </w:p>
        </w:tc>
        <w:tc>
          <w:tcPr>
            <w:tcW w:w="7160" w:type="dxa"/>
            <w:shd w:fill="F4F6F8"/>
            <w:vAlign w:val="center"/>
          </w:tcPr>
          <w:p>
            <w:pPr>
              <w:pStyle w:val="Normal"/>
              <w:spacing w:after="120" w:line="264" w:lineRule="auto"/>
            </w:pPr>
            <w:r>
              <w:rPr>
                <w:color w:val="000000"/>
                <w:sz w:val="19"/>
              </w:rPr>
              <w:t xml:space="preserve">src/angerona/modules/app_control_monitor.py</w:t>
            </w:r>
          </w:p>
        </w:tc>
      </w:tr>
      <w:tr>
        <w:trPr>
          <w:cantSplit/>
        </w:trPr>
        <w:tc>
          <w:tcPr>
            <w:tcW w:w="2200" w:type="dxa"/>
            <w:shd w:fill="FFFFFF"/>
            <w:vAlign w:val="center"/>
          </w:tcPr>
          <w:p>
            <w:pPr>
              <w:pStyle w:val="Normal"/>
              <w:spacing w:after="120" w:line="264" w:lineRule="auto"/>
            </w:pPr>
            <w:r>
              <w:rPr>
                <w:color w:val="000000"/>
                <w:sz w:val="19"/>
              </w:rPr>
              <w:t xml:space="preserve">ARP Watchdog</w:t>
            </w:r>
          </w:p>
        </w:tc>
        <w:tc>
          <w:tcPr>
            <w:tcW w:w="7160" w:type="dxa"/>
            <w:shd w:fill="FFFFFF"/>
            <w:vAlign w:val="center"/>
          </w:tcPr>
          <w:p>
            <w:pPr>
              <w:pStyle w:val="Normal"/>
              <w:spacing w:after="120" w:line="264" w:lineRule="auto"/>
            </w:pPr>
            <w:r>
              <w:rPr>
                <w:color w:val="000000"/>
                <w:sz w:val="19"/>
              </w:rPr>
              <w:t xml:space="preserve">src/angerona/modules/arp_watchdog.py</w:t>
            </w:r>
          </w:p>
        </w:tc>
      </w:tr>
      <w:tr>
        <w:trPr>
          <w:cantSplit/>
        </w:trPr>
        <w:tc>
          <w:tcPr>
            <w:tcW w:w="2200" w:type="dxa"/>
            <w:shd w:fill="F4F6F8"/>
            <w:vAlign w:val="center"/>
          </w:tcPr>
          <w:p>
            <w:pPr>
              <w:pStyle w:val="Normal"/>
              <w:spacing w:after="120" w:line="264" w:lineRule="auto"/>
            </w:pPr>
            <w:r>
              <w:rPr>
                <w:color w:val="000000"/>
                <w:sz w:val="19"/>
              </w:rPr>
              <w:t xml:space="preserve">Audit Log Integrity Guard</w:t>
            </w:r>
          </w:p>
        </w:tc>
        <w:tc>
          <w:tcPr>
            <w:tcW w:w="7160" w:type="dxa"/>
            <w:shd w:fill="F4F6F8"/>
            <w:vAlign w:val="center"/>
          </w:tcPr>
          <w:p>
            <w:pPr>
              <w:pStyle w:val="Normal"/>
              <w:spacing w:after="120" w:line="264" w:lineRule="auto"/>
            </w:pPr>
            <w:r>
              <w:rPr>
                <w:color w:val="000000"/>
                <w:sz w:val="19"/>
              </w:rPr>
              <w:t xml:space="preserve">src/angerona/modules/audit_log_guard.py</w:t>
            </w:r>
          </w:p>
        </w:tc>
      </w:tr>
      <w:tr>
        <w:trPr>
          <w:cantSplit/>
        </w:trPr>
        <w:tc>
          <w:tcPr>
            <w:tcW w:w="2200" w:type="dxa"/>
            <w:shd w:fill="FFFFFF"/>
            <w:vAlign w:val="center"/>
          </w:tcPr>
          <w:p>
            <w:pPr>
              <w:pStyle w:val="Normal"/>
              <w:spacing w:after="120" w:line="264" w:lineRule="auto"/>
            </w:pPr>
            <w:r>
              <w:rPr>
                <w:color w:val="000000"/>
                <w:sz w:val="19"/>
              </w:rPr>
              <w:t xml:space="preserve">AuthenticationExtensionIntegrityGuardModule</w:t>
            </w:r>
          </w:p>
        </w:tc>
        <w:tc>
          <w:tcPr>
            <w:tcW w:w="7160" w:type="dxa"/>
            <w:shd w:fill="FFFFFF"/>
            <w:vAlign w:val="center"/>
          </w:tcPr>
          <w:p>
            <w:pPr>
              <w:pStyle w:val="Normal"/>
              <w:spacing w:after="120" w:line="264" w:lineRule="auto"/>
            </w:pPr>
            <w:r>
              <w:rPr>
                <w:color w:val="000000"/>
                <w:sz w:val="19"/>
              </w:rPr>
              <w:t xml:space="preserve">src/angerona/modules/authentication_extension_guard.py</w:t>
            </w:r>
          </w:p>
        </w:tc>
      </w:tr>
      <w:tr>
        <w:trPr>
          <w:cantSplit/>
        </w:trPr>
        <w:tc>
          <w:tcPr>
            <w:tcW w:w="2200" w:type="dxa"/>
            <w:shd w:fill="F4F6F8"/>
            <w:vAlign w:val="center"/>
          </w:tcPr>
          <w:p>
            <w:pPr>
              <w:pStyle w:val="Normal"/>
              <w:spacing w:after="120" w:line="264" w:lineRule="auto"/>
            </w:pPr>
            <w:r>
              <w:rPr>
                <w:color w:val="000000"/>
                <w:sz w:val="19"/>
              </w:rPr>
              <w:t xml:space="preserve">AV Telemetry Bridge</w:t>
            </w:r>
          </w:p>
        </w:tc>
        <w:tc>
          <w:tcPr>
            <w:tcW w:w="7160" w:type="dxa"/>
            <w:shd w:fill="F4F6F8"/>
            <w:vAlign w:val="center"/>
          </w:tcPr>
          <w:p>
            <w:pPr>
              <w:pStyle w:val="Normal"/>
              <w:spacing w:after="120" w:line="264" w:lineRule="auto"/>
            </w:pPr>
            <w:r>
              <w:rPr>
                <w:color w:val="000000"/>
                <w:sz w:val="19"/>
              </w:rPr>
              <w:t xml:space="preserve">src/angerona/modules/av_telemetry_bridge.py</w:t>
            </w:r>
          </w:p>
        </w:tc>
      </w:tr>
      <w:tr>
        <w:trPr>
          <w:cantSplit/>
        </w:trPr>
        <w:tc>
          <w:tcPr>
            <w:tcW w:w="2200" w:type="dxa"/>
            <w:shd w:fill="FFFFFF"/>
            <w:vAlign w:val="center"/>
          </w:tcPr>
          <w:p>
            <w:pPr>
              <w:pStyle w:val="Normal"/>
              <w:spacing w:after="120" w:line="264" w:lineRule="auto"/>
            </w:pPr>
            <w:r>
              <w:rPr>
                <w:color w:val="000000"/>
                <w:sz w:val="19"/>
              </w:rPr>
              <w:t xml:space="preserve">C2 Beacon Detector</w:t>
            </w:r>
          </w:p>
        </w:tc>
        <w:tc>
          <w:tcPr>
            <w:tcW w:w="7160" w:type="dxa"/>
            <w:shd w:fill="FFFFFF"/>
            <w:vAlign w:val="center"/>
          </w:tcPr>
          <w:p>
            <w:pPr>
              <w:pStyle w:val="Normal"/>
              <w:spacing w:after="120" w:line="264" w:lineRule="auto"/>
            </w:pPr>
            <w:r>
              <w:rPr>
                <w:color w:val="000000"/>
                <w:sz w:val="19"/>
              </w:rPr>
              <w:t xml:space="preserve">src/angerona/modules/beacon_detector.py</w:t>
            </w:r>
          </w:p>
        </w:tc>
      </w:tr>
      <w:tr>
        <w:trPr>
          <w:cantSplit/>
        </w:trPr>
        <w:tc>
          <w:tcPr>
            <w:tcW w:w="2200" w:type="dxa"/>
            <w:shd w:fill="F4F6F8"/>
            <w:vAlign w:val="center"/>
          </w:tcPr>
          <w:p>
            <w:pPr>
              <w:pStyle w:val="Normal"/>
              <w:spacing w:after="120" w:line="264" w:lineRule="auto"/>
            </w:pPr>
            <w:r>
              <w:rPr>
                <w:color w:val="000000"/>
                <w:sz w:val="19"/>
              </w:rPr>
              <w:t xml:space="preserve">TUNE</w:t>
            </w:r>
          </w:p>
        </w:tc>
        <w:tc>
          <w:tcPr>
            <w:tcW w:w="7160" w:type="dxa"/>
            <w:shd w:fill="F4F6F8"/>
            <w:vAlign w:val="center"/>
          </w:tcPr>
          <w:p>
            <w:pPr>
              <w:pStyle w:val="Normal"/>
              <w:spacing w:after="120" w:line="264" w:lineRule="auto"/>
            </w:pPr>
            <w:r>
              <w:rPr>
                <w:color w:val="000000"/>
                <w:sz w:val="19"/>
              </w:rPr>
              <w:t xml:space="preserve">src/angerona/modules/behavioral_tuner.py</w:t>
            </w:r>
          </w:p>
        </w:tc>
      </w:tr>
      <w:tr>
        <w:trPr>
          <w:cantSplit/>
        </w:trPr>
        <w:tc>
          <w:tcPr>
            <w:tcW w:w="2200" w:type="dxa"/>
            <w:shd w:fill="FFFFFF"/>
            <w:vAlign w:val="center"/>
          </w:tcPr>
          <w:p>
            <w:pPr>
              <w:pStyle w:val="Normal"/>
              <w:spacing w:after="120" w:line="264" w:lineRule="auto"/>
            </w:pPr>
            <w:r>
              <w:rPr>
                <w:color w:val="000000"/>
                <w:sz w:val="19"/>
              </w:rPr>
              <w:t xml:space="preserve">Telemetry Canary Drills</w:t>
            </w:r>
          </w:p>
        </w:tc>
        <w:tc>
          <w:tcPr>
            <w:tcW w:w="7160" w:type="dxa"/>
            <w:shd w:fill="FFFFFF"/>
            <w:vAlign w:val="center"/>
          </w:tcPr>
          <w:p>
            <w:pPr>
              <w:pStyle w:val="Normal"/>
              <w:spacing w:after="120" w:line="264" w:lineRule="auto"/>
            </w:pPr>
            <w:r>
              <w:rPr>
                <w:color w:val="000000"/>
                <w:sz w:val="19"/>
              </w:rPr>
              <w:t xml:space="preserve">src/angerona/modules/canary_drill.py</w:t>
            </w:r>
          </w:p>
        </w:tc>
      </w:tr>
      <w:tr>
        <w:trPr>
          <w:cantSplit/>
        </w:trPr>
        <w:tc>
          <w:tcPr>
            <w:tcW w:w="2200" w:type="dxa"/>
            <w:shd w:fill="F4F6F8"/>
            <w:vAlign w:val="center"/>
          </w:tcPr>
          <w:p>
            <w:pPr>
              <w:pStyle w:val="Normal"/>
              <w:spacing w:after="120" w:line="264" w:lineRule="auto"/>
            </w:pPr>
            <w:r>
              <w:rPr>
                <w:color w:val="000000"/>
                <w:sz w:val="19"/>
              </w:rPr>
              <w:t xml:space="preserve">CHAOS</w:t>
            </w:r>
          </w:p>
        </w:tc>
        <w:tc>
          <w:tcPr>
            <w:tcW w:w="7160" w:type="dxa"/>
            <w:shd w:fill="F4F6F8"/>
            <w:vAlign w:val="center"/>
          </w:tcPr>
          <w:p>
            <w:pPr>
              <w:pStyle w:val="Normal"/>
              <w:spacing w:after="120" w:line="264" w:lineRule="auto"/>
            </w:pPr>
            <w:r>
              <w:rPr>
                <w:color w:val="000000"/>
                <w:sz w:val="19"/>
              </w:rPr>
              <w:t xml:space="preserve">src/angerona/modules/chaos_harness.py</w:t>
            </w:r>
          </w:p>
        </w:tc>
      </w:tr>
      <w:tr>
        <w:trPr>
          <w:cantSplit/>
        </w:trPr>
        <w:tc>
          <w:tcPr>
            <w:tcW w:w="2200" w:type="dxa"/>
            <w:shd w:fill="FFFFFF"/>
            <w:vAlign w:val="center"/>
          </w:tcPr>
          <w:p>
            <w:pPr>
              <w:pStyle w:val="Normal"/>
              <w:spacing w:after="120" w:line="264" w:lineRule="auto"/>
            </w:pPr>
            <w:r>
              <w:rPr>
                <w:color w:val="000000"/>
                <w:sz w:val="19"/>
              </w:rPr>
              <w:t xml:space="preserve">Cloud CTI Escalation</w:t>
            </w:r>
          </w:p>
        </w:tc>
        <w:tc>
          <w:tcPr>
            <w:tcW w:w="7160" w:type="dxa"/>
            <w:shd w:fill="FFFFFF"/>
            <w:vAlign w:val="center"/>
          </w:tcPr>
          <w:p>
            <w:pPr>
              <w:pStyle w:val="Normal"/>
              <w:spacing w:after="120" w:line="264" w:lineRule="auto"/>
            </w:pPr>
            <w:r>
              <w:rPr>
                <w:color w:val="000000"/>
                <w:sz w:val="19"/>
              </w:rPr>
              <w:t xml:space="preserve">src/angerona/modules/cloud_escalation.py</w:t>
            </w:r>
          </w:p>
        </w:tc>
      </w:tr>
      <w:tr>
        <w:trPr>
          <w:cantSplit/>
        </w:trPr>
        <w:tc>
          <w:tcPr>
            <w:tcW w:w="2200" w:type="dxa"/>
            <w:shd w:fill="F4F6F8"/>
            <w:vAlign w:val="center"/>
          </w:tcPr>
          <w:p>
            <w:pPr>
              <w:pStyle w:val="Normal"/>
              <w:spacing w:after="120" w:line="264" w:lineRule="auto"/>
            </w:pPr>
            <w:r>
              <w:rPr>
                <w:color w:val="000000"/>
                <w:sz w:val="19"/>
              </w:rPr>
              <w:t xml:space="preserve">Compliance Mapper</w:t>
            </w:r>
          </w:p>
        </w:tc>
        <w:tc>
          <w:tcPr>
            <w:tcW w:w="7160" w:type="dxa"/>
            <w:shd w:fill="F4F6F8"/>
            <w:vAlign w:val="center"/>
          </w:tcPr>
          <w:p>
            <w:pPr>
              <w:pStyle w:val="Normal"/>
              <w:spacing w:after="120" w:line="264" w:lineRule="auto"/>
            </w:pPr>
            <w:r>
              <w:rPr>
                <w:color w:val="000000"/>
                <w:sz w:val="19"/>
              </w:rPr>
              <w:t xml:space="preserve">src/angerona/modules/compliance_mapper.py</w:t>
            </w:r>
          </w:p>
        </w:tc>
      </w:tr>
      <w:tr>
        <w:trPr>
          <w:cantSplit/>
        </w:trPr>
        <w:tc>
          <w:tcPr>
            <w:tcW w:w="2200" w:type="dxa"/>
            <w:shd w:fill="FFFFFF"/>
            <w:vAlign w:val="center"/>
          </w:tcPr>
          <w:p>
            <w:pPr>
              <w:pStyle w:val="Normal"/>
              <w:spacing w:after="120" w:line="264" w:lineRule="auto"/>
            </w:pPr>
            <w:r>
              <w:rPr>
                <w:color w:val="000000"/>
                <w:sz w:val="19"/>
              </w:rPr>
              <w:t xml:space="preserve">Counter-Agentic Detection</w:t>
            </w:r>
          </w:p>
        </w:tc>
        <w:tc>
          <w:tcPr>
            <w:tcW w:w="7160" w:type="dxa"/>
            <w:shd w:fill="FFFFFF"/>
            <w:vAlign w:val="center"/>
          </w:tcPr>
          <w:p>
            <w:pPr>
              <w:pStyle w:val="Normal"/>
              <w:spacing w:after="120" w:line="264" w:lineRule="auto"/>
            </w:pPr>
            <w:r>
              <w:rPr>
                <w:color w:val="000000"/>
                <w:sz w:val="19"/>
              </w:rPr>
              <w:t xml:space="preserve">src/angerona/modules/counter_agentic.py</w:t>
            </w:r>
          </w:p>
        </w:tc>
      </w:tr>
      <w:tr>
        <w:trPr>
          <w:cantSplit/>
        </w:trPr>
        <w:tc>
          <w:tcPr>
            <w:tcW w:w="2200" w:type="dxa"/>
            <w:shd w:fill="F4F6F8"/>
            <w:vAlign w:val="center"/>
          </w:tcPr>
          <w:p>
            <w:pPr>
              <w:pStyle w:val="Normal"/>
              <w:spacing w:after="120" w:line="264" w:lineRule="auto"/>
            </w:pPr>
            <w:r>
              <w:rPr>
                <w:color w:val="000000"/>
                <w:sz w:val="19"/>
              </w:rPr>
              <w:t xml:space="preserve">Scheduled AI Security Briefing</w:t>
            </w:r>
          </w:p>
        </w:tc>
        <w:tc>
          <w:tcPr>
            <w:tcW w:w="7160" w:type="dxa"/>
            <w:shd w:fill="F4F6F8"/>
            <w:vAlign w:val="center"/>
          </w:tcPr>
          <w:p>
            <w:pPr>
              <w:pStyle w:val="Normal"/>
              <w:spacing w:after="120" w:line="264" w:lineRule="auto"/>
            </w:pPr>
            <w:r>
              <w:rPr>
                <w:color w:val="000000"/>
                <w:sz w:val="19"/>
              </w:rPr>
              <w:t xml:space="preserve">src/angerona/modules/daily_briefing.py</w:t>
            </w:r>
          </w:p>
        </w:tc>
      </w:tr>
      <w:tr>
        <w:trPr>
          <w:cantSplit/>
        </w:trPr>
        <w:tc>
          <w:tcPr>
            <w:tcW w:w="2200" w:type="dxa"/>
            <w:shd w:fill="FFFFFF"/>
            <w:vAlign w:val="center"/>
          </w:tcPr>
          <w:p>
            <w:pPr>
              <w:pStyle w:val="Normal"/>
              <w:spacing w:after="120" w:line="264" w:lineRule="auto"/>
            </w:pPr>
            <w:r>
              <w:rPr>
                <w:color w:val="000000"/>
                <w:sz w:val="19"/>
              </w:rPr>
              <w:t xml:space="preserve">Active Deception</w:t>
            </w:r>
          </w:p>
        </w:tc>
        <w:tc>
          <w:tcPr>
            <w:tcW w:w="7160" w:type="dxa"/>
            <w:shd w:fill="FFFFFF"/>
            <w:vAlign w:val="center"/>
          </w:tcPr>
          <w:p>
            <w:pPr>
              <w:pStyle w:val="Normal"/>
              <w:spacing w:after="120" w:line="264" w:lineRule="auto"/>
            </w:pPr>
            <w:r>
              <w:rPr>
                <w:color w:val="000000"/>
                <w:sz w:val="19"/>
              </w:rPr>
              <w:t xml:space="preserve">src/angerona/modules/deception.py</w:t>
            </w:r>
          </w:p>
        </w:tc>
      </w:tr>
      <w:tr>
        <w:trPr>
          <w:cantSplit/>
        </w:trPr>
        <w:tc>
          <w:tcPr>
            <w:tcW w:w="2200" w:type="dxa"/>
            <w:shd w:fill="F4F6F8"/>
            <w:vAlign w:val="center"/>
          </w:tcPr>
          <w:p>
            <w:pPr>
              <w:pStyle w:val="Normal"/>
              <w:spacing w:after="120" w:line="264" w:lineRule="auto"/>
            </w:pPr>
            <w:r>
              <w:rPr>
                <w:color w:val="000000"/>
                <w:sz w:val="19"/>
              </w:rPr>
              <w:t xml:space="preserve">DetectionRuntimeModule</w:t>
            </w:r>
          </w:p>
        </w:tc>
        <w:tc>
          <w:tcPr>
            <w:tcW w:w="7160" w:type="dxa"/>
            <w:shd w:fill="F4F6F8"/>
            <w:vAlign w:val="center"/>
          </w:tcPr>
          <w:p>
            <w:pPr>
              <w:pStyle w:val="Normal"/>
              <w:spacing w:after="120" w:line="264" w:lineRule="auto"/>
            </w:pPr>
            <w:r>
              <w:rPr>
                <w:color w:val="000000"/>
                <w:sz w:val="19"/>
              </w:rPr>
              <w:t xml:space="preserve">src/angerona/modules/detection_runtime.py</w:t>
            </w:r>
          </w:p>
        </w:tc>
      </w:tr>
      <w:tr>
        <w:trPr>
          <w:cantSplit/>
        </w:trPr>
        <w:tc>
          <w:tcPr>
            <w:tcW w:w="2200" w:type="dxa"/>
            <w:shd w:fill="FFFFFF"/>
            <w:vAlign w:val="center"/>
          </w:tcPr>
          <w:p>
            <w:pPr>
              <w:pStyle w:val="Normal"/>
              <w:spacing w:after="120" w:line="264" w:lineRule="auto"/>
            </w:pPr>
            <w:r>
              <w:rPr>
                <w:color w:val="000000"/>
                <w:sz w:val="19"/>
              </w:rPr>
              <w:t xml:space="preserve">Driver Provenance Guard</w:t>
            </w:r>
          </w:p>
        </w:tc>
        <w:tc>
          <w:tcPr>
            <w:tcW w:w="7160" w:type="dxa"/>
            <w:shd w:fill="FFFFFF"/>
            <w:vAlign w:val="center"/>
          </w:tcPr>
          <w:p>
            <w:pPr>
              <w:pStyle w:val="Normal"/>
              <w:spacing w:after="120" w:line="264" w:lineRule="auto"/>
            </w:pPr>
            <w:r>
              <w:rPr>
                <w:color w:val="000000"/>
                <w:sz w:val="19"/>
              </w:rPr>
              <w:t xml:space="preserve">src/angerona/modules/driver_provenance_guard.py</w:t>
            </w:r>
          </w:p>
        </w:tc>
      </w:tr>
      <w:tr>
        <w:trPr>
          <w:cantSplit/>
        </w:trPr>
        <w:tc>
          <w:tcPr>
            <w:tcW w:w="2200" w:type="dxa"/>
            <w:shd w:fill="F4F6F8"/>
            <w:vAlign w:val="center"/>
          </w:tcPr>
          <w:p>
            <w:pPr>
              <w:pStyle w:val="Normal"/>
              <w:spacing w:after="120" w:line="264" w:lineRule="auto"/>
            </w:pPr>
            <w:r>
              <w:rPr>
                <w:color w:val="000000"/>
                <w:sz w:val="19"/>
              </w:rPr>
              <w:t xml:space="preserve">Dynamic Resource Governor</w:t>
            </w:r>
          </w:p>
        </w:tc>
        <w:tc>
          <w:tcPr>
            <w:tcW w:w="7160" w:type="dxa"/>
            <w:shd w:fill="F4F6F8"/>
            <w:vAlign w:val="center"/>
          </w:tcPr>
          <w:p>
            <w:pPr>
              <w:pStyle w:val="Normal"/>
              <w:spacing w:after="120" w:line="264" w:lineRule="auto"/>
            </w:pPr>
            <w:r>
              <w:rPr>
                <w:color w:val="000000"/>
                <w:sz w:val="19"/>
              </w:rPr>
              <w:t xml:space="preserve">src/angerona/modules/dynamic_resource.py</w:t>
            </w:r>
          </w:p>
        </w:tc>
      </w:tr>
      <w:tr>
        <w:trPr>
          <w:cantSplit/>
        </w:trPr>
        <w:tc>
          <w:tcPr>
            <w:tcW w:w="2200" w:type="dxa"/>
            <w:shd w:fill="FFFFFF"/>
            <w:vAlign w:val="center"/>
          </w:tcPr>
          <w:p>
            <w:pPr>
              <w:pStyle w:val="Normal"/>
              <w:spacing w:after="120" w:line="264" w:lineRule="auto"/>
            </w:pPr>
            <w:r>
              <w:rPr>
                <w:color w:val="000000"/>
                <w:sz w:val="19"/>
              </w:rPr>
              <w:t xml:space="preserve">Linux eBPF Sensor</w:t>
            </w:r>
          </w:p>
        </w:tc>
        <w:tc>
          <w:tcPr>
            <w:tcW w:w="7160" w:type="dxa"/>
            <w:shd w:fill="FFFFFF"/>
            <w:vAlign w:val="center"/>
          </w:tcPr>
          <w:p>
            <w:pPr>
              <w:pStyle w:val="Normal"/>
              <w:spacing w:after="120" w:line="264" w:lineRule="auto"/>
            </w:pPr>
            <w:r>
              <w:rPr>
                <w:color w:val="000000"/>
                <w:sz w:val="19"/>
              </w:rPr>
              <w:t xml:space="preserve">src/angerona/modules/ebpf_sensor.py</w:t>
            </w:r>
          </w:p>
        </w:tc>
      </w:tr>
      <w:tr>
        <w:trPr>
          <w:cantSplit/>
        </w:trPr>
        <w:tc>
          <w:tcPr>
            <w:tcW w:w="2200" w:type="dxa"/>
            <w:shd w:fill="F4F6F8"/>
            <w:vAlign w:val="center"/>
          </w:tcPr>
          <w:p>
            <w:pPr>
              <w:pStyle w:val="Normal"/>
              <w:spacing w:after="120" w:line="264" w:lineRule="auto"/>
            </w:pPr>
            <w:r>
              <w:rPr>
                <w:color w:val="000000"/>
                <w:sz w:val="19"/>
              </w:rPr>
              <w:t xml:space="preserve">ETW Core Listener</w:t>
            </w:r>
          </w:p>
        </w:tc>
        <w:tc>
          <w:tcPr>
            <w:tcW w:w="7160" w:type="dxa"/>
            <w:shd w:fill="F4F6F8"/>
            <w:vAlign w:val="center"/>
          </w:tcPr>
          <w:p>
            <w:pPr>
              <w:pStyle w:val="Normal"/>
              <w:spacing w:after="120" w:line="264" w:lineRule="auto"/>
            </w:pPr>
            <w:r>
              <w:rPr>
                <w:color w:val="000000"/>
                <w:sz w:val="19"/>
              </w:rPr>
              <w:t xml:space="preserve">src/angerona/modules/etw_listener.py</w:t>
            </w:r>
          </w:p>
        </w:tc>
      </w:tr>
      <w:tr>
        <w:trPr>
          <w:cantSplit/>
        </w:trPr>
        <w:tc>
          <w:tcPr>
            <w:tcW w:w="2200" w:type="dxa"/>
            <w:shd w:fill="FFFFFF"/>
            <w:vAlign w:val="center"/>
          </w:tcPr>
          <w:p>
            <w:pPr>
              <w:pStyle w:val="Normal"/>
              <w:spacing w:after="120" w:line="264" w:lineRule="auto"/>
            </w:pPr>
            <w:r>
              <w:rPr>
                <w:color w:val="000000"/>
                <w:sz w:val="19"/>
              </w:rPr>
              <w:t xml:space="preserve">ETW Real-Time Process Sensor</w:t>
            </w:r>
          </w:p>
        </w:tc>
        <w:tc>
          <w:tcPr>
            <w:tcW w:w="7160" w:type="dxa"/>
            <w:shd w:fill="FFFFFF"/>
            <w:vAlign w:val="center"/>
          </w:tcPr>
          <w:p>
            <w:pPr>
              <w:pStyle w:val="Normal"/>
              <w:spacing w:after="120" w:line="264" w:lineRule="auto"/>
            </w:pPr>
            <w:r>
              <w:rPr>
                <w:color w:val="000000"/>
                <w:sz w:val="19"/>
              </w:rPr>
              <w:t xml:space="preserve">src/angerona/modules/etw_realtime_sensor.py</w:t>
            </w:r>
          </w:p>
        </w:tc>
      </w:tr>
      <w:tr>
        <w:trPr>
          <w:cantSplit/>
        </w:trPr>
        <w:tc>
          <w:tcPr>
            <w:tcW w:w="2200" w:type="dxa"/>
            <w:shd w:fill="F4F6F8"/>
            <w:vAlign w:val="center"/>
          </w:tcPr>
          <w:p>
            <w:pPr>
              <w:pStyle w:val="Normal"/>
              <w:spacing w:after="120" w:line="264" w:lineRule="auto"/>
            </w:pPr>
            <w:r>
              <w:rPr>
                <w:color w:val="000000"/>
                <w:sz w:val="19"/>
              </w:rPr>
              <w:t xml:space="preserve">Evidence Lattice Fusion</w:t>
            </w:r>
          </w:p>
        </w:tc>
        <w:tc>
          <w:tcPr>
            <w:tcW w:w="7160" w:type="dxa"/>
            <w:shd w:fill="F4F6F8"/>
            <w:vAlign w:val="center"/>
          </w:tcPr>
          <w:p>
            <w:pPr>
              <w:pStyle w:val="Normal"/>
              <w:spacing w:after="120" w:line="264" w:lineRule="auto"/>
            </w:pPr>
            <w:r>
              <w:rPr>
                <w:color w:val="000000"/>
                <w:sz w:val="19"/>
              </w:rPr>
              <w:t xml:space="preserve">src/angerona/modules/evidence_lattice.py</w:t>
            </w:r>
          </w:p>
        </w:tc>
      </w:tr>
      <w:tr>
        <w:trPr>
          <w:cantSplit/>
        </w:trPr>
        <w:tc>
          <w:tcPr>
            <w:tcW w:w="2200" w:type="dxa"/>
            <w:shd w:fill="FFFFFF"/>
            <w:vAlign w:val="center"/>
          </w:tcPr>
          <w:p>
            <w:pPr>
              <w:pStyle w:val="Normal"/>
              <w:spacing w:after="120" w:line="264" w:lineRule="auto"/>
            </w:pPr>
            <w:r>
              <w:rPr>
                <w:color w:val="000000"/>
                <w:sz w:val="19"/>
              </w:rPr>
              <w:t xml:space="preserve">Evolution Engine</w:t>
            </w:r>
          </w:p>
        </w:tc>
        <w:tc>
          <w:tcPr>
            <w:tcW w:w="7160" w:type="dxa"/>
            <w:shd w:fill="FFFFFF"/>
            <w:vAlign w:val="center"/>
          </w:tcPr>
          <w:p>
            <w:pPr>
              <w:pStyle w:val="Normal"/>
              <w:spacing w:after="120" w:line="264" w:lineRule="auto"/>
            </w:pPr>
            <w:r>
              <w:rPr>
                <w:color w:val="000000"/>
                <w:sz w:val="19"/>
              </w:rPr>
              <w:t xml:space="preserve">src/angerona/modules/evolution_engine.py</w:t>
            </w:r>
          </w:p>
        </w:tc>
      </w:tr>
      <w:tr>
        <w:trPr>
          <w:cantSplit/>
        </w:trPr>
        <w:tc>
          <w:tcPr>
            <w:tcW w:w="2200" w:type="dxa"/>
            <w:shd w:fill="F4F6F8"/>
            <w:vAlign w:val="center"/>
          </w:tcPr>
          <w:p>
            <w:pPr>
              <w:pStyle w:val="Normal"/>
              <w:spacing w:after="120" w:line="264" w:lineRule="auto"/>
            </w:pPr>
            <w:r>
              <w:rPr>
                <w:color w:val="000000"/>
                <w:sz w:val="19"/>
              </w:rPr>
              <w:t xml:space="preserve">ExposureGraphGuardModule</w:t>
            </w:r>
          </w:p>
        </w:tc>
        <w:tc>
          <w:tcPr>
            <w:tcW w:w="7160" w:type="dxa"/>
            <w:shd w:fill="F4F6F8"/>
            <w:vAlign w:val="center"/>
          </w:tcPr>
          <w:p>
            <w:pPr>
              <w:pStyle w:val="Normal"/>
              <w:spacing w:after="120" w:line="264" w:lineRule="auto"/>
            </w:pPr>
            <w:r>
              <w:rPr>
                <w:color w:val="000000"/>
                <w:sz w:val="19"/>
              </w:rPr>
              <w:t xml:space="preserve">src/angerona/modules/exposure_graph_guard.py</w:t>
            </w:r>
          </w:p>
        </w:tc>
      </w:tr>
      <w:tr>
        <w:trPr>
          <w:cantSplit/>
        </w:trPr>
        <w:tc>
          <w:tcPr>
            <w:tcW w:w="2200" w:type="dxa"/>
            <w:shd w:fill="FFFFFF"/>
            <w:vAlign w:val="center"/>
          </w:tcPr>
          <w:p>
            <w:pPr>
              <w:pStyle w:val="Normal"/>
              <w:spacing w:after="120" w:line="264" w:lineRule="auto"/>
            </w:pPr>
            <w:r>
              <w:rPr>
                <w:color w:val="000000"/>
                <w:sz w:val="19"/>
              </w:rPr>
              <w:t xml:space="preserve">Deterministic Fast-Path Interceptor</w:t>
            </w:r>
          </w:p>
        </w:tc>
        <w:tc>
          <w:tcPr>
            <w:tcW w:w="7160" w:type="dxa"/>
            <w:shd w:fill="FFFFFF"/>
            <w:vAlign w:val="center"/>
          </w:tcPr>
          <w:p>
            <w:pPr>
              <w:pStyle w:val="Normal"/>
              <w:spacing w:after="120" w:line="264" w:lineRule="auto"/>
            </w:pPr>
            <w:r>
              <w:rPr>
                <w:color w:val="000000"/>
                <w:sz w:val="19"/>
              </w:rPr>
              <w:t xml:space="preserve">src/angerona/modules/fast_path.py</w:t>
            </w:r>
          </w:p>
        </w:tc>
      </w:tr>
      <w:tr>
        <w:trPr>
          <w:cantSplit/>
        </w:trPr>
        <w:tc>
          <w:tcPr>
            <w:tcW w:w="2200" w:type="dxa"/>
            <w:shd w:fill="F4F6F8"/>
            <w:vAlign w:val="center"/>
          </w:tcPr>
          <w:p>
            <w:pPr>
              <w:pStyle w:val="Normal"/>
              <w:spacing w:after="120" w:line="264" w:lineRule="auto"/>
            </w:pPr>
            <w:r>
              <w:rPr>
                <w:color w:val="000000"/>
                <w:sz w:val="19"/>
              </w:rPr>
              <w:t xml:space="preserve">File Integrity Monitor</w:t>
            </w:r>
          </w:p>
        </w:tc>
        <w:tc>
          <w:tcPr>
            <w:tcW w:w="7160" w:type="dxa"/>
            <w:shd w:fill="F4F6F8"/>
            <w:vAlign w:val="center"/>
          </w:tcPr>
          <w:p>
            <w:pPr>
              <w:pStyle w:val="Normal"/>
              <w:spacing w:after="120" w:line="264" w:lineRule="auto"/>
            </w:pPr>
            <w:r>
              <w:rPr>
                <w:color w:val="000000"/>
                <w:sz w:val="19"/>
              </w:rPr>
              <w:t xml:space="preserve">src/angerona/modules/file_integrity.py</w:t>
            </w:r>
          </w:p>
        </w:tc>
      </w:tr>
      <w:tr>
        <w:trPr>
          <w:cantSplit/>
        </w:trPr>
        <w:tc>
          <w:tcPr>
            <w:tcW w:w="2200" w:type="dxa"/>
            <w:shd w:fill="FFFFFF"/>
            <w:vAlign w:val="center"/>
          </w:tcPr>
          <w:p>
            <w:pPr>
              <w:pStyle w:val="Normal"/>
              <w:spacing w:after="120" w:line="264" w:lineRule="auto"/>
            </w:pPr>
            <w:r>
              <w:rPr>
                <w:color w:val="000000"/>
                <w:sz w:val="19"/>
              </w:rPr>
              <w:t xml:space="preserve">FleetHealthMonitorModule</w:t>
            </w:r>
          </w:p>
        </w:tc>
        <w:tc>
          <w:tcPr>
            <w:tcW w:w="7160" w:type="dxa"/>
            <w:shd w:fill="FFFFFF"/>
            <w:vAlign w:val="center"/>
          </w:tcPr>
          <w:p>
            <w:pPr>
              <w:pStyle w:val="Normal"/>
              <w:spacing w:after="120" w:line="264" w:lineRule="auto"/>
            </w:pPr>
            <w:r>
              <w:rPr>
                <w:color w:val="000000"/>
                <w:sz w:val="19"/>
              </w:rPr>
              <w:t xml:space="preserve">src/angerona/modules/fleet_health_monitor.py</w:t>
            </w:r>
          </w:p>
        </w:tc>
      </w:tr>
      <w:tr>
        <w:trPr>
          <w:cantSplit/>
        </w:trPr>
        <w:tc>
          <w:tcPr>
            <w:tcW w:w="2200" w:type="dxa"/>
            <w:shd w:fill="F4F6F8"/>
            <w:vAlign w:val="center"/>
          </w:tcPr>
          <w:p>
            <w:pPr>
              <w:pStyle w:val="Normal"/>
              <w:spacing w:after="120" w:line="264" w:lineRule="auto"/>
            </w:pPr>
            <w:r>
              <w:rPr>
                <w:color w:val="000000"/>
                <w:sz w:val="19"/>
              </w:rPr>
              <w:t xml:space="preserve">In-Memory Flight Cache</w:t>
            </w:r>
          </w:p>
        </w:tc>
        <w:tc>
          <w:tcPr>
            <w:tcW w:w="7160" w:type="dxa"/>
            <w:shd w:fill="F4F6F8"/>
            <w:vAlign w:val="center"/>
          </w:tcPr>
          <w:p>
            <w:pPr>
              <w:pStyle w:val="Normal"/>
              <w:spacing w:after="120" w:line="264" w:lineRule="auto"/>
            </w:pPr>
            <w:r>
              <w:rPr>
                <w:color w:val="000000"/>
                <w:sz w:val="19"/>
              </w:rPr>
              <w:t xml:space="preserve">src/angerona/modules/flight_cache.py</w:t>
            </w:r>
          </w:p>
        </w:tc>
      </w:tr>
      <w:tr>
        <w:trPr>
          <w:cantSplit/>
        </w:trPr>
        <w:tc>
          <w:tcPr>
            <w:tcW w:w="2200" w:type="dxa"/>
            <w:shd w:fill="FFFFFF"/>
            <w:vAlign w:val="center"/>
          </w:tcPr>
          <w:p>
            <w:pPr>
              <w:pStyle w:val="Normal"/>
              <w:spacing w:after="120" w:line="264" w:lineRule="auto"/>
            </w:pPr>
            <w:r>
              <w:rPr>
                <w:color w:val="000000"/>
                <w:sz w:val="19"/>
              </w:rPr>
              <w:t xml:space="preserve">Forensics Capture</w:t>
            </w:r>
          </w:p>
        </w:tc>
        <w:tc>
          <w:tcPr>
            <w:tcW w:w="7160" w:type="dxa"/>
            <w:shd w:fill="FFFFFF"/>
            <w:vAlign w:val="center"/>
          </w:tcPr>
          <w:p>
            <w:pPr>
              <w:pStyle w:val="Normal"/>
              <w:spacing w:after="120" w:line="264" w:lineRule="auto"/>
            </w:pPr>
            <w:r>
              <w:rPr>
                <w:color w:val="000000"/>
                <w:sz w:val="19"/>
              </w:rPr>
              <w:t xml:space="preserve">src/angerona/modules/forensics.py</w:t>
            </w:r>
          </w:p>
        </w:tc>
      </w:tr>
      <w:tr>
        <w:trPr>
          <w:cantSplit/>
        </w:trPr>
        <w:tc>
          <w:tcPr>
            <w:tcW w:w="2200" w:type="dxa"/>
            <w:shd w:fill="F4F6F8"/>
            <w:vAlign w:val="center"/>
          </w:tcPr>
          <w:p>
            <w:pPr>
              <w:pStyle w:val="Normal"/>
              <w:spacing w:after="120" w:line="264" w:lineRule="auto"/>
            </w:pPr>
            <w:r>
              <w:rPr>
                <w:color w:val="000000"/>
                <w:sz w:val="19"/>
              </w:rPr>
              <w:t xml:space="preserve">Anti-Suspension Heartbeat</w:t>
            </w:r>
          </w:p>
        </w:tc>
        <w:tc>
          <w:tcPr>
            <w:tcW w:w="7160" w:type="dxa"/>
            <w:shd w:fill="F4F6F8"/>
            <w:vAlign w:val="center"/>
          </w:tcPr>
          <w:p>
            <w:pPr>
              <w:pStyle w:val="Normal"/>
              <w:spacing w:after="120" w:line="264" w:lineRule="auto"/>
            </w:pPr>
            <w:r>
              <w:rPr>
                <w:color w:val="000000"/>
                <w:sz w:val="19"/>
              </w:rPr>
              <w:t xml:space="preserve">src/angerona/modules/frz_heartbeat.py</w:t>
            </w:r>
          </w:p>
        </w:tc>
      </w:tr>
      <w:tr>
        <w:trPr>
          <w:cantSplit/>
        </w:trPr>
        <w:tc>
          <w:tcPr>
            <w:tcW w:w="2200" w:type="dxa"/>
            <w:shd w:fill="FFFFFF"/>
            <w:vAlign w:val="center"/>
          </w:tcPr>
          <w:p>
            <w:pPr>
              <w:pStyle w:val="Normal"/>
              <w:spacing w:after="120" w:line="264" w:lineRule="auto"/>
            </w:pPr>
            <w:r>
              <w:rPr>
                <w:color w:val="000000"/>
                <w:sz w:val="19"/>
              </w:rPr>
              <w:t xml:space="preserve">Hardware-Rooted Integrity</w:t>
            </w:r>
          </w:p>
        </w:tc>
        <w:tc>
          <w:tcPr>
            <w:tcW w:w="7160" w:type="dxa"/>
            <w:shd w:fill="FFFFFF"/>
            <w:vAlign w:val="center"/>
          </w:tcPr>
          <w:p>
            <w:pPr>
              <w:pStyle w:val="Normal"/>
              <w:spacing w:after="120" w:line="264" w:lineRule="auto"/>
            </w:pPr>
            <w:r>
              <w:rPr>
                <w:color w:val="000000"/>
                <w:sz w:val="19"/>
              </w:rPr>
              <w:t xml:space="preserve">src/angerona/modules/hardware_crypto.py</w:t>
            </w:r>
          </w:p>
        </w:tc>
      </w:tr>
      <w:tr>
        <w:trPr>
          <w:cantSplit/>
        </w:trPr>
        <w:tc>
          <w:tcPr>
            <w:tcW w:w="2200" w:type="dxa"/>
            <w:shd w:fill="F4F6F8"/>
            <w:vAlign w:val="center"/>
          </w:tcPr>
          <w:p>
            <w:pPr>
              <w:pStyle w:val="Normal"/>
              <w:spacing w:after="120" w:line="264" w:lineRule="auto"/>
            </w:pPr>
            <w:r>
              <w:rPr>
                <w:color w:val="000000"/>
                <w:sz w:val="19"/>
              </w:rPr>
              <w:t xml:space="preserve">Monolithic Packaging</w:t>
            </w:r>
          </w:p>
        </w:tc>
        <w:tc>
          <w:tcPr>
            <w:tcW w:w="7160" w:type="dxa"/>
            <w:shd w:fill="F4F6F8"/>
            <w:vAlign w:val="center"/>
          </w:tcPr>
          <w:p>
            <w:pPr>
              <w:pStyle w:val="Normal"/>
              <w:spacing w:after="120" w:line="264" w:lineRule="auto"/>
            </w:pPr>
            <w:r>
              <w:rPr>
                <w:color w:val="000000"/>
                <w:sz w:val="19"/>
              </w:rPr>
              <w:t xml:space="preserve">src/angerona/modules/hermetic_packager.py</w:t>
            </w:r>
          </w:p>
        </w:tc>
      </w:tr>
      <w:tr>
        <w:trPr>
          <w:cantSplit/>
        </w:trPr>
        <w:tc>
          <w:tcPr>
            <w:tcW w:w="2200" w:type="dxa"/>
            <w:shd w:fill="FFFFFF"/>
            <w:vAlign w:val="center"/>
          </w:tcPr>
          <w:p>
            <w:pPr>
              <w:pStyle w:val="Normal"/>
              <w:spacing w:after="120" w:line="264" w:lineRule="auto"/>
            </w:pPr>
            <w:r>
              <w:rPr>
                <w:color w:val="000000"/>
                <w:sz w:val="19"/>
              </w:rPr>
              <w:t xml:space="preserve">IdentitySessionGuardModule</w:t>
            </w:r>
          </w:p>
        </w:tc>
        <w:tc>
          <w:tcPr>
            <w:tcW w:w="7160" w:type="dxa"/>
            <w:shd w:fill="FFFFFF"/>
            <w:vAlign w:val="center"/>
          </w:tcPr>
          <w:p>
            <w:pPr>
              <w:pStyle w:val="Normal"/>
              <w:spacing w:after="120" w:line="264" w:lineRule="auto"/>
            </w:pPr>
            <w:r>
              <w:rPr>
                <w:color w:val="000000"/>
                <w:sz w:val="19"/>
              </w:rPr>
              <w:t xml:space="preserve">src/angerona/modules/identity_session_guard.py</w:t>
            </w:r>
          </w:p>
        </w:tc>
      </w:tr>
      <w:tr>
        <w:trPr>
          <w:cantSplit/>
        </w:trPr>
        <w:tc>
          <w:tcPr>
            <w:tcW w:w="2200" w:type="dxa"/>
            <w:shd w:fill="F4F6F8"/>
            <w:vAlign w:val="center"/>
          </w:tcPr>
          <w:p>
            <w:pPr>
              <w:pStyle w:val="Normal"/>
              <w:spacing w:after="120" w:line="264" w:lineRule="auto"/>
            </w:pPr>
            <w:r>
              <w:rPr>
                <w:color w:val="000000"/>
                <w:sz w:val="19"/>
              </w:rPr>
              <w:t xml:space="preserve">ImmutableRecoveryGuardModule</w:t>
            </w:r>
          </w:p>
        </w:tc>
        <w:tc>
          <w:tcPr>
            <w:tcW w:w="7160" w:type="dxa"/>
            <w:shd w:fill="F4F6F8"/>
            <w:vAlign w:val="center"/>
          </w:tcPr>
          <w:p>
            <w:pPr>
              <w:pStyle w:val="Normal"/>
              <w:spacing w:after="120" w:line="264" w:lineRule="auto"/>
            </w:pPr>
            <w:r>
              <w:rPr>
                <w:color w:val="000000"/>
                <w:sz w:val="19"/>
              </w:rPr>
              <w:t xml:space="preserve">src/angerona/modules/immutable_recovery_guard.py</w:t>
            </w:r>
          </w:p>
        </w:tc>
      </w:tr>
      <w:tr>
        <w:trPr>
          <w:cantSplit/>
        </w:trPr>
        <w:tc>
          <w:tcPr>
            <w:tcW w:w="2200" w:type="dxa"/>
            <w:shd w:fill="FFFFFF"/>
            <w:vAlign w:val="center"/>
          </w:tcPr>
          <w:p>
            <w:pPr>
              <w:pStyle w:val="Normal"/>
              <w:spacing w:after="120" w:line="264" w:lineRule="auto"/>
            </w:pPr>
            <w:r>
              <w:rPr>
                <w:color w:val="000000"/>
                <w:sz w:val="19"/>
              </w:rPr>
              <w:t xml:space="preserve">Upstream Threat Intel Sync</w:t>
            </w:r>
          </w:p>
        </w:tc>
        <w:tc>
          <w:tcPr>
            <w:tcW w:w="7160" w:type="dxa"/>
            <w:shd w:fill="FFFFFF"/>
            <w:vAlign w:val="center"/>
          </w:tcPr>
          <w:p>
            <w:pPr>
              <w:pStyle w:val="Normal"/>
              <w:spacing w:after="120" w:line="264" w:lineRule="auto"/>
            </w:pPr>
            <w:r>
              <w:rPr>
                <w:color w:val="000000"/>
                <w:sz w:val="19"/>
              </w:rPr>
              <w:t xml:space="preserve">src/angerona/modules/intel_sync.py</w:t>
            </w:r>
          </w:p>
        </w:tc>
      </w:tr>
      <w:tr>
        <w:trPr>
          <w:cantSplit/>
        </w:trPr>
        <w:tc>
          <w:tcPr>
            <w:tcW w:w="2200" w:type="dxa"/>
            <w:shd w:fill="F4F6F8"/>
            <w:vAlign w:val="center"/>
          </w:tcPr>
          <w:p>
            <w:pPr>
              <w:pStyle w:val="Normal"/>
              <w:spacing w:after="120" w:line="264" w:lineRule="auto"/>
            </w:pPr>
            <w:r>
              <w:rPr>
                <w:color w:val="000000"/>
                <w:sz w:val="19"/>
              </w:rPr>
              <w:t xml:space="preserve">Zero-Trust Local IPC Guard</w:t>
            </w:r>
          </w:p>
        </w:tc>
        <w:tc>
          <w:tcPr>
            <w:tcW w:w="7160" w:type="dxa"/>
            <w:shd w:fill="F4F6F8"/>
            <w:vAlign w:val="center"/>
          </w:tcPr>
          <w:p>
            <w:pPr>
              <w:pStyle w:val="Normal"/>
              <w:spacing w:after="120" w:line="264" w:lineRule="auto"/>
            </w:pPr>
            <w:r>
              <w:rPr>
                <w:color w:val="000000"/>
                <w:sz w:val="19"/>
              </w:rPr>
              <w:t xml:space="preserve">src/angerona/modules/ipc_guard.py</w:t>
            </w:r>
          </w:p>
        </w:tc>
      </w:tr>
      <w:tr>
        <w:trPr>
          <w:cantSplit/>
        </w:trPr>
        <w:tc>
          <w:tcPr>
            <w:tcW w:w="2200" w:type="dxa"/>
            <w:shd w:fill="FFFFFF"/>
            <w:vAlign w:val="center"/>
          </w:tcPr>
          <w:p>
            <w:pPr>
              <w:pStyle w:val="Normal"/>
              <w:spacing w:after="120" w:line="264" w:lineRule="auto"/>
            </w:pPr>
            <w:r>
              <w:rPr>
                <w:color w:val="000000"/>
                <w:sz w:val="19"/>
              </w:rPr>
              <w:t xml:space="preserve">Kernel Sensor Bridge</w:t>
            </w:r>
          </w:p>
        </w:tc>
        <w:tc>
          <w:tcPr>
            <w:tcW w:w="7160" w:type="dxa"/>
            <w:shd w:fill="FFFFFF"/>
            <w:vAlign w:val="center"/>
          </w:tcPr>
          <w:p>
            <w:pPr>
              <w:pStyle w:val="Normal"/>
              <w:spacing w:after="120" w:line="264" w:lineRule="auto"/>
            </w:pPr>
            <w:r>
              <w:rPr>
                <w:color w:val="000000"/>
                <w:sz w:val="19"/>
              </w:rPr>
              <w:t xml:space="preserve">src/angerona/modules/kernel_bridge.py</w:t>
            </w:r>
          </w:p>
        </w:tc>
      </w:tr>
      <w:tr>
        <w:trPr>
          <w:cantSplit/>
        </w:trPr>
        <w:tc>
          <w:tcPr>
            <w:tcW w:w="2200" w:type="dxa"/>
            <w:shd w:fill="F4F6F8"/>
            <w:vAlign w:val="center"/>
          </w:tcPr>
          <w:p>
            <w:pPr>
              <w:pStyle w:val="Normal"/>
              <w:spacing w:after="120" w:line="264" w:lineRule="auto"/>
            </w:pPr>
            <w:r>
              <w:rPr>
                <w:color w:val="000000"/>
                <w:sz w:val="19"/>
              </w:rPr>
              <w:t xml:space="preserve">Kernel-Boundary Posture Ledger</w:t>
            </w:r>
          </w:p>
        </w:tc>
        <w:tc>
          <w:tcPr>
            <w:tcW w:w="7160" w:type="dxa"/>
            <w:shd w:fill="F4F6F8"/>
            <w:vAlign w:val="center"/>
          </w:tcPr>
          <w:p>
            <w:pPr>
              <w:pStyle w:val="Normal"/>
              <w:spacing w:after="120" w:line="264" w:lineRule="auto"/>
            </w:pPr>
            <w:r>
              <w:rPr>
                <w:color w:val="000000"/>
                <w:sz w:val="19"/>
              </w:rPr>
              <w:t xml:space="preserve">src/angerona/modules/kernel_posture_ledger.py</w:t>
            </w:r>
          </w:p>
        </w:tc>
      </w:tr>
      <w:tr>
        <w:trPr>
          <w:cantSplit/>
        </w:trPr>
        <w:tc>
          <w:tcPr>
            <w:tcW w:w="2200" w:type="dxa"/>
            <w:shd w:fill="FFFFFF"/>
            <w:vAlign w:val="center"/>
          </w:tcPr>
          <w:p>
            <w:pPr>
              <w:pStyle w:val="Normal"/>
              <w:spacing w:after="120" w:line="264" w:lineRule="auto"/>
            </w:pPr>
            <w:r>
              <w:rPr>
                <w:color w:val="000000"/>
                <w:sz w:val="19"/>
              </w:rPr>
              <w:t xml:space="preserve">Linux Observe Sensor</w:t>
            </w:r>
          </w:p>
        </w:tc>
        <w:tc>
          <w:tcPr>
            <w:tcW w:w="7160" w:type="dxa"/>
            <w:shd w:fill="FFFFFF"/>
            <w:vAlign w:val="center"/>
          </w:tcPr>
          <w:p>
            <w:pPr>
              <w:pStyle w:val="Normal"/>
              <w:spacing w:after="120" w:line="264" w:lineRule="auto"/>
            </w:pPr>
            <w:r>
              <w:rPr>
                <w:color w:val="000000"/>
                <w:sz w:val="19"/>
              </w:rPr>
              <w:t xml:space="preserve">src/angerona/modules/linux_observe.py</w:t>
            </w:r>
          </w:p>
        </w:tc>
      </w:tr>
      <w:tr>
        <w:trPr>
          <w:cantSplit/>
        </w:trPr>
        <w:tc>
          <w:tcPr>
            <w:tcW w:w="2200" w:type="dxa"/>
            <w:shd w:fill="F4F6F8"/>
            <w:vAlign w:val="center"/>
          </w:tcPr>
          <w:p>
            <w:pPr>
              <w:pStyle w:val="Normal"/>
              <w:spacing w:after="120" w:line="264" w:lineRule="auto"/>
            </w:pPr>
            <w:r>
              <w:rPr>
                <w:color w:val="000000"/>
                <w:sz w:val="19"/>
              </w:rPr>
              <w:t xml:space="preserve">LSASS Credential-Access Guard</w:t>
            </w:r>
          </w:p>
        </w:tc>
        <w:tc>
          <w:tcPr>
            <w:tcW w:w="7160" w:type="dxa"/>
            <w:shd w:fill="F4F6F8"/>
            <w:vAlign w:val="center"/>
          </w:tcPr>
          <w:p>
            <w:pPr>
              <w:pStyle w:val="Normal"/>
              <w:spacing w:after="120" w:line="264" w:lineRule="auto"/>
            </w:pPr>
            <w:r>
              <w:rPr>
                <w:color w:val="000000"/>
                <w:sz w:val="19"/>
              </w:rPr>
              <w:t xml:space="preserve">src/angerona/modules/lsass_guard.py</w:t>
            </w:r>
          </w:p>
        </w:tc>
      </w:tr>
      <w:tr>
        <w:trPr>
          <w:cantSplit/>
        </w:trPr>
        <w:tc>
          <w:tcPr>
            <w:tcW w:w="2200" w:type="dxa"/>
            <w:shd w:fill="FFFFFF"/>
            <w:vAlign w:val="center"/>
          </w:tcPr>
          <w:p>
            <w:pPr>
              <w:pStyle w:val="Normal"/>
              <w:spacing w:after="120" w:line="264" w:lineRule="auto"/>
            </w:pPr>
            <w:r>
              <w:rPr>
                <w:color w:val="000000"/>
                <w:sz w:val="19"/>
              </w:rPr>
              <w:t xml:space="preserve">macOS Observe Sensor</w:t>
            </w:r>
          </w:p>
        </w:tc>
        <w:tc>
          <w:tcPr>
            <w:tcW w:w="7160" w:type="dxa"/>
            <w:shd w:fill="FFFFFF"/>
            <w:vAlign w:val="center"/>
          </w:tcPr>
          <w:p>
            <w:pPr>
              <w:pStyle w:val="Normal"/>
              <w:spacing w:after="120" w:line="264" w:lineRule="auto"/>
            </w:pPr>
            <w:r>
              <w:rPr>
                <w:color w:val="000000"/>
                <w:sz w:val="19"/>
              </w:rPr>
              <w:t xml:space="preserve">src/angerona/modules/macos_observe.py</w:t>
            </w:r>
          </w:p>
        </w:tc>
      </w:tr>
      <w:tr>
        <w:trPr>
          <w:cantSplit/>
        </w:trPr>
        <w:tc>
          <w:tcPr>
            <w:tcW w:w="2200" w:type="dxa"/>
            <w:shd w:fill="F4F6F8"/>
            <w:vAlign w:val="center"/>
          </w:tcPr>
          <w:p>
            <w:pPr>
              <w:pStyle w:val="Normal"/>
              <w:spacing w:after="120" w:line="264" w:lineRule="auto"/>
            </w:pPr>
            <w:r>
              <w:rPr>
                <w:color w:val="000000"/>
                <w:sz w:val="19"/>
              </w:rPr>
              <w:t xml:space="preserve">Memory Injection Scanner</w:t>
            </w:r>
          </w:p>
        </w:tc>
        <w:tc>
          <w:tcPr>
            <w:tcW w:w="7160" w:type="dxa"/>
            <w:shd w:fill="F4F6F8"/>
            <w:vAlign w:val="center"/>
          </w:tcPr>
          <w:p>
            <w:pPr>
              <w:pStyle w:val="Normal"/>
              <w:spacing w:after="120" w:line="264" w:lineRule="auto"/>
            </w:pPr>
            <w:r>
              <w:rPr>
                <w:color w:val="000000"/>
                <w:sz w:val="19"/>
              </w:rPr>
              <w:t xml:space="preserve">src/angerona/modules/mem_inject_scanner.py</w:t>
            </w:r>
          </w:p>
        </w:tc>
      </w:tr>
      <w:tr>
        <w:trPr>
          <w:cantSplit/>
        </w:trPr>
        <w:tc>
          <w:tcPr>
            <w:tcW w:w="2200" w:type="dxa"/>
            <w:shd w:fill="FFFFFF"/>
            <w:vAlign w:val="center"/>
          </w:tcPr>
          <w:p>
            <w:pPr>
              <w:pStyle w:val="Normal"/>
              <w:spacing w:after="120" w:line="264" w:lineRule="auto"/>
            </w:pPr>
            <w:r>
              <w:rPr>
                <w:color w:val="000000"/>
                <w:sz w:val="19"/>
              </w:rPr>
              <w:t xml:space="preserve">Memory Time-Machine</w:t>
            </w:r>
          </w:p>
        </w:tc>
        <w:tc>
          <w:tcPr>
            <w:tcW w:w="7160" w:type="dxa"/>
            <w:shd w:fill="FFFFFF"/>
            <w:vAlign w:val="center"/>
          </w:tcPr>
          <w:p>
            <w:pPr>
              <w:pStyle w:val="Normal"/>
              <w:spacing w:after="120" w:line="264" w:lineRule="auto"/>
            </w:pPr>
            <w:r>
              <w:rPr>
                <w:color w:val="000000"/>
                <w:sz w:val="19"/>
              </w:rPr>
              <w:t xml:space="preserve">src/angerona/modules/memory_timemachine.py</w:t>
            </w:r>
          </w:p>
        </w:tc>
      </w:tr>
      <w:tr>
        <w:trPr>
          <w:cantSplit/>
        </w:trPr>
        <w:tc>
          <w:tcPr>
            <w:tcW w:w="2200" w:type="dxa"/>
            <w:shd w:fill="F4F6F8"/>
            <w:vAlign w:val="center"/>
          </w:tcPr>
          <w:p>
            <w:pPr>
              <w:pStyle w:val="Normal"/>
              <w:spacing w:after="120" w:line="264" w:lineRule="auto"/>
            </w:pPr>
            <w:r>
              <w:rPr>
                <w:color w:val="000000"/>
                <w:sz w:val="19"/>
              </w:rPr>
              <w:t xml:space="preserve">Mobile Response Bridge</w:t>
            </w:r>
          </w:p>
        </w:tc>
        <w:tc>
          <w:tcPr>
            <w:tcW w:w="7160" w:type="dxa"/>
            <w:shd w:fill="F4F6F8"/>
            <w:vAlign w:val="center"/>
          </w:tcPr>
          <w:p>
            <w:pPr>
              <w:pStyle w:val="Normal"/>
              <w:spacing w:after="120" w:line="264" w:lineRule="auto"/>
            </w:pPr>
            <w:r>
              <w:rPr>
                <w:color w:val="000000"/>
                <w:sz w:val="19"/>
              </w:rPr>
              <w:t xml:space="preserve">src/angerona/modules/mobile_bridge.py</w:t>
            </w:r>
          </w:p>
        </w:tc>
      </w:tr>
      <w:tr>
        <w:trPr>
          <w:cantSplit/>
        </w:trPr>
        <w:tc>
          <w:tcPr>
            <w:tcW w:w="2200" w:type="dxa"/>
            <w:shd w:fill="FFFFFF"/>
            <w:vAlign w:val="center"/>
          </w:tcPr>
          <w:p>
            <w:pPr>
              <w:pStyle w:val="Normal"/>
              <w:spacing w:after="120" w:line="264" w:lineRule="auto"/>
            </w:pPr>
            <w:r>
              <w:rPr>
                <w:color w:val="000000"/>
                <w:sz w:val="19"/>
              </w:rPr>
              <w:t xml:space="preserve">Network Monitor</w:t>
            </w:r>
          </w:p>
        </w:tc>
        <w:tc>
          <w:tcPr>
            <w:tcW w:w="7160" w:type="dxa"/>
            <w:shd w:fill="FFFFFF"/>
            <w:vAlign w:val="center"/>
          </w:tcPr>
          <w:p>
            <w:pPr>
              <w:pStyle w:val="Normal"/>
              <w:spacing w:after="120" w:line="264" w:lineRule="auto"/>
            </w:pPr>
            <w:r>
              <w:rPr>
                <w:color w:val="000000"/>
                <w:sz w:val="19"/>
              </w:rPr>
              <w:t xml:space="preserve">src/angerona/modules/network_monitor.py</w:t>
            </w:r>
          </w:p>
        </w:tc>
      </w:tr>
      <w:tr>
        <w:trPr>
          <w:cantSplit/>
        </w:trPr>
        <w:tc>
          <w:tcPr>
            <w:tcW w:w="2200" w:type="dxa"/>
            <w:shd w:fill="F4F6F8"/>
            <w:vAlign w:val="center"/>
          </w:tcPr>
          <w:p>
            <w:pPr>
              <w:pStyle w:val="Normal"/>
              <w:spacing w:after="120" w:line="264" w:lineRule="auto"/>
            </w:pPr>
            <w:r>
              <w:rPr>
                <w:color w:val="000000"/>
                <w:sz w:val="19"/>
              </w:rPr>
              <w:t xml:space="preserve">Network Protocol Deep Decoder</w:t>
            </w:r>
          </w:p>
        </w:tc>
        <w:tc>
          <w:tcPr>
            <w:tcW w:w="7160" w:type="dxa"/>
            <w:shd w:fill="F4F6F8"/>
            <w:vAlign w:val="center"/>
          </w:tcPr>
          <w:p>
            <w:pPr>
              <w:pStyle w:val="Normal"/>
              <w:spacing w:after="120" w:line="264" w:lineRule="auto"/>
            </w:pPr>
            <w:r>
              <w:rPr>
                <w:color w:val="000000"/>
                <w:sz w:val="19"/>
              </w:rPr>
              <w:t xml:space="preserve">src/angerona/modules/network_protocol_decoder.py</w:t>
            </w:r>
          </w:p>
        </w:tc>
      </w:tr>
      <w:tr>
        <w:trPr>
          <w:cantSplit/>
        </w:trPr>
        <w:tc>
          <w:tcPr>
            <w:tcW w:w="2200" w:type="dxa"/>
            <w:shd w:fill="FFFFFF"/>
            <w:vAlign w:val="center"/>
          </w:tcPr>
          <w:p>
            <w:pPr>
              <w:pStyle w:val="Normal"/>
              <w:spacing w:after="120" w:line="264" w:lineRule="auto"/>
            </w:pPr>
            <w:r>
              <w:rPr>
                <w:color w:val="000000"/>
                <w:sz w:val="19"/>
              </w:rPr>
              <w:t xml:space="preserve">Zero-Trust Network Path Monitor</w:t>
            </w:r>
          </w:p>
        </w:tc>
        <w:tc>
          <w:tcPr>
            <w:tcW w:w="7160" w:type="dxa"/>
            <w:shd w:fill="FFFFFF"/>
            <w:vAlign w:val="center"/>
          </w:tcPr>
          <w:p>
            <w:pPr>
              <w:pStyle w:val="Normal"/>
              <w:spacing w:after="120" w:line="264" w:lineRule="auto"/>
            </w:pPr>
            <w:r>
              <w:rPr>
                <w:color w:val="000000"/>
                <w:sz w:val="19"/>
              </w:rPr>
              <w:t xml:space="preserve">src/angerona/modules/network_trust_monitor.py</w:t>
            </w:r>
          </w:p>
        </w:tc>
      </w:tr>
      <w:tr>
        <w:trPr>
          <w:cantSplit/>
        </w:trPr>
        <w:tc>
          <w:tcPr>
            <w:tcW w:w="2200" w:type="dxa"/>
            <w:shd w:fill="F4F6F8"/>
            <w:vAlign w:val="center"/>
          </w:tcPr>
          <w:p>
            <w:pPr>
              <w:pStyle w:val="Normal"/>
              <w:spacing w:after="120" w:line="264" w:lineRule="auto"/>
            </w:pPr>
            <w:r>
              <w:rPr>
                <w:color w:val="000000"/>
                <w:sz w:val="19"/>
              </w:rPr>
              <w:t xml:space="preserve">Packet Sniffer</w:t>
            </w:r>
          </w:p>
        </w:tc>
        <w:tc>
          <w:tcPr>
            <w:tcW w:w="7160" w:type="dxa"/>
            <w:shd w:fill="F4F6F8"/>
            <w:vAlign w:val="center"/>
          </w:tcPr>
          <w:p>
            <w:pPr>
              <w:pStyle w:val="Normal"/>
              <w:spacing w:after="120" w:line="264" w:lineRule="auto"/>
            </w:pPr>
            <w:r>
              <w:rPr>
                <w:color w:val="000000"/>
                <w:sz w:val="19"/>
              </w:rPr>
              <w:t xml:space="preserve">src/angerona/modules/packet_sniffer.py</w:t>
            </w:r>
          </w:p>
        </w:tc>
      </w:tr>
      <w:tr>
        <w:trPr>
          <w:cantSplit/>
        </w:trPr>
        <w:tc>
          <w:tcPr>
            <w:tcW w:w="2200" w:type="dxa"/>
            <w:shd w:fill="FFFFFF"/>
            <w:vAlign w:val="center"/>
          </w:tcPr>
          <w:p>
            <w:pPr>
              <w:pStyle w:val="Normal"/>
              <w:spacing w:after="120" w:line="264" w:lineRule="auto"/>
            </w:pPr>
            <w:r>
              <w:rPr>
                <w:color w:val="000000"/>
                <w:sz w:val="19"/>
              </w:rPr>
              <w:t xml:space="preserve">PeripheralDMAGuardModule</w:t>
            </w:r>
          </w:p>
        </w:tc>
        <w:tc>
          <w:tcPr>
            <w:tcW w:w="7160" w:type="dxa"/>
            <w:shd w:fill="FFFFFF"/>
            <w:vAlign w:val="center"/>
          </w:tcPr>
          <w:p>
            <w:pPr>
              <w:pStyle w:val="Normal"/>
              <w:spacing w:after="120" w:line="264" w:lineRule="auto"/>
            </w:pPr>
            <w:r>
              <w:rPr>
                <w:color w:val="000000"/>
                <w:sz w:val="19"/>
              </w:rPr>
              <w:t xml:space="preserve">src/angerona/modules/peripheral_dma_guard.py</w:t>
            </w:r>
          </w:p>
        </w:tc>
      </w:tr>
      <w:tr>
        <w:trPr>
          <w:cantSplit/>
        </w:trPr>
        <w:tc>
          <w:tcPr>
            <w:tcW w:w="2200" w:type="dxa"/>
            <w:shd w:fill="F4F6F8"/>
            <w:vAlign w:val="center"/>
          </w:tcPr>
          <w:p>
            <w:pPr>
              <w:pStyle w:val="Normal"/>
              <w:spacing w:after="120" w:line="264" w:lineRule="auto"/>
            </w:pPr>
            <w:r>
              <w:rPr>
                <w:color w:val="000000"/>
                <w:sz w:val="19"/>
              </w:rPr>
              <w:t xml:space="preserve">Persistence Sweep</w:t>
            </w:r>
          </w:p>
        </w:tc>
        <w:tc>
          <w:tcPr>
            <w:tcW w:w="7160" w:type="dxa"/>
            <w:shd w:fill="F4F6F8"/>
            <w:vAlign w:val="center"/>
          </w:tcPr>
          <w:p>
            <w:pPr>
              <w:pStyle w:val="Normal"/>
              <w:spacing w:after="120" w:line="264" w:lineRule="auto"/>
            </w:pPr>
            <w:r>
              <w:rPr>
                <w:color w:val="000000"/>
                <w:sz w:val="19"/>
              </w:rPr>
              <w:t xml:space="preserve">src/angerona/modules/persistence_sweep.py</w:t>
            </w:r>
          </w:p>
        </w:tc>
      </w:tr>
      <w:tr>
        <w:trPr>
          <w:cantSplit/>
        </w:trPr>
        <w:tc>
          <w:tcPr>
            <w:tcW w:w="2200" w:type="dxa"/>
            <w:shd w:fill="FFFFFF"/>
            <w:vAlign w:val="center"/>
          </w:tcPr>
          <w:p>
            <w:pPr>
              <w:pStyle w:val="Normal"/>
              <w:spacing w:after="120" w:line="264" w:lineRule="auto"/>
            </w:pPr>
            <w:r>
              <w:rPr>
                <w:color w:val="000000"/>
                <w:sz w:val="19"/>
              </w:rPr>
              <w:t xml:space="preserve">Platform Attestation Guard</w:t>
            </w:r>
          </w:p>
        </w:tc>
        <w:tc>
          <w:tcPr>
            <w:tcW w:w="7160" w:type="dxa"/>
            <w:shd w:fill="FFFFFF"/>
            <w:vAlign w:val="center"/>
          </w:tcPr>
          <w:p>
            <w:pPr>
              <w:pStyle w:val="Normal"/>
              <w:spacing w:after="120" w:line="264" w:lineRule="auto"/>
            </w:pPr>
            <w:r>
              <w:rPr>
                <w:color w:val="000000"/>
                <w:sz w:val="19"/>
              </w:rPr>
              <w:t xml:space="preserve">src/angerona/modules/platform_attestation_guard.py</w:t>
            </w:r>
          </w:p>
        </w:tc>
      </w:tr>
      <w:tr>
        <w:trPr>
          <w:cantSplit/>
        </w:trPr>
        <w:tc>
          <w:tcPr>
            <w:tcW w:w="2200" w:type="dxa"/>
            <w:shd w:fill="F4F6F8"/>
            <w:vAlign w:val="center"/>
          </w:tcPr>
          <w:p>
            <w:pPr>
              <w:pStyle w:val="Normal"/>
              <w:spacing w:after="120" w:line="264" w:lineRule="auto"/>
            </w:pPr>
            <w:r>
              <w:rPr>
                <w:color w:val="000000"/>
                <w:sz w:val="19"/>
              </w:rPr>
              <w:t xml:space="preserve">Posture Hardening</w:t>
            </w:r>
          </w:p>
        </w:tc>
        <w:tc>
          <w:tcPr>
            <w:tcW w:w="7160" w:type="dxa"/>
            <w:shd w:fill="F4F6F8"/>
            <w:vAlign w:val="center"/>
          </w:tcPr>
          <w:p>
            <w:pPr>
              <w:pStyle w:val="Normal"/>
              <w:spacing w:after="120" w:line="264" w:lineRule="auto"/>
            </w:pPr>
            <w:r>
              <w:rPr>
                <w:color w:val="000000"/>
                <w:sz w:val="19"/>
              </w:rPr>
              <w:t xml:space="preserve">src/angerona/modules/posture_hardening.py</w:t>
            </w:r>
          </w:p>
        </w:tc>
      </w:tr>
      <w:tr>
        <w:trPr>
          <w:cantSplit/>
        </w:trPr>
        <w:tc>
          <w:tcPr>
            <w:tcW w:w="2200" w:type="dxa"/>
            <w:shd w:fill="FFFFFF"/>
            <w:vAlign w:val="center"/>
          </w:tcPr>
          <w:p>
            <w:pPr>
              <w:pStyle w:val="Normal"/>
              <w:spacing w:after="120" w:line="264" w:lineRule="auto"/>
            </w:pPr>
            <w:r>
              <w:rPr>
                <w:color w:val="000000"/>
                <w:sz w:val="19"/>
              </w:rPr>
              <w:t xml:space="preserve">ProcessEgressGuardModule</w:t>
            </w:r>
          </w:p>
        </w:tc>
        <w:tc>
          <w:tcPr>
            <w:tcW w:w="7160" w:type="dxa"/>
            <w:shd w:fill="FFFFFF"/>
            <w:vAlign w:val="center"/>
          </w:tcPr>
          <w:p>
            <w:pPr>
              <w:pStyle w:val="Normal"/>
              <w:spacing w:after="120" w:line="264" w:lineRule="auto"/>
            </w:pPr>
            <w:r>
              <w:rPr>
                <w:color w:val="000000"/>
                <w:sz w:val="19"/>
              </w:rPr>
              <w:t xml:space="preserve">src/angerona/modules/process_egress_guard.py</w:t>
            </w:r>
          </w:p>
        </w:tc>
      </w:tr>
      <w:tr>
        <w:trPr>
          <w:cantSplit/>
        </w:trPr>
        <w:tc>
          <w:tcPr>
            <w:tcW w:w="2200" w:type="dxa"/>
            <w:shd w:fill="F4F6F8"/>
            <w:vAlign w:val="center"/>
          </w:tcPr>
          <w:p>
            <w:pPr>
              <w:pStyle w:val="Normal"/>
              <w:spacing w:after="120" w:line="264" w:lineRule="auto"/>
            </w:pPr>
            <w:r>
              <w:rPr>
                <w:color w:val="000000"/>
                <w:sz w:val="19"/>
              </w:rPr>
              <w:t xml:space="preserve">Process Monitor</w:t>
            </w:r>
          </w:p>
        </w:tc>
        <w:tc>
          <w:tcPr>
            <w:tcW w:w="7160" w:type="dxa"/>
            <w:shd w:fill="F4F6F8"/>
            <w:vAlign w:val="center"/>
          </w:tcPr>
          <w:p>
            <w:pPr>
              <w:pStyle w:val="Normal"/>
              <w:spacing w:after="120" w:line="264" w:lineRule="auto"/>
            </w:pPr>
            <w:r>
              <w:rPr>
                <w:color w:val="000000"/>
                <w:sz w:val="19"/>
              </w:rPr>
              <w:t xml:space="preserve">src/angerona/modules/process_monitor.py</w:t>
            </w:r>
          </w:p>
        </w:tc>
      </w:tr>
      <w:tr>
        <w:trPr>
          <w:cantSplit/>
        </w:trPr>
        <w:tc>
          <w:tcPr>
            <w:tcW w:w="2200" w:type="dxa"/>
            <w:shd w:fill="FFFFFF"/>
            <w:vAlign w:val="center"/>
          </w:tcPr>
          <w:p>
            <w:pPr>
              <w:pStyle w:val="Normal"/>
              <w:spacing w:after="120" w:line="264" w:lineRule="auto"/>
            </w:pPr>
            <w:r>
              <w:rPr>
                <w:color w:val="000000"/>
                <w:sz w:val="19"/>
              </w:rPr>
              <w:t xml:space="preserve">Data Provenance Graph</w:t>
            </w:r>
          </w:p>
        </w:tc>
        <w:tc>
          <w:tcPr>
            <w:tcW w:w="7160" w:type="dxa"/>
            <w:shd w:fill="FFFFFF"/>
            <w:vAlign w:val="center"/>
          </w:tcPr>
          <w:p>
            <w:pPr>
              <w:pStyle w:val="Normal"/>
              <w:spacing w:after="120" w:line="264" w:lineRule="auto"/>
            </w:pPr>
            <w:r>
              <w:rPr>
                <w:color w:val="000000"/>
                <w:sz w:val="19"/>
              </w:rPr>
              <w:t xml:space="preserve">src/angerona/modules/provenance_graph.py</w:t>
            </w:r>
          </w:p>
        </w:tc>
      </w:tr>
      <w:tr>
        <w:trPr>
          <w:cantSplit/>
        </w:trPr>
        <w:tc>
          <w:tcPr>
            <w:tcW w:w="2200" w:type="dxa"/>
            <w:shd w:fill="F4F6F8"/>
            <w:vAlign w:val="center"/>
          </w:tcPr>
          <w:p>
            <w:pPr>
              <w:pStyle w:val="Normal"/>
              <w:spacing w:after="120" w:line="264" w:lineRule="auto"/>
            </w:pPr>
            <w:r>
              <w:rPr>
                <w:color w:val="000000"/>
                <w:sz w:val="19"/>
              </w:rPr>
              <w:t xml:space="preserve">Purple Remediation Guard</w:t>
            </w:r>
          </w:p>
        </w:tc>
        <w:tc>
          <w:tcPr>
            <w:tcW w:w="7160" w:type="dxa"/>
            <w:shd w:fill="F4F6F8"/>
            <w:vAlign w:val="center"/>
          </w:tcPr>
          <w:p>
            <w:pPr>
              <w:pStyle w:val="Normal"/>
              <w:spacing w:after="120" w:line="264" w:lineRule="auto"/>
            </w:pPr>
            <w:r>
              <w:rPr>
                <w:color w:val="000000"/>
                <w:sz w:val="19"/>
              </w:rPr>
              <w:t xml:space="preserve">src/angerona/modules/purple_guard.py</w:t>
            </w:r>
          </w:p>
        </w:tc>
      </w:tr>
      <w:tr>
        <w:trPr>
          <w:cantSplit/>
        </w:trPr>
        <w:tc>
          <w:tcPr>
            <w:tcW w:w="2200" w:type="dxa"/>
            <w:shd w:fill="FFFFFF"/>
            <w:vAlign w:val="center"/>
          </w:tcPr>
          <w:p>
            <w:pPr>
              <w:pStyle w:val="Normal"/>
              <w:spacing w:after="120" w:line="264" w:lineRule="auto"/>
            </w:pPr>
            <w:r>
              <w:rPr>
                <w:color w:val="000000"/>
                <w:sz w:val="19"/>
              </w:rPr>
              <w:t xml:space="preserve">RAGProvenanceGuardModule</w:t>
            </w:r>
          </w:p>
        </w:tc>
        <w:tc>
          <w:tcPr>
            <w:tcW w:w="7160" w:type="dxa"/>
            <w:shd w:fill="FFFFFF"/>
            <w:vAlign w:val="center"/>
          </w:tcPr>
          <w:p>
            <w:pPr>
              <w:pStyle w:val="Normal"/>
              <w:spacing w:after="120" w:line="264" w:lineRule="auto"/>
            </w:pPr>
            <w:r>
              <w:rPr>
                <w:color w:val="000000"/>
                <w:sz w:val="19"/>
              </w:rPr>
              <w:t xml:space="preserve">src/angerona/modules/rag_provenance_guard.py</w:t>
            </w:r>
          </w:p>
        </w:tc>
      </w:tr>
      <w:tr>
        <w:trPr>
          <w:cantSplit/>
        </w:trPr>
        <w:tc>
          <w:tcPr>
            <w:tcW w:w="2200" w:type="dxa"/>
            <w:shd w:fill="F4F6F8"/>
            <w:vAlign w:val="center"/>
          </w:tcPr>
          <w:p>
            <w:pPr>
              <w:pStyle w:val="Normal"/>
              <w:spacing w:after="120" w:line="264" w:lineRule="auto"/>
            </w:pPr>
            <w:r>
              <w:rPr>
                <w:color w:val="000000"/>
                <w:sz w:val="19"/>
              </w:rPr>
              <w:t xml:space="preserve">Ransomware Heuristics</w:t>
            </w:r>
          </w:p>
        </w:tc>
        <w:tc>
          <w:tcPr>
            <w:tcW w:w="7160" w:type="dxa"/>
            <w:shd w:fill="F4F6F8"/>
            <w:vAlign w:val="center"/>
          </w:tcPr>
          <w:p>
            <w:pPr>
              <w:pStyle w:val="Normal"/>
              <w:spacing w:after="120" w:line="264" w:lineRule="auto"/>
            </w:pPr>
            <w:r>
              <w:rPr>
                <w:color w:val="000000"/>
                <w:sz w:val="19"/>
              </w:rPr>
              <w:t xml:space="preserve">src/angerona/modules/ransomware_heuristics.py</w:t>
            </w:r>
          </w:p>
        </w:tc>
      </w:tr>
      <w:tr>
        <w:trPr>
          <w:cantSplit/>
        </w:trPr>
        <w:tc>
          <w:tcPr>
            <w:tcW w:w="2200" w:type="dxa"/>
            <w:shd w:fill="FFFFFF"/>
            <w:vAlign w:val="center"/>
          </w:tcPr>
          <w:p>
            <w:pPr>
              <w:pStyle w:val="Normal"/>
              <w:spacing w:after="120" w:line="264" w:lineRule="auto"/>
            </w:pPr>
            <w:r>
              <w:rPr>
                <w:color w:val="000000"/>
                <w:sz w:val="19"/>
              </w:rPr>
              <w:t xml:space="preserve">ReleaseTransparencyGuardModule</w:t>
            </w:r>
          </w:p>
        </w:tc>
        <w:tc>
          <w:tcPr>
            <w:tcW w:w="7160" w:type="dxa"/>
            <w:shd w:fill="FFFFFF"/>
            <w:vAlign w:val="center"/>
          </w:tcPr>
          <w:p>
            <w:pPr>
              <w:pStyle w:val="Normal"/>
              <w:spacing w:after="120" w:line="264" w:lineRule="auto"/>
            </w:pPr>
            <w:r>
              <w:rPr>
                <w:color w:val="000000"/>
                <w:sz w:val="19"/>
              </w:rPr>
              <w:t xml:space="preserve">src/angerona/modules/release_transparency_guard.py</w:t>
            </w:r>
          </w:p>
        </w:tc>
      </w:tr>
      <w:tr>
        <w:trPr>
          <w:cantSplit/>
        </w:trPr>
        <w:tc>
          <w:tcPr>
            <w:tcW w:w="2200" w:type="dxa"/>
            <w:shd w:fill="F4F6F8"/>
            <w:vAlign w:val="center"/>
          </w:tcPr>
          <w:p>
            <w:pPr>
              <w:pStyle w:val="Normal"/>
              <w:spacing w:after="120" w:line="264" w:lineRule="auto"/>
            </w:pPr>
            <w:r>
              <w:rPr>
                <w:color w:val="000000"/>
                <w:sz w:val="19"/>
              </w:rPr>
              <w:t xml:space="preserve">Remote Bridge</w:t>
            </w:r>
          </w:p>
        </w:tc>
        <w:tc>
          <w:tcPr>
            <w:tcW w:w="7160" w:type="dxa"/>
            <w:shd w:fill="F4F6F8"/>
            <w:vAlign w:val="center"/>
          </w:tcPr>
          <w:p>
            <w:pPr>
              <w:pStyle w:val="Normal"/>
              <w:spacing w:after="120" w:line="264" w:lineRule="auto"/>
            </w:pPr>
            <w:r>
              <w:rPr>
                <w:color w:val="000000"/>
                <w:sz w:val="19"/>
              </w:rPr>
              <w:t xml:space="preserve">src/angerona/modules/remote_bridge.py</w:t>
            </w:r>
          </w:p>
        </w:tc>
      </w:tr>
      <w:tr>
        <w:trPr>
          <w:cantSplit/>
        </w:trPr>
        <w:tc>
          <w:tcPr>
            <w:tcW w:w="2200" w:type="dxa"/>
            <w:shd w:fill="FFFFFF"/>
            <w:vAlign w:val="center"/>
          </w:tcPr>
          <w:p>
            <w:pPr>
              <w:pStyle w:val="Normal"/>
              <w:spacing w:after="120" w:line="264" w:lineRule="auto"/>
            </w:pPr>
            <w:r>
              <w:rPr>
                <w:color w:val="000000"/>
                <w:sz w:val="19"/>
              </w:rPr>
              <w:t xml:space="preserve">Adaptive Resource Governor</w:t>
            </w:r>
          </w:p>
        </w:tc>
        <w:tc>
          <w:tcPr>
            <w:tcW w:w="7160" w:type="dxa"/>
            <w:shd w:fill="FFFFFF"/>
            <w:vAlign w:val="center"/>
          </w:tcPr>
          <w:p>
            <w:pPr>
              <w:pStyle w:val="Normal"/>
              <w:spacing w:after="120" w:line="264" w:lineRule="auto"/>
            </w:pPr>
            <w:r>
              <w:rPr>
                <w:color w:val="000000"/>
                <w:sz w:val="19"/>
              </w:rPr>
              <w:t xml:space="preserve">src/angerona/modules/resource_governor.py</w:t>
            </w:r>
          </w:p>
        </w:tc>
      </w:tr>
      <w:tr>
        <w:trPr>
          <w:cantSplit/>
        </w:trPr>
        <w:tc>
          <w:tcPr>
            <w:tcW w:w="2200" w:type="dxa"/>
            <w:shd w:fill="F4F6F8"/>
            <w:vAlign w:val="center"/>
          </w:tcPr>
          <w:p>
            <w:pPr>
              <w:pStyle w:val="Normal"/>
              <w:spacing w:after="120" w:line="264" w:lineRule="auto"/>
            </w:pPr>
            <w:r>
              <w:rPr>
                <w:color w:val="000000"/>
                <w:sz w:val="19"/>
              </w:rPr>
              <w:t xml:space="preserve">HEAL</w:t>
            </w:r>
          </w:p>
        </w:tc>
        <w:tc>
          <w:tcPr>
            <w:tcW w:w="7160" w:type="dxa"/>
            <w:shd w:fill="F4F6F8"/>
            <w:vAlign w:val="center"/>
          </w:tcPr>
          <w:p>
            <w:pPr>
              <w:pStyle w:val="Normal"/>
              <w:spacing w:after="120" w:line="264" w:lineRule="auto"/>
            </w:pPr>
            <w:r>
              <w:rPr>
                <w:color w:val="000000"/>
                <w:sz w:val="19"/>
              </w:rPr>
              <w:t xml:space="preserve">src/angerona/modules/self_healer.py</w:t>
            </w:r>
          </w:p>
        </w:tc>
      </w:tr>
      <w:tr>
        <w:trPr>
          <w:cantSplit/>
        </w:trPr>
        <w:tc>
          <w:tcPr>
            <w:tcW w:w="2200" w:type="dxa"/>
            <w:shd w:fill="FFFFFF"/>
            <w:vAlign w:val="center"/>
          </w:tcPr>
          <w:p>
            <w:pPr>
              <w:pStyle w:val="Normal"/>
              <w:spacing w:after="120" w:line="264" w:lineRule="auto"/>
            </w:pPr>
            <w:r>
              <w:rPr>
                <w:color w:val="000000"/>
                <w:sz w:val="19"/>
              </w:rPr>
              <w:t xml:space="preserve">Self-Integrity Monitor</w:t>
            </w:r>
          </w:p>
        </w:tc>
        <w:tc>
          <w:tcPr>
            <w:tcW w:w="7160" w:type="dxa"/>
            <w:shd w:fill="FFFFFF"/>
            <w:vAlign w:val="center"/>
          </w:tcPr>
          <w:p>
            <w:pPr>
              <w:pStyle w:val="Normal"/>
              <w:spacing w:after="120" w:line="264" w:lineRule="auto"/>
            </w:pPr>
            <w:r>
              <w:rPr>
                <w:color w:val="000000"/>
                <w:sz w:val="19"/>
              </w:rPr>
              <w:t xml:space="preserve">src/angerona/modules/self_integrity.py</w:t>
            </w:r>
          </w:p>
        </w:tc>
      </w:tr>
      <w:tr>
        <w:trPr>
          <w:cantSplit/>
        </w:trPr>
        <w:tc>
          <w:tcPr>
            <w:tcW w:w="2200" w:type="dxa"/>
            <w:shd w:fill="F4F6F8"/>
            <w:vAlign w:val="center"/>
          </w:tcPr>
          <w:p>
            <w:pPr>
              <w:pStyle w:val="Normal"/>
              <w:spacing w:after="120" w:line="264" w:lineRule="auto"/>
            </w:pPr>
            <w:r>
              <w:rPr>
                <w:color w:val="000000"/>
                <w:sz w:val="19"/>
              </w:rPr>
              <w:t xml:space="preserve">Shadow Shield</w:t>
            </w:r>
          </w:p>
        </w:tc>
        <w:tc>
          <w:tcPr>
            <w:tcW w:w="7160" w:type="dxa"/>
            <w:shd w:fill="F4F6F8"/>
            <w:vAlign w:val="center"/>
          </w:tcPr>
          <w:p>
            <w:pPr>
              <w:pStyle w:val="Normal"/>
              <w:spacing w:after="120" w:line="264" w:lineRule="auto"/>
            </w:pPr>
            <w:r>
              <w:rPr>
                <w:color w:val="000000"/>
                <w:sz w:val="19"/>
              </w:rPr>
              <w:t xml:space="preserve">src/angerona/modules/shadow_shield.py</w:t>
            </w:r>
          </w:p>
        </w:tc>
      </w:tr>
      <w:tr>
        <w:trPr>
          <w:cantSplit/>
        </w:trPr>
        <w:tc>
          <w:tcPr>
            <w:tcW w:w="2200" w:type="dxa"/>
            <w:shd w:fill="FFFFFF"/>
            <w:vAlign w:val="center"/>
          </w:tcPr>
          <w:p>
            <w:pPr>
              <w:pStyle w:val="Normal"/>
              <w:spacing w:after="120" w:line="264" w:lineRule="auto"/>
            </w:pPr>
            <w:r>
              <w:rPr>
                <w:color w:val="000000"/>
                <w:sz w:val="19"/>
              </w:rPr>
              <w:t xml:space="preserve">Shadow-Copy / Recovery Tamper Guard</w:t>
            </w:r>
          </w:p>
        </w:tc>
        <w:tc>
          <w:tcPr>
            <w:tcW w:w="7160" w:type="dxa"/>
            <w:shd w:fill="FFFFFF"/>
            <w:vAlign w:val="center"/>
          </w:tcPr>
          <w:p>
            <w:pPr>
              <w:pStyle w:val="Normal"/>
              <w:spacing w:after="120" w:line="264" w:lineRule="auto"/>
            </w:pPr>
            <w:r>
              <w:rPr>
                <w:color w:val="000000"/>
                <w:sz w:val="19"/>
              </w:rPr>
              <w:t xml:space="preserve">src/angerona/modules/shadowcopy_guard.py</w:t>
            </w:r>
          </w:p>
        </w:tc>
      </w:tr>
      <w:tr>
        <w:trPr>
          <w:cantSplit/>
        </w:trPr>
        <w:tc>
          <w:tcPr>
            <w:tcW w:w="2200" w:type="dxa"/>
            <w:shd w:fill="F4F6F8"/>
            <w:vAlign w:val="center"/>
          </w:tcPr>
          <w:p>
            <w:pPr>
              <w:pStyle w:val="Normal"/>
              <w:spacing w:after="120" w:line="264" w:lineRule="auto"/>
            </w:pPr>
            <w:r>
              <w:rPr>
                <w:color w:val="000000"/>
                <w:sz w:val="19"/>
              </w:rPr>
              <w:t xml:space="preserve">SIEM Forwarder</w:t>
            </w:r>
          </w:p>
        </w:tc>
        <w:tc>
          <w:tcPr>
            <w:tcW w:w="7160" w:type="dxa"/>
            <w:shd w:fill="F4F6F8"/>
            <w:vAlign w:val="center"/>
          </w:tcPr>
          <w:p>
            <w:pPr>
              <w:pStyle w:val="Normal"/>
              <w:spacing w:after="120" w:line="264" w:lineRule="auto"/>
            </w:pPr>
            <w:r>
              <w:rPr>
                <w:color w:val="000000"/>
                <w:sz w:val="19"/>
              </w:rPr>
              <w:t xml:space="preserve">src/angerona/modules/siem_forwarder.py</w:t>
            </w:r>
          </w:p>
        </w:tc>
      </w:tr>
      <w:tr>
        <w:trPr>
          <w:cantSplit/>
        </w:trPr>
        <w:tc>
          <w:tcPr>
            <w:tcW w:w="2200" w:type="dxa"/>
            <w:shd w:fill="FFFFFF"/>
            <w:vAlign w:val="center"/>
          </w:tcPr>
          <w:p>
            <w:pPr>
              <w:pStyle w:val="Normal"/>
              <w:spacing w:after="120" w:line="264" w:lineRule="auto"/>
            </w:pPr>
            <w:r>
              <w:rPr>
                <w:color w:val="000000"/>
                <w:sz w:val="19"/>
              </w:rPr>
              <w:t xml:space="preserve">Smart Deception</w:t>
            </w:r>
          </w:p>
        </w:tc>
        <w:tc>
          <w:tcPr>
            <w:tcW w:w="7160" w:type="dxa"/>
            <w:shd w:fill="FFFFFF"/>
            <w:vAlign w:val="center"/>
          </w:tcPr>
          <w:p>
            <w:pPr>
              <w:pStyle w:val="Normal"/>
              <w:spacing w:after="120" w:line="264" w:lineRule="auto"/>
            </w:pPr>
            <w:r>
              <w:rPr>
                <w:color w:val="000000"/>
                <w:sz w:val="19"/>
              </w:rPr>
              <w:t xml:space="preserve">src/angerona/modules/smart_deception.py</w:t>
            </w:r>
          </w:p>
        </w:tc>
      </w:tr>
      <w:tr>
        <w:trPr>
          <w:cantSplit/>
        </w:trPr>
        <w:tc>
          <w:tcPr>
            <w:tcW w:w="2200" w:type="dxa"/>
            <w:shd w:fill="F4F6F8"/>
            <w:vAlign w:val="center"/>
          </w:tcPr>
          <w:p>
            <w:pPr>
              <w:pStyle w:val="Normal"/>
              <w:spacing w:after="120" w:line="264" w:lineRule="auto"/>
            </w:pPr>
            <w:r>
              <w:rPr>
                <w:color w:val="000000"/>
                <w:sz w:val="19"/>
              </w:rPr>
              <w:t xml:space="preserve">SOAR Automation</w:t>
            </w:r>
          </w:p>
        </w:tc>
        <w:tc>
          <w:tcPr>
            <w:tcW w:w="7160" w:type="dxa"/>
            <w:shd w:fill="F4F6F8"/>
            <w:vAlign w:val="center"/>
          </w:tcPr>
          <w:p>
            <w:pPr>
              <w:pStyle w:val="Normal"/>
              <w:spacing w:after="120" w:line="264" w:lineRule="auto"/>
            </w:pPr>
            <w:r>
              <w:rPr>
                <w:color w:val="000000"/>
                <w:sz w:val="19"/>
              </w:rPr>
              <w:t xml:space="preserve">src/angerona/modules/soar.py</w:t>
            </w:r>
          </w:p>
        </w:tc>
      </w:tr>
      <w:tr>
        <w:trPr>
          <w:cantSplit/>
        </w:trPr>
        <w:tc>
          <w:tcPr>
            <w:tcW w:w="2200" w:type="dxa"/>
            <w:shd w:fill="FFFFFF"/>
            <w:vAlign w:val="center"/>
          </w:tcPr>
          <w:p>
            <w:pPr>
              <w:pStyle w:val="Normal"/>
              <w:spacing w:after="120" w:line="264" w:lineRule="auto"/>
            </w:pPr>
            <w:r>
              <w:rPr>
                <w:color w:val="000000"/>
                <w:sz w:val="19"/>
              </w:rPr>
              <w:t xml:space="preserve">Active Response SOAR</w:t>
            </w:r>
          </w:p>
        </w:tc>
        <w:tc>
          <w:tcPr>
            <w:tcW w:w="7160" w:type="dxa"/>
            <w:shd w:fill="FFFFFF"/>
            <w:vAlign w:val="center"/>
          </w:tcPr>
          <w:p>
            <w:pPr>
              <w:pStyle w:val="Normal"/>
              <w:spacing w:after="120" w:line="264" w:lineRule="auto"/>
            </w:pPr>
            <w:r>
              <w:rPr>
                <w:color w:val="000000"/>
                <w:sz w:val="19"/>
              </w:rPr>
              <w:t xml:space="preserve">src/angerona/modules/soar_engine.py</w:t>
            </w:r>
          </w:p>
        </w:tc>
      </w:tr>
      <w:tr>
        <w:trPr>
          <w:cantSplit/>
        </w:trPr>
        <w:tc>
          <w:tcPr>
            <w:tcW w:w="2200" w:type="dxa"/>
            <w:shd w:fill="F4F6F8"/>
            <w:vAlign w:val="center"/>
          </w:tcPr>
          <w:p>
            <w:pPr>
              <w:pStyle w:val="Normal"/>
              <w:spacing w:after="120" w:line="264" w:lineRule="auto"/>
            </w:pPr>
            <w:r>
              <w:rPr>
                <w:color w:val="000000"/>
                <w:sz w:val="19"/>
              </w:rPr>
              <w:t xml:space="preserve">Speculative Triage Pre-Warm</w:t>
            </w:r>
          </w:p>
        </w:tc>
        <w:tc>
          <w:tcPr>
            <w:tcW w:w="7160" w:type="dxa"/>
            <w:shd w:fill="F4F6F8"/>
            <w:vAlign w:val="center"/>
          </w:tcPr>
          <w:p>
            <w:pPr>
              <w:pStyle w:val="Normal"/>
              <w:spacing w:after="120" w:line="264" w:lineRule="auto"/>
            </w:pPr>
            <w:r>
              <w:rPr>
                <w:color w:val="000000"/>
                <w:sz w:val="19"/>
              </w:rPr>
              <w:t xml:space="preserve">src/angerona/modules/speculative_triage.py</w:t>
            </w:r>
          </w:p>
        </w:tc>
      </w:tr>
      <w:tr>
        <w:trPr>
          <w:cantSplit/>
        </w:trPr>
        <w:tc>
          <w:tcPr>
            <w:tcW w:w="2200" w:type="dxa"/>
            <w:shd w:fill="FFFFFF"/>
            <w:vAlign w:val="center"/>
          </w:tcPr>
          <w:p>
            <w:pPr>
              <w:pStyle w:val="Normal"/>
              <w:spacing w:after="120" w:line="264" w:lineRule="auto"/>
            </w:pPr>
            <w:r>
              <w:rPr>
                <w:color w:val="000000"/>
                <w:sz w:val="19"/>
              </w:rPr>
              <w:t xml:space="preserve">SpywareGuardModule</w:t>
            </w:r>
          </w:p>
        </w:tc>
        <w:tc>
          <w:tcPr>
            <w:tcW w:w="7160" w:type="dxa"/>
            <w:shd w:fill="FFFFFF"/>
            <w:vAlign w:val="center"/>
          </w:tcPr>
          <w:p>
            <w:pPr>
              <w:pStyle w:val="Normal"/>
              <w:spacing w:after="120" w:line="264" w:lineRule="auto"/>
            </w:pPr>
            <w:r>
              <w:rPr>
                <w:color w:val="000000"/>
                <w:sz w:val="19"/>
              </w:rPr>
              <w:t xml:space="preserve">src/angerona/modules/spyware_guard.py</w:t>
            </w:r>
          </w:p>
        </w:tc>
      </w:tr>
      <w:tr>
        <w:trPr>
          <w:cantSplit/>
        </w:trPr>
        <w:tc>
          <w:tcPr>
            <w:tcW w:w="2200" w:type="dxa"/>
            <w:shd w:fill="F4F6F8"/>
            <w:vAlign w:val="center"/>
          </w:tcPr>
          <w:p>
            <w:pPr>
              <w:pStyle w:val="Normal"/>
              <w:spacing w:after="120" w:line="264" w:lineRule="auto"/>
            </w:pPr>
            <w:r>
              <w:rPr>
                <w:color w:val="000000"/>
                <w:sz w:val="19"/>
              </w:rPr>
              <w:t xml:space="preserve">SSH Surface / Key / Tunnel Guard</w:t>
            </w:r>
          </w:p>
        </w:tc>
        <w:tc>
          <w:tcPr>
            <w:tcW w:w="7160" w:type="dxa"/>
            <w:shd w:fill="F4F6F8"/>
            <w:vAlign w:val="center"/>
          </w:tcPr>
          <w:p>
            <w:pPr>
              <w:pStyle w:val="Normal"/>
              <w:spacing w:after="120" w:line="264" w:lineRule="auto"/>
            </w:pPr>
            <w:r>
              <w:rPr>
                <w:color w:val="000000"/>
                <w:sz w:val="19"/>
              </w:rPr>
              <w:t xml:space="preserve">src/angerona/modules/ssh_surface_guard.py</w:t>
            </w:r>
          </w:p>
        </w:tc>
      </w:tr>
      <w:tr>
        <w:trPr>
          <w:cantSplit/>
        </w:trPr>
        <w:tc>
          <w:tcPr>
            <w:tcW w:w="2200" w:type="dxa"/>
            <w:shd w:fill="FFFFFF"/>
            <w:vAlign w:val="center"/>
          </w:tcPr>
          <w:p>
            <w:pPr>
              <w:pStyle w:val="Normal"/>
              <w:spacing w:after="120" w:line="264" w:lineRule="auto"/>
            </w:pPr>
            <w:r>
              <w:rPr>
                <w:color w:val="000000"/>
                <w:sz w:val="19"/>
              </w:rPr>
              <w:t xml:space="preserve">Storage Hygiene Enforcer</w:t>
            </w:r>
          </w:p>
        </w:tc>
        <w:tc>
          <w:tcPr>
            <w:tcW w:w="7160" w:type="dxa"/>
            <w:shd w:fill="FFFFFF"/>
            <w:vAlign w:val="center"/>
          </w:tcPr>
          <w:p>
            <w:pPr>
              <w:pStyle w:val="Normal"/>
              <w:spacing w:after="120" w:line="264" w:lineRule="auto"/>
            </w:pPr>
            <w:r>
              <w:rPr>
                <w:color w:val="000000"/>
                <w:sz w:val="19"/>
              </w:rPr>
              <w:t xml:space="preserve">src/angerona/modules/storage_hygiene.py</w:t>
            </w:r>
          </w:p>
        </w:tc>
      </w:tr>
      <w:tr>
        <w:trPr>
          <w:cantSplit/>
        </w:trPr>
        <w:tc>
          <w:tcPr>
            <w:tcW w:w="2200" w:type="dxa"/>
            <w:shd w:fill="F4F6F8"/>
            <w:vAlign w:val="center"/>
          </w:tcPr>
          <w:p>
            <w:pPr>
              <w:pStyle w:val="Normal"/>
              <w:spacing w:after="120" w:line="264" w:lineRule="auto"/>
            </w:pPr>
            <w:r>
              <w:rPr>
                <w:color w:val="000000"/>
                <w:sz w:val="19"/>
              </w:rPr>
              <w:t xml:space="preserve">Indirect Syscall Bridge</w:t>
            </w:r>
          </w:p>
        </w:tc>
        <w:tc>
          <w:tcPr>
            <w:tcW w:w="7160" w:type="dxa"/>
            <w:shd w:fill="F4F6F8"/>
            <w:vAlign w:val="center"/>
          </w:tcPr>
          <w:p>
            <w:pPr>
              <w:pStyle w:val="Normal"/>
              <w:spacing w:after="120" w:line="264" w:lineRule="auto"/>
            </w:pPr>
            <w:r>
              <w:rPr>
                <w:color w:val="000000"/>
                <w:sz w:val="19"/>
              </w:rPr>
              <w:t xml:space="preserve">src/angerona/modules/sys_bridge.py</w:t>
            </w:r>
          </w:p>
        </w:tc>
      </w:tr>
      <w:tr>
        <w:trPr>
          <w:cantSplit/>
        </w:trPr>
        <w:tc>
          <w:tcPr>
            <w:tcW w:w="2200" w:type="dxa"/>
            <w:shd w:fill="FFFFFF"/>
            <w:vAlign w:val="center"/>
          </w:tcPr>
          <w:p>
            <w:pPr>
              <w:pStyle w:val="Normal"/>
              <w:spacing w:after="120" w:line="264" w:lineRule="auto"/>
            </w:pPr>
            <w:r>
              <w:rPr>
                <w:color w:val="000000"/>
                <w:sz w:val="19"/>
              </w:rPr>
              <w:t xml:space="preserve">Sysmon Event Bridge</w:t>
            </w:r>
          </w:p>
        </w:tc>
        <w:tc>
          <w:tcPr>
            <w:tcW w:w="7160" w:type="dxa"/>
            <w:shd w:fill="FFFFFF"/>
            <w:vAlign w:val="center"/>
          </w:tcPr>
          <w:p>
            <w:pPr>
              <w:pStyle w:val="Normal"/>
              <w:spacing w:after="120" w:line="264" w:lineRule="auto"/>
            </w:pPr>
            <w:r>
              <w:rPr>
                <w:color w:val="000000"/>
                <w:sz w:val="19"/>
              </w:rPr>
              <w:t xml:space="preserve">src/angerona/modules/sysmon_listener.py</w:t>
            </w:r>
          </w:p>
        </w:tc>
      </w:tr>
      <w:tr>
        <w:trPr>
          <w:cantSplit/>
        </w:trPr>
        <w:tc>
          <w:tcPr>
            <w:tcW w:w="2200" w:type="dxa"/>
            <w:shd w:fill="F4F6F8"/>
            <w:vAlign w:val="center"/>
          </w:tcPr>
          <w:p>
            <w:pPr>
              <w:pStyle w:val="Normal"/>
              <w:spacing w:after="120" w:line="264" w:lineRule="auto"/>
            </w:pPr>
            <w:r>
              <w:rPr>
                <w:color w:val="000000"/>
                <w:sz w:val="19"/>
              </w:rPr>
              <w:t xml:space="preserve">TemporalTradecraftCorrelatorModule</w:t>
            </w:r>
          </w:p>
        </w:tc>
        <w:tc>
          <w:tcPr>
            <w:tcW w:w="7160" w:type="dxa"/>
            <w:shd w:fill="F4F6F8"/>
            <w:vAlign w:val="center"/>
          </w:tcPr>
          <w:p>
            <w:pPr>
              <w:pStyle w:val="Normal"/>
              <w:spacing w:after="120" w:line="264" w:lineRule="auto"/>
            </w:pPr>
            <w:r>
              <w:rPr>
                <w:color w:val="000000"/>
                <w:sz w:val="19"/>
              </w:rPr>
              <w:t xml:space="preserve">src/angerona/modules/temporal_tradecraft_correlator.py</w:t>
            </w:r>
          </w:p>
        </w:tc>
      </w:tr>
      <w:tr>
        <w:trPr>
          <w:cantSplit/>
        </w:trPr>
        <w:tc>
          <w:tcPr>
            <w:tcW w:w="2200" w:type="dxa"/>
            <w:shd w:fill="FFFFFF"/>
            <w:vAlign w:val="center"/>
          </w:tcPr>
          <w:p>
            <w:pPr>
              <w:pStyle w:val="Normal"/>
              <w:spacing w:after="120" w:line="264" w:lineRule="auto"/>
            </w:pPr>
            <w:r>
              <w:rPr>
                <w:color w:val="000000"/>
                <w:sz w:val="19"/>
              </w:rPr>
              <w:t xml:space="preserve">UGCAP Integrity Guard</w:t>
            </w:r>
          </w:p>
        </w:tc>
        <w:tc>
          <w:tcPr>
            <w:tcW w:w="7160" w:type="dxa"/>
            <w:shd w:fill="FFFFFF"/>
            <w:vAlign w:val="center"/>
          </w:tcPr>
          <w:p>
            <w:pPr>
              <w:pStyle w:val="Normal"/>
              <w:spacing w:after="120" w:line="264" w:lineRule="auto"/>
            </w:pPr>
            <w:r>
              <w:rPr>
                <w:color w:val="000000"/>
                <w:sz w:val="19"/>
              </w:rPr>
              <w:t xml:space="preserve">src/angerona/modules/ugcap_guard.py</w:t>
            </w:r>
          </w:p>
        </w:tc>
      </w:tr>
      <w:tr>
        <w:trPr>
          <w:cantSplit/>
        </w:trPr>
        <w:tc>
          <w:tcPr>
            <w:tcW w:w="2200" w:type="dxa"/>
            <w:shd w:fill="F4F6F8"/>
            <w:vAlign w:val="center"/>
          </w:tcPr>
          <w:p>
            <w:pPr>
              <w:pStyle w:val="Normal"/>
              <w:spacing w:after="120" w:line="264" w:lineRule="auto"/>
            </w:pPr>
            <w:r>
              <w:rPr>
                <w:color w:val="000000"/>
                <w:sz w:val="19"/>
              </w:rPr>
              <w:t xml:space="preserve">Removable-Media / USB Monitor</w:t>
            </w:r>
          </w:p>
        </w:tc>
        <w:tc>
          <w:tcPr>
            <w:tcW w:w="7160" w:type="dxa"/>
            <w:shd w:fill="F4F6F8"/>
            <w:vAlign w:val="center"/>
          </w:tcPr>
          <w:p>
            <w:pPr>
              <w:pStyle w:val="Normal"/>
              <w:spacing w:after="120" w:line="264" w:lineRule="auto"/>
            </w:pPr>
            <w:r>
              <w:rPr>
                <w:color w:val="000000"/>
                <w:sz w:val="19"/>
              </w:rPr>
              <w:t xml:space="preserve">src/angerona/modules/usb_monitor.py</w:t>
            </w:r>
          </w:p>
        </w:tc>
      </w:tr>
      <w:tr>
        <w:trPr>
          <w:cantSplit/>
        </w:trPr>
        <w:tc>
          <w:tcPr>
            <w:tcW w:w="2200" w:type="dxa"/>
            <w:shd w:fill="FFFFFF"/>
            <w:vAlign w:val="center"/>
          </w:tcPr>
          <w:p>
            <w:pPr>
              <w:pStyle w:val="Normal"/>
              <w:spacing w:after="120" w:line="264" w:lineRule="auto"/>
            </w:pPr>
            <w:r>
              <w:rPr>
                <w:color w:val="000000"/>
                <w:sz w:val="19"/>
              </w:rPr>
              <w:t xml:space="preserve">Watchdog Monitor</w:t>
            </w:r>
          </w:p>
        </w:tc>
        <w:tc>
          <w:tcPr>
            <w:tcW w:w="7160" w:type="dxa"/>
            <w:shd w:fill="FFFFFF"/>
            <w:vAlign w:val="center"/>
          </w:tcPr>
          <w:p>
            <w:pPr>
              <w:pStyle w:val="Normal"/>
              <w:spacing w:after="120" w:line="264" w:lineRule="auto"/>
            </w:pPr>
            <w:r>
              <w:rPr>
                <w:color w:val="000000"/>
                <w:sz w:val="19"/>
              </w:rPr>
              <w:t xml:space="preserve">src/angerona/modules/watchdog_monitor.py</w:t>
            </w:r>
          </w:p>
        </w:tc>
      </w:tr>
      <w:tr>
        <w:trPr>
          <w:cantSplit/>
        </w:trPr>
        <w:tc>
          <w:tcPr>
            <w:tcW w:w="2200" w:type="dxa"/>
            <w:shd w:fill="F4F6F8"/>
            <w:vAlign w:val="center"/>
          </w:tcPr>
          <w:p>
            <w:pPr>
              <w:pStyle w:val="Normal"/>
              <w:spacing w:after="120" w:line="264" w:lineRule="auto"/>
            </w:pPr>
            <w:r>
              <w:rPr>
                <w:color w:val="000000"/>
                <w:sz w:val="19"/>
              </w:rPr>
              <w:t xml:space="preserve">WFP Controller</w:t>
            </w:r>
          </w:p>
        </w:tc>
        <w:tc>
          <w:tcPr>
            <w:tcW w:w="7160" w:type="dxa"/>
            <w:shd w:fill="F4F6F8"/>
            <w:vAlign w:val="center"/>
          </w:tcPr>
          <w:p>
            <w:pPr>
              <w:pStyle w:val="Normal"/>
              <w:spacing w:after="120" w:line="264" w:lineRule="auto"/>
            </w:pPr>
            <w:r>
              <w:rPr>
                <w:color w:val="000000"/>
                <w:sz w:val="19"/>
              </w:rPr>
              <w:t xml:space="preserve">src/angerona/modules/wfp_controller.py</w:t>
            </w:r>
          </w:p>
        </w:tc>
      </w:tr>
      <w:tr>
        <w:trPr>
          <w:cantSplit/>
        </w:trPr>
        <w:tc>
          <w:tcPr>
            <w:tcW w:w="2200" w:type="dxa"/>
            <w:shd w:fill="FFFFFF"/>
            <w:vAlign w:val="center"/>
          </w:tcPr>
          <w:p>
            <w:pPr>
              <w:pStyle w:val="Normal"/>
              <w:spacing w:after="120" w:line="264" w:lineRule="auto"/>
            </w:pPr>
            <w:r>
              <w:rPr>
                <w:color w:val="000000"/>
                <w:sz w:val="19"/>
              </w:rPr>
              <w:t xml:space="preserve">WLAN Monitor</w:t>
            </w:r>
          </w:p>
        </w:tc>
        <w:tc>
          <w:tcPr>
            <w:tcW w:w="7160" w:type="dxa"/>
            <w:shd w:fill="FFFFFF"/>
            <w:vAlign w:val="center"/>
          </w:tcPr>
          <w:p>
            <w:pPr>
              <w:pStyle w:val="Normal"/>
              <w:spacing w:after="120" w:line="264" w:lineRule="auto"/>
            </w:pPr>
            <w:r>
              <w:rPr>
                <w:color w:val="000000"/>
                <w:sz w:val="19"/>
              </w:rPr>
              <w:t xml:space="preserve">src/angerona/modules/wlan_monitor.py</w:t>
            </w:r>
          </w:p>
        </w:tc>
      </w:tr>
      <w:tr>
        <w:trPr>
          <w:cantSplit/>
        </w:trPr>
        <w:tc>
          <w:tcPr>
            <w:tcW w:w="2200" w:type="dxa"/>
            <w:shd w:fill="F4F6F8"/>
            <w:vAlign w:val="center"/>
          </w:tcPr>
          <w:p>
            <w:pPr>
              <w:pStyle w:val="Normal"/>
              <w:spacing w:after="120" w:line="264" w:lineRule="auto"/>
            </w:pPr>
            <w:r>
              <w:rPr>
                <w:color w:val="000000"/>
                <w:sz w:val="19"/>
              </w:rPr>
              <w:t xml:space="preserve">YARA Scanner</w:t>
            </w:r>
          </w:p>
        </w:tc>
        <w:tc>
          <w:tcPr>
            <w:tcW w:w="7160" w:type="dxa"/>
            <w:shd w:fill="F4F6F8"/>
            <w:vAlign w:val="center"/>
          </w:tcPr>
          <w:p>
            <w:pPr>
              <w:pStyle w:val="Normal"/>
              <w:spacing w:after="120" w:line="264" w:lineRule="auto"/>
            </w:pPr>
            <w:r>
              <w:rPr>
                <w:color w:val="000000"/>
                <w:sz w:val="19"/>
              </w:rPr>
              <w:t xml:space="preserve">src/angerona/modules/yara_scanner.py</w:t>
            </w:r>
          </w:p>
        </w:tc>
      </w:tr>
    </w:tbl>
    <w:p>
      <w:pPr>
        <w:pStyle w:val="Normal"/>
        <w:spacing w:after="120" w:line="264" w:lineRule="auto"/>
      </w:pPr>
      <w:r>
        <w:rPr>
          <w:color w:val="000000"/>
          <w:sz w:val="22"/>
        </w:rPr>
        <w:t xml:space="preserve"/>
      </w:r>
    </w:p>
    <w:p>
      <w:pPr>
        <w:pStyle w:val="Heading2"/>
        <w:keepNext/>
        <w:spacing w:after="120" w:line="264" w:lineRule="auto"/>
      </w:pPr>
      <w:r>
        <w:rPr>
          <w:color w:val="000000"/>
        </w:rPr>
        <w:t xml:space="preserve">Safe Startup recovery</w:t>
      </w:r>
    </w:p>
    <w:p>
      <w:pPr>
        <w:pStyle w:val="Normal"/>
        <w:spacing w:after="120" w:line="264" w:lineRule="auto"/>
      </w:pPr>
      <w:r>
        <w:rPr>
          <w:color w:val="000000"/>
          <w:sz w:val="22"/>
        </w:rPr>
        <w:t xml:space="preserve">Windows source Safe Startup opens an independent native dashboard before Python and dependency checks. It then tries a fixed sequence of verified alternatives while showing the failed phase, attempted actions and remaining uncertainty. Every candidate needs fresh checks and the live dashboard-ready handshake. A recovery window is not a running protection engine.</w:t>
      </w:r>
    </w:p>
    <w:p>
      <w:pPr>
        <w:keepNext/>
        <w:spacing w:after="120"/>
      </w:pPr>
      <w:r>
        <w:drawing>
          <wp:inline xmlns:wp="http://schemas.openxmlformats.org/drawingml/2006/wordprocessingDrawing" distT="0" distB="0" distL="0" distR="0">
            <wp:extent cx="5943600" cy="4331398"/>
            <wp:docPr id="9002" name="security-flow-startup.png" descr="security flow startup"/>
            <a:graphic xmlns:a="http://schemas.openxmlformats.org/drawingml/2006/main">
              <a:graphicData uri="http://schemas.openxmlformats.org/drawingml/2006/picture">
                <pic:pic xmlns:pic="http://schemas.openxmlformats.org/drawingml/2006/picture">
                  <pic:nvPicPr>
                    <pic:cNvPr id="0" name="security-flow-startup.png"/>
                    <pic:cNvPicPr/>
                  </pic:nvPicPr>
                  <pic:blipFill>
                    <a:blip r:embed="rIdAngeronaSecurityFlow2"/>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3 startup flow</w:t>
      </w:r>
    </w:p>
    <w:p>
      <w:pPr>
        <w:pStyle w:val="Heading3"/>
        <w:keepNext/>
        <w:spacing w:after="120" w:line="264" w:lineRule="auto"/>
      </w:pPr>
      <w:r>
        <w:rPr>
          <w:color w:val="000000"/>
        </w:rPr>
        <w:t xml:space="preserve">Controls</w:t>
      </w:r>
    </w:p>
    <w:p>
      <w:pPr>
        <w:pStyle w:val="Normal"/>
        <w:spacing w:after="120" w:line="264" w:lineRule="auto"/>
      </w:pPr>
      <w:r>
        <w:rPr>
          <w:color w:val="000000"/>
          <w:sz w:val="22"/>
        </w:rPr>
        <w:t xml:space="preserve">Settings &gt; General exposes automatic startup recovery and GitHub source recovery. Both default on for the normal source profile. The master control disables automatic recovery mutations; the GitHub control independently disables public source fetches. Invalid or ambiguous retained settings hold automatic recovery instead of silently enabling it. Neither control grants installed Protect, administrator, allowlist or baseline authority.</w:t>
      </w:r>
    </w:p>
    <w:p>
      <w:pPr>
        <w:pStyle w:val="Normal"/>
        <w:spacing w:after="120" w:line="264" w:lineRule="auto"/>
      </w:pPr>
      <w:r>
        <w:rPr>
          <w:color w:val="000000"/>
          <w:sz w:val="22"/>
        </w:rPr>
        <w:t xml:space="preserve">With automatic recovery disabled, startup still inspects for unresolved source/runtime transactions. A mixed or ambiguous state holds the engine until custody can be proven; the recovery interface can still show the reason. Enabling recovery does not authorize overwriting a new concurrent editor change.</w:t>
      </w:r>
    </w:p>
    <w:p>
      <w:pPr>
        <w:pStyle w:val="Heading3"/>
        <w:keepNext/>
        <w:spacing w:after="120" w:line="264" w:lineRule="auto"/>
      </w:pPr>
      <w:r>
        <w:rPr>
          <w:color w:val="000000"/>
        </w:rPr>
        <w:t xml:space="preserve">Ordered alternatives</w:t>
      </w:r>
    </w:p>
    <w:p>
      <w:pPr>
        <w:pStyle w:val="Normal"/>
        <w:spacing w:after="120" w:line="264" w:lineRule="auto"/>
      </w:pPr>
      <w:r>
        <w:rPr>
          <w:color w:val="000000"/>
          <w:sz w:val="22"/>
        </w:rPr>
        <w:t xml:space="preserve">After the fixed operational files are verified, the source supervisor starts the OS Windows Forms startup dashboard without importing Python, Qt or application code. It waits up to 20 seconds for a first-paint receipt tied to the exact supervisor and shell PID generations and the current run. Only then do backend checks begin. The native window remains responsive while those checks and eligible repairs run in owned background processes. Missing or unsafe reports leave it open with Verification pending / Protection unavailable.</w:t>
      </w:r>
    </w:p>
    <w:p>
      <w:pPr>
        <w:pStyle w:val="Normal"/>
        <w:spacing w:after="120" w:line="264" w:lineRule="auto"/>
      </w:pPr>
      <w:r>
        <w:rPr>
          <w:color w:val="000000"/>
          <w:sz w:val="22"/>
        </w:rPr>
        <w:t xml:space="preserve">The shell follows bounded private status records from its own run. It closes automatically only after the supervisor verifies the real dashboard-ready handshake. A successful setup-only check does not count as an open dashboard. Retry safe startup becomes available when recovery is held. Close during checking cancels further attempts; the current bounded check may finish before the supervisor stops. Neither button executes diagnostic text or grants response authority. Closing the shell does not terminate an unrelated or possibly live engine.</w:t>
      </w:r>
    </w:p>
    <w:p>
      <w:pPr>
        <w:pStyle w:val="Normal"/>
        <w:spacing w:after="120" w:line="264" w:lineRule="auto"/>
      </w:pPr>
      <w:r>
        <w:rPr>
          <w:color w:val="000000"/>
          <w:sz w:val="22"/>
        </w:rPr>
        <w:t xml:space="preserve">If the supervisor cannot prove retirement of an owned command, it retains that command's native job/process handles and startup leases. The shell shows Process retirement requires review and disables Retry. Closing the interface cannot grant a second attempt against ambiguous process ownership.</w:t>
      </w:r>
    </w:p>
    <w:p>
      <w:pPr>
        <w:pStyle w:val="Normal"/>
        <w:spacing w:after="120" w:line="264" w:lineRule="auto"/>
      </w:pPr>
      <w:r>
        <w:rPr>
          <w:color w:val="000000"/>
          <w:sz w:val="22"/>
        </w:rPr>
        <w:t xml:space="preserve">The normal unelevated source supervisor can try ordinary startup, software Qt rendering, a dashboard path without the Tk startup window, and one independently verified runtime repair for a recognized runtime/dependency/native GUI failure. For a qualifying application-code failure, it can restore a retained dashboard-ready snapshot, then exact canonical GitHub HEAD or its first parent as candidates. The installed release retains its signed repair boundary. Each explicit Retry starts another bounded round; this is not an unbounded loop of downloads, child processes or writes.</w:t>
      </w:r>
    </w:p>
    <w:p>
      <w:pPr>
        <w:pStyle w:val="Normal"/>
        <w:spacing w:after="120" w:line="264" w:lineRule="auto"/>
      </w:pPr>
      <w:r>
        <w:rPr>
          <w:color w:val="000000"/>
          <w:sz w:val="22"/>
        </w:rPr>
        <w:t xml:space="preserve">Launcher admission, scratch, process-capture and monitoring failures are infrastructure outcomes. They do not establish an application-source defect and cannot select source rollback or runtime reinstallation. The diagnostics retain the failed phase and native result; Retry repeats the ownership checks. A genuine returned application failure remains eligible for its scoped recovery.</w:t>
      </w:r>
    </w:p>
    <w:p>
      <w:pPr>
        <w:pStyle w:val="Normal"/>
        <w:spacing w:after="120" w:line="264" w:lineRule="auto"/>
      </w:pPr>
      <w:r>
        <w:rPr>
          <w:color w:val="000000"/>
          <w:sz w:val="22"/>
        </w:rPr>
        <w:t xml:space="preserve">Each disposable dependency/import probe has its own 30-second phase budget, inside a 100-second overall probe budget. Exit 85 identifies infrastructure failure, 87 identifies a timed-out disposable probe whose owned process tree was retired, and 1223 identifies cancellation. A retired probe timeout may try the independently verified path without the Tk startup window once. These outcomes do not select source rollback. Exit 1 becomes an application-code candidate only after successful probes and a verified dashboard-child failure.</w:t>
      </w:r>
    </w:p>
    <w:p>
      <w:pPr>
        <w:pStyle w:val="Normal"/>
        <w:spacing w:after="120" w:line="264" w:lineRule="auto"/>
      </w:pPr>
      <w:r>
        <w:rPr>
          <w:color w:val="000000"/>
          <w:sz w:val="22"/>
        </w:rPr>
        <w:t xml:space="preserve">An alive or unretired dashboard, occupied runtime, cancellation, unsafe path, missing trust, low persistent disk space or ambiguous custody stops automatic mutation. Read-only source inspection and launching an already coherent runtime can coexist with another diagnostic job using that runtime; replacing the runtime or publishing changed application source still requires exclusive mutation custody. A timeout cannot justify a second engine or killing a process guessed from memory use. The native startup shell needs no Python/Tk/Qt runtime; the separate source-review interface retains its existing fallback. No source program can guarantee a functioning window when the operating system's windowing services are unavailable.</w:t>
      </w:r>
    </w:p>
    <w:p>
      <w:pPr>
        <w:pStyle w:val="Heading3"/>
        <w:keepNext/>
        <w:spacing w:after="120" w:line="264" w:lineRule="auto"/>
      </w:pPr>
      <w:r>
        <w:rPr>
          <w:color w:val="000000"/>
        </w:rPr>
        <w:t xml:space="preserve">Preserve edits before source rollback</w:t>
      </w:r>
    </w:p>
    <w:p>
      <w:pPr>
        <w:pStyle w:val="Normal"/>
        <w:spacing w:after="120" w:line="264" w:lineRule="auto"/>
      </w:pPr>
      <w:r>
        <w:rPr>
          <w:color w:val="000000"/>
          <w:sz w:val="22"/>
        </w:rPr>
        <w:t xml:space="preserve">tools/startup_source_recovery.py imports no Angerona package. The parent holds exclusive startup/repair authority and proves no active core before source publication. Only first-party Python under src/angerona and src/srt is eligible. Settings, credentials, keys, evidence, baselines, Git metadata, dependencies and external modules remain outside this rollback. Operational startup files have their separate pinned recovery-bundle boundary.</w:t>
      </w:r>
    </w:p>
    <w:p>
      <w:pPr>
        <w:pStyle w:val="Normal"/>
        <w:spacing w:after="120" w:line="264" w:lineRule="auto"/>
      </w:pPr>
      <w:r>
        <w:rPr>
          <w:color w:val="000000"/>
          <w:sz w:val="22"/>
        </w:rPr>
        <w:t xml:space="preserve">Operational restoration has a separate post-ready notice listing restored files and private preserved originals. A changed file is not automatically proven to be the individual cause of the crash. Intentional startup/trust-check edits require maintainer review and rebuilt pins; there is no automatic trust override.</w:t>
      </w:r>
    </w:p>
    <w:p>
      <w:pPr>
        <w:pStyle w:val="Normal"/>
        <w:spacing w:after="120" w:line="264" w:lineRule="auto"/>
      </w:pPr>
      <w:r>
        <w:rPr>
          <w:color w:val="000000"/>
          <w:sz w:val="22"/>
        </w:rPr>
        <w:t xml:space="preserve">Source candidates must also meet the current STOP lifecycle compatibility floor. An older snapshot or GitHub parent cannot undo the fix that prevents watchdog resurrection after operator STOP. Legacy edits stay preserved for review and must include that remediation before they can be scheduled for restoration. The version marker prevents a known incompatible downgrade; it is not a security attestation or permission to act on the host.</w:t>
      </w:r>
    </w:p>
    <w:p>
      <w:pPr>
        <w:pStyle w:val="Normal"/>
        <w:spacing w:after="120" w:line="264" w:lineRule="auto"/>
      </w:pPr>
      <w:r>
        <w:rPr>
          <w:color w:val="000000"/>
          <w:sz w:val="22"/>
        </w:rPr>
        <w:t xml:space="preserve">Dashboard STOP and tray Quit first persist the authenticated operator stop, then fence new AI requests and watchdog launches, unload configured resident models, and retire Angerona-owned helper/process generations. A shared Ollama daemon is preserved; model files remain on disk. A failed primary stop write leaves the dashboard open with an error so the operator can retry.</w:t>
      </w:r>
    </w:p>
    <w:p>
      <w:pPr>
        <w:pStyle w:val="Normal"/>
        <w:spacing w:after="120" w:line="264" w:lineRule="auto"/>
      </w:pPr>
      <w:r>
        <w:rPr>
          <w:color w:val="000000"/>
          <w:sz w:val="22"/>
        </w:rPr>
        <w:t xml:space="preserve">Modern sign-in and automatic recovery launches carry an inhibition-only marker and honor that stop without reopening the dashboard or starting another repair round. An explicit source launch clears the previous authenticated stop once, after the full preflight, and its child honors any new stop during warmup. Check-only startup does not resume protection. Prepared native launchers must be rebuilt and signed before installed users receive this behavior; legacy signed binaries do not acquire it from a source publication.</w:t>
      </w:r>
    </w:p>
    <w:p>
      <w:pPr>
        <w:pStyle w:val="Normal"/>
        <w:spacing w:after="120" w:line="264" w:lineRule="auto"/>
      </w:pPr>
      <w:r>
        <w:rPr>
          <w:color w:val="000000"/>
          <w:sz w:val="22"/>
        </w:rPr>
        <w:t xml:space="preserve">The helper preserves the complete eligible failed source and manifest before publication. File identities and digests are rechecked; a concurrent editor change holds recovery. Private transaction/progress records identify partial publication. A later launch reconciles only its own provable before/after file generations; unknown edits remain in place and the engine stays held. It does not reset, merge or rebase Git, or erase an unknown pending transaction.</w:t>
      </w:r>
    </w:p>
    <w:p>
      <w:pPr>
        <w:pStyle w:val="Normal"/>
        <w:spacing w:after="120" w:line="264" w:lineRule="auto"/>
      </w:pPr>
      <w:r>
        <w:rPr>
          <w:color w:val="000000"/>
          <w:sz w:val="22"/>
        </w:rPr>
        <w:t xml:space="preserve">After a recovered dashboard is genuinely ready, a separate review offers:</w:t>
      </w:r>
    </w:p>
    <w:p>
      <w:pPr>
        <w:pStyle w:val="Normal"/>
        <w:spacing w:after="120" w:line="264" w:lineRule="auto"/>
      </w:pPr>
      <w:r>
        <w:rPr>
          <w:color w:val="000000"/>
          <w:sz w:val="22"/>
        </w:rPr>
        <w:t xml:space="preserve">• Keep working: keep the recovered version; retain the original through the</w:t>
      </w:r>
    </w:p>
    <w:p>
      <w:pPr>
        <w:pStyle w:val="Normal"/>
        <w:spacing w:after="120" w:line="264" w:lineRule="auto"/>
      </w:pPr>
      <w:r>
        <w:rPr>
          <w:color w:val="000000"/>
          <w:sz w:val="22"/>
        </w:rPr>
        <w:t xml:space="preserve">decision and permit bounded rotation of that resolved backup on a later failure.</w:t>
      </w:r>
    </w:p>
    <w:p>
      <w:pPr>
        <w:pStyle w:val="Normal"/>
        <w:spacing w:after="120" w:line="264" w:lineRule="auto"/>
      </w:pPr>
      <w:r>
        <w:rPr>
          <w:color w:val="000000"/>
          <w:sz w:val="22"/>
        </w:rPr>
        <w:t xml:space="preserve">• Try preserved edits next startup: schedule restoration for a later exclusive</w:t>
      </w:r>
    </w:p>
    <w:p>
      <w:pPr>
        <w:pStyle w:val="Normal"/>
        <w:spacing w:after="120" w:line="264" w:lineRule="auto"/>
      </w:pPr>
      <w:r>
        <w:rPr>
          <w:color w:val="000000"/>
          <w:sz w:val="22"/>
        </w:rPr>
        <w:t xml:space="preserve">startup. It never changes code under the running dashboard.</w:t>
      </w:r>
    </w:p>
    <w:p>
      <w:pPr>
        <w:pStyle w:val="Normal"/>
        <w:spacing w:after="120" w:line="264" w:lineRule="auto"/>
      </w:pPr>
      <w:r>
        <w:rPr>
          <w:color w:val="000000"/>
          <w:sz w:val="22"/>
        </w:rPr>
        <w:t xml:space="preserve">• Review later: retain undecided originals; recovery cannot evict them merely</w:t>
      </w:r>
    </w:p>
    <w:p>
      <w:pPr>
        <w:pStyle w:val="Normal"/>
        <w:spacing w:after="120" w:line="264" w:lineRule="auto"/>
      </w:pPr>
      <w:r>
        <w:rPr>
          <w:color w:val="000000"/>
          <w:sz w:val="22"/>
        </w:rPr>
        <w:t xml:space="preserve">to fit a new failed candidate.</w:t>
      </w:r>
    </w:p>
    <w:p>
      <w:pPr>
        <w:pStyle w:val="Normal"/>
        <w:spacing w:after="120" w:line="264" w:lineRule="auto"/>
      </w:pPr>
      <w:r>
        <w:rPr>
          <w:color w:val="000000"/>
          <w:sz w:val="22"/>
        </w:rPr>
        <w:t xml:space="preserve">A ready snapshot must match the source fingerprint captured before launch. Post-import editor changes cannot acquire a false known-ready label. Readiness means that revision opened a responding dashboard; it is not a security attestation or a guarantee of future stability.</w:t>
      </w:r>
    </w:p>
    <w:p>
      <w:pPr>
        <w:pStyle w:val="Heading3"/>
        <w:keepNext/>
        <w:spacing w:after="120" w:line="264" w:lineRule="auto"/>
      </w:pPr>
      <w:r>
        <w:rPr>
          <w:color w:val="000000"/>
        </w:rPr>
        <w:t xml:space="preserve">Capacity and retention</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Data</w:t>
            </w:r>
          </w:p>
        </w:tc>
        <w:tc>
          <w:tcPr>
            <w:tcW w:w="7160" w:type="dxa"/>
            <w:shd w:fill="DCE7F0"/>
            <w:vAlign w:val="center"/>
          </w:tcPr>
          <w:p>
            <w:pPr>
              <w:pStyle w:val="Normal"/>
              <w:spacing w:after="120" w:line="264" w:lineRule="auto"/>
            </w:pPr>
            <w:r>
              <w:rPr>
                <w:b/>
                <w:color w:val="000000"/>
                <w:sz w:val="19"/>
              </w:rPr>
              <w:t xml:space="preserve">Limit and behavior</w:t>
            </w:r>
          </w:p>
        </w:tc>
      </w:tr>
      <w:tr>
        <w:trPr>
          <w:cantSplit/>
        </w:trPr>
        <w:tc>
          <w:tcPr>
            <w:tcW w:w="2200" w:type="dxa"/>
            <w:shd w:fill="FFFFFF"/>
            <w:vAlign w:val="center"/>
          </w:tcPr>
          <w:p>
            <w:pPr>
              <w:pStyle w:val="Normal"/>
              <w:spacing w:after="120" w:line="264" w:lineRule="auto"/>
            </w:pPr>
            <w:r>
              <w:rPr>
                <w:color w:val="000000"/>
                <w:sz w:val="19"/>
              </w:rPr>
              <w:t xml:space="preserve">Source snapshots</w:t>
            </w:r>
          </w:p>
        </w:tc>
        <w:tc>
          <w:tcPr>
            <w:tcW w:w="7160" w:type="dxa"/>
            <w:shd w:fill="FFFFFF"/>
            <w:vAlign w:val="center"/>
          </w:tcPr>
          <w:p>
            <w:pPr>
              <w:pStyle w:val="Normal"/>
              <w:spacing w:after="120" w:line="264" w:lineRule="auto"/>
            </w:pPr>
            <w:r>
              <w:rPr>
                <w:color w:val="000000"/>
                <w:sz w:val="19"/>
              </w:rPr>
              <w:t xml:space="preserve">Two ready snapshots and one preserved failed candidate at most; each archive up to 64 MiB, 4096 files, 2 MiB per file. Requires 2 GiB free reserve plus staging. Capacity holds preserve undecided edits.</w:t>
            </w:r>
          </w:p>
        </w:tc>
      </w:tr>
      <w:tr>
        <w:trPr>
          <w:cantSplit/>
        </w:trPr>
        <w:tc>
          <w:tcPr>
            <w:tcW w:w="2200" w:type="dxa"/>
            <w:shd w:fill="F4F6F8"/>
            <w:vAlign w:val="center"/>
          </w:tcPr>
          <w:p>
            <w:pPr>
              <w:pStyle w:val="Normal"/>
              <w:spacing w:after="120" w:line="264" w:lineRule="auto"/>
            </w:pPr>
            <w:r>
              <w:rPr>
                <w:color w:val="000000"/>
                <w:sz w:val="19"/>
              </w:rPr>
              <w:t xml:space="preserve">GitHub candidate</w:t>
            </w:r>
          </w:p>
        </w:tc>
        <w:tc>
          <w:tcPr>
            <w:tcW w:w="7160" w:type="dxa"/>
            <w:shd w:fill="F4F6F8"/>
            <w:vAlign w:val="center"/>
          </w:tcPr>
          <w:p>
            <w:pPr>
              <w:pStyle w:val="Normal"/>
              <w:spacing w:after="120" w:line="264" w:lineRule="auto"/>
            </w:pPr>
            <w:r>
              <w:rPr>
                <w:color w:val="000000"/>
                <w:sz w:val="19"/>
              </w:rPr>
              <w:t xml:space="preserve">Compressed and eligible expanded source each up to 64 MiB; fixed endpoints, verified TLS, exact commit/tree/blob identities and scoped publication.</w:t>
            </w:r>
          </w:p>
        </w:tc>
      </w:tr>
      <w:tr>
        <w:trPr>
          <w:cantSplit/>
        </w:trPr>
        <w:tc>
          <w:tcPr>
            <w:tcW w:w="2200" w:type="dxa"/>
            <w:shd w:fill="FFFFFF"/>
            <w:vAlign w:val="center"/>
          </w:tcPr>
          <w:p>
            <w:pPr>
              <w:pStyle w:val="Normal"/>
              <w:spacing w:after="120" w:line="264" w:lineRule="auto"/>
            </w:pPr>
            <w:r>
              <w:rPr>
                <w:color w:val="000000"/>
                <w:sz w:val="19"/>
              </w:rPr>
              <w:t xml:space="preserve">Operational recovery originals</w:t>
            </w:r>
          </w:p>
        </w:tc>
        <w:tc>
          <w:tcPr>
            <w:tcW w:w="7160" w:type="dxa"/>
            <w:shd w:fill="FFFFFF"/>
            <w:vAlign w:val="center"/>
          </w:tcPr>
          <w:p>
            <w:pPr>
              <w:pStyle w:val="Normal"/>
              <w:spacing w:after="120" w:line="264" w:lineRule="auto"/>
            </w:pPr>
            <w:r>
              <w:rPr>
                <w:color w:val="000000"/>
                <w:sz w:val="19"/>
              </w:rPr>
              <w:t xml:space="preserve">Private quarantine up to 32 MiB with an entry cap; full quarantine holds repair without deleting unreviewed originals.</w:t>
            </w:r>
          </w:p>
        </w:tc>
      </w:tr>
      <w:tr>
        <w:trPr>
          <w:cantSplit/>
        </w:trPr>
        <w:tc>
          <w:tcPr>
            <w:tcW w:w="2200" w:type="dxa"/>
            <w:shd w:fill="F4F6F8"/>
            <w:vAlign w:val="center"/>
          </w:tcPr>
          <w:p>
            <w:pPr>
              <w:pStyle w:val="Normal"/>
              <w:spacing w:after="120" w:line="264" w:lineRule="auto"/>
            </w:pPr>
            <w:r>
              <w:rPr>
                <w:color w:val="000000"/>
                <w:sz w:val="19"/>
              </w:rPr>
              <w:t xml:space="preserve">Runtime repair admission</w:t>
            </w:r>
          </w:p>
        </w:tc>
        <w:tc>
          <w:tcPr>
            <w:tcW w:w="7160" w:type="dxa"/>
            <w:shd w:fill="F4F6F8"/>
            <w:vAlign w:val="center"/>
          </w:tcPr>
          <w:p>
            <w:pPr>
              <w:pStyle w:val="Normal"/>
              <w:spacing w:after="120" w:line="264" w:lineRule="auto"/>
            </w:pPr>
            <w:r>
              <w:rPr>
                <w:color w:val="000000"/>
                <w:sz w:val="19"/>
              </w:rPr>
              <w:t xml:space="preserve">Requires 5 GiB free before new work: 2 GiB reserve plus 3 GiB conservative transaction capacity. A retained full runtime backup holds another full repair (maximum one). At most two recognized repair-wheel staging transactions including the new one. Unknown/malformed retained work is held for review.</w:t>
            </w:r>
          </w:p>
        </w:tc>
      </w:tr>
      <w:tr>
        <w:trPr>
          <w:cantSplit/>
        </w:trPr>
        <w:tc>
          <w:tcPr>
            <w:tcW w:w="2200" w:type="dxa"/>
            <w:shd w:fill="FFFFFF"/>
            <w:vAlign w:val="center"/>
          </w:tcPr>
          <w:p>
            <w:pPr>
              <w:pStyle w:val="Normal"/>
              <w:spacing w:after="120" w:line="264" w:lineRule="auto"/>
            </w:pPr>
            <w:r>
              <w:rPr>
                <w:color w:val="000000"/>
                <w:sz w:val="19"/>
              </w:rPr>
              <w:t xml:space="preserve">Recovery diagnostic viewer</w:t>
            </w:r>
          </w:p>
        </w:tc>
        <w:tc>
          <w:tcPr>
            <w:tcW w:w="7160" w:type="dxa"/>
            <w:shd w:fill="FFFFFF"/>
            <w:vAlign w:val="center"/>
          </w:tcPr>
          <w:p>
            <w:pPr>
              <w:pStyle w:val="Normal"/>
              <w:spacing w:after="120" w:line="264" w:lineRule="auto"/>
            </w:pPr>
            <w:r>
              <w:rPr>
                <w:color w:val="000000"/>
                <w:sz w:val="19"/>
              </w:rPr>
              <w:t xml:space="preserve">Status/report up to 64 KiB; requested log view up to 128 KiB. Untrusted text is displayed literally.</w:t>
            </w:r>
          </w:p>
        </w:tc>
      </w:tr>
      <w:tr>
        <w:trPr>
          <w:cantSplit/>
        </w:trPr>
        <w:tc>
          <w:tcPr>
            <w:tcW w:w="2200" w:type="dxa"/>
            <w:shd w:fill="F4F6F8"/>
            <w:vAlign w:val="center"/>
          </w:tcPr>
          <w:p>
            <w:pPr>
              <w:pStyle w:val="Normal"/>
              <w:spacing w:after="120" w:line="264" w:lineRule="auto"/>
            </w:pPr>
            <w:r>
              <w:rPr>
                <w:color w:val="000000"/>
                <w:sz w:val="19"/>
              </w:rPr>
              <w:t xml:space="preserve">Parent startup diagnostics</w:t>
            </w:r>
          </w:p>
        </w:tc>
        <w:tc>
          <w:tcPr>
            <w:tcW w:w="7160" w:type="dxa"/>
            <w:shd w:fill="F4F6F8"/>
            <w:vAlign w:val="center"/>
          </w:tcPr>
          <w:p>
            <w:pPr>
              <w:pStyle w:val="Normal"/>
              <w:spacing w:after="120" w:line="264" w:lineRule="auto"/>
            </w:pPr>
            <w:r>
              <w:rPr>
                <w:color w:val="000000"/>
                <w:sz w:val="19"/>
              </w:rPr>
              <w:t xml:space="preserve">Supervisor journal rotates at 512 KiB with three retained generations; child capture retains up to 8 MiB per stdout/stderr stream and counts drained overflow. Persistent failure details survive scratch cleanup.</w:t>
            </w:r>
          </w:p>
        </w:tc>
      </w:tr>
      <w:tr>
        <w:trPr>
          <w:cantSplit/>
        </w:trPr>
        <w:tc>
          <w:tcPr>
            <w:tcW w:w="2200" w:type="dxa"/>
            <w:shd w:fill="FFFFFF"/>
            <w:vAlign w:val="center"/>
          </w:tcPr>
          <w:p>
            <w:pPr>
              <w:pStyle w:val="Normal"/>
              <w:spacing w:after="120" w:line="264" w:lineRule="auto"/>
            </w:pPr>
            <w:r>
              <w:rPr>
                <w:color w:val="000000"/>
                <w:sz w:val="19"/>
              </w:rPr>
              <w:t xml:space="preserve">Startup scratch</w:t>
            </w:r>
          </w:p>
        </w:tc>
        <w:tc>
          <w:tcPr>
            <w:tcW w:w="7160" w:type="dxa"/>
            <w:shd w:fill="FFFFFF"/>
            <w:vAlign w:val="center"/>
          </w:tcPr>
          <w:p>
            <w:pPr>
              <w:pStyle w:val="Normal"/>
              <w:spacing w:after="120" w:line="264" w:lineRule="auto"/>
            </w:pPr>
            <w:r>
              <w:rPr>
                <w:color w:val="000000"/>
                <w:sz w:val="19"/>
              </w:rPr>
              <w:t xml:space="preserve">Only immediate named startup-temp.* attempts are inspected. Per base: at most 32 attempts, 128 files per attempt, no unknown nested directories, 256 MiB aggregate with 32 MiB reserved for a new attempt and 2 GiB free reserve. Full capacity holds; it does not erase unreviewed evidence.</w:t>
            </w:r>
          </w:p>
        </w:tc>
      </w:tr>
      <w:tr>
        <w:trPr>
          <w:cantSplit/>
        </w:trPr>
        <w:tc>
          <w:tcPr>
            <w:tcW w:w="2200" w:type="dxa"/>
            <w:shd w:fill="F4F6F8"/>
            <w:vAlign w:val="center"/>
          </w:tcPr>
          <w:p>
            <w:pPr>
              <w:pStyle w:val="Normal"/>
              <w:spacing w:after="120" w:line="264" w:lineRule="auto"/>
            </w:pPr>
            <w:r>
              <w:rPr>
                <w:color w:val="000000"/>
                <w:sz w:val="19"/>
              </w:rPr>
              <w:t xml:space="preserve">ShadowShield file recovery</w:t>
            </w:r>
          </w:p>
        </w:tc>
        <w:tc>
          <w:tcPr>
            <w:tcW w:w="7160" w:type="dxa"/>
            <w:shd w:fill="F4F6F8"/>
            <w:vAlign w:val="center"/>
          </w:tcPr>
          <w:p>
            <w:pPr>
              <w:pStyle w:val="Normal"/>
              <w:spacing w:after="120" w:line="264" w:lineRule="auto"/>
            </w:pPr>
            <w:r>
              <w:rPr>
                <w:color w:val="000000"/>
                <w:sz w:val="19"/>
              </w:rPr>
              <w:t xml:space="preserve">Separate configurable cache cap/reserve, admission holds and visible storage controls. Default cap 2048 MiB. Deleting copies removes their file restore points.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These separate budgets do not cap total suite disk usage. Case evidence, protected history and pending transactions can require operator review. Use Settings &gt; System &gt; Drive space and recovery data and the storage warning to block, delete, allow or change cache policy. Do not delete evidence or keys as a generic cleanup workaround.</w:t>
      </w:r>
    </w:p>
    <w:p>
      <w:pPr>
        <w:pStyle w:val="Normal"/>
        <w:spacing w:after="120" w:line="264" w:lineRule="auto"/>
      </w:pPr>
      <w:r>
        <w:rPr>
          <w:color w:val="000000"/>
          <w:sz w:val="22"/>
        </w:rPr>
        <w:t xml:space="preserve">The core's direct startup-dashboard.log stream and native installer command logs are not hard-capped for their entire lifetime. Parent capture limits do not change those producers. Retention/storage review is still required for a long-running noisy core or a large native installer failure.</w:t>
      </w:r>
    </w:p>
    <w:p>
      <w:pPr>
        <w:pStyle w:val="Normal"/>
        <w:spacing w:after="120" w:line="264" w:lineRule="auto"/>
      </w:pPr>
      <w:r>
        <w:rPr>
          <w:color w:val="000000"/>
          <w:sz w:val="22"/>
        </w:rPr>
        <w:t xml:space="preserve">Runtime repair reconciles a proven prior transaction before admitting a new candidate or download. Its 3 GiB capacity allowance is an admission estimate, not a measured hard quota on every installer byte. Retained runtime backups and wheel stages are not automatically deleted; the error identifies the exact owned roots for review and freeing space before Retry.</w:t>
      </w:r>
    </w:p>
    <w:p>
      <w:pPr>
        <w:pStyle w:val="Heading3"/>
        <w:keepNext/>
        <w:spacing w:after="120" w:line="264" w:lineRule="auto"/>
      </w:pPr>
      <w:r>
        <w:rPr>
          <w:color w:val="000000"/>
        </w:rPr>
        <w:t xml:space="preserve">Diagnostics and egress</w:t>
      </w:r>
    </w:p>
    <w:p>
      <w:pPr>
        <w:pStyle w:val="Normal"/>
        <w:spacing w:after="120" w:line="264" w:lineRule="auto"/>
      </w:pPr>
      <w:r>
        <w:rPr>
          <w:color w:val="000000"/>
          <w:sz w:val="22"/>
        </w:rPr>
        <w:t xml:space="preserve">Source diagnostics live in %LOCALAPPDATA%\Angerona\SourceData\logs\startup-recovery, including the supervisor journal, current status and bounded command capture. startup-preflight.log and startup-dashboard.log retain the Python probe and dashboard explanation, plus previous copies. Private source recovery reports, index and archives live in SourceData\startup-recovery. Missing logs are explicit. Redaction is bounded best effort; review raw diagnostics before sharing.</w:t>
      </w:r>
    </w:p>
    <w:p>
      <w:pPr>
        <w:pStyle w:val="Normal"/>
        <w:spacing w:after="120" w:line="264" w:lineRule="auto"/>
      </w:pPr>
      <w:r>
        <w:rPr>
          <w:color w:val="000000"/>
          <w:sz w:val="22"/>
        </w:rPr>
        <w:t xml:space="preserve">GitHub recovery sends HTTPS reads to the fixed api.github.com/repos/Ag3nt47/AngeronaSuite Git APIs and codeload.github.com/Ag3nt47/AngeronaSuite archive endpoint. Operational recovery fetches exact pinned public Git blobs. It uploads no host evidence or failed edits; the server still sees request metadata and requested public identities. Ambient proxies, redirects and imported URLs do not become recovery authority. GitHub documents blobs, commits and trees.</w:t>
      </w:r>
    </w:p>
    <w:p>
      <w:pPr>
        <w:pStyle w:val="Normal"/>
        <w:spacing w:after="120" w:line="264" w:lineRule="auto"/>
      </w:pPr>
      <w:r>
        <w:rPr>
          <w:color w:val="000000"/>
          <w:sz w:val="22"/>
        </w:rPr>
        <w:t xml:space="preserve">Runtime repair separately uses reviewed PSF-signed Python, hash-locked dependencies and reviewed local packages. Independent ABI, dependency, Tk/Qt and startup gates still apply. A download or successful pip check alone is insufficient. No Ollama start or AI-generated repair command is needed.</w:t>
      </w:r>
    </w:p>
    <w:p>
      <w:pPr>
        <w:pStyle w:val="Heading3"/>
        <w:keepNext/>
        <w:spacing w:after="120" w:line="264" w:lineRule="auto"/>
      </w:pPr>
      <w:r>
        <w:rPr>
          <w:color w:val="000000"/>
        </w:rPr>
        <w:t xml:space="preserve">Independent entry for signed package builds</w:t>
      </w:r>
    </w:p>
    <w:p>
      <w:pPr>
        <w:pStyle w:val="Normal"/>
        <w:spacing w:after="120" w:line="264" w:lineRule="auto"/>
      </w:pPr>
      <w:r>
        <w:rPr>
          <w:color w:val="000000"/>
          <w:sz w:val="22"/>
        </w:rPr>
        <w:t xml:space="preserve">The release build prepares AngeronaSafeStart.exe as the MSIX application entry. It uses the OS .NET Framework/Windows Forms independently of Python, Tk, Qt and Angerona application imports. It verifies the embedded SHA-256 of its fixed sibling AngeronaStartup.exe, retains native read leases on the helper and its ancestry, and monitors the exact created process handle and creation time. Its 180-second deadline cannot attest a ready dashboard; a possible live helper/core is preserved and another attempt stays blocked until that exact helper exits. A user can close the independent interface without killing existing work.</w:t>
      </w:r>
    </w:p>
    <w:p>
      <w:pPr>
        <w:pStyle w:val="Normal"/>
        <w:spacing w:after="120" w:line="264" w:lineRule="auto"/>
      </w:pPr>
      <w:r>
        <w:rPr>
          <w:color w:val="000000"/>
          <w:sz w:val="22"/>
        </w:rPr>
        <w:t xml:space="preserve">--verify-bootstrap checks the fixed pin/path without launching the helper. The wrapper accepts no alternate executable, root or digest on its command line. Its recovery UI links the official release page only after a user click; it never downloads raw replacement code into a signed package.</w:t>
      </w:r>
    </w:p>
    <w:p>
      <w:pPr>
        <w:pStyle w:val="Normal"/>
        <w:spacing w:after="120" w:line="264" w:lineRule="auto"/>
      </w:pPr>
      <w:r>
        <w:rPr>
          <w:color w:val="000000"/>
          <w:sz w:val="22"/>
        </w:rPr>
        <w:t xml:space="preserve">The helper must reach its final signed bytes before the wrapper's digest is embedded, and the wrapper must then be signed. Any later helper-byte change requires rebuilding and re-verifying the wrapper before release acceptance. The repository's external release-signing authority remains unprovisioned and publication-disabled. These build/source capabilities do not claim an accepted signed release or create publisher/service authority. See the release signing boundary.</w:t>
      </w:r>
    </w:p>
    <w:p>
      <w:pPr>
        <w:pStyle w:val="Heading3"/>
        <w:keepNext/>
        <w:spacing w:after="120" w:line="264" w:lineRule="auto"/>
      </w:pPr>
      <w:r>
        <w:rPr>
          <w:color w:val="000000"/>
        </w:rPr>
        <w:t xml:space="preserve">Cache deletion and the observed dependency failure</w:t>
      </w:r>
    </w:p>
    <w:p>
      <w:pPr>
        <w:pStyle w:val="Normal"/>
        <w:spacing w:after="120" w:line="264" w:lineRule="auto"/>
      </w:pPr>
      <w:r>
        <w:rPr>
          <w:color w:val="000000"/>
          <w:sz w:val="22"/>
        </w:rPr>
        <w:t xml:space="preserve">The observed failure was the reviewed dependency check rejecting installed certifi 2026.10.23 against the 2026.10.19 pin, before the storage settings UI loaded. Removing approved file recovery copies does not alter that dependency version. Cache deletion and runtime/source repair are separate operations; startup must tolerate an empty disposable cache.</w:t>
      </w:r>
    </w:p>
    <w:p>
      <w:pPr>
        <w:pStyle w:val="Heading3"/>
        <w:keepNext/>
        <w:spacing w:after="120" w:line="264" w:lineRule="auto"/>
      </w:pPr>
      <w:r>
        <w:rPr>
          <w:color w:val="000000"/>
        </w:rPr>
        <w:t xml:space="preserve">Trust and validation limits</w:t>
      </w:r>
    </w:p>
    <w:p>
      <w:pPr>
        <w:pStyle w:val="Normal"/>
        <w:spacing w:after="120" w:line="264" w:lineRule="auto"/>
      </w:pPr>
      <w:r>
        <w:rPr>
          <w:color w:val="000000"/>
          <w:sz w:val="22"/>
        </w:rPr>
        <w:t xml:space="preserve">Source pins verify reviewed bytes relative to the local launcher anchor. The writable checkout and batch file are not an independent trust root against the same user or a hostile administrator. GitHub history is a candidate, not proof of clean, current or compatible code. UGCAP, installed authority, producer evidence and response approvals retain their existing gates.</w:t>
      </w:r>
    </w:p>
    <w:p>
      <w:pPr>
        <w:pStyle w:val="Normal"/>
        <w:spacing w:after="120" w:line="264" w:lineRule="auto"/>
      </w:pPr>
      <w:r>
        <w:rPr>
          <w:color w:val="000000"/>
          <w:sz w:val="22"/>
        </w:rPr>
        <w:t xml:space="preserve">The security-flow matrix maps focused regression suites to the implementation. README historical totals remain dated evidence; final validation and fresh runtime observation are separate receipts for the published revision.</w:t>
      </w:r>
    </w:p>
    <w:p>
      <w:pPr>
        <w:pStyle w:val="Heading2"/>
        <w:keepNext/>
        <w:spacing w:after="120" w:line="264" w:lineRule="auto"/>
      </w:pPr>
      <w:r>
        <w:rPr>
          <w:color w:val="000000"/>
        </w:rPr>
        <w:t xml:space="preserve">Primary platform and protocol references</w:t>
      </w:r>
    </w:p>
    <w:p>
      <w:pPr>
        <w:pStyle w:val="Normal"/>
        <w:spacing w:after="120" w:line="264" w:lineRule="auto"/>
      </w:pPr>
      <w:r>
        <w:rPr>
          <w:color w:val="000000"/>
          <w:sz w:val="19"/>
        </w:rPr>
        <w:t xml:space="preserve">https://learn.microsoft.com/en-us/windows-hardware/drivers/gettingstarted/user-mode-and-kernel-mode</w:t>
      </w:r>
    </w:p>
    <w:p>
      <w:pPr>
        <w:pStyle w:val="Normal"/>
        <w:spacing w:after="120" w:line="264" w:lineRule="auto"/>
      </w:pPr>
      <w:r>
        <w:rPr>
          <w:color w:val="000000"/>
          <w:sz w:val="19"/>
        </w:rPr>
        <w:t xml:space="preserve">https://www.microsoft.com/en-us/msrc/windows-security-servicing-criteria</w:t>
      </w:r>
    </w:p>
    <w:p>
      <w:pPr>
        <w:pStyle w:val="Normal"/>
        <w:spacing w:after="120" w:line="264" w:lineRule="auto"/>
      </w:pPr>
      <w:r>
        <w:rPr>
          <w:color w:val="000000"/>
          <w:sz w:val="19"/>
        </w:rPr>
        <w:t xml:space="preserve">https://docs.github.com/en/rest/git/blobs</w:t>
      </w:r>
    </w:p>
    <w:p>
      <w:pPr>
        <w:pStyle w:val="Normal"/>
        <w:spacing w:after="120" w:line="264" w:lineRule="auto"/>
      </w:pPr>
      <w:r>
        <w:rPr>
          <w:color w:val="000000"/>
          <w:sz w:val="19"/>
        </w:rPr>
        <w:t xml:space="preserve">https://docs.github.com/en/rest/git/commits</w:t>
      </w:r>
    </w:p>
    <w:p>
      <w:pPr>
        <w:pStyle w:val="Normal"/>
        <w:spacing w:after="120" w:line="264" w:lineRule="auto"/>
      </w:pPr>
      <w:r>
        <w:rPr>
          <w:color w:val="000000"/>
          <w:sz w:val="19"/>
        </w:rPr>
        <w:t xml:space="preserve">https://docs.github.com/en/rest/git/trees</w:t>
      </w:r>
    </w:p>
    <!-- ANGERONA_SECURITY_FLOW_END -->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dirty="true"/>
          </w:r>
          <w:r>
            <w:rPr>
              <w:rFonts w:ascii="Calibri" w:hAnsi="Calibri" w:eastAsia="Calibri"/>
              <w:color w:val="667085"/>
              <w:sz w:val="18"/>
            </w:rPr>
            <w:instrText xml:space="preserve"> PAGE </w:instrText>
          </w:r>
          <w:r>
            <w:rPr>
              <w:rFonts w:ascii="Calibri" w:hAnsi="Calibri" w:eastAsia="Calibri"/>
              <w:color w:val="667085"/>
              <w:sz w:val="18"/>
            </w:rPr>
            <w:fldChar w:fldCharType="separate"/>
          </w:r>
          <w:r>
            <w:rPr>
              <w:rFonts w:ascii="Calibri" w:hAnsi="Calibri" w:eastAsia="Calibri"/>
              <w:color w:val="667085"/>
              <w:sz w:val="18"/>
            </w:rPr>
            <w:t>1</w:t>
          </w:r>
          <w:r>
            <w:rPr>
              <w:rFonts w:ascii="Calibri" w:hAnsi="Calibri" w:eastAsia="Calibri"/>
              <w:color w:val="667085"/>
              <w:sz w:val="18"/>
            </w:rPr>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v1.14.1  |  28 October 2026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v1.14.1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 Id="rIdAngeronaSecurityFlow1" Type="http://schemas.openxmlformats.org/officeDocument/2006/relationships/image" Target="media/security-flow-overview.png"/><Relationship Id="rIdAngeronaSecurityFlow2" Type="http://schemas.openxmlformats.org/officeDocument/2006/relationships/image" Target="media/security-flow-startup.png"/><Relationship Id="rIdAngeronaSecurityFlow3" Type="http://schemas.openxmlformats.org/officeDocument/2006/relationships/image" Target="media/security-flow-respons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Operator reference with simulation responsiveness and bounded diagnostic work</dc:subject>
  <dc:creator>Angerona Project</dc:creator>
  <cp:keywords>Angerona, EDR, NDR, SOAR, DFIR, Adversary Combat, ARIA, Ollama</cp:keywords>
  <dc:description>Canonical manual minimally updated 30 August 2026; defensive-only maintenance with explicit authority and deployment boundaries.</dc:description>
  <cp:lastModifiedBy/>
  <cp:revision>1</cp:revision>
  <dcterms:created xsi:type="dcterms:W3CDTF">2026-08-25T00:00:00Z</dcterms:created>
  <dcterms:modified xsi:type="dcterms:W3CDTF">2026-10-28T00:00:00Z</dcterms:modified>
  <cp:category/>
</cp:coreProperties>
</file>