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destination-window coordinator now covers later top-level Angerona dialogs globally, including legacy and indirect open paths, and reverses the same transition on X or Close. ARIA Voice and Microphone settings are explicitly routed from their source button. Tooltips and pop-up menus are excluded, and reduced-motion settings remain authoritative.</w:t>
      </w:r>
    </w:p>
    <w:p>
      <w:pPr>
        <w:pStyle w:val="ListBullet"/>
      </w:pPr>
      <w:r>
        <w:t>Final repository evidence: 517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