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development: v1.14.0 with Live AI Review, nine integrated security workstreams, 86 discovered capabilities and the October 22 observation/acceptance register.</w:t>
            </w:r>
          </w:p>
        </w:tc>
      </w:tr>
    </w:tbl>
    <w:p>
      <w:pPr>
        <w:spacing w:after="40"/>
      </w:pPr>
    </w:p>
    <w:p/>
    <w:p/>
    <w:p>
      <w:pPr>
        <w:jc w:val="center"/>
      </w:pPr>
      <w:r>
        <w:rPr>
          <w:rFonts w:ascii="Calibri" w:hAnsi="Calibri" w:eastAsia="Calibri"/>
          <w:b/>
          <w:color w:val="0B2545"/>
          <w:sz w:val="22"/>
        </w:rPr>
        <w:t>22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1.14.0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v1.14.0 source update. Validation is recorded in analysis/live-debug-2026-10-22; signed package and clean-VM release gates remain separate.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86-capability inventory and analysis/live-debug-2026-10-22; historical chapters retain their dated evidence</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pPr>
        <w:pStyle w:val="Normal"/>
      </w:pPr>
      <w:r>
        <w:t xml:space="preserve">Angerona unifies Windows endpoint and network visibility, local evidence retention, case work, MITRE ATT&amp;CK mapping, governed containment, recovery, local AI assistance, and non-destructive purple-team validation. The v1.14.0 Windows-target inventory discovers 86 defensive capabilities: 13 native operational declarations and 73 explicit compatibility adapters. Every capability receives a validated contract and health snapshot. Native declaration completeness does not establish collection, tested detection, verified response or additional execution authority. Product version, implementation label, contract maturity and efficacy remain separate claims.</w:t>
      </w:r>
    </w:p>
    <w:p>
      <w:pPr>
        <w:pStyle w:val="Normal"/>
      </w:pPr>
      <w:r>
        <w:t xml:space="preserve">Current v1.14 reference route: use docs/live-debug-harness.md for AI-assisted testing, docs/releases/v1.14-security-integration.md for the nine security workstreams and analysis/live-debug-2026-10-22 for the current issue map, observations and validation. The Live debug and AI review chapter gives current connection and operator workflows. Earlier numbered validation, performance and version-history sections retain their dated source revisions and results; they are not the current release acceptance record.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color w:val="000000"/>
          <w:sz w:val="22"/>
        </w:rPr>
        <w:t xml:space="preserve">Windows Protect requires the trusted signed installed distribution and its accepted authority; elevating a writable source checkout does not establish Protect. Normal source startup is unelevated Observe/development. Use macOS and Linux according to their platform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Package installation pins PySide6 6.11.1, the validated GUI runtime; 6.12.0 remains unsupported after native CI crashes. 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p>
      <w:pPr>
        <w:pStyle w:val="Heading1"/>
        <w:pageBreakBefore/>
      </w:pPr>
      <w:r>
        <w:rPr>
          <w:color w:val="000000"/>
        </w:rPr>
        <w:t>Operator update 9 October 2026</w:t>
      </w:r>
    </w:p>
    <w:p>
      <w:pPr/>
      <w:r>
        <w:t>Simulation preparation and stop cleanup now run outside the dashboard event loop. The console shows preparation while target checks, detector readiness and engine startup complete. Keep the console open to see the handoff. Stop clean cancels pending preparation and retires the run it owns; a cleanup failure remains visible. Duplicate launches wait for preparation or cleanup to finish. Selected exercises and response rules retain their existing behavior.</w:t>
      </w:r>
    </w:p>
    <w:p>
      <w:pPr/>
      <w:r>
        <w:t>The October 9 comprehensive campaign recorded 27 of 80 planned mandatory steps before a validation-producer liveness failure. Its manifest is incomplete and ineligible for scoring. Executed steps are not detections or containment receipts. No finalized October 9 after-action report was available during review; the September 23 report is historical. Live producer and signed-evidence checks remain required, and the failed producer has not been identified from the generic error.</w:t>
      </w:r>
    </w:p>
    <w:p>
      <w:pPr/>
      <w:r>
        <w:t>Repeated BYOVD drill phases now use distinct inert marker paths. This prevents a marker from an earlier phase blocking a later exclusive creation. Detector matching accepts the exact generated name, while response eligibility still requires the registered file identity and content. A similar filename alone grants no authority. Worker-start failure also releases Shark's run state so a later attempt can start.</w:t>
      </w:r>
    </w:p>
    <w:p>
      <w:pPr/>
      <w:r>
        <w:t>Black Box refreshes firewall and SOAR snapshots in background workers and retains the prior view if a refresh fails. SOAR shows at most 200 valid records from the latest 1 MiB. Firewall output, retained rules and visible rows have explicit limits. Log tails drain bounded chunks without deleting or skipping source evidence; large crash logs show a labeled preview. CPU readings now retain a sample for the same process identity.</w:t>
      </w:r>
    </w:p>
    <w:p>
      <w:pPr/>
      <w:r>
        <w:t>Scanners cooperate with the existing responsiveness governor during directory enumeration and file batches. Cancellation remains interruptible, deadlines still apply and partial inventories do not become completed coverage. The standalone scanner closes its resources on failure and cannot start a second sensor loop after a GUI error. Driver inventory has a finite watchdog budget matching its collector timeout; routine network-trust inventory can wait longer under pressure while collecting fresh evidence.</w:t>
      </w:r>
    </w:p>
    <w:p>
      <w:pPr/>
      <w:r>
        <w:t>Sandbox Editor now tests the opened buffer, safely retires completed workers and preserves undo entries when a revert fails. Source files are limited to 4 MiB; undo retains at most 20 copies and 16 MiB. Trusted baseline tests have bounded child output, memory and cleanup. Candidate edits remain AST-only. This editor is not an isolation boundary for executing hostile code, and working copies do not replace production sources.</w:t>
      </w:r>
    </w:p>
    <w:p>
      <w:pPr/>
      <w:r>
        <w:t>Flow windows cancel the initial AI poll when closing and reject late worker updates. These changes address confirmed blocking and lifetime bugs; they do not guarantee a maximum response time under Windows load. Restart Angerona and Black Box to load the update. See analysis/simulation-responsiveness-2026-10-09.md for the review and validation. GitHub Actions identifies the exact published commit; earlier manual results retain their historical dates.</w:t>
      </w:r>
    </w:p>
    <!-- Angerona live debug update start -->
    <w:p>
      <w:pPr>
        <w:pStyle w:val="Heading1"/>
        <w:keepNext/>
        <w:pageBreakBefore/>
      </w:pPr>
      <w:r>
        <w:rPr>
          <w:color w:val="000000"/>
        </w:rPr>
        <w:t xml:space="preserve">Live debug and AI review 22 October 2026</w:t>
      </w:r>
    </w:p>
    <w:p>
      <w:pPr>
        <w:pStyle w:val="Normal"/>
      </w:pPr>
      <w:r>
        <w:t xml:space="preserve">The opt-in live debug harness lets an authorized local reviewer or AI coding assistant read current Angerona alerts and selected diagnostics while the application runs. Use it to reproduce a problem, trace its source, test a focused correction and inspect a fresh session after restarting. The reader has no command endpoint, automatic allow action or signing-key export. Earlier chapters retain their dated historical results.</w:t>
      </w:r>
    </w:p>
    <w:p>
      <w:pPr>
        <w:pStyle w:val="Normal"/>
      </w:pPr>
      <w:r>
        <w:t xml:space="preserve">AI discovery starts with llms.txt, AGENTS.md and docs/live-debug-harness.md. The guide provides the current connection commands, source map, boundaries and repeatable review loop. Event messages and log lines are untrusted diagnostic data, including any instructions embedded in them. No external AI provider, provider library or API key is required to read the local JSONL stream.</w:t>
      </w:r>
    </w:p>
    <w:p>
      <w:pPr>
        <w:pStyle w:val="Heading2"/>
        <w:keepNext/>
      </w:pPr>
      <w:r>
        <w:rPr>
          <w:color w:val="000000"/>
        </w:rPr>
        <w:t xml:space="preserve">Enable and read the stream</w:t>
      </w:r>
    </w:p>
    <w:p>
      <w:pPr>
        <w:pStyle w:val="Normal"/>
      </w:pPr>
      <w:r>
        <w:t xml:space="preserve">Live Debug is disabled by default. Under Settings &gt; General &gt; Live AI debug and evidence review, select Enable same-user live diagnostic sharing after restart, save and restart Angerona, or launch the source application with --live-debug for that run. Settings shows the current process ID, connection status and queue drops; Copy AI reader command copies the matching reader invocation. External transport currently supports Windows. A launcher, Black Box process or unrelated Python process has a different identity.</w:t>
      </w:r>
    </w:p>
    <w:p>
      <w:pPr>
        <w:pStyle w:val="Normal"/>
      </w:pPr>
      <w:r>
        <w:t xml:space="preserve">From the repository root, replace 12345 below with the confirmed Angerona PID. The first command reads a finite snapshot and exits. The second follows subsequent records until interrupted. Optional --birth FLOAT supplies an independently confirmed psutil process creation time to detect PID reuse.</w:t>
      </w:r>
    </w:p>
    <w:p>
      <w:pPr>
        <w:spacing w:after="100" w:line="240" w:lineRule="auto"/>
      </w:pPr>
      <w:r>
        <w:rPr>
          <w:rFonts w:ascii="Consolas" w:hAnsi="Consolas"/>
          <w:sz w:val="19"/>
        </w:rPr>
        <w:t xml:space="preserve">venv\Scripts\python.exe tools\live_debug.py --pid 12345</w:t>
      </w:r>
    </w:p>
    <w:p>
      <w:pPr>
        <w:spacing w:after="100" w:line="240" w:lineRule="auto"/>
      </w:pPr>
      <w:r>
        <w:rPr>
          <w:rFonts w:ascii="Consolas" w:hAnsi="Consolas"/>
          <w:sz w:val="19"/>
        </w:rPr>
        <w:t xml:space="preserve">venv\Scripts\python.exe tools\live_debug.py --pid 12345 --follow</w:t>
      </w:r>
    </w:p>
    <w:p>
      <w:pPr>
        <w:pStyle w:val="Normal"/>
      </w:pPr>
      <w:r>
        <w:t xml:space="preserve">Create the capture's parent directory first. For a bounded local capture, add --output .tmp\live-review\events.jsonl --max-mib 8 --backups 3. Rotation affects only the reader's own capture files. Original protected Angerona evidence is retained. Black Box also provides a Live AI Review tab with PID, optional creation time and connection controls; its existing out-of-band recorder remains independent.</w:t>
      </w:r>
    </w:p>
    <w:p>
      <w:pPr>
        <w:pStyle w:val="Normal"/>
      </w:pPr>
      <w:r>
        <w:t xml:space="preserve">In v1.14.0, SpywareGuard opens from the wider black-spy button at the dashboard's top right. Header buttons adapt to window width. The intelligence window shows dated reference briefs offline and opt-in official news with source details. Modules &gt; Turn all on starts eligible modules in the background and reports held or skipped capabilities while preserving consent, Chill, shutdown and integrity gates. The floating globe identifies Core, Watchdog, Scanner and Black Box through separate colour-coded moons. Read analysis/live-debug-2026-10-22/interaction-map.md for shared-service dependencies, interference paths and the staged individual, scanner-only and combined observation matrix.</w:t>
      </w:r>
    </w:p>
    <w:p>
      <w:pPr>
        <w:pStyle w:val="Normal"/>
      </w:pPr>
      <w:r>
        <w:t xml:space="preserve">v1.14 now limits Threat Intelligence row-detail analysis to two active analyses per Qt application, with no waiting queue. Busy requests create no waiting worker and ask the operator to retry. Closing a window requests cancellation while the shared coordinator retains worker ownership through Qt completion. Reopening also restarts the single refresh timer. Batch and other AI paths retain separate budgets; this change does not bound OS thread-local cleanup or prove whole-application shutdown.</w:t>
      </w:r>
    </w:p>
    <w:p>
      <w:pPr>
        <w:pStyle w:val="Heading2"/>
        <w:keepNext/>
      </w:pPr>
      <w:r>
        <w:rPr>
          <w:color w:val="000000"/>
        </w:rPr>
        <w:t xml:space="preserve">Evidence and access boundaries</w:t>
      </w:r>
    </w:p>
    <w:p>
      <w:pPr>
        <w:pStyle w:val="Normal"/>
      </w:pPr>
      <w:r>
        <w:t xml:space="preserve">The endpoint is \\.\pipe\Angerona.LiveDebug.&lt;PID&gt;. The Windows named pipe uses first-instance protection, rejects remote clients and restricts access to the server's Windows user SID, SYSTEM and Administrators. The client verifies the expected server PID and can also verify creation time. These checks do not establish an enclave against an administrator or an attacker already controlling the same user's process.</w:t>
      </w:r>
    </w:p>
    <w:p>
      <w:pPr>
        <w:pStyle w:val="Normal"/>
      </w:pPr>
      <w:r>
        <w:t xml:space="preserve">The service copies live EventBus events after activation and fixed allowlisted diagnostic logs, including scanner, watchdog and Black Box failures. Initial tails are limited to 128 KiB per file and continue in bounded resumable chunks. Fair worker turns retain unfinished parsing, coalesce blank lines and expose gaps or collection errors. The default ingress queue holds 512 records, history retains 2,000 records and at most four clients connect. There is no replay of the complete historical EventBus ledger.</w:t>
      </w:r>
    </w:p>
    <w:p>
      <w:pPr>
        <w:pStyle w:val="Normal"/>
      </w:pPr>
      <w:r>
        <w:t xml:space="preserve">Connection metadata identifies the PID, creation time, run ID, cursor and retained range. Event, diagnostic, coverage and gap records carry sequence information; a heartbeat can repeat the current cursor. A service restart creates a new live session. Check continuity and collection errors before comparing captures. Missing, inaccessible or dropped evidence remains unknown coverage; an empty feed does not prove that the host is secure.</w:t>
      </w:r>
    </w:p>
    <w:p>
      <w:pPr>
        <w:pStyle w:val="Normal"/>
      </w:pPr>
      <w:r>
        <w:t xml:space="preserve">The producer copies allowlisted detail fields and applies best-effort secret redaction to free text. This cannot recognize every credential or private value, so review a capture before sharing it externally. Redacted exports are advisory views; they are not the original signed event or a verified response receipt. The feature does not automatically upload evidence to an AI provider.</w:t>
      </w:r>
    </w:p>
    <w:p>
      <w:pPr>
        <w:pStyle w:val="Normal"/>
      </w:pPr>
      <w:r>
        <w:t xml:space="preserve">Programmatic LiveDebugClient.connect, read and close belong to one reader worker, never the Qt thread. cancel is a fast cancellation signal; it does not close or retire pending native IO. The reader's finally block closes its client after cancellation, and the Qt owner retains its worker and thread until retirement is confirmed. A stop deadline reports pending ownership rather than destroying a running reader. Finite snapshots must reach the initial retained cursor or report incomplete coverage; --duration limits follow mode only.</w:t>
      </w:r>
    </w:p>
    <w:p>
      <w:pPr>
        <w:pStyle w:val="Heading2"/>
        <w:keepNext/>
      </w:pPr>
      <w:r>
        <w:rPr>
          <w:color w:val="000000"/>
        </w:rPr>
        <w:t xml:space="preserve">Review and validation loop</w:t>
      </w:r>
    </w:p>
    <w:p>
      <w:pPr>
        <w:pStyle w:val="Normal"/>
      </w:pPr>
      <w:r>
        <w:t xml:space="preserve">1. Confirm the checkout revision, running process identity and enabled setting. Connect and record status, queue drops, log collection errors and any gap. Reproduce the reported action using ordinary benign inputs. Keep the original evidence and Adversary Combat action receipts intact.</w:t>
      </w:r>
    </w:p>
    <w:p>
      <w:pPr>
        <w:pStyle w:val="Normal"/>
      </w:pPr>
      <w:r>
        <w:t xml:space="preserve">2. Annotate the observation locally as a supported threat, a supported false positive or unknown. Authentication establishes event provenance, not the correctness of every heuristic conclusion. A reviewer annotation never becomes an automatic allow rule, ignored alert, threshold change or response authorization.</w:t>
      </w:r>
    </w:p>
    <w:p>
      <w:pPr>
        <w:pStyle w:val="Normal"/>
      </w:pPr>
      <w:r>
        <w:t xml:space="preserve">3. Trace the evidence to the smallest responsible code path. Distinguish collection failure, configuration exposure, active detector evidence and verified action results. For a UI stall, investigate callback work and native Qt or scheduling behavior; a sampled Python stack alone does not establish a deadlock.</w:t>
      </w:r>
    </w:p>
    <w:p>
      <w:pPr>
        <w:pStyle w:val="Normal"/>
      </w:pPr>
      <w:r>
        <w:t xml:space="preserve">4. Build an isolated bounded regression using temporary data and inert events. Apply a minimally scoped fix while preserving source trust, exact target identity, signatures and response-policy checks. Do not broadly exempt a task or process because its name looks familiar. Do not exercise real containment or a hostile payload merely to test the reader.</w:t>
      </w:r>
    </w:p>
    <w:p>
      <w:pPr>
        <w:pStyle w:val="Normal"/>
      </w:pPr>
      <w:r>
        <w:t xml:space="preserve">5. Run affected tests and broaden checks across detector, event, response and GUI boundaries. Pin source-copy imports in every executing child. Record actual child identity, native exit and retained-handle retirement; job-zero and exit codes alone are insufficient. Publish reviewed completed commits through AGENTS.md, retaining failed evidence and uncertainty.</w:t>
      </w:r>
    </w:p>
    <w:p>
      <w:pPr>
        <w:pStyle w:val="Normal"/>
      </w:pPr>
      <w:r>
        <w:t xml:space="preserve">6. Restart the updated application and reconnect to the new process/session. Production code is not hot-reloaded through the debug pipe. With UGCAP enabled, intentional changes require a separately reviewed golden baseline and a clean verification before normal operation. Repeat the same benign action, compare evidence and continue while a reproducible issue remains.</w:t>
      </w:r>
    </w:p>
    <w:p>
      <w:pPr>
        <w:pStyle w:val="Heading2"/>
        <w:keepNext/>
      </w:pPr>
      <w:r>
        <w:rPr>
          <w:color w:val="000000"/>
        </w:rPr>
        <w:t xml:space="preserve">Integrity maintenance and remaining uncertainty</w:t>
      </w:r>
    </w:p>
    <w:p>
      <w:pPr>
        <w:pStyle w:val="Normal"/>
      </w:pPr>
      <w:r>
        <w:t xml:space="preserve">The October 22 callable-integrity fix replaces marshal-based fingerprints with canonical format v2. A regression exercises the exact process_allowlist.executable_sha256 callable during a concurrent file read without changing its code. The previous dump changes when a constant gains a temporary reference; v2 remains stable while still detecting changed code, constants, nested code, names, exception tables, defaults and closures. Independently approved older fingerprint manifests deliberately remain mismatched until explicitly reviewed and reapproved.</w:t>
      </w:r>
    </w:p>
    <w:p>
      <w:pPr>
        <w:pStyle w:val="Normal"/>
      </w:pPr>
      <w:r>
        <w:t xml:space="preserve">Windows state-directory ACL collection now prefers a direct read-only SID-based API audit, avoiding routine icacls subprocess startup and localized principal matching. Access denial, unsupported ACL entries and incomplete collection remain unknown health evidence. Confirmed broad write grants remain security weaknesses. Existing authenticated alert records are not rewritten or silently cleared.</w:t>
      </w:r>
    </w:p>
    <w:p>
      <w:pPr>
        <w:pStyle w:val="Normal"/>
      </w:pPr>
      <w:r>
        <w:t xml:space="preserve">These reproductions establish the corrected source behaviors. They cannot conclusively attribute an inaccessible historical alert or prove the cause of a five-second native Qt stall from screenshots. Inspect a restarted ordinary session and retain new diagnostics if the reported behavior continues. The feature and limits are documented in docs/live-debug-harness.md; current validation belongs to the reviewed source revision, not to earlier totals in this manual.</w:t>
      </w:r>
    </w:p>
    <w:p>
      <w:pPr>
        <w:pStyle w:val="Heading2"/>
        <w:keepNext/>
      </w:pPr>
      <w:r>
        <w:rPr>
          <w:color w:val="000000"/>
        </w:rPr>
        <w:t xml:space="preserve">All requested security integrations belong to v1.14</w:t>
      </w:r>
    </w:p>
    <w:p>
      <w:pPr>
        <w:pStyle w:val="Normal"/>
      </w:pPr>
      <w:r>
        <w:t xml:space="preserve">The v1.14 scope includes verified readiness, an independent witness, privilege separation, authenticated approvals, process-bound network admission, identity and browser producers, guided prevention, independent recovery and release trust with efficacy evaluation. The current acceptance register is docs/releases/v1.14-security-integration.md. It distinguishes tested implementations, ongoing integration and independently provisioned deployment requirements. Publication follows observation and bug fixes; a version label or declared feature does not establish working enforcement.</w:t>
      </w:r>
    </w:p>
    <w:p>
      <w:pPr>
        <w:pStyle w:val="Normal"/>
      </w:pPr>
      <w:r>
        <w:t xml:space="preserve">ATT&amp;CK Coverage now shows declared, collecting, detection-tested and response-verified stages. Collection requires a current registered sensor generation, completed fresh work, health of at least 90 and no unknown or reported event overflow. Stopping or replacing a producer withdraws its readiness. Scoped detection proof expires after 24 hours and response proof after one hour; clock discontinuities withdraw proof. A practice marker and its verified cleanup prove that bounded control only, not the real exploit or every technique mapped to the detector. The tested-coverage percentage is separate from the declaration count.</w:t>
      </w:r>
    </w:p>
    <w:p>
      <w:pPr>
        <w:pStyle w:val="Normal"/>
      </w:pPr>
      <w:r>
        <w:t xml:space="preserve">UGCAP &gt; Independent Witness provides opt-in enrollment and cached status for a separately administered private HTTPS witness. Its fixed endpoint must end /v1/ugcap-witness. Explicitly provision the host signing identity, exchange public enrollment and mTLS information with the separate administrator, and enroll the exact TLS leaf certificate pin plus witness Ed25519 PUBLIC PEM. Private PKI and separate host/witness signing-key roles remain required. The tools/ugcap_witness_server.py --initialize operation creates first retained state explicitly; ordinary restart cannot silently reset missing state. No external witness is deployed or configured by this update.</w:t>
      </w:r>
    </w:p>
    <w:p>
      <w:pPr>
        <w:pStyle w:val="Normal"/>
      </w:pPr>
      <w:r>
        <w:t xml:space="preserve">Applying witness settings or provisioning a host key invalidates cached assurance. Attach the enrolled vault, supply its passcode AND fresh required TPM-backed hardware proof, then complete a full UGCAP Verify now cycle. Only a fresh authenticated local checkpoint and matching enrolled witness receipt can satisfy the gate. Check witness now subsequently heartbeats an already verified checkpoint; it cannot initialize, advance, reset or reconcile a retained head. Missing or stale required witness evidence keeps the workspace held. No passcode or source contents are transmitted.</w:t>
      </w:r>
    </w:p>
    <w:p>
      <w:pPr>
        <w:pStyle w:val="Normal"/>
      </w:pPr>
      <w:r>
        <w:t xml:space="preserve">An intentional golden-baseline or vault identity change also requires separately administered witness enrollment or reconciliation. Do not disable a required witness, delete existing state or reset its head merely to obtain green status. Checkpoints expose an old valid host snapshot against an unchanged independent witness; rollback of the entire witness appliance still requires a further independent freshness floor.</w:t>
      </w:r>
    </w:p>
    <w:p>
      <w:pPr>
        <w:pStyle w:val="Normal"/>
      </w:pPr>
      <w:r>
        <w:t xml:space="preserve">Authenticated approval proofs bind an exact operation digest, a short lifetime, a nonce and an enrolled issuer/subject/key identity. Multiple labels for one operator or key do not supply multiple independent approvals. Durable revocations and pre-execution attempt records prevent stale or uncertain actions from being replayed; independent postcondition failure is recorded as verification failure. These checks govern explicitly integrated typed operations. Existing configuration paths are not all globally converted merely by importing the approval library; consult the acceptance register for remaining critical-change routing.</w:t>
      </w:r>
    </w:p>
    <w:p>
      <w:pPr>
        <w:pStyle w:val="Normal"/>
      </w:pPr>
      <w:r>
        <w:t xml:space="preserve">The installed response-service boundary is separate from the ordinary-user desktop and sensor graph. Its native pipe authenticates the actual Windows peer token and verifies the installed service before sending requests. Source Python, a caller-supplied name or a same-user bearer secret does not become privileged authority. Immutable publisher/package pins, protected state and a restricted SCM identity must be provisioned independently. The initial service surface is diagnostic only; unavailable native process-egress enforcement remains visibly unavailable. A path firewall rule or observed connection cannot prove PID-birth-bound socket admission.</w:t>
      </w:r>
    </w:p>
    <w:p>
      <w:pPr>
        <w:pStyle w:val="Normal"/>
      </w:pPr>
      <w:r>
        <w:t xml:space="preserve">Settings &gt; General and Full Setup expose separate opt-ins for local Windows session events and current-user Chromium extension manifest inventory. Identity Session Guard performs collection on its worker. Windows event access denial, log clearing, retention loss and cursor rollback remain coverage gaps. Manifests supply unverified extension IDs, versions and declared permissions; they do not prove an extension is enabled or has those permissions granted. Neither collector reads credential values, cookies, browser history or page contents. An external identity-provider connector requires a separately authenticated configured source; none is invented or enabled by default.</w:t>
      </w:r>
    </w:p>
    <w:p>
      <w:pPr>
        <w:pStyle w:val="Normal"/>
      </w:pPr>
      <w:r>
        <w:t xml:space="preserve">Open Adaptation &gt; Independent Recovery while Immutable Recovery Assurance Guard is running and the workspace has no UGCAP hold. Enroll the separately trusted recovery authority's 32-byte Ed25519 PUBLIC key in base64 form. Explicitly select the authorized local encrypted archive and its signed copy statement. Supply its original 32-byte encryption key and 32-byte proof/audit key, or leave both fields empty to request this user's existing protected recovery-drill keys. The workflow does not generate substitute keys. One-shot inputs are copied to bounded worker requests and wiped best effort; Python/Qt temporary copies cannot be fully erased.</w:t>
      </w:r>
    </w:p>
    <w:p>
      <w:pPr>
        <w:pStyle w:val="Normal"/>
      </w:pPr>
      <w:r>
        <w:t xml:space="preserve">A drill extracts the selected authenticated file inventory into a new private directory and rereads its bytes; it never overwrites the live workspace. The latest tested archive's signed revision, checked age and measured restore duration are shown separately from latest signed-copy evidence. A revision is the enrolled signer's association with that archive. The proof does not reconstruct or verify a full Git checkout or system revision. At most 16 plaintext private test directories are retained; capacity requires operator review and no automatic deletion occurs. Physical independence and survival of host loss remain separately verified deployment properties.</w:t>
      </w:r>
    </w:p>
    <w:p>
      <w:pPr>
        <w:pStyle w:val="Normal"/>
      </w:pPr>
      <w:r>
        <w:t xml:space="preserve">Recurring recovery tests require explicit consent, a previously verified selected archive and reusable original keys already in protected storage. Choose an interval from 1 through 720 hours. The existing recovery worker owns scheduling; a UGCAP hold pauses admission, and worker/process stop disables recurrence and clears queued one-shot material. Closing the panel leaves admitted work with its guard owner. Native filesystem calls cannot be forcibly preempted, so a pending cancellation cannot be reported as completed.</w:t>
      </w:r>
    </w:p>
    <w:p>
      <w:pPr>
        <w:pStyle w:val="Normal"/>
      </w:pPr>
      <w:r>
        <w:t xml:space="preserve">Guided prevention extends the adaptation review toward logging, App Control, memory integrity, vulnerable-driver blocking and Secure Boot. Each control must distinguish requested configuration from effective runtime evidence, describe compatibility and recovery, and use an enrolled typed privileged backend for mutation. Firmware changes, unreviewed App Control policies and unavailable native enforcement stay held. A changed registry value or successful command is insufficient evidence that a reboot-dependent protection is running.</w:t>
      </w:r>
    </w:p>
    <w:p>
      <w:pPr>
        <w:pStyle w:val="Normal"/>
      </w:pPr>
      <w:r>
        <w:t xml:space="preserve">For replay quality, tools/evaluate_detections.py accepts --training-cohort PATH in addition to the evaluation cohort and active/candidate packages. It rejects duplicate evaluation payloads and exact event overlap with declared training sets or rule fixtures, regardless of renamed record IDs, revisions or changed labels. It binds the resulting cohort and package digests while retaining false positives and missed detections. Synthetic replay does not prove independent label review, semantic disjointness, exclusion of undeclared training or live-host efficacy. Release signing remains behind its separately administered authority gate; the repository does not generate replacement signing identities.</w:t>
      </w:r>
    </w:p>
    <w:p>
      <w:pPr>
        <w:pStyle w:val="Normal"/>
      </w:pPr>
      <w:r>
        <w:t xml:space="preserve">The October 22 live loop also corrected two observation/closure issues. QApplication.quit can be cancelled by the dashboard's intentional close-to-tray handler, so the owned test deadline exits its Qt event loop directly and still runs normal application cleanup. Separately, the Black Box reverse animation can hide a window before final close; its standalone entry now exits only after an accepted close confirms that readers have retired. Preserve actual process exit evidence and distinguish a harness mistake from a detector failure.</w:t>
      </w:r>
    </w:p>
    <!-- Angerona live debug update end -->
    <!-- ANGERONA_SECURITY_FLOW_START -->
    <w:p>
      <w:pPr>
        <w:pStyle w:val="Heading1"/>
        <w:pageBreakBefore/>
        <w:keepNext/>
        <w:spacing w:after="120" w:line="264" w:lineRule="auto"/>
      </w:pPr>
      <w:r>
        <w:rPr>
          <w:color w:val="000000"/>
        </w:rPr>
        <w:t xml:space="preserve">Security flow and dependable startup</w:t>
      </w:r>
    </w:p>
    <w:p>
      <w:pPr>
        <w:pStyle w:val="Normal"/>
        <w:spacing w:after="120" w:line="264" w:lineRule="auto"/>
      </w:pPr>
      <w:r>
        <w:rPr>
          <w:color w:val="000000"/>
          <w:sz w:val="22"/>
        </w:rPr>
        <w:t xml:space="preserve">Current operating guidance 28 October 2026</w:t>
      </w:r>
    </w:p>
    <w:p>
      <w:pPr>
        <w:pStyle w:val="Normal"/>
        <w:spacing w:after="120" w:line="264" w:lineRule="auto"/>
      </w:pPr>
      <w:r>
        <w:rPr>
          <w:color w:val="000000"/>
          <w:sz w:val="22"/>
        </w:rPr>
        <w:t xml:space="preserve">This chapter explains the suite from launch to evidence, governed response, retention and recovery. Source Observe and signed installed Protect have distinct authority. A visible dashboard does not attest working sensors or protection. The current security flow and Safe Startup sections below apply to the maintained source profile; earlier dated validation results remain historical evidence.</w:t>
      </w:r>
    </w:p>
    <w:p>
      <w:pPr>
        <w:pStyle w:val="Heading2"/>
        <w:keepNext/>
        <w:spacing w:after="120" w:line="264" w:lineRule="auto"/>
      </w:pPr>
      <w:r>
        <w:rPr>
          <w:color w:val="000000"/>
        </w:rPr>
        <w:t xml:space="preserve">Angerona security flow and review map</w:t>
      </w:r>
    </w:p>
    <w:p>
      <w:pPr>
        <w:pStyle w:val="Normal"/>
        <w:spacing w:after="120" w:line="264" w:lineRule="auto"/>
      </w:pPr>
      <w:r>
        <w:rPr>
          <w:color w:val="000000"/>
          <w:sz w:val="22"/>
        </w:rPr>
        <w:t xml:space="preserve">This map follows the whole suite from launch and evidence collection through investigation, authority, action, storage and recovery. It identifies attack surfaces and the code/tests a reviewer should inspect. It is an implementation map, not proof of complete attack coverage or independent field efficacy. The capability register, per-module contracts and live coverage state provide the detailed operating scope.</w:t>
      </w:r>
    </w:p>
    <w:p>
      <w:pPr>
        <w:keepNext/>
        <w:spacing w:after="120"/>
      </w:pPr>
      <w:r>
        <w:drawing>
          <wp:inline xmlns:wp="http://schemas.openxmlformats.org/drawingml/2006/wordprocessingDrawing" distT="0" distB="0" distL="0" distR="0">
            <wp:extent cx="5943600" cy="4331398"/>
            <wp:docPr id="9001" name="security-flow-overview.png" descr="security flow overview"/>
            <a:graphic xmlns:a="http://schemas.openxmlformats.org/drawingml/2006/main">
              <a:graphicData uri="http://schemas.openxmlformats.org/drawingml/2006/picture">
                <pic:pic xmlns:pic="http://schemas.openxmlformats.org/drawingml/2006/picture">
                  <pic:nvPicPr>
                    <pic:cNvPr id="0" name="security-flow-overview.png"/>
                    <pic:cNvPicPr/>
                  </pic:nvPicPr>
                  <pic:blipFill>
                    <a:blip r:embed="rIdAngeronaSecurityFlow1"/>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1 overview flow</w:t>
      </w:r>
    </w:p>
    <w:p>
      <w:pPr>
        <w:pStyle w:val="Heading3"/>
        <w:keepNext/>
        <w:spacing w:after="120" w:line="264" w:lineRule="auto"/>
      </w:pPr>
      <w:r>
        <w:rPr>
          <w:color w:val="000000"/>
        </w:rPr>
        <w:t xml:space="preserve">1 Installation and startup</w:t>
      </w:r>
    </w:p>
    <w:p>
      <w:pPr>
        <w:pStyle w:val="Normal"/>
        <w:spacing w:after="120" w:line="264" w:lineRule="auto"/>
      </w:pPr>
      <w:r>
        <w:rPr>
          <w:color w:val="000000"/>
          <w:sz w:val="22"/>
        </w:rPr>
        <w:t xml:space="preserve">Source and signed installed releases have different authority. Source setup uses an ordinary-user development environment and starts in Observe/Chill. Installed Protect requires an independently trusted signed payload, provisioned identities and accepted native enforcement. A release tag, hash or source test alone cannot establish publisher trust or privileged deployment.</w:t>
      </w:r>
    </w:p>
    <w:p>
      <w:pPr>
        <w:pStyle w:val="Normal"/>
        <w:spacing w:after="120" w:line="264" w:lineRule="auto"/>
      </w:pPr>
      <w:r>
        <w:rPr>
          <w:color w:val="000000"/>
          <w:sz w:val="22"/>
        </w:rPr>
        <w:t xml:space="preserve">The source launcher checks canonical local paths, explicit settings, operational startup bytes, runtime/dependency consistency, storage and process exclusion. The parent uses fixed repair tools and ordered candidates; every candidate must pass fresh checks. Readiness is a nonce-bound receipt from a fresh live dashboard after its event loop responds. It does not certify sensors or response readiness. Safe Startup recovery documents the alternatives, preserved edits, private transactions, independent UI and disk budgets.</w:t>
      </w:r>
    </w:p>
    <w:p>
      <w:pPr>
        <w:pStyle w:val="Heading3"/>
        <w:keepNext/>
        <w:spacing w:after="120" w:line="264" w:lineRule="auto"/>
      </w:pPr>
      <w:r>
        <w:rPr>
          <w:color w:val="000000"/>
        </w:rPr>
        <w:t xml:space="preserve">2 Inputs and collection</w:t>
      </w:r>
    </w:p>
    <w:p>
      <w:pPr>
        <w:pStyle w:val="Normal"/>
        <w:spacing w:after="120" w:line="264" w:lineRule="auto"/>
      </w:pPr>
      <w:r>
        <w:rPr>
          <w:color w:val="000000"/>
          <w:sz w:val="22"/>
        </w:rPr>
        <w:t xml:space="preserve">Inputs include OS process/file/memory/network observations, event logs, Defender and other supported providers; user-selected files and archives; imported Syslog/Windows/NetFlow/JSON evidence; approved intelligence/definition packs; local AI models and documents; optional browser/identity/SSH integrations; and explicit defensive exercises. They are untrusted at entry, including their text, paths, timestamps, URLs, embedded instructions and claimed severity.</w:t>
      </w:r>
    </w:p>
    <w:p>
      <w:pPr>
        <w:pStyle w:val="Normal"/>
        <w:spacing w:after="120" w:line="264" w:lineRule="auto"/>
      </w:pPr>
      <w:r>
        <w:rPr>
          <w:color w:val="000000"/>
          <w:sz w:val="22"/>
        </w:rPr>
        <w:t xml:space="preserve">Collectors retain available source identity, PID and creation time, freshness, partial results and losses. Shared immutable snapshots reduce duplicate native collection. Missing permissions, disabled providers, queue overflow and stale samples cannot become a healthy or negative detection result. Sensor provenance separately verifies enrolled producer identity, schema, sequence/replay and loss where supported; an HMAC over stored bytes alone does not prove producer truth.</w:t>
      </w:r>
    </w:p>
    <w:p>
      <w:pPr>
        <w:pStyle w:val="Heading3"/>
        <w:keepNext/>
        <w:spacing w:after="120" w:line="264" w:lineRule="auto"/>
      </w:pPr>
      <w:r>
        <w:rPr>
          <w:color w:val="000000"/>
        </w:rPr>
        <w:t xml:space="preserve">3 Detection and correlation</w:t>
      </w:r>
    </w:p>
    <w:p>
      <w:pPr>
        <w:pStyle w:val="Normal"/>
        <w:spacing w:after="120" w:line="264" w:lineRule="auto"/>
      </w:pPr>
      <w:r>
        <w:rPr>
          <w:color w:val="000000"/>
          <w:sz w:val="22"/>
        </w:rPr>
        <w:t xml:space="preserve">Modules evaluate their declared inputs: process lineage, YARA file/archives, memory/persistence indicators, ransomware/recovery tamper, removable media, authentication, network patterns, vulnerable-driver posture and other listed capabilities. SentinelLens and evidence/correlation services connect process, file, network, technique and proof relationships. A heuristic lead remains a lead unless its evidence contract supports a stronger claim. VPN topology, timing alone, a practice marker or imported text cannot create containment authority. Collection loss and an unconfirmed cause remain visible.</w:t>
      </w:r>
    </w:p>
    <w:p>
      <w:pPr>
        <w:pStyle w:val="Normal"/>
        <w:spacing w:after="120" w:line="264" w:lineRule="auto"/>
      </w:pPr>
      <w:r>
        <w:rPr>
          <w:color w:val="000000"/>
          <w:sz w:val="22"/>
        </w:rPr>
        <w:t xml:space="preserve">Module contracts describe mode, platform, permissions, egress, retention, dependencies, lifecycle, loss and self-test. The catalog below inventories each built-in source module. A compatibility declaration does not establish the same assurance as a natively accepted collector or response path.</w:t>
      </w:r>
    </w:p>
    <w:p>
      <w:pPr>
        <w:pStyle w:val="Heading3"/>
        <w:keepNext/>
        <w:spacing w:after="120" w:line="264" w:lineRule="auto"/>
      </w:pPr>
      <w:r>
        <w:rPr>
          <w:color w:val="000000"/>
        </w:rPr>
        <w:t xml:space="preserve">4 Investigation and optional AI</w:t>
      </w:r>
    </w:p>
    <w:p>
      <w:pPr>
        <w:pStyle w:val="Normal"/>
        <w:spacing w:after="120" w:line="264" w:lineRule="auto"/>
      </w:pPr>
      <w:r>
        <w:rPr>
          <w:color w:val="000000"/>
          <w:sz w:val="22"/>
        </w:rPr>
        <w:t xml:space="preserve">The dashboard, Scan Center, module inspectors, Black Box, cases and timelines show evidence and coverage. Worker-prepared bounded snapshots and paint batches keep slow/native work away from Qt where implemented. Human review annotations are advisory; they cannot clear authenticated originals or change trust.</w:t>
      </w:r>
    </w:p>
    <w:p>
      <w:pPr>
        <w:pStyle w:val="Normal"/>
        <w:spacing w:after="120" w:line="264" w:lineRule="auto"/>
      </w:pPr>
      <w:r>
        <w:rPr>
          <w:color w:val="000000"/>
          <w:sz w:val="22"/>
        </w:rPr>
        <w:t xml:space="preserve">Dashboard panels have individual Minimize / Restore buttons in their own headings. Panels start open except Module health &amp; activity, which starts minimized. There is no separate Operations group heading. Collapsing a panel hides its body while retaining its widgets and state; module lifecycle remains separate. Collapse choices apply to the current run; folded stat cards retain their current values. Critical/failed, degraded and live coverage counts remain visible, as does the CPU/RAM/network footer. Small windows can scroll.</w:t>
      </w:r>
    </w:p>
    <w:p>
      <w:pPr>
        <w:pStyle w:val="Normal"/>
        <w:spacing w:after="120" w:line="264" w:lineRule="auto"/>
      </w:pPr>
      <w:r>
        <w:rPr>
          <w:color w:val="000000"/>
          <w:sz w:val="22"/>
        </w:rPr>
        <w:t xml:space="preserve">Modules keeps search visible while its panel is open. Its Filters disclosure retains the active summary, such as Filters: observe; Columns reveals optional metadata. Live Alerts Columns exposes optional artifact/evidence and inline actions. Full tooltips and selected-row Details / Enter preserve complete text. Time, Status and Assurance widths account for the native font rather than relying on a fixed character count.</w:t>
      </w:r>
    </w:p>
    <w:p>
      <w:pPr>
        <w:pStyle w:val="Normal"/>
        <w:spacing w:after="120" w:line="264" w:lineRule="auto"/>
      </w:pPr>
      <w:r>
        <w:rPr>
          <w:color w:val="000000"/>
          <w:sz w:val="22"/>
        </w:rPr>
        <w:t xml:space="preserve">Manual AI consultation uses a bounded sanitized preview and explicit Send. Optional Ollama runs through its configured local boundary; Chill blocks its startup and requests until explicitly disabled. Approved model manifests, provenance and agent instruction/tool digests have independent integrity gates. Model prose, retrieval text and URLs remain untrusted proposals. No language model is needed for deterministic detection or governed response. See AI consultation privacy and key and communication integrity.</w:t>
      </w:r>
    </w:p>
    <w:p>
      <w:pPr>
        <w:pStyle w:val="Heading3"/>
        <w:keepNext/>
        <w:spacing w:after="120" w:line="264" w:lineRule="auto"/>
      </w:pPr>
      <w:r>
        <w:rPr>
          <w:color w:val="000000"/>
        </w:rPr>
        <w:t xml:space="preserve">5 Response authority and execution</w:t>
      </w:r>
    </w:p>
    <w:p>
      <w:pPr>
        <w:keepNext/>
        <w:spacing w:after="120"/>
      </w:pPr>
      <w:r>
        <w:drawing>
          <wp:inline xmlns:wp="http://schemas.openxmlformats.org/drawingml/2006/wordprocessingDrawing" distT="0" distB="0" distL="0" distR="0">
            <wp:extent cx="5943600" cy="4331398"/>
            <wp:docPr id="9003" name="security-flow-response.png" descr="security flow response"/>
            <a:graphic xmlns:a="http://schemas.openxmlformats.org/drawingml/2006/main">
              <a:graphicData uri="http://schemas.openxmlformats.org/drawingml/2006/picture">
                <pic:pic xmlns:pic="http://schemas.openxmlformats.org/drawingml/2006/picture">
                  <pic:nvPicPr>
                    <pic:cNvPr id="0" name="security-flow-response.png"/>
                    <pic:cNvPicPr/>
                  </pic:nvPicPr>
                  <pic:blipFill>
                    <a:blip r:embed="rIdAngeronaSecurityFlow3"/>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2 response flow</w:t>
      </w:r>
    </w:p>
    <w:p>
      <w:pPr>
        <w:pStyle w:val="Normal"/>
        <w:spacing w:after="120" w:line="264" w:lineRule="auto"/>
      </w:pPr>
      <w:r>
        <w:rPr>
          <w:color w:val="000000"/>
          <w:sz w:val="22"/>
        </w:rPr>
        <w:t xml:space="preserve">A supported response begins with typed evidence and exact target identity, then checks policy, response capability, operator approval and current deployment authority. Role-Based Access Control (RBAC) and an authenticated approval identity are distinct from clicking a button. The broker validates the operation before a separately authorized adapter mutates the target. Where supported, action journals precede publication and the worker verifies the observable result.</w:t>
      </w:r>
    </w:p>
    <w:p>
      <w:pPr>
        <w:pStyle w:val="Normal"/>
        <w:spacing w:after="120" w:line="264" w:lineRule="auto"/>
      </w:pPr>
      <w:r>
        <w:rPr>
          <w:color w:val="000000"/>
          <w:sz w:val="22"/>
        </w:rPr>
        <w:t xml:space="preserve">Outcomes can be denied, held, failed, partial, unverified or completed. Undo and reconciliation require retained original custody; a displayed success message cannot replace outcome evidence. The suite must not reset a key, delete an alert, replace a baseline or accept an unknown rollback solely to pass a self-check. Source Observe and a diagnostic response-service fixture cannot claim a fully deployed privileged service or process-bound egress adapter.</w:t>
      </w:r>
    </w:p>
    <w:p>
      <w:pPr>
        <w:pStyle w:val="Heading3"/>
        <w:keepNext/>
        <w:spacing w:after="120" w:line="264" w:lineRule="auto"/>
      </w:pPr>
      <w:r>
        <w:rPr>
          <w:color w:val="000000"/>
        </w:rPr>
        <w:t xml:space="preserve">STOP and deliberate shutdown</w:t>
      </w:r>
    </w:p>
    <w:p>
      <w:pPr>
        <w:pStyle w:val="Normal"/>
        <w:spacing w:after="120" w:line="264" w:lineRule="auto"/>
      </w:pPr>
      <w:r>
        <w:rPr>
          <w:color w:val="000000"/>
          <w:sz w:val="22"/>
        </w:rPr>
        <w:t xml:space="preserve">The red STOP confirmation and tray Quit use the same application-owned teardown. Closing the window hides it to the tray. On explicit operator exit, the app first durably records authenticated operator standdown. It then fences new work, AI requests and supervisor respawn, and signals a proven parent before teardown. Cleanup follows those checks before the app's own final hard exit. Queued restart requests cannot override that intent. Automatic recovery children cannot clear it. Modern automatic sign-in launch is also inhibit-only: an authenticated STOP returns quietly without opening a UI or starting repair. An explicit source launch can clear an existing authenticated stop once after full preflight, then tags its child to honor any new STOP during warmup. The intent has no age expiry. Generic startup-failure cleanup does not create operator standdown or suppress later recovery.</w:t>
      </w:r>
    </w:p>
    <w:p>
      <w:pPr>
        <w:pStyle w:val="Normal"/>
        <w:spacing w:after="120" w:line="264" w:lineRule="auto"/>
      </w:pPr>
      <w:r>
        <w:rPr>
          <w:color w:val="000000"/>
          <w:sz w:val="22"/>
        </w:rPr>
        <w:t xml:space="preserve">If the primary stop record cannot be saved, cleanup does not begin and the window stays open with the failure. If the native-parent bridge fails after the local record was saved, exit is held and the app can be partly paused. Follow the reported free-space/permission correction and retry STOP.</w:t>
      </w:r>
    </w:p>
    <w:p>
      <w:pPr>
        <w:pStyle w:val="Normal"/>
        <w:spacing w:after="120" w:line="264" w:lineRule="auto"/>
      </w:pPr>
      <w:r>
        <w:rPr>
          <w:color w:val="000000"/>
          <w:sz w:val="22"/>
        </w:rPr>
        <w:t xml:space="preserve">Cleanup has a bounded 30-second wait before the app's own hard exit. Direct Black Box and AI retirement precede supervisor/healer and module/storage drains. Windows helpers use retained owned Jobs; adopted helpers require exact native PID/birth/image and validated redirector lineage. Resilience Jobs preserve crash recovery when an owner handle closes; explicit STOP retires proven owned work. Ollama Jobs also stop their owned runners on close. Ownership failures remain explicit rather than authorizing a broad kill. POSIX retains its prior process/API cleanup and was outside this native tree-custody validation.</w:t>
      </w:r>
    </w:p>
    <w:p>
      <w:pPr>
        <w:pStyle w:val="Normal"/>
        <w:spacing w:after="120" w:line="264" w:lineRule="auto"/>
      </w:pPr>
      <w:r>
        <w:rPr>
          <w:color w:val="000000"/>
          <w:sz w:val="22"/>
        </w:rPr>
        <w:t xml:space="preserve">The app requests unloading of resident app-selected Ollama models. A shared pre-existing daemon stays running; an unload request for a shared model can affect another app using that model. Downloaded model weights remain on disk. No broad process-name or Python-root kill is authorized, and a late startup task cannot bypass the shutdown fence.</w:t>
      </w:r>
    </w:p>
    <w:p>
      <w:pPr>
        <w:pStyle w:val="Normal"/>
        <w:spacing w:after="120" w:line="264" w:lineRule="auto"/>
      </w:pPr>
      <w:r>
        <w:rPr>
          <w:color w:val="000000"/>
          <w:sz w:val="22"/>
        </w:rPr>
        <w:t xml:space="preserve">The durable ipc/standdown.cmd uses a dedicated protected shutdown.key and HMAC verification. These user-mode controls do not grant kernel authority. Source rollback candidates must satisfy the operator-STOP compatibility floor; that floor is not a trust baseline or signing authority. A local native build or source test does not establish release acceptance. Release binaries still need rebuilding, signing and deployment acceptance; this guide does not claim an already accepted release binary contains these changes. Legacy installed startup retains its older route until rebuilt and accepted.</w:t>
      </w:r>
    </w:p>
    <w:p>
      <w:pPr>
        <w:pStyle w:val="Heading3"/>
        <w:keepNext/>
        <w:spacing w:after="120" w:line="264" w:lineRule="auto"/>
      </w:pPr>
      <w:r>
        <w:rPr>
          <w:color w:val="000000"/>
        </w:rPr>
        <w:t xml:space="preserve">6 Persistence and capacity</w:t>
      </w:r>
    </w:p>
    <w:p>
      <w:pPr>
        <w:pStyle w:val="Normal"/>
        <w:spacing w:after="120" w:line="264" w:lineRule="auto"/>
      </w:pPr>
      <w:r>
        <w:rPr>
          <w:color w:val="000000"/>
          <w:sz w:val="22"/>
        </w:rPr>
        <w:t xml:space="preserve">Runtime configuration, IPC keys, approved baselines, authenticated event history, quarantine originals, forensic cases and recovery transactions are separate data classes. Retention must distinguish protected originals from disposable logs, scratch and caches. Bounded readers, archive expansion limits, queues, caches and worker budgets reduce resource exhaustion; explicit loss states preserve the limit's effect on coverage.</w:t>
      </w:r>
    </w:p>
    <w:p>
      <w:pPr>
        <w:pStyle w:val="Normal"/>
        <w:spacing w:after="120" w:line="264" w:lineRule="auto"/>
      </w:pPr>
      <w:r>
        <w:rPr>
          <w:color w:val="000000"/>
          <w:sz w:val="22"/>
        </w:rPr>
        <w:t xml:space="preserve">ShadowShield file recovery uses cache admission, configurable size and free-space reserve controls in Settings &gt; System &gt; Drive space and recovery data. Startup source backups have their own bounded private quota and never become security baselines. Diagnostics rotate; unknown interrupted transactions and unreviewed source edits are preserved and can hold recovery. An operator can block future cache creation, delete selected copies, or change policy. Deletion permanently removes the selected restore points.</w:t>
      </w:r>
    </w:p>
    <w:p>
      <w:pPr>
        <w:pStyle w:val="Heading3"/>
        <w:keepNext/>
        <w:spacing w:after="120" w:line="264" w:lineRule="auto"/>
      </w:pPr>
      <w:r>
        <w:rPr>
          <w:color w:val="000000"/>
        </w:rPr>
        <w:t xml:space="preserve">7 Independent trust and recovery</w:t>
      </w:r>
    </w:p>
    <w:p>
      <w:pPr>
        <w:pStyle w:val="Normal"/>
        <w:spacing w:after="120" w:line="264" w:lineRule="auto"/>
      </w:pPr>
      <w:r>
        <w:rPr>
          <w:color w:val="000000"/>
          <w:sz w:val="22"/>
        </w:rPr>
        <w:t xml:space="preserve">UGCAP requires explicit known-clean vault enrollment and supports selected-path review/recovery. Strict startup and the rotating local mesh depend on their freshness and custody gates. An independent witness needs separately deployed authority, enrolled identity, mTLS and certificate/signing pins; a local process or deleting retained witness state is not an independent failure domain.</w:t>
      </w:r>
    </w:p>
    <w:p>
      <w:pPr>
        <w:pStyle w:val="Normal"/>
        <w:spacing w:after="120" w:line="264" w:lineRule="auto"/>
      </w:pPr>
      <w:r>
        <w:rPr>
          <w:color w:val="000000"/>
          <w:sz w:val="22"/>
        </w:rPr>
        <w:t xml:space="preserve">Release integrity validates the approved installed payload and publisher chain. Source recovery verifies exact candidates but cannot confer signed installed authority. A writable batch trust anchor, a Python integrity check or a private HMAC key in the same compromised user context cannot make the suite immune to that attacker. Recovery never silently enrolls changed files into UGCAP.</w:t>
      </w:r>
    </w:p>
    <w:p>
      <w:pPr>
        <w:pStyle w:val="Heading3"/>
        <w:keepNext/>
        <w:spacing w:after="120" w:line="264" w:lineRule="auto"/>
      </w:pPr>
      <w:r>
        <w:rPr>
          <w:color w:val="000000"/>
        </w:rPr>
        <w:t xml:space="preserve">8 Ring 3 and platform limits</w:t>
      </w:r>
    </w:p>
    <w:p>
      <w:pPr>
        <w:pStyle w:val="Normal"/>
        <w:spacing w:after="120" w:line="264" w:lineRule="auto"/>
      </w:pPr>
      <w:r>
        <w:rPr>
          <w:color w:val="000000"/>
          <w:sz w:val="22"/>
        </w:rPr>
        <w:t xml:space="preserve">The desktop/source application runs in user mode, commonly called Ring 3. Administrator/UAC authority remains user mode. Supported OS interfaces can provide kernel-originated data or authorized enforcement, but availability, privilege and driver/service deployment must be established separately. Angerona ships no production kernel driver and promises no control over a hostile kernel, hypervisor, firmware, compromised OS or hostile administrator. Microsoft describes user and kernel execution and Windows security boundaries.</w:t>
      </w:r>
    </w:p>
    <w:p>
      <w:pPr>
        <w:pStyle w:val="Normal"/>
        <w:spacing w:after="120" w:line="264" w:lineRule="auto"/>
      </w:pPr>
      <w:r>
        <w:rPr>
          <w:color w:val="000000"/>
          <w:sz w:val="22"/>
        </w:rPr>
        <w:t xml:space="preserve">Kernel integrity, Secure Boot, supported OS security, trusted backups and independent authorities complement the application. On macOS/Linux, module platform gates and Observe scope remain visible; optional Linux eBPF is a separately configured capability, not a blanket parity claim.</w:t>
      </w:r>
    </w:p>
    <w:p>
      <w:pPr>
        <w:pStyle w:val="Heading3"/>
        <w:keepNext/>
        <w:spacing w:after="120" w:line="264" w:lineRule="auto"/>
      </w:pPr>
      <w:r>
        <w:rPr>
          <w:color w:val="000000"/>
        </w:rPr>
        <w:t xml:space="preserve">9 Network and extension boundaries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Path</w:t>
            </w:r>
          </w:p>
        </w:tc>
        <w:tc>
          <w:tcPr>
            <w:tcW w:w="7160" w:type="dxa"/>
            <w:shd w:fill="DCE7F0"/>
            <w:vAlign w:val="center"/>
          </w:tcPr>
          <w:p>
            <w:pPr>
              <w:pStyle w:val="Normal"/>
              <w:spacing w:after="120" w:line="264" w:lineRule="auto"/>
            </w:pPr>
            <w:r>
              <w:rPr>
                <w:b/>
                <w:color w:val="000000"/>
                <w:sz w:val="19"/>
              </w:rPr>
              <w:t xml:space="preserve">Data and authority boundary</w:t>
            </w:r>
          </w:p>
        </w:tc>
      </w:tr>
      <w:tr>
        <w:trPr>
          <w:cantSplit/>
        </w:trPr>
        <w:tc>
          <w:tcPr>
            <w:tcW w:w="2200" w:type="dxa"/>
            <w:shd w:fill="FFFFFF"/>
            <w:vAlign w:val="center"/>
          </w:tcPr>
          <w:p>
            <w:pPr>
              <w:pStyle w:val="Normal"/>
              <w:spacing w:after="120" w:line="264" w:lineRule="auto"/>
            </w:pPr>
            <w:r>
              <w:rPr>
                <w:color w:val="000000"/>
                <w:sz w:val="19"/>
              </w:rPr>
              <w:t xml:space="preserve">Source recovery</w:t>
            </w:r>
          </w:p>
        </w:tc>
        <w:tc>
          <w:tcPr>
            <w:tcW w:w="7160" w:type="dxa"/>
            <w:shd w:fill="FFFFFF"/>
            <w:vAlign w:val="center"/>
          </w:tcPr>
          <w:p>
            <w:pPr>
              <w:pStyle w:val="Normal"/>
              <w:spacing w:after="120" w:line="264" w:lineRule="auto"/>
            </w:pPr>
            <w:r>
              <w:rPr>
                <w:color w:val="000000"/>
                <w:sz w:val="19"/>
              </w:rPr>
              <w:t xml:space="preserve">Fixed canonical GitHub commit/tree/archive or pinned blob HTTPS reads. No host evidence/failed-edit uploads. GitHub sees ordinary request metadata. Optional GitHub setting and master recovery control apply.</w:t>
            </w:r>
          </w:p>
        </w:tc>
      </w:tr>
      <w:tr>
        <w:trPr>
          <w:cantSplit/>
        </w:trPr>
        <w:tc>
          <w:tcPr>
            <w:tcW w:w="2200" w:type="dxa"/>
            <w:shd w:fill="F4F6F8"/>
            <w:vAlign w:val="center"/>
          </w:tcPr>
          <w:p>
            <w:pPr>
              <w:pStyle w:val="Normal"/>
              <w:spacing w:after="120" w:line="264" w:lineRule="auto"/>
            </w:pPr>
            <w:r>
              <w:rPr>
                <w:color w:val="000000"/>
                <w:sz w:val="19"/>
              </w:rPr>
              <w:t xml:space="preserve">Runtime repair</w:t>
            </w:r>
          </w:p>
        </w:tc>
        <w:tc>
          <w:tcPr>
            <w:tcW w:w="7160" w:type="dxa"/>
            <w:shd w:fill="F4F6F8"/>
            <w:vAlign w:val="center"/>
          </w:tcPr>
          <w:p>
            <w:pPr>
              <w:pStyle w:val="Normal"/>
              <w:spacing w:after="120" w:line="264" w:lineRule="auto"/>
            </w:pPr>
            <w:r>
              <w:rPr>
                <w:color w:val="000000"/>
                <w:sz w:val="19"/>
              </w:rPr>
              <w:t xml:space="preserve">Reviewed signed PSF Python and hash-locked dependencies; successful download does not bypass runtime/source/readiness gates.</w:t>
            </w:r>
          </w:p>
        </w:tc>
      </w:tr>
      <w:tr>
        <w:trPr>
          <w:cantSplit/>
        </w:trPr>
        <w:tc>
          <w:tcPr>
            <w:tcW w:w="2200" w:type="dxa"/>
            <w:shd w:fill="FFFFFF"/>
            <w:vAlign w:val="center"/>
          </w:tcPr>
          <w:p>
            <w:pPr>
              <w:pStyle w:val="Normal"/>
              <w:spacing w:after="120" w:line="264" w:lineRule="auto"/>
            </w:pPr>
            <w:r>
              <w:rPr>
                <w:color w:val="000000"/>
                <w:sz w:val="19"/>
              </w:rPr>
              <w:t xml:space="preserve">Local AI</w:t>
            </w:r>
          </w:p>
        </w:tc>
        <w:tc>
          <w:tcPr>
            <w:tcW w:w="7160" w:type="dxa"/>
            <w:shd w:fill="FFFFFF"/>
            <w:vAlign w:val="center"/>
          </w:tcPr>
          <w:p>
            <w:pPr>
              <w:pStyle w:val="Normal"/>
              <w:spacing w:after="120" w:line="264" w:lineRule="auto"/>
            </w:pPr>
            <w:r>
              <w:rPr>
                <w:color w:val="000000"/>
                <w:sz w:val="19"/>
              </w:rPr>
              <w:t xml:space="preserve">Explicit configured local endpoint and integrity/privacy gates. SentinelLens narrative has a strict loopback boundary; no cloud fallback. Manual consultation needs preview/Send.</w:t>
            </w:r>
          </w:p>
        </w:tc>
      </w:tr>
      <w:tr>
        <w:trPr>
          <w:cantSplit/>
        </w:trPr>
        <w:tc>
          <w:tcPr>
            <w:tcW w:w="2200" w:type="dxa"/>
            <w:shd w:fill="F4F6F8"/>
            <w:vAlign w:val="center"/>
          </w:tcPr>
          <w:p>
            <w:pPr>
              <w:pStyle w:val="Normal"/>
              <w:spacing w:after="120" w:line="264" w:lineRule="auto"/>
            </w:pPr>
            <w:r>
              <w:rPr>
                <w:color w:val="000000"/>
                <w:sz w:val="19"/>
              </w:rPr>
              <w:t xml:space="preserve">Intelligence/news/research</w:t>
            </w:r>
          </w:p>
        </w:tc>
        <w:tc>
          <w:tcPr>
            <w:tcW w:w="7160" w:type="dxa"/>
            <w:shd w:fill="F4F6F8"/>
            <w:vAlign w:val="center"/>
          </w:tcPr>
          <w:p>
            <w:pPr>
              <w:pStyle w:val="Normal"/>
              <w:spacing w:after="120" w:line="264" w:lineRule="auto"/>
            </w:pPr>
            <w:r>
              <w:rPr>
                <w:color w:val="000000"/>
                <w:sz w:val="19"/>
              </w:rPr>
              <w:t xml:space="preserve">Per-feature opt-in/configured source rules. Imported URLs and retrieved prose are data, never executable repair or response instructions.</w:t>
            </w:r>
          </w:p>
        </w:tc>
      </w:tr>
      <w:tr>
        <w:trPr>
          <w:cantSplit/>
        </w:trPr>
        <w:tc>
          <w:tcPr>
            <w:tcW w:w="2200" w:type="dxa"/>
            <w:shd w:fill="FFFFFF"/>
            <w:vAlign w:val="center"/>
          </w:tcPr>
          <w:p>
            <w:pPr>
              <w:pStyle w:val="Normal"/>
              <w:spacing w:after="120" w:line="264" w:lineRule="auto"/>
            </w:pPr>
            <w:r>
              <w:rPr>
                <w:color w:val="000000"/>
                <w:sz w:val="19"/>
              </w:rPr>
              <w:t xml:space="preserve">Witness and fleet</w:t>
            </w:r>
          </w:p>
        </w:tc>
        <w:tc>
          <w:tcPr>
            <w:tcW w:w="7160" w:type="dxa"/>
            <w:shd w:fill="FFFFFF"/>
            <w:vAlign w:val="center"/>
          </w:tcPr>
          <w:p>
            <w:pPr>
              <w:pStyle w:val="Normal"/>
              <w:spacing w:after="120" w:line="264" w:lineRule="auto"/>
            </w:pPr>
            <w:r>
              <w:rPr>
                <w:color w:val="000000"/>
                <w:sz w:val="19"/>
              </w:rPr>
              <w:t xml:space="preserve">Separate enrolled remote authority, endpoint authentication and typed schema. Disabled/unavailable deployment stays a gap.</w:t>
            </w:r>
          </w:p>
        </w:tc>
      </w:tr>
      <w:tr>
        <w:trPr>
          <w:cantSplit/>
        </w:trPr>
        <w:tc>
          <w:tcPr>
            <w:tcW w:w="2200" w:type="dxa"/>
            <w:shd w:fill="F4F6F8"/>
            <w:vAlign w:val="center"/>
          </w:tcPr>
          <w:p>
            <w:pPr>
              <w:pStyle w:val="Normal"/>
              <w:spacing w:after="120" w:line="264" w:lineRule="auto"/>
            </w:pPr>
            <w:r>
              <w:rPr>
                <w:color w:val="000000"/>
                <w:sz w:val="19"/>
              </w:rPr>
              <w:t xml:space="preserve">Live Debug and engine IPC</w:t>
            </w:r>
          </w:p>
        </w:tc>
        <w:tc>
          <w:tcPr>
            <w:tcW w:w="7160" w:type="dxa"/>
            <w:shd w:fill="F4F6F8"/>
            <w:vAlign w:val="center"/>
          </w:tcPr>
          <w:p>
            <w:pPr>
              <w:pStyle w:val="Normal"/>
              <w:spacing w:after="120" w:line="264" w:lineRule="auto"/>
            </w:pPr>
            <w:r>
              <w:rPr>
                <w:color w:val="000000"/>
                <w:sz w:val="19"/>
              </w:rPr>
              <w:t xml:space="preserve">Authenticated bounded local records and typed controls. Read-only review cannot authorize mutation. Shared user context remains part of the threat model.</w:t>
            </w:r>
          </w:p>
        </w:tc>
      </w:tr>
      <w:tr>
        <w:trPr>
          <w:cantSplit/>
        </w:trPr>
        <w:tc>
          <w:tcPr>
            <w:tcW w:w="2200" w:type="dxa"/>
            <w:shd w:fill="FFFFFF"/>
            <w:vAlign w:val="center"/>
          </w:tcPr>
          <w:p>
            <w:pPr>
              <w:pStyle w:val="Normal"/>
              <w:spacing w:after="120" w:line="264" w:lineRule="auto"/>
            </w:pPr>
            <w:r>
              <w:rPr>
                <w:color w:val="000000"/>
                <w:sz w:val="19"/>
              </w:rPr>
              <w:t xml:space="preserve">Third-party Python modules</w:t>
            </w:r>
          </w:p>
        </w:tc>
        <w:tc>
          <w:tcPr>
            <w:tcW w:w="7160" w:type="dxa"/>
            <w:shd w:fill="FFFFFF"/>
            <w:vAlign w:val="center"/>
          </w:tcPr>
          <w:p>
            <w:pPr>
              <w:pStyle w:val="Normal"/>
              <w:spacing w:after="120" w:line="264" w:lineRule="auto"/>
            </w:pPr>
            <w:r>
              <w:rPr>
                <w:color w:val="000000"/>
                <w:sz w:val="19"/>
              </w:rPr>
              <w:t xml:space="preserve">Explicitly loaded code executes in a process with that process's authority. Contract metadata is not sandboxing; review extensions and their dependencies.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 GitHub recovery implementation follows the official blob, commit and tree object APIs. Each integration's actual configured endpoint and live contract remain the operating authority.</w:t>
      </w:r>
    </w:p>
    <w:p>
      <w:pPr>
        <w:pStyle w:val="Heading3"/>
        <w:keepNext/>
        <w:spacing w:after="120" w:line="264" w:lineRule="auto"/>
      </w:pPr>
      <w:r>
        <w:rPr>
          <w:color w:val="000000"/>
        </w:rPr>
        <w:t xml:space="preserve">Attack surface review matrix</w:t>
      </w:r>
    </w:p>
    <w:p>
      <w:pPr>
        <w:pStyle w:val="Normal"/>
        <w:spacing w:after="120" w:line="264" w:lineRule="auto"/>
      </w:pPr>
      <w:r>
        <w:rPr>
          <w:color w:val="000000"/>
          <w:sz w:val="22"/>
        </w:rPr>
        <w:t xml:space="preserve">The patch column describes the maintained guard or review action, not an assertion that every listed historical test was rerun for this change. Test files are regression entry points; native deployment and efficacy need their own receipts.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000"/>
        <w:gridCol w:w="2600"/>
        <w:gridCol w:w="2400"/>
        <w:gridCol w:w="2360"/>
      </w:tblGrid>
      <w:tr>
        <w:trPr>
          <w:cantSplit/>
          <w:tblHeader/>
        </w:trPr>
        <w:tc>
          <w:tcPr>
            <w:tcW w:w="2000" w:type="dxa"/>
            <w:shd w:fill="DCE7F0"/>
            <w:vAlign w:val="center"/>
          </w:tcPr>
          <w:p>
            <w:pPr>
              <w:pStyle w:val="Normal"/>
              <w:spacing w:after="120" w:line="264" w:lineRule="auto"/>
            </w:pPr>
            <w:r>
              <w:rPr>
                <w:b/>
                <w:color w:val="000000"/>
                <w:sz w:val="19"/>
              </w:rPr>
              <w:t xml:space="preserve">Surface and failure</w:t>
            </w:r>
          </w:p>
        </w:tc>
        <w:tc>
          <w:tcPr>
            <w:tcW w:w="2600" w:type="dxa"/>
            <w:shd w:fill="DCE7F0"/>
            <w:vAlign w:val="center"/>
          </w:tcPr>
          <w:p>
            <w:pPr>
              <w:pStyle w:val="Normal"/>
              <w:spacing w:after="120" w:line="264" w:lineRule="auto"/>
            </w:pPr>
            <w:r>
              <w:rPr>
                <w:b/>
                <w:color w:val="000000"/>
                <w:sz w:val="19"/>
              </w:rPr>
              <w:t xml:space="preserve">Main code</w:t>
            </w:r>
          </w:p>
        </w:tc>
        <w:tc>
          <w:tcPr>
            <w:tcW w:w="2400" w:type="dxa"/>
            <w:shd w:fill="DCE7F0"/>
            <w:vAlign w:val="center"/>
          </w:tcPr>
          <w:p>
            <w:pPr>
              <w:pStyle w:val="Normal"/>
              <w:spacing w:after="120" w:line="264" w:lineRule="auto"/>
            </w:pPr>
            <w:r>
              <w:rPr>
                <w:b/>
                <w:color w:val="000000"/>
                <w:sz w:val="19"/>
              </w:rPr>
              <w:t xml:space="preserve">Regression entry points</w:t>
            </w:r>
          </w:p>
        </w:tc>
        <w:tc>
          <w:tcPr>
            <w:tcW w:w="2360" w:type="dxa"/>
            <w:shd w:fill="DCE7F0"/>
            <w:vAlign w:val="center"/>
          </w:tcPr>
          <w:p>
            <w:pPr>
              <w:pStyle w:val="Normal"/>
              <w:spacing w:after="120" w:line="264" w:lineRule="auto"/>
            </w:pPr>
            <w:r>
              <w:rPr>
                <w:b/>
                <w:color w:val="000000"/>
                <w:sz w:val="19"/>
              </w:rPr>
              <w:t xml:space="preserve">Guard or patch direction</w:t>
            </w:r>
          </w:p>
        </w:tc>
      </w:tr>
      <w:tr>
        <w:trPr>
          <w:cantSplit/>
        </w:trPr>
        <w:tc>
          <w:tcPr>
            <w:tcW w:w="2000" w:type="dxa"/>
            <w:shd w:fill="FFFFFF"/>
            <w:vAlign w:val="center"/>
          </w:tcPr>
          <w:p>
            <w:pPr>
              <w:pStyle w:val="Normal"/>
              <w:spacing w:after="120" w:line="264" w:lineRule="auto"/>
            </w:pPr>
            <w:r>
              <w:rPr>
                <w:color w:val="000000"/>
                <w:sz w:val="19"/>
              </w:rPr>
              <w:t xml:space="preserve">Launcher, missing/corrupt operational code</w:t>
            </w:r>
          </w:p>
        </w:tc>
        <w:tc>
          <w:tcPr>
            <w:tcW w:w="2600" w:type="dxa"/>
            <w:shd w:fill="FFFFFF"/>
            <w:vAlign w:val="center"/>
          </w:tcPr>
          <w:p>
            <w:pPr>
              <w:pStyle w:val="Normal"/>
              <w:spacing w:after="120" w:line="264" w:lineRule="auto"/>
            </w:pPr>
            <w:r>
              <w:rPr>
                <w:color w:val="000000"/>
                <w:sz w:val="19"/>
              </w:rPr>
              <w:t xml:space="preserve">start-angerona.bat, tools/verify_startup_recovery_bundle.ps1, tools/build_startup_recovery_manifest.py</w:t>
            </w:r>
          </w:p>
        </w:tc>
        <w:tc>
          <w:tcPr>
            <w:tcW w:w="2400" w:type="dxa"/>
            <w:shd w:fill="FFFFFF"/>
            <w:vAlign w:val="center"/>
          </w:tcPr>
          <w:p>
            <w:pPr>
              <w:pStyle w:val="Normal"/>
              <w:spacing w:after="120" w:line="264" w:lineRule="auto"/>
            </w:pPr>
            <w:r>
              <w:rPr>
                <w:color w:val="000000"/>
                <w:sz w:val="19"/>
              </w:rPr>
              <w:t xml:space="preserve">tests/test_startup_recovery_bundle.py</w:t>
            </w:r>
          </w:p>
        </w:tc>
        <w:tc>
          <w:tcPr>
            <w:tcW w:w="2360" w:type="dxa"/>
            <w:shd w:fill="FFFFFF"/>
            <w:vAlign w:val="center"/>
          </w:tcPr>
          <w:p>
            <w:pPr>
              <w:pStyle w:val="Normal"/>
              <w:spacing w:after="120" w:line="264" w:lineRule="auto"/>
            </w:pPr>
            <w:r>
              <w:rPr>
                <w:color w:val="000000"/>
                <w:sz w:val="19"/>
              </w:rPr>
              <w:t xml:space="preserve">Independent pins, exact public Git blob verification, fixed allowlist, private raw originals, exclusion/read leases, partial result held.</w:t>
            </w:r>
          </w:p>
        </w:tc>
      </w:tr>
      <w:tr>
        <w:trPr>
          <w:cantSplit/>
        </w:trPr>
        <w:tc>
          <w:tcPr>
            <w:tcW w:w="2000" w:type="dxa"/>
            <w:shd w:fill="F4F6F8"/>
            <w:vAlign w:val="center"/>
          </w:tcPr>
          <w:p>
            <w:pPr>
              <w:pStyle w:val="Normal"/>
              <w:spacing w:after="120" w:line="264" w:lineRule="auto"/>
            </w:pPr>
            <w:r>
              <w:rPr>
                <w:color w:val="000000"/>
                <w:sz w:val="19"/>
              </w:rPr>
              <w:t xml:space="preserve">Corrupt frozen helper or unknown native child state</w:t>
            </w:r>
          </w:p>
        </w:tc>
        <w:tc>
          <w:tcPr>
            <w:tcW w:w="2600" w:type="dxa"/>
            <w:shd w:fill="F4F6F8"/>
            <w:vAlign w:val="center"/>
          </w:tcPr>
          <w:p>
            <w:pPr>
              <w:pStyle w:val="Normal"/>
              <w:spacing w:after="120" w:line="264" w:lineRule="auto"/>
            </w:pPr>
            <w:r>
              <w:rPr>
                <w:color w:val="000000"/>
                <w:sz w:val="19"/>
              </w:rPr>
              <w:t xml:space="preserve">tools/packaged_safe_start.cs, tools/build_packaged_safe_start.ps1, strict MSIX entry</w:t>
            </w:r>
          </w:p>
        </w:tc>
        <w:tc>
          <w:tcPr>
            <w:tcW w:w="2400" w:type="dxa"/>
            <w:shd w:fill="F4F6F8"/>
            <w:vAlign w:val="center"/>
          </w:tcPr>
          <w:p>
            <w:pPr>
              <w:pStyle w:val="Normal"/>
              <w:spacing w:after="120" w:line="264" w:lineRule="auto"/>
            </w:pPr>
            <w:r>
              <w:rPr>
                <w:color w:val="000000"/>
                <w:sz w:val="19"/>
              </w:rPr>
              <w:t xml:space="preserve">tests/test_packaged_safe_start.py, tests/test_msix_package.py</w:t>
            </w:r>
          </w:p>
        </w:tc>
        <w:tc>
          <w:tcPr>
            <w:tcW w:w="2360" w:type="dxa"/>
            <w:shd w:fill="F4F6F8"/>
            <w:vAlign w:val="center"/>
          </w:tcPr>
          <w:p>
            <w:pPr>
              <w:pStyle w:val="Normal"/>
              <w:spacing w:after="120" w:line="264" w:lineRule="auto"/>
            </w:pPr>
            <w:r>
              <w:rPr>
                <w:color w:val="000000"/>
                <w:sz w:val="19"/>
              </w:rPr>
              <w:t xml:space="preserve">Independent OS .NET interface, fixed final-helper pin, native ancestry/file/process leases, no timeout kill or unsigned package repair; signing order remains an external acceptance gate.</w:t>
            </w:r>
          </w:p>
        </w:tc>
      </w:tr>
      <w:tr>
        <w:trPr>
          <w:cantSplit/>
        </w:trPr>
        <w:tc>
          <w:tcPr>
            <w:tcW w:w="2000" w:type="dxa"/>
            <w:shd w:fill="FFFFFF"/>
            <w:vAlign w:val="center"/>
          </w:tcPr>
          <w:p>
            <w:pPr>
              <w:pStyle w:val="Normal"/>
              <w:spacing w:after="120" w:line="264" w:lineRule="auto"/>
            </w:pPr>
            <w:r>
              <w:rPr>
                <w:color w:val="000000"/>
                <w:sz w:val="19"/>
              </w:rPr>
              <w:t xml:space="preserve">Wrong Python/dependency, native GUI failure</w:t>
            </w:r>
          </w:p>
        </w:tc>
        <w:tc>
          <w:tcPr>
            <w:tcW w:w="2600" w:type="dxa"/>
            <w:shd w:fill="FFFFFF"/>
            <w:vAlign w:val="center"/>
          </w:tcPr>
          <w:p>
            <w:pPr>
              <w:pStyle w:val="Normal"/>
              <w:spacing w:after="120" w:line="264" w:lineRule="auto"/>
            </w:pPr>
            <w:r>
              <w:rPr>
                <w:color w:val="000000"/>
                <w:sz w:val="19"/>
              </w:rPr>
              <w:t xml:space="preserve">tools/Invoke-AngeronaStartupRepair.ps1, tools/startup_repair_common.ps1, tools/source_trust_preflight.py</w:t>
            </w:r>
          </w:p>
        </w:tc>
        <w:tc>
          <w:tcPr>
            <w:tcW w:w="2400" w:type="dxa"/>
            <w:shd w:fill="FFFFFF"/>
            <w:vAlign w:val="center"/>
          </w:tcPr>
          <w:p>
            <w:pPr>
              <w:pStyle w:val="Normal"/>
              <w:spacing w:after="120" w:line="264" w:lineRule="auto"/>
            </w:pPr>
            <w:r>
              <w:rPr>
                <w:color w:val="000000"/>
                <w:sz w:val="19"/>
              </w:rPr>
              <w:t xml:space="preserve">tests/test_startup_repair_tools.py, tests/test_startup_python_discovery.py, tests/test_startup_repair_storage.py</w:t>
            </w:r>
          </w:p>
        </w:tc>
        <w:tc>
          <w:tcPr>
            <w:tcW w:w="2360" w:type="dxa"/>
            <w:shd w:fill="FFFFFF"/>
            <w:vAlign w:val="center"/>
          </w:tcPr>
          <w:p>
            <w:pPr>
              <w:pStyle w:val="Normal"/>
              <w:spacing w:after="120" w:line="264" w:lineRule="auto"/>
            </w:pPr>
            <w:r>
              <w:rPr>
                <w:color w:val="000000"/>
                <w:sz w:val="19"/>
              </w:rPr>
              <w:t xml:space="preserve">Signed interpreter discovery, hash-locked candidate, independent validation, durable runtime transaction and capacity admission.</w:t>
            </w:r>
          </w:p>
        </w:tc>
      </w:tr>
      <w:tr>
        <w:trPr>
          <w:cantSplit/>
        </w:trPr>
        <w:tc>
          <w:tcPr>
            <w:tcW w:w="2000" w:type="dxa"/>
            <w:shd w:fill="F4F6F8"/>
            <w:vAlign w:val="center"/>
          </w:tcPr>
          <w:p>
            <w:pPr>
              <w:pStyle w:val="Normal"/>
              <w:spacing w:after="120" w:line="264" w:lineRule="auto"/>
            </w:pPr>
            <w:r>
              <w:rPr>
                <w:color w:val="000000"/>
                <w:sz w:val="19"/>
              </w:rPr>
              <w:t xml:space="preserve">App crash, source edits and interrupted rollback</w:t>
            </w:r>
          </w:p>
        </w:tc>
        <w:tc>
          <w:tcPr>
            <w:tcW w:w="2600" w:type="dxa"/>
            <w:shd w:fill="F4F6F8"/>
            <w:vAlign w:val="center"/>
          </w:tcPr>
          <w:p>
            <w:pPr>
              <w:pStyle w:val="Normal"/>
              <w:spacing w:after="120" w:line="264" w:lineRule="auto"/>
            </w:pPr>
            <w:r>
              <w:rPr>
                <w:color w:val="000000"/>
                <w:sz w:val="19"/>
              </w:rPr>
              <w:t xml:space="preserve">tools/Invoke-AngeronaSourceStartup.ps1, tools/startup_source_recovery.py</w:t>
            </w:r>
          </w:p>
        </w:tc>
        <w:tc>
          <w:tcPr>
            <w:tcW w:w="2400" w:type="dxa"/>
            <w:shd w:fill="F4F6F8"/>
            <w:vAlign w:val="center"/>
          </w:tcPr>
          <w:p>
            <w:pPr>
              <w:pStyle w:val="Normal"/>
              <w:spacing w:after="120" w:line="264" w:lineRule="auto"/>
            </w:pPr>
            <w:r>
              <w:rPr>
                <w:color w:val="000000"/>
                <w:sz w:val="19"/>
              </w:rPr>
              <w:t xml:space="preserve">tests/test_source_startup_strategies.py, tests/test_startup_source_recovery.py</w:t>
            </w:r>
          </w:p>
        </w:tc>
        <w:tc>
          <w:tcPr>
            <w:tcW w:w="2360" w:type="dxa"/>
            <w:shd w:fill="F4F6F8"/>
            <w:vAlign w:val="center"/>
          </w:tcPr>
          <w:p>
            <w:pPr>
              <w:pStyle w:val="Normal"/>
              <w:spacing w:after="120" w:line="264" w:lineRule="auto"/>
            </w:pPr>
            <w:r>
              <w:rPr>
                <w:color w:val="000000"/>
                <w:sz w:val="19"/>
              </w:rPr>
              <w:t xml:space="preserve">Fingerprint before launch, preserve failed revision, no live source publication, reconcile only provable generations.</w:t>
            </w:r>
          </w:p>
        </w:tc>
      </w:tr>
      <w:tr>
        <w:trPr>
          <w:cantSplit/>
        </w:trPr>
        <w:tc>
          <w:tcPr>
            <w:tcW w:w="2000" w:type="dxa"/>
            <w:shd w:fill="FFFFFF"/>
            <w:vAlign w:val="center"/>
          </w:tcPr>
          <w:p>
            <w:pPr>
              <w:pStyle w:val="Normal"/>
              <w:spacing w:after="120" w:line="264" w:lineRule="auto"/>
            </w:pPr>
            <w:r>
              <w:rPr>
                <w:color w:val="000000"/>
                <w:sz w:val="19"/>
              </w:rPr>
              <w:t xml:space="preserve">Recovery unavailable or hostile log text</w:t>
            </w:r>
          </w:p>
        </w:tc>
        <w:tc>
          <w:tcPr>
            <w:tcW w:w="2600" w:type="dxa"/>
            <w:shd w:fill="FFFFFF"/>
            <w:vAlign w:val="center"/>
          </w:tcPr>
          <w:p>
            <w:pPr>
              <w:pStyle w:val="Normal"/>
              <w:spacing w:after="120" w:line="264" w:lineRule="auto"/>
            </w:pPr>
            <w:r>
              <w:rPr>
                <w:color w:val="000000"/>
                <w:sz w:val="19"/>
              </w:rPr>
              <w:t xml:space="preserve">tools/angerona_recovery.py, tools/Show-AngeronaStartupRecovery.ps1, core/startup_diagnostics.py</w:t>
            </w:r>
          </w:p>
        </w:tc>
        <w:tc>
          <w:tcPr>
            <w:tcW w:w="2400" w:type="dxa"/>
            <w:shd w:fill="FFFFFF"/>
            <w:vAlign w:val="center"/>
          </w:tcPr>
          <w:p>
            <w:pPr>
              <w:pStyle w:val="Normal"/>
              <w:spacing w:after="120" w:line="264" w:lineRule="auto"/>
            </w:pPr>
            <w:r>
              <w:rPr>
                <w:color w:val="000000"/>
                <w:sz w:val="19"/>
              </w:rPr>
              <w:t xml:space="preserve">tests/test_independent_startup_recovery.py, tests/test_startup_source_review_ui.py, tests/test_startup_diagnostics.py</w:t>
            </w:r>
          </w:p>
        </w:tc>
        <w:tc>
          <w:tcPr>
            <w:tcW w:w="2360" w:type="dxa"/>
            <w:shd w:fill="FFFFFF"/>
            <w:vAlign w:val="center"/>
          </w:tcPr>
          <w:p>
            <w:pPr>
              <w:pStyle w:val="Normal"/>
              <w:spacing w:after="120" w:line="264" w:lineRule="auto"/>
            </w:pPr>
            <w:r>
              <w:rPr>
                <w:color w:val="000000"/>
                <w:sz w:val="19"/>
              </w:rPr>
              <w:t xml:space="preserve">No app imports, plain bounded display, safe internal log view, independent native fallback.</w:t>
            </w:r>
          </w:p>
        </w:tc>
      </w:tr>
      <w:tr>
        <w:trPr>
          <w:cantSplit/>
        </w:trPr>
        <w:tc>
          <w:tcPr>
            <w:tcW w:w="2000" w:type="dxa"/>
            <w:shd w:fill="F4F6F8"/>
            <w:vAlign w:val="center"/>
          </w:tcPr>
          <w:p>
            <w:pPr>
              <w:pStyle w:val="Normal"/>
              <w:spacing w:after="120" w:line="264" w:lineRule="auto"/>
            </w:pPr>
            <w:r>
              <w:rPr>
                <w:color w:val="000000"/>
                <w:sz w:val="19"/>
              </w:rPr>
              <w:t xml:space="preserve">Dashboard density hides context or changes operation</w:t>
            </w:r>
          </w:p>
        </w:tc>
        <w:tc>
          <w:tcPr>
            <w:tcW w:w="2600" w:type="dxa"/>
            <w:shd w:fill="F4F6F8"/>
            <w:vAlign w:val="center"/>
          </w:tcPr>
          <w:p>
            <w:pPr>
              <w:pStyle w:val="Normal"/>
              <w:spacing w:after="120" w:line="264" w:lineRule="auto"/>
            </w:pPr>
            <w:r>
              <w:rPr>
                <w:color w:val="000000"/>
                <w:sz w:val="19"/>
              </w:rPr>
              <w:t xml:space="preserve">gui/main_window.py, gui/dashboard_sections.py, gui/pages.py</w:t>
            </w:r>
          </w:p>
        </w:tc>
        <w:tc>
          <w:tcPr>
            <w:tcW w:w="2400" w:type="dxa"/>
            <w:shd w:fill="F4F6F8"/>
            <w:vAlign w:val="center"/>
          </w:tcPr>
          <w:p>
            <w:pPr>
              <w:pStyle w:val="Normal"/>
              <w:spacing w:after="120" w:line="264" w:lineRule="auto"/>
            </w:pPr>
            <w:r>
              <w:rPr>
                <w:color w:val="000000"/>
                <w:sz w:val="19"/>
              </w:rPr>
              <w:t xml:space="preserve">tests/test_dashboard_compact_sections.py, tests/test_dashboard_compact_tables.py</w:t>
            </w:r>
          </w:p>
        </w:tc>
        <w:tc>
          <w:tcPr>
            <w:tcW w:w="2360" w:type="dxa"/>
            <w:shd w:fill="F4F6F8"/>
            <w:vAlign w:val="center"/>
          </w:tcPr>
          <w:p>
            <w:pPr>
              <w:pStyle w:val="Normal"/>
              <w:spacing w:after="120" w:line="264" w:lineRule="auto"/>
            </w:pPr>
            <w:r>
              <w:rPr>
                <w:color w:val="000000"/>
                <w:sz w:val="19"/>
              </w:rPr>
              <w:t xml:space="preserve">Individual heading controls, visible coverage summary, active-filter summary, full-text details and native-font column sizing; presentation remains separate from module lifecycle.</w:t>
            </w:r>
          </w:p>
        </w:tc>
      </w:tr>
      <w:tr>
        <w:trPr>
          <w:cantSplit/>
        </w:trPr>
        <w:tc>
          <w:tcPr>
            <w:tcW w:w="2000" w:type="dxa"/>
            <w:shd w:fill="FFFFFF"/>
            <w:vAlign w:val="center"/>
          </w:tcPr>
          <w:p>
            <w:pPr>
              <w:pStyle w:val="Normal"/>
              <w:spacing w:after="120" w:line="264" w:lineRule="auto"/>
            </w:pPr>
            <w:r>
              <w:rPr>
                <w:color w:val="000000"/>
                <w:sz w:val="19"/>
              </w:rPr>
              <w:t xml:space="preserve">Operator STOP races queued recovery or AI startup</w:t>
            </w:r>
          </w:p>
        </w:tc>
        <w:tc>
          <w:tcPr>
            <w:tcW w:w="2600" w:type="dxa"/>
            <w:shd w:fill="FFFFFF"/>
            <w:vAlign w:val="center"/>
          </w:tcPr>
          <w:p>
            <w:pPr>
              <w:pStyle w:val="Normal"/>
              <w:spacing w:after="120" w:line="264" w:lineRule="auto"/>
            </w:pPr>
            <w:r>
              <w:rPr>
                <w:color w:val="000000"/>
                <w:sz w:val="19"/>
              </w:rPr>
              <w:t xml:space="preserve">app.py, gui/main_window.py, resilience/shutdown_token.py, resilience/supervisor.py, core/windows_child_job.py</w:t>
            </w:r>
          </w:p>
        </w:tc>
        <w:tc>
          <w:tcPr>
            <w:tcW w:w="2400" w:type="dxa"/>
            <w:shd w:fill="FFFFFF"/>
            <w:vAlign w:val="center"/>
          </w:tcPr>
          <w:p>
            <w:pPr>
              <w:pStyle w:val="Normal"/>
              <w:spacing w:after="120" w:line="264" w:lineRule="auto"/>
            </w:pPr>
            <w:r>
              <w:rPr>
                <w:color w:val="000000"/>
                <w:sz w:val="19"/>
              </w:rPr>
              <w:t xml:space="preserve">tests/test_operator_stop_lifecycle.py, tests/test_cycle8_recovery_supervisor.py</w:t>
            </w:r>
          </w:p>
        </w:tc>
        <w:tc>
          <w:tcPr>
            <w:tcW w:w="2360" w:type="dxa"/>
            <w:shd w:fill="FFFFFF"/>
            <w:vAlign w:val="center"/>
          </w:tcPr>
          <w:p>
            <w:pPr>
              <w:pStyle w:val="Normal"/>
              <w:spacing w:after="120" w:line="264" w:lineRule="auto"/>
            </w:pPr>
            <w:r>
              <w:rPr>
                <w:color w:val="000000"/>
                <w:sz w:val="19"/>
              </w:rPr>
              <w:t xml:space="preserve">Explicit-exit intent before teardown, persistent authenticated standdown, inhibit-only automatic recovery, bounded owned-work cleanup and no broad process kill; ordinary startup failure retains recovery eligibility.</w:t>
            </w:r>
          </w:p>
        </w:tc>
      </w:tr>
      <w:tr>
        <w:trPr>
          <w:cantSplit/>
        </w:trPr>
        <w:tc>
          <w:tcPr>
            <w:tcW w:w="2000" w:type="dxa"/>
            <w:shd w:fill="F4F6F8"/>
            <w:vAlign w:val="center"/>
          </w:tcPr>
          <w:p>
            <w:pPr>
              <w:pStyle w:val="Normal"/>
              <w:spacing w:after="120" w:line="264" w:lineRule="auto"/>
            </w:pPr>
            <w:r>
              <w:rPr>
                <w:color w:val="000000"/>
                <w:sz w:val="19"/>
              </w:rPr>
              <w:t xml:space="preserve">Spoofed readiness, duplicate engine</w:t>
            </w:r>
          </w:p>
        </w:tc>
        <w:tc>
          <w:tcPr>
            <w:tcW w:w="2600" w:type="dxa"/>
            <w:shd w:fill="F4F6F8"/>
            <w:vAlign w:val="center"/>
          </w:tcPr>
          <w:p>
            <w:pPr>
              <w:pStyle w:val="Normal"/>
              <w:spacing w:after="120" w:line="264" w:lineRule="auto"/>
            </w:pPr>
            <w:r>
              <w:rPr>
                <w:color w:val="000000"/>
                <w:sz w:val="19"/>
              </w:rPr>
              <w:t xml:space="preserve">startup.py, core/startup_protocol.py, core/startup_recovery.py</w:t>
            </w:r>
          </w:p>
        </w:tc>
        <w:tc>
          <w:tcPr>
            <w:tcW w:w="2400" w:type="dxa"/>
            <w:shd w:fill="F4F6F8"/>
            <w:vAlign w:val="center"/>
          </w:tcPr>
          <w:p>
            <w:pPr>
              <w:pStyle w:val="Normal"/>
              <w:spacing w:after="120" w:line="264" w:lineRule="auto"/>
            </w:pPr>
            <w:r>
              <w:rPr>
                <w:color w:val="000000"/>
                <w:sz w:val="19"/>
              </w:rPr>
              <w:t xml:space="preserve">tests/test_safe_startup.py, tests/test_startup_dashboard_ready.py, tests/test_startup_recovery_flow.py</w:t>
            </w:r>
          </w:p>
        </w:tc>
        <w:tc>
          <w:tcPr>
            <w:tcW w:w="2360" w:type="dxa"/>
            <w:shd w:fill="F4F6F8"/>
            <w:vAlign w:val="center"/>
          </w:tcPr>
          <w:p>
            <w:pPr>
              <w:pStyle w:val="Normal"/>
              <w:spacing w:after="120" w:line="264" w:lineRule="auto"/>
            </w:pPr>
            <w:r>
              <w:rPr>
                <w:color w:val="000000"/>
                <w:sz w:val="19"/>
              </w:rPr>
              <w:t xml:space="preserve">Fresh nonce/process generation, event-loop readiness, singleton and owned-process retirement evidence.</w:t>
            </w:r>
          </w:p>
        </w:tc>
      </w:tr>
      <w:tr>
        <w:trPr>
          <w:cantSplit/>
        </w:trPr>
        <w:tc>
          <w:tcPr>
            <w:tcW w:w="2000" w:type="dxa"/>
            <w:shd w:fill="FFFFFF"/>
            <w:vAlign w:val="center"/>
          </w:tcPr>
          <w:p>
            <w:pPr>
              <w:pStyle w:val="Normal"/>
              <w:spacing w:after="120" w:line="264" w:lineRule="auto"/>
            </w:pPr>
            <w:r>
              <w:rPr>
                <w:color w:val="000000"/>
                <w:sz w:val="19"/>
              </w:rPr>
              <w:t xml:space="preserve">Storage pressure, lost originals</w:t>
            </w:r>
          </w:p>
        </w:tc>
        <w:tc>
          <w:tcPr>
            <w:tcW w:w="2600" w:type="dxa"/>
            <w:shd w:fill="FFFFFF"/>
            <w:vAlign w:val="center"/>
          </w:tcPr>
          <w:p>
            <w:pPr>
              <w:pStyle w:val="Normal"/>
              <w:spacing w:after="120" w:line="264" w:lineRule="auto"/>
            </w:pPr>
            <w:r>
              <w:rPr>
                <w:color w:val="000000"/>
                <w:sz w:val="19"/>
              </w:rPr>
              <w:t xml:space="preserve">core/config.py, core/shadow_cache_cleanup.py, ShadowShield</w:t>
            </w:r>
          </w:p>
        </w:tc>
        <w:tc>
          <w:tcPr>
            <w:tcW w:w="2400" w:type="dxa"/>
            <w:shd w:fill="FFFFFF"/>
            <w:vAlign w:val="center"/>
          </w:tcPr>
          <w:p>
            <w:pPr>
              <w:pStyle w:val="Normal"/>
              <w:spacing w:after="120" w:line="264" w:lineRule="auto"/>
            </w:pPr>
            <w:r>
              <w:rPr>
                <w:color w:val="000000"/>
                <w:sz w:val="19"/>
              </w:rPr>
              <w:t xml:space="preserve">tests/test_shadow_storage_controls.py, tests/test_shadow_cache_cleanup.py, tests/test_startup_recovery_settings.py</w:t>
            </w:r>
          </w:p>
        </w:tc>
        <w:tc>
          <w:tcPr>
            <w:tcW w:w="2360" w:type="dxa"/>
            <w:shd w:fill="FFFFFF"/>
            <w:vAlign w:val="center"/>
          </w:tcPr>
          <w:p>
            <w:pPr>
              <w:pStyle w:val="Normal"/>
              <w:spacing w:after="120" w:line="264" w:lineRule="auto"/>
            </w:pPr>
            <w:r>
              <w:rPr>
                <w:color w:val="000000"/>
                <w:sz w:val="19"/>
              </w:rPr>
              <w:t xml:space="preserve">Cache cap/reserve, user controls, bounded state, no eviction of unreviewed source edits.</w:t>
            </w:r>
          </w:p>
        </w:tc>
      </w:tr>
      <w:tr>
        <w:trPr>
          <w:cantSplit/>
        </w:trPr>
        <w:tc>
          <w:tcPr>
            <w:tcW w:w="2000" w:type="dxa"/>
            <w:shd w:fill="F4F6F8"/>
            <w:vAlign w:val="center"/>
          </w:tcPr>
          <w:p>
            <w:pPr>
              <w:pStyle w:val="Normal"/>
              <w:spacing w:after="120" w:line="264" w:lineRule="auto"/>
            </w:pPr>
            <w:r>
              <w:rPr>
                <w:color w:val="000000"/>
                <w:sz w:val="19"/>
              </w:rPr>
              <w:t xml:space="preserve">Spoofed/replayed sensor event</w:t>
            </w:r>
          </w:p>
        </w:tc>
        <w:tc>
          <w:tcPr>
            <w:tcW w:w="2600" w:type="dxa"/>
            <w:shd w:fill="F4F6F8"/>
            <w:vAlign w:val="center"/>
          </w:tcPr>
          <w:p>
            <w:pPr>
              <w:pStyle w:val="Normal"/>
              <w:spacing w:after="120" w:line="264" w:lineRule="auto"/>
            </w:pPr>
            <w:r>
              <w:rPr>
                <w:color w:val="000000"/>
                <w:sz w:val="19"/>
              </w:rPr>
              <w:t xml:space="preserve">core/sensor_provenance.py, core/eventbus.py</w:t>
            </w:r>
          </w:p>
        </w:tc>
        <w:tc>
          <w:tcPr>
            <w:tcW w:w="2400" w:type="dxa"/>
            <w:shd w:fill="F4F6F8"/>
            <w:vAlign w:val="center"/>
          </w:tcPr>
          <w:p>
            <w:pPr>
              <w:pStyle w:val="Normal"/>
              <w:spacing w:after="120" w:line="264" w:lineRule="auto"/>
            </w:pPr>
            <w:r>
              <w:rPr>
                <w:color w:val="000000"/>
                <w:sz w:val="19"/>
              </w:rPr>
              <w:t xml:space="preserve">tests/test_sensor_provenance.py, tests/test_provenance_replay_liveness.py</w:t>
            </w:r>
          </w:p>
        </w:tc>
        <w:tc>
          <w:tcPr>
            <w:tcW w:w="2360" w:type="dxa"/>
            <w:shd w:fill="F4F6F8"/>
            <w:vAlign w:val="center"/>
          </w:tcPr>
          <w:p>
            <w:pPr>
              <w:pStyle w:val="Normal"/>
              <w:spacing w:after="120" w:line="264" w:lineRule="auto"/>
            </w:pPr>
            <w:r>
              <w:rPr>
                <w:color w:val="000000"/>
                <w:sz w:val="19"/>
              </w:rPr>
              <w:t xml:space="preserve">Enrolled producer/schema/continuity verification; preserve loss and authority separation.</w:t>
            </w:r>
          </w:p>
        </w:tc>
      </w:tr>
      <w:tr>
        <w:trPr>
          <w:cantSplit/>
        </w:trPr>
        <w:tc>
          <w:tcPr>
            <w:tcW w:w="2000" w:type="dxa"/>
            <w:shd w:fill="FFFFFF"/>
            <w:vAlign w:val="center"/>
          </w:tcPr>
          <w:p>
            <w:pPr>
              <w:pStyle w:val="Normal"/>
              <w:spacing w:after="120" w:line="264" w:lineRule="auto"/>
            </w:pPr>
            <w:r>
              <w:rPr>
                <w:color w:val="000000"/>
                <w:sz w:val="19"/>
              </w:rPr>
              <w:t xml:space="preserve">PID reuse, partial process/network collection</w:t>
            </w:r>
          </w:p>
        </w:tc>
        <w:tc>
          <w:tcPr>
            <w:tcW w:w="2600" w:type="dxa"/>
            <w:shd w:fill="FFFFFF"/>
            <w:vAlign w:val="center"/>
          </w:tcPr>
          <w:p>
            <w:pPr>
              <w:pStyle w:val="Normal"/>
              <w:spacing w:after="120" w:line="264" w:lineRule="auto"/>
            </w:pPr>
            <w:r>
              <w:rPr>
                <w:color w:val="000000"/>
                <w:sz w:val="19"/>
              </w:rPr>
              <w:t xml:space="preserve">telemetry/sensors.py and process/network modules</w:t>
            </w:r>
          </w:p>
        </w:tc>
        <w:tc>
          <w:tcPr>
            <w:tcW w:w="2400" w:type="dxa"/>
            <w:shd w:fill="FFFFFF"/>
            <w:vAlign w:val="center"/>
          </w:tcPr>
          <w:p>
            <w:pPr>
              <w:pStyle w:val="Normal"/>
              <w:spacing w:after="120" w:line="264" w:lineRule="auto"/>
            </w:pPr>
            <w:r>
              <w:rPr>
                <w:color w:val="000000"/>
                <w:sz w:val="19"/>
              </w:rPr>
              <w:t xml:space="preserve">tests/test_process_observation_retry_fairness.py, tests/test_scan_center_failure_coverage.py</w:t>
            </w:r>
          </w:p>
        </w:tc>
        <w:tc>
          <w:tcPr>
            <w:tcW w:w="2360" w:type="dxa"/>
            <w:shd w:fill="FFFFFF"/>
            <w:vAlign w:val="center"/>
          </w:tcPr>
          <w:p>
            <w:pPr>
              <w:pStyle w:val="Normal"/>
              <w:spacing w:after="120" w:line="264" w:lineRule="auto"/>
            </w:pPr>
            <w:r>
              <w:rPr>
                <w:color w:val="000000"/>
                <w:sz w:val="19"/>
              </w:rPr>
              <w:t xml:space="preserve">PID/birth/freshness binding, bounded retry, partial evidence remains a gap.</w:t>
            </w:r>
          </w:p>
        </w:tc>
      </w:tr>
      <w:tr>
        <w:trPr>
          <w:cantSplit/>
        </w:trPr>
        <w:tc>
          <w:tcPr>
            <w:tcW w:w="2000" w:type="dxa"/>
            <w:shd w:fill="F4F6F8"/>
            <w:vAlign w:val="center"/>
          </w:tcPr>
          <w:p>
            <w:pPr>
              <w:pStyle w:val="Normal"/>
              <w:spacing w:after="120" w:line="264" w:lineRule="auto"/>
            </w:pPr>
            <w:r>
              <w:rPr>
                <w:color w:val="000000"/>
                <w:sz w:val="19"/>
              </w:rPr>
              <w:t xml:space="preserve">Forged response target or operation</w:t>
            </w:r>
          </w:p>
        </w:tc>
        <w:tc>
          <w:tcPr>
            <w:tcW w:w="2600" w:type="dxa"/>
            <w:shd w:fill="F4F6F8"/>
            <w:vAlign w:val="center"/>
          </w:tcPr>
          <w:p>
            <w:pPr>
              <w:pStyle w:val="Normal"/>
              <w:spacing w:after="120" w:line="264" w:lineRule="auto"/>
            </w:pPr>
            <w:r>
              <w:rPr>
                <w:color w:val="000000"/>
                <w:sz w:val="19"/>
              </w:rPr>
              <w:t xml:space="preserve">core/response_contract.py, core/response_broker.py, core/response_capability.py</w:t>
            </w:r>
          </w:p>
        </w:tc>
        <w:tc>
          <w:tcPr>
            <w:tcW w:w="2400" w:type="dxa"/>
            <w:shd w:fill="F4F6F8"/>
            <w:vAlign w:val="center"/>
          </w:tcPr>
          <w:p>
            <w:pPr>
              <w:pStyle w:val="Normal"/>
              <w:spacing w:after="120" w:line="264" w:lineRule="auto"/>
            </w:pPr>
            <w:r>
              <w:rPr>
                <w:color w:val="000000"/>
                <w:sz w:val="19"/>
              </w:rPr>
              <w:t xml:space="preserve">tests/test_response_broker.py, tests/test_response_capability.py, tests/test_semantic_response_contracts.py</w:t>
            </w:r>
          </w:p>
        </w:tc>
        <w:tc>
          <w:tcPr>
            <w:tcW w:w="2360" w:type="dxa"/>
            <w:shd w:fill="F4F6F8"/>
            <w:vAlign w:val="center"/>
          </w:tcPr>
          <w:p>
            <w:pPr>
              <w:pStyle w:val="Normal"/>
              <w:spacing w:after="120" w:line="264" w:lineRule="auto"/>
            </w:pPr>
            <w:r>
              <w:rPr>
                <w:color w:val="000000"/>
                <w:sz w:val="19"/>
              </w:rPr>
              <w:t xml:space="preserve">Typed evidence, capability/policy/approval, exact live target and verified outcome.</w:t>
            </w:r>
          </w:p>
        </w:tc>
      </w:tr>
      <w:tr>
        <w:trPr>
          <w:cantSplit/>
        </w:trPr>
        <w:tc>
          <w:tcPr>
            <w:tcW w:w="2000" w:type="dxa"/>
            <w:shd w:fill="FFFFFF"/>
            <w:vAlign w:val="center"/>
          </w:tcPr>
          <w:p>
            <w:pPr>
              <w:pStyle w:val="Normal"/>
              <w:spacing w:after="120" w:line="264" w:lineRule="auto"/>
            </w:pPr>
            <w:r>
              <w:rPr>
                <w:color w:val="000000"/>
                <w:sz w:val="19"/>
              </w:rPr>
              <w:t xml:space="preserve">Approval impersonation or privileged IPC</w:t>
            </w:r>
          </w:p>
        </w:tc>
        <w:tc>
          <w:tcPr>
            <w:tcW w:w="2600" w:type="dxa"/>
            <w:shd w:fill="FFFFFF"/>
            <w:vAlign w:val="center"/>
          </w:tcPr>
          <w:p>
            <w:pPr>
              <w:pStyle w:val="Normal"/>
              <w:spacing w:after="120" w:line="264" w:lineRule="auto"/>
            </w:pPr>
            <w:r>
              <w:rPr>
                <w:color w:val="000000"/>
                <w:sz w:val="19"/>
              </w:rPr>
              <w:t xml:space="preserve">core/approval_identity.py, core/response_service_host.py</w:t>
            </w:r>
          </w:p>
        </w:tc>
        <w:tc>
          <w:tcPr>
            <w:tcW w:w="2400" w:type="dxa"/>
            <w:shd w:fill="FFFFFF"/>
            <w:vAlign w:val="center"/>
          </w:tcPr>
          <w:p>
            <w:pPr>
              <w:pStyle w:val="Normal"/>
              <w:spacing w:after="120" w:line="264" w:lineRule="auto"/>
            </w:pPr>
            <w:r>
              <w:rPr>
                <w:color w:val="000000"/>
                <w:sz w:val="19"/>
              </w:rPr>
              <w:t xml:space="preserve">tests/test_approval_identity.py, tests/test_response_service_host.py, tests/test_privileged_pipe_response_receipt.py</w:t>
            </w:r>
          </w:p>
        </w:tc>
        <w:tc>
          <w:tcPr>
            <w:tcW w:w="2360" w:type="dxa"/>
            <w:shd w:fill="FFFFFF"/>
            <w:vAlign w:val="center"/>
          </w:tcPr>
          <w:p>
            <w:pPr>
              <w:pStyle w:val="Normal"/>
              <w:spacing w:after="120" w:line="264" w:lineRule="auto"/>
            </w:pPr>
            <w:r>
              <w:rPr>
                <w:color w:val="000000"/>
                <w:sz w:val="19"/>
              </w:rPr>
              <w:t xml:space="preserve">Authenticated role/identity, narrow service schema, native deployment boundary.</w:t>
            </w:r>
          </w:p>
        </w:tc>
      </w:tr>
      <w:tr>
        <w:trPr>
          <w:cantSplit/>
        </w:trPr>
        <w:tc>
          <w:tcPr>
            <w:tcW w:w="2000" w:type="dxa"/>
            <w:shd w:fill="F4F6F8"/>
            <w:vAlign w:val="center"/>
          </w:tcPr>
          <w:p>
            <w:pPr>
              <w:pStyle w:val="Normal"/>
              <w:spacing w:after="120" w:line="264" w:lineRule="auto"/>
            </w:pPr>
            <w:r>
              <w:rPr>
                <w:color w:val="000000"/>
                <w:sz w:val="19"/>
              </w:rPr>
              <w:t xml:space="preserve">Firewall/quarantine partial publication</w:t>
            </w:r>
          </w:p>
        </w:tc>
        <w:tc>
          <w:tcPr>
            <w:tcW w:w="2600" w:type="dxa"/>
            <w:shd w:fill="F4F6F8"/>
            <w:vAlign w:val="center"/>
          </w:tcPr>
          <w:p>
            <w:pPr>
              <w:pStyle w:val="Normal"/>
              <w:spacing w:after="120" w:line="264" w:lineRule="auto"/>
            </w:pPr>
            <w:r>
              <w:rPr>
                <w:color w:val="000000"/>
                <w:sz w:val="19"/>
              </w:rPr>
              <w:t xml:space="preserve">response adapters, core/spyware_quarantine.py</w:t>
            </w:r>
          </w:p>
        </w:tc>
        <w:tc>
          <w:tcPr>
            <w:tcW w:w="2400" w:type="dxa"/>
            <w:shd w:fill="F4F6F8"/>
            <w:vAlign w:val="center"/>
          </w:tcPr>
          <w:p>
            <w:pPr>
              <w:pStyle w:val="Normal"/>
              <w:spacing w:after="120" w:line="264" w:lineRule="auto"/>
            </w:pPr>
            <w:r>
              <w:rPr>
                <w:color w:val="000000"/>
                <w:sz w:val="19"/>
              </w:rPr>
              <w:t xml:space="preserve">tests/test_wfp_containment_transactions.py, tests/test_spyware_quarantine.py</w:t>
            </w:r>
          </w:p>
        </w:tc>
        <w:tc>
          <w:tcPr>
            <w:tcW w:w="2360" w:type="dxa"/>
            <w:shd w:fill="F4F6F8"/>
            <w:vAlign w:val="center"/>
          </w:tcPr>
          <w:p>
            <w:pPr>
              <w:pStyle w:val="Normal"/>
              <w:spacing w:after="120" w:line="264" w:lineRule="auto"/>
            </w:pPr>
            <w:r>
              <w:rPr>
                <w:color w:val="000000"/>
                <w:sz w:val="19"/>
              </w:rPr>
              <w:t xml:space="preserve">Durable custody, exact target, supported Undo, unresolved reconciliation held.</w:t>
            </w:r>
          </w:p>
        </w:tc>
      </w:tr>
      <w:tr>
        <w:trPr>
          <w:cantSplit/>
        </w:trPr>
        <w:tc>
          <w:tcPr>
            <w:tcW w:w="2000" w:type="dxa"/>
            <w:shd w:fill="FFFFFF"/>
            <w:vAlign w:val="center"/>
          </w:tcPr>
          <w:p>
            <w:pPr>
              <w:pStyle w:val="Normal"/>
              <w:spacing w:after="120" w:line="264" w:lineRule="auto"/>
            </w:pPr>
            <w:r>
              <w:rPr>
                <w:color w:val="000000"/>
                <w:sz w:val="19"/>
              </w:rPr>
              <w:t xml:space="preserve">IPC/key replacement or unbounded parser</w:t>
            </w:r>
          </w:p>
        </w:tc>
        <w:tc>
          <w:tcPr>
            <w:tcW w:w="2600" w:type="dxa"/>
            <w:shd w:fill="FFFFFF"/>
            <w:vAlign w:val="center"/>
          </w:tcPr>
          <w:p>
            <w:pPr>
              <w:pStyle w:val="Normal"/>
              <w:spacing w:after="120" w:line="264" w:lineRule="auto"/>
            </w:pPr>
            <w:r>
              <w:rPr>
                <w:color w:val="000000"/>
                <w:sz w:val="19"/>
              </w:rPr>
              <w:t xml:space="preserve">local IPC/key readers and model integrity readers</w:t>
            </w:r>
          </w:p>
        </w:tc>
        <w:tc>
          <w:tcPr>
            <w:tcW w:w="2400" w:type="dxa"/>
            <w:shd w:fill="FFFFFF"/>
            <w:vAlign w:val="center"/>
          </w:tcPr>
          <w:p>
            <w:pPr>
              <w:pStyle w:val="Normal"/>
              <w:spacing w:after="120" w:line="264" w:lineRule="auto"/>
            </w:pPr>
            <w:r>
              <w:rPr>
                <w:color w:val="000000"/>
                <w:sz w:val="19"/>
              </w:rPr>
              <w:t xml:space="preserve">tests/test_ipc_key_custody.py, tests/test_shared_ipc_contract.py, tests/test_ai_model_parser_normalization.py</w:t>
            </w:r>
          </w:p>
        </w:tc>
        <w:tc>
          <w:tcPr>
            <w:tcW w:w="2360" w:type="dxa"/>
            <w:shd w:fill="FFFFFF"/>
            <w:vAlign w:val="center"/>
          </w:tcPr>
          <w:p>
            <w:pPr>
              <w:pStyle w:val="Normal"/>
              <w:spacing w:after="120" w:line="264" w:lineRule="auto"/>
            </w:pPr>
            <w:r>
              <w:rPr>
                <w:color w:val="000000"/>
                <w:sz w:val="19"/>
              </w:rPr>
              <w:t xml:space="preserve">Serialized initialization, bounded no-link reads, identity readback and typed refusal.</w:t>
            </w:r>
          </w:p>
        </w:tc>
      </w:tr>
      <w:tr>
        <w:trPr>
          <w:cantSplit/>
        </w:trPr>
        <w:tc>
          <w:tcPr>
            <w:tcW w:w="2000" w:type="dxa"/>
            <w:shd w:fill="F4F6F8"/>
            <w:vAlign w:val="center"/>
          </w:tcPr>
          <w:p>
            <w:pPr>
              <w:pStyle w:val="Normal"/>
              <w:spacing w:after="120" w:line="264" w:lineRule="auto"/>
            </w:pPr>
            <w:r>
              <w:rPr>
                <w:color w:val="000000"/>
                <w:sz w:val="19"/>
              </w:rPr>
              <w:t xml:space="preserve">Prompt injection, model/provenance drift</w:t>
            </w:r>
          </w:p>
        </w:tc>
        <w:tc>
          <w:tcPr>
            <w:tcW w:w="2600" w:type="dxa"/>
            <w:shd w:fill="F4F6F8"/>
            <w:vAlign w:val="center"/>
          </w:tcPr>
          <w:p>
            <w:pPr>
              <w:pStyle w:val="Normal"/>
              <w:spacing w:after="120" w:line="264" w:lineRule="auto"/>
            </w:pPr>
            <w:r>
              <w:rPr>
                <w:color w:val="000000"/>
                <w:sz w:val="19"/>
              </w:rPr>
              <w:t xml:space="preserve">core/ai_security_broker.py, core/agent_integrity.py, core/rag_provenance.py</w:t>
            </w:r>
          </w:p>
        </w:tc>
        <w:tc>
          <w:tcPr>
            <w:tcW w:w="2400" w:type="dxa"/>
            <w:shd w:fill="F4F6F8"/>
            <w:vAlign w:val="center"/>
          </w:tcPr>
          <w:p>
            <w:pPr>
              <w:pStyle w:val="Normal"/>
              <w:spacing w:after="120" w:line="264" w:lineRule="auto"/>
            </w:pPr>
            <w:r>
              <w:rPr>
                <w:color w:val="000000"/>
                <w:sz w:val="19"/>
              </w:rPr>
              <w:t xml:space="preserve">tests/test_ai_security_broker.py, tests/test_agent_integrity.py, tests/test_ai_consult_privacy.py, tests/test_rag_provenance_guard.py</w:t>
            </w:r>
          </w:p>
        </w:tc>
        <w:tc>
          <w:tcPr>
            <w:tcW w:w="2360" w:type="dxa"/>
            <w:shd w:fill="F4F6F8"/>
            <w:vAlign w:val="center"/>
          </w:tcPr>
          <w:p>
            <w:pPr>
              <w:pStyle w:val="Normal"/>
              <w:spacing w:after="120" w:line="264" w:lineRule="auto"/>
            </w:pPr>
            <w:r>
              <w:rPr>
                <w:color w:val="000000"/>
                <w:sz w:val="19"/>
              </w:rPr>
              <w:t xml:space="preserve">Advisory output, preview/Send, approved digests and separate mutation authority.</w:t>
            </w:r>
          </w:p>
        </w:tc>
      </w:tr>
      <w:tr>
        <w:trPr>
          <w:cantSplit/>
        </w:trPr>
        <w:tc>
          <w:tcPr>
            <w:tcW w:w="2000" w:type="dxa"/>
            <w:shd w:fill="FFFFFF"/>
            <w:vAlign w:val="center"/>
          </w:tcPr>
          <w:p>
            <w:pPr>
              <w:pStyle w:val="Normal"/>
              <w:spacing w:after="120" w:line="264" w:lineRule="auto"/>
            </w:pPr>
            <w:r>
              <w:rPr>
                <w:color w:val="000000"/>
                <w:sz w:val="19"/>
              </w:rPr>
              <w:t xml:space="preserve">Integrity baseline/witness substitution</w:t>
            </w:r>
          </w:p>
        </w:tc>
        <w:tc>
          <w:tcPr>
            <w:tcW w:w="2600" w:type="dxa"/>
            <w:shd w:fill="FFFFFF"/>
            <w:vAlign w:val="center"/>
          </w:tcPr>
          <w:p>
            <w:pPr>
              <w:pStyle w:val="Normal"/>
              <w:spacing w:after="120" w:line="264" w:lineRule="auto"/>
            </w:pPr>
            <w:r>
              <w:rPr>
                <w:color w:val="000000"/>
                <w:sz w:val="19"/>
              </w:rPr>
              <w:t xml:space="preserve">UGCAP, release integrity, rotating mesh</w:t>
            </w:r>
          </w:p>
        </w:tc>
        <w:tc>
          <w:tcPr>
            <w:tcW w:w="2400" w:type="dxa"/>
            <w:shd w:fill="FFFFFF"/>
            <w:vAlign w:val="center"/>
          </w:tcPr>
          <w:p>
            <w:pPr>
              <w:pStyle w:val="Normal"/>
              <w:spacing w:after="120" w:line="264" w:lineRule="auto"/>
            </w:pPr>
            <w:r>
              <w:rPr>
                <w:color w:val="000000"/>
                <w:sz w:val="19"/>
              </w:rPr>
              <w:t xml:space="preserve">tests/test_ugcap_startup_protocol.py, tests/test_release_integrity.py, tests/test_v12_self_integrity.py</w:t>
            </w:r>
          </w:p>
        </w:tc>
        <w:tc>
          <w:tcPr>
            <w:tcW w:w="2360" w:type="dxa"/>
            <w:shd w:fill="FFFFFF"/>
            <w:vAlign w:val="center"/>
          </w:tcPr>
          <w:p>
            <w:pPr>
              <w:pStyle w:val="Normal"/>
              <w:spacing w:after="120" w:line="264" w:lineRule="auto"/>
            </w:pPr>
            <w:r>
              <w:rPr>
                <w:color w:val="000000"/>
                <w:sz w:val="19"/>
              </w:rPr>
              <w:t xml:space="preserve">Explicit enrollment, exact payload/source identities, fresh independently deployed authority where required.</w:t>
            </w:r>
          </w:p>
        </w:tc>
      </w:tr>
      <w:tr>
        <w:trPr>
          <w:cantSplit/>
        </w:trPr>
        <w:tc>
          <w:tcPr>
            <w:tcW w:w="2000" w:type="dxa"/>
            <w:shd w:fill="F4F6F8"/>
            <w:vAlign w:val="center"/>
          </w:tcPr>
          <w:p>
            <w:pPr>
              <w:pStyle w:val="Normal"/>
              <w:spacing w:after="120" w:line="264" w:lineRule="auto"/>
            </w:pPr>
            <w:r>
              <w:rPr>
                <w:color w:val="000000"/>
                <w:sz w:val="19"/>
              </w:rPr>
              <w:t xml:space="preserve">Practice marker confused with real evidence</w:t>
            </w:r>
          </w:p>
        </w:tc>
        <w:tc>
          <w:tcPr>
            <w:tcW w:w="2600" w:type="dxa"/>
            <w:shd w:fill="F4F6F8"/>
            <w:vAlign w:val="center"/>
          </w:tcPr>
          <w:p>
            <w:pPr>
              <w:pStyle w:val="Normal"/>
              <w:spacing w:after="120" w:line="264" w:lineRule="auto"/>
            </w:pPr>
            <w:r>
              <w:rPr>
                <w:color w:val="000000"/>
                <w:sz w:val="19"/>
              </w:rPr>
              <w:t xml:space="preserve">defensive exercise producer/lease and response contracts</w:t>
            </w:r>
          </w:p>
        </w:tc>
        <w:tc>
          <w:tcPr>
            <w:tcW w:w="2400" w:type="dxa"/>
            <w:shd w:fill="F4F6F8"/>
            <w:vAlign w:val="center"/>
          </w:tcPr>
          <w:p>
            <w:pPr>
              <w:pStyle w:val="Normal"/>
              <w:spacing w:after="120" w:line="264" w:lineRule="auto"/>
            </w:pPr>
            <w:r>
              <w:rPr>
                <w:color w:val="000000"/>
                <w:sz w:val="19"/>
              </w:rPr>
              <w:t xml:space="preserve">tests/test_practice_provenance.py, tests/test_adversary_response_producers.py</w:t>
            </w:r>
          </w:p>
        </w:tc>
        <w:tc>
          <w:tcPr>
            <w:tcW w:w="2360" w:type="dxa"/>
            <w:shd w:fill="F4F6F8"/>
            <w:vAlign w:val="center"/>
          </w:tcPr>
          <w:p>
            <w:pPr>
              <w:pStyle w:val="Normal"/>
              <w:spacing w:after="120" w:line="264" w:lineRule="auto"/>
            </w:pPr>
            <w:r>
              <w:rPr>
                <w:color w:val="000000"/>
                <w:sz w:val="19"/>
              </w:rPr>
              <w:t xml:space="preserve">Exact live issuer/owned target, synthetic labels, no text-only authority.</w:t>
            </w:r>
          </w:p>
        </w:tc>
      </w:tr>
      <w:tr>
        <w:trPr>
          <w:cantSplit/>
        </w:trPr>
        <w:tc>
          <w:tcPr>
            <w:tcW w:w="2000" w:type="dxa"/>
            <w:shd w:fill="FFFFFF"/>
            <w:vAlign w:val="center"/>
          </w:tcPr>
          <w:p>
            <w:pPr>
              <w:pStyle w:val="Normal"/>
              <w:spacing w:after="120" w:line="264" w:lineRule="auto"/>
            </w:pPr>
            <w:r>
              <w:rPr>
                <w:color w:val="000000"/>
                <w:sz w:val="19"/>
              </w:rPr>
              <w:t xml:space="preserve">Retention hides loss or discards evidence</w:t>
            </w:r>
          </w:p>
        </w:tc>
        <w:tc>
          <w:tcPr>
            <w:tcW w:w="2600" w:type="dxa"/>
            <w:shd w:fill="FFFFFF"/>
            <w:vAlign w:val="center"/>
          </w:tcPr>
          <w:p>
            <w:pPr>
              <w:pStyle w:val="Normal"/>
              <w:spacing w:after="120" w:line="264" w:lineRule="auto"/>
            </w:pPr>
            <w:r>
              <w:rPr>
                <w:color w:val="000000"/>
                <w:sz w:val="19"/>
              </w:rPr>
              <w:t xml:space="preserve">core/storage.py, core/alert_retention.py, Live Debug</w:t>
            </w:r>
          </w:p>
        </w:tc>
        <w:tc>
          <w:tcPr>
            <w:tcW w:w="2400" w:type="dxa"/>
            <w:shd w:fill="FFFFFF"/>
            <w:vAlign w:val="center"/>
          </w:tcPr>
          <w:p>
            <w:pPr>
              <w:pStyle w:val="Normal"/>
              <w:spacing w:after="120" w:line="264" w:lineRule="auto"/>
            </w:pPr>
            <w:r>
              <w:rPr>
                <w:color w:val="000000"/>
                <w:sz w:val="19"/>
              </w:rPr>
              <w:t xml:space="preserve">tests/test_alert_retention.py, tests/test_cleanup_preservation.py, tests/test_live_debug_app_startup.py</w:t>
            </w:r>
          </w:p>
        </w:tc>
        <w:tc>
          <w:tcPr>
            <w:tcW w:w="2360" w:type="dxa"/>
            <w:shd w:fill="FFFFFF"/>
            <w:vAlign w:val="center"/>
          </w:tcPr>
          <w:p>
            <w:pPr>
              <w:pStyle w:val="Normal"/>
              <w:spacing w:after="120" w:line="264" w:lineRule="auto"/>
            </w:pPr>
            <w:r>
              <w:rPr>
                <w:color w:val="000000"/>
                <w:sz w:val="19"/>
              </w:rPr>
              <w:t xml:space="preserve">Distinct protected/disposable classes, pinned originals, bounded loss-aware review.</w:t>
            </w:r>
          </w:p>
        </w:tc>
      </w:tr>
      <w:tr>
        <w:trPr>
          <w:cantSplit/>
        </w:trPr>
        <w:tc>
          <w:tcPr>
            <w:tcW w:w="2000" w:type="dxa"/>
            <w:shd w:fill="F4F6F8"/>
            <w:vAlign w:val="center"/>
          </w:tcPr>
          <w:p>
            <w:pPr>
              <w:pStyle w:val="Normal"/>
              <w:spacing w:after="120" w:line="264" w:lineRule="auto"/>
            </w:pPr>
            <w:r>
              <w:rPr>
                <w:color w:val="000000"/>
                <w:sz w:val="19"/>
              </w:rPr>
              <w:t xml:space="preserve">Supply-chain or public asset drift</w:t>
            </w:r>
          </w:p>
        </w:tc>
        <w:tc>
          <w:tcPr>
            <w:tcW w:w="2600" w:type="dxa"/>
            <w:shd w:fill="F4F6F8"/>
            <w:vAlign w:val="center"/>
          </w:tcPr>
          <w:p>
            <w:pPr>
              <w:pStyle w:val="Normal"/>
              <w:spacing w:after="120" w:line="264" w:lineRule="auto"/>
            </w:pPr>
            <w:r>
              <w:rPr>
                <w:color w:val="000000"/>
                <w:sz w:val="19"/>
              </w:rPr>
              <w:t xml:space="preserve">release/update code and guarded publisher</w:t>
            </w:r>
          </w:p>
        </w:tc>
        <w:tc>
          <w:tcPr>
            <w:tcW w:w="2400" w:type="dxa"/>
            <w:shd w:fill="F4F6F8"/>
            <w:vAlign w:val="center"/>
          </w:tcPr>
          <w:p>
            <w:pPr>
              <w:pStyle w:val="Normal"/>
              <w:spacing w:after="120" w:line="264" w:lineRule="auto"/>
            </w:pPr>
            <w:r>
              <w:rPr>
                <w:color w:val="000000"/>
                <w:sz w:val="19"/>
              </w:rPr>
              <w:t xml:space="preserve">tools/validate_documentation_drift.py, tools/verify_published_readme_assets.py</w:t>
            </w:r>
          </w:p>
        </w:tc>
        <w:tc>
          <w:tcPr>
            <w:tcW w:w="2360" w:type="dxa"/>
            <w:shd w:fill="F4F6F8"/>
            <w:vAlign w:val="center"/>
          </w:tcPr>
          <w:p>
            <w:pPr>
              <w:pStyle w:val="Normal"/>
              <w:spacing w:after="120" w:line="264" w:lineRule="auto"/>
            </w:pPr>
            <w:r>
              <w:rPr>
                <w:color w:val="000000"/>
                <w:sz w:val="19"/>
              </w:rPr>
              <w:t xml:space="preserve">Reviewed locks, signing/deployment gates, exact public main and byte-identical tracked images.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Code paths abbreviated to core/, startup.py or telemetry above are under src/angerona. A patch should preserve authenticated originals, reproduce the specific fault, add the smallest meaningful regression, run focused checks, retire exact owned diagnostic processes and observe the changed revision before claiming runtime improvement. Passing a static test does not prove the cause of an earlier live failure.</w:t>
      </w:r>
    </w:p>
    <w:p>
      <w:pPr>
        <w:pStyle w:val="Heading3"/>
        <w:keepNext/>
        <w:spacing w:after="120" w:line="264" w:lineRule="auto"/>
      </w:pPr>
      <w:r>
        <w:rPr>
          <w:color w:val="000000"/>
        </w:rPr>
        <w:t xml:space="preserve">Validation interpretation</w:t>
      </w:r>
    </w:p>
    <w:p>
      <w:pPr>
        <w:pStyle w:val="Normal"/>
        <w:spacing w:after="120" w:line="264" w:lineRule="auto"/>
      </w:pPr>
      <w:r>
        <w:rPr>
          <w:color w:val="000000"/>
          <w:sz w:val="22"/>
        </w:rPr>
        <w:t xml:space="preserve">Readiness, test counts, signed receipts and observed performance each answer a different question. Source tests do not create independent authorities or prove real-world detection rates. Historical README totals retain their dated scope. Final offline validation, live observation and exact GitHub publication are separate completion gates. Raw private captures are not public documentation.</w:t>
      </w:r>
    </w:p>
    <w:p>
      <w:pPr>
        <w:pStyle w:val="Heading3"/>
        <w:keepNext/>
        <w:spacing w:after="120" w:line="264" w:lineRule="auto"/>
      </w:pPr>
      <w:r>
        <w:rPr>
          <w:color w:val="000000"/>
        </w:rPr>
        <w:t xml:space="preserve">Built in capability source inventory</w:t>
      </w:r>
    </w:p>
    <w:p>
      <w:pPr>
        <w:pStyle w:val="Normal"/>
        <w:spacing w:after="120" w:line="264" w:lineRule="auto"/>
      </w:pPr>
      <w:r>
        <w:rPr>
          <w:color w:val="000000"/>
          <w:sz w:val="22"/>
        </w:rPr>
        <w:t xml:space="preserve">The following catalog is generated by static AST inspection of built-in BaseModule classes. It lists declared mode and response authority where those are explicit in the class. An inherited compatibility contract is labelled accordingly; consult Capability Center for the validated live contract and coverage. This catalog includes every built-in source declaration in this revision and does not load or start the modules.</w:t>
      </w:r>
    </w:p>
    <w:p>
      <w:pPr>
        <w:pStyle w:val="Heading2"/>
        <w:keepNext/>
        <w:spacing w:after="120" w:line="264" w:lineRule="auto"/>
      </w:pPr>
      <w:r>
        <w:rPr>
          <w:color w:val="000000"/>
        </w:rPr>
        <w:t xml:space="preserve">Complete built in capability inventory</w:t>
      </w:r>
    </w:p>
    <w:p>
      <w:pPr>
        <w:pStyle w:val="Normal"/>
        <w:spacing w:after="120" w:line="264" w:lineRule="auto"/>
      </w:pPr>
      <w:r>
        <w:rPr>
          <w:color w:val="000000"/>
          <w:sz w:val="22"/>
        </w:rPr>
        <w:t xml:space="preserve">The repository guide docs/security-flow.md lists every built-in BaseModule source declaration with its explicit mode and response authority, where declared. Capability Center provides the validated live contract, platform, freshness, loss, dependencies and actual coverage for each capability. Catalog membership or a compatibility declaration is not independent efficacy evidence.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Capability</w:t>
            </w:r>
          </w:p>
        </w:tc>
        <w:tc>
          <w:tcPr>
            <w:tcW w:w="7160" w:type="dxa"/>
            <w:shd w:fill="DCE7F0"/>
            <w:vAlign w:val="center"/>
          </w:tcPr>
          <w:p>
            <w:pPr>
              <w:pStyle w:val="Normal"/>
              <w:spacing w:after="120" w:line="264" w:lineRule="auto"/>
            </w:pPr>
            <w:r>
              <w:rPr>
                <w:b/>
                <w:color w:val="000000"/>
                <w:sz w:val="19"/>
              </w:rPr>
              <w:t xml:space="preserve">Built in source file</w:t>
            </w:r>
          </w:p>
        </w:tc>
      </w:tr>
      <w:tr>
        <w:trPr>
          <w:cantSplit/>
        </w:trPr>
        <w:tc>
          <w:tcPr>
            <w:tcW w:w="2200" w:type="dxa"/>
            <w:shd w:fill="FFFFFF"/>
            <w:vAlign w:val="center"/>
          </w:tcPr>
          <w:p>
            <w:pPr>
              <w:pStyle w:val="Normal"/>
              <w:spacing w:after="120" w:line="264" w:lineRule="auto"/>
            </w:pPr>
            <w:r>
              <w:rPr>
                <w:color w:val="000000"/>
                <w:sz w:val="19"/>
              </w:rPr>
              <w:t xml:space="preserve">Adversary Combat</w:t>
            </w:r>
          </w:p>
        </w:tc>
        <w:tc>
          <w:tcPr>
            <w:tcW w:w="7160" w:type="dxa"/>
            <w:shd w:fill="FFFFFF"/>
            <w:vAlign w:val="center"/>
          </w:tcPr>
          <w:p>
            <w:pPr>
              <w:pStyle w:val="Normal"/>
              <w:spacing w:after="120" w:line="264" w:lineRule="auto"/>
            </w:pPr>
            <w:r>
              <w:rPr>
                <w:color w:val="000000"/>
                <w:sz w:val="19"/>
              </w:rPr>
              <w:t xml:space="preserve">src/angerona/modules/adversary_combat.py</w:t>
            </w:r>
          </w:p>
        </w:tc>
      </w:tr>
      <w:tr>
        <w:trPr>
          <w:cantSplit/>
        </w:trPr>
        <w:tc>
          <w:tcPr>
            <w:tcW w:w="2200" w:type="dxa"/>
            <w:shd w:fill="F4F6F8"/>
            <w:vAlign w:val="center"/>
          </w:tcPr>
          <w:p>
            <w:pPr>
              <w:pStyle w:val="Normal"/>
              <w:spacing w:after="120" w:line="264" w:lineRule="auto"/>
            </w:pPr>
            <w:r>
              <w:rPr>
                <w:color w:val="000000"/>
                <w:sz w:val="19"/>
              </w:rPr>
              <w:t xml:space="preserve">AI Model Integrity Guard</w:t>
            </w:r>
          </w:p>
        </w:tc>
        <w:tc>
          <w:tcPr>
            <w:tcW w:w="7160" w:type="dxa"/>
            <w:shd w:fill="F4F6F8"/>
            <w:vAlign w:val="center"/>
          </w:tcPr>
          <w:p>
            <w:pPr>
              <w:pStyle w:val="Normal"/>
              <w:spacing w:after="120" w:line="264" w:lineRule="auto"/>
            </w:pPr>
            <w:r>
              <w:rPr>
                <w:color w:val="000000"/>
                <w:sz w:val="19"/>
              </w:rPr>
              <w:t xml:space="preserve">src/angerona/modules/ai_model_integrity.py</w:t>
            </w:r>
          </w:p>
        </w:tc>
      </w:tr>
      <w:tr>
        <w:trPr>
          <w:cantSplit/>
        </w:trPr>
        <w:tc>
          <w:tcPr>
            <w:tcW w:w="2200" w:type="dxa"/>
            <w:shd w:fill="FFFFFF"/>
            <w:vAlign w:val="center"/>
          </w:tcPr>
          <w:p>
            <w:pPr>
              <w:pStyle w:val="Normal"/>
              <w:spacing w:after="120" w:line="264" w:lineRule="auto"/>
            </w:pPr>
            <w:r>
              <w:rPr>
                <w:color w:val="000000"/>
                <w:sz w:val="19"/>
              </w:rPr>
              <w:t xml:space="preserve">AI Triage (Ollama)</w:t>
            </w:r>
          </w:p>
        </w:tc>
        <w:tc>
          <w:tcPr>
            <w:tcW w:w="7160" w:type="dxa"/>
            <w:shd w:fill="FFFFFF"/>
            <w:vAlign w:val="center"/>
          </w:tcPr>
          <w:p>
            <w:pPr>
              <w:pStyle w:val="Normal"/>
              <w:spacing w:after="120" w:line="264" w:lineRule="auto"/>
            </w:pPr>
            <w:r>
              <w:rPr>
                <w:color w:val="000000"/>
                <w:sz w:val="19"/>
              </w:rPr>
              <w:t xml:space="preserve">src/angerona/modules/ai_triage.py</w:t>
            </w:r>
          </w:p>
        </w:tc>
      </w:tr>
      <w:tr>
        <w:trPr>
          <w:cantSplit/>
        </w:trPr>
        <w:tc>
          <w:tcPr>
            <w:tcW w:w="2200" w:type="dxa"/>
            <w:shd w:fill="F4F6F8"/>
            <w:vAlign w:val="center"/>
          </w:tcPr>
          <w:p>
            <w:pPr>
              <w:pStyle w:val="Normal"/>
              <w:spacing w:after="120" w:line="264" w:lineRule="auto"/>
            </w:pPr>
            <w:r>
              <w:rPr>
                <w:color w:val="000000"/>
                <w:sz w:val="19"/>
              </w:rPr>
              <w:t xml:space="preserve">AMSI Bridge</w:t>
            </w:r>
          </w:p>
        </w:tc>
        <w:tc>
          <w:tcPr>
            <w:tcW w:w="7160" w:type="dxa"/>
            <w:shd w:fill="F4F6F8"/>
            <w:vAlign w:val="center"/>
          </w:tcPr>
          <w:p>
            <w:pPr>
              <w:pStyle w:val="Normal"/>
              <w:spacing w:after="120" w:line="264" w:lineRule="auto"/>
            </w:pPr>
            <w:r>
              <w:rPr>
                <w:color w:val="000000"/>
                <w:sz w:val="19"/>
              </w:rPr>
              <w:t xml:space="preserve">src/angerona/modules/amsi_bridge.py</w:t>
            </w:r>
          </w:p>
        </w:tc>
      </w:tr>
      <w:tr>
        <w:trPr>
          <w:cantSplit/>
        </w:trPr>
        <w:tc>
          <w:tcPr>
            <w:tcW w:w="2200" w:type="dxa"/>
            <w:shd w:fill="FFFFFF"/>
            <w:vAlign w:val="center"/>
          </w:tcPr>
          <w:p>
            <w:pPr>
              <w:pStyle w:val="Normal"/>
              <w:spacing w:after="120" w:line="264" w:lineRule="auto"/>
            </w:pPr>
            <w:r>
              <w:rPr>
                <w:color w:val="000000"/>
                <w:sz w:val="19"/>
              </w:rPr>
              <w:t xml:space="preserve">API Patch / Anti-Blinding Detector</w:t>
            </w:r>
          </w:p>
        </w:tc>
        <w:tc>
          <w:tcPr>
            <w:tcW w:w="7160" w:type="dxa"/>
            <w:shd w:fill="FFFFFF"/>
            <w:vAlign w:val="center"/>
          </w:tcPr>
          <w:p>
            <w:pPr>
              <w:pStyle w:val="Normal"/>
              <w:spacing w:after="120" w:line="264" w:lineRule="auto"/>
            </w:pPr>
            <w:r>
              <w:rPr>
                <w:color w:val="000000"/>
                <w:sz w:val="19"/>
              </w:rPr>
              <w:t xml:space="preserve">src/angerona/modules/api_patch_detector.py</w:t>
            </w:r>
          </w:p>
        </w:tc>
      </w:tr>
      <w:tr>
        <w:trPr>
          <w:cantSplit/>
        </w:trPr>
        <w:tc>
          <w:tcPr>
            <w:tcW w:w="2200" w:type="dxa"/>
            <w:shd w:fill="F4F6F8"/>
            <w:vAlign w:val="center"/>
          </w:tcPr>
          <w:p>
            <w:pPr>
              <w:pStyle w:val="Normal"/>
              <w:spacing w:after="120" w:line="264" w:lineRule="auto"/>
            </w:pPr>
            <w:r>
              <w:rPr>
                <w:color w:val="000000"/>
                <w:sz w:val="19"/>
              </w:rPr>
              <w:t xml:space="preserve">App Control Decision Evidence</w:t>
            </w:r>
          </w:p>
        </w:tc>
        <w:tc>
          <w:tcPr>
            <w:tcW w:w="7160" w:type="dxa"/>
            <w:shd w:fill="F4F6F8"/>
            <w:vAlign w:val="center"/>
          </w:tcPr>
          <w:p>
            <w:pPr>
              <w:pStyle w:val="Normal"/>
              <w:spacing w:after="120" w:line="264" w:lineRule="auto"/>
            </w:pPr>
            <w:r>
              <w:rPr>
                <w:color w:val="000000"/>
                <w:sz w:val="19"/>
              </w:rPr>
              <w:t xml:space="preserve">src/angerona/modules/app_control_monitor.py</w:t>
            </w:r>
          </w:p>
        </w:tc>
      </w:tr>
      <w:tr>
        <w:trPr>
          <w:cantSplit/>
        </w:trPr>
        <w:tc>
          <w:tcPr>
            <w:tcW w:w="2200" w:type="dxa"/>
            <w:shd w:fill="FFFFFF"/>
            <w:vAlign w:val="center"/>
          </w:tcPr>
          <w:p>
            <w:pPr>
              <w:pStyle w:val="Normal"/>
              <w:spacing w:after="120" w:line="264" w:lineRule="auto"/>
            </w:pPr>
            <w:r>
              <w:rPr>
                <w:color w:val="000000"/>
                <w:sz w:val="19"/>
              </w:rPr>
              <w:t xml:space="preserve">ARP Watchdog</w:t>
            </w:r>
          </w:p>
        </w:tc>
        <w:tc>
          <w:tcPr>
            <w:tcW w:w="7160" w:type="dxa"/>
            <w:shd w:fill="FFFFFF"/>
            <w:vAlign w:val="center"/>
          </w:tcPr>
          <w:p>
            <w:pPr>
              <w:pStyle w:val="Normal"/>
              <w:spacing w:after="120" w:line="264" w:lineRule="auto"/>
            </w:pPr>
            <w:r>
              <w:rPr>
                <w:color w:val="000000"/>
                <w:sz w:val="19"/>
              </w:rPr>
              <w:t xml:space="preserve">src/angerona/modules/arp_watchdog.py</w:t>
            </w:r>
          </w:p>
        </w:tc>
      </w:tr>
      <w:tr>
        <w:trPr>
          <w:cantSplit/>
        </w:trPr>
        <w:tc>
          <w:tcPr>
            <w:tcW w:w="2200" w:type="dxa"/>
            <w:shd w:fill="F4F6F8"/>
            <w:vAlign w:val="center"/>
          </w:tcPr>
          <w:p>
            <w:pPr>
              <w:pStyle w:val="Normal"/>
              <w:spacing w:after="120" w:line="264" w:lineRule="auto"/>
            </w:pPr>
            <w:r>
              <w:rPr>
                <w:color w:val="000000"/>
                <w:sz w:val="19"/>
              </w:rPr>
              <w:t xml:space="preserve">Audit Log Integrity Guard</w:t>
            </w:r>
          </w:p>
        </w:tc>
        <w:tc>
          <w:tcPr>
            <w:tcW w:w="7160" w:type="dxa"/>
            <w:shd w:fill="F4F6F8"/>
            <w:vAlign w:val="center"/>
          </w:tcPr>
          <w:p>
            <w:pPr>
              <w:pStyle w:val="Normal"/>
              <w:spacing w:after="120" w:line="264" w:lineRule="auto"/>
            </w:pPr>
            <w:r>
              <w:rPr>
                <w:color w:val="000000"/>
                <w:sz w:val="19"/>
              </w:rPr>
              <w:t xml:space="preserve">src/angerona/modules/audit_log_guard.py</w:t>
            </w:r>
          </w:p>
        </w:tc>
      </w:tr>
      <w:tr>
        <w:trPr>
          <w:cantSplit/>
        </w:trPr>
        <w:tc>
          <w:tcPr>
            <w:tcW w:w="2200" w:type="dxa"/>
            <w:shd w:fill="FFFFFF"/>
            <w:vAlign w:val="center"/>
          </w:tcPr>
          <w:p>
            <w:pPr>
              <w:pStyle w:val="Normal"/>
              <w:spacing w:after="120" w:line="264" w:lineRule="auto"/>
            </w:pPr>
            <w:r>
              <w:rPr>
                <w:color w:val="000000"/>
                <w:sz w:val="19"/>
              </w:rPr>
              <w:t xml:space="preserve">AuthenticationExtensionIntegrityGuardModule</w:t>
            </w:r>
          </w:p>
        </w:tc>
        <w:tc>
          <w:tcPr>
            <w:tcW w:w="7160" w:type="dxa"/>
            <w:shd w:fill="FFFFFF"/>
            <w:vAlign w:val="center"/>
          </w:tcPr>
          <w:p>
            <w:pPr>
              <w:pStyle w:val="Normal"/>
              <w:spacing w:after="120" w:line="264" w:lineRule="auto"/>
            </w:pPr>
            <w:r>
              <w:rPr>
                <w:color w:val="000000"/>
                <w:sz w:val="19"/>
              </w:rPr>
              <w:t xml:space="preserve">src/angerona/modules/authentication_extension_guard.py</w:t>
            </w:r>
          </w:p>
        </w:tc>
      </w:tr>
      <w:tr>
        <w:trPr>
          <w:cantSplit/>
        </w:trPr>
        <w:tc>
          <w:tcPr>
            <w:tcW w:w="2200" w:type="dxa"/>
            <w:shd w:fill="F4F6F8"/>
            <w:vAlign w:val="center"/>
          </w:tcPr>
          <w:p>
            <w:pPr>
              <w:pStyle w:val="Normal"/>
              <w:spacing w:after="120" w:line="264" w:lineRule="auto"/>
            </w:pPr>
            <w:r>
              <w:rPr>
                <w:color w:val="000000"/>
                <w:sz w:val="19"/>
              </w:rPr>
              <w:t xml:space="preserve">AV Telemetry Bridge</w:t>
            </w:r>
          </w:p>
        </w:tc>
        <w:tc>
          <w:tcPr>
            <w:tcW w:w="7160" w:type="dxa"/>
            <w:shd w:fill="F4F6F8"/>
            <w:vAlign w:val="center"/>
          </w:tcPr>
          <w:p>
            <w:pPr>
              <w:pStyle w:val="Normal"/>
              <w:spacing w:after="120" w:line="264" w:lineRule="auto"/>
            </w:pPr>
            <w:r>
              <w:rPr>
                <w:color w:val="000000"/>
                <w:sz w:val="19"/>
              </w:rPr>
              <w:t xml:space="preserve">src/angerona/modules/av_telemetry_bridge.py</w:t>
            </w:r>
          </w:p>
        </w:tc>
      </w:tr>
      <w:tr>
        <w:trPr>
          <w:cantSplit/>
        </w:trPr>
        <w:tc>
          <w:tcPr>
            <w:tcW w:w="2200" w:type="dxa"/>
            <w:shd w:fill="FFFFFF"/>
            <w:vAlign w:val="center"/>
          </w:tcPr>
          <w:p>
            <w:pPr>
              <w:pStyle w:val="Normal"/>
              <w:spacing w:after="120" w:line="264" w:lineRule="auto"/>
            </w:pPr>
            <w:r>
              <w:rPr>
                <w:color w:val="000000"/>
                <w:sz w:val="19"/>
              </w:rPr>
              <w:t xml:space="preserve">C2 Beacon Detector</w:t>
            </w:r>
          </w:p>
        </w:tc>
        <w:tc>
          <w:tcPr>
            <w:tcW w:w="7160" w:type="dxa"/>
            <w:shd w:fill="FFFFFF"/>
            <w:vAlign w:val="center"/>
          </w:tcPr>
          <w:p>
            <w:pPr>
              <w:pStyle w:val="Normal"/>
              <w:spacing w:after="120" w:line="264" w:lineRule="auto"/>
            </w:pPr>
            <w:r>
              <w:rPr>
                <w:color w:val="000000"/>
                <w:sz w:val="19"/>
              </w:rPr>
              <w:t xml:space="preserve">src/angerona/modules/beacon_detector.py</w:t>
            </w:r>
          </w:p>
        </w:tc>
      </w:tr>
      <w:tr>
        <w:trPr>
          <w:cantSplit/>
        </w:trPr>
        <w:tc>
          <w:tcPr>
            <w:tcW w:w="2200" w:type="dxa"/>
            <w:shd w:fill="F4F6F8"/>
            <w:vAlign w:val="center"/>
          </w:tcPr>
          <w:p>
            <w:pPr>
              <w:pStyle w:val="Normal"/>
              <w:spacing w:after="120" w:line="264" w:lineRule="auto"/>
            </w:pPr>
            <w:r>
              <w:rPr>
                <w:color w:val="000000"/>
                <w:sz w:val="19"/>
              </w:rPr>
              <w:t xml:space="preserve">TUNE</w:t>
            </w:r>
          </w:p>
        </w:tc>
        <w:tc>
          <w:tcPr>
            <w:tcW w:w="7160" w:type="dxa"/>
            <w:shd w:fill="F4F6F8"/>
            <w:vAlign w:val="center"/>
          </w:tcPr>
          <w:p>
            <w:pPr>
              <w:pStyle w:val="Normal"/>
              <w:spacing w:after="120" w:line="264" w:lineRule="auto"/>
            </w:pPr>
            <w:r>
              <w:rPr>
                <w:color w:val="000000"/>
                <w:sz w:val="19"/>
              </w:rPr>
              <w:t xml:space="preserve">src/angerona/modules/behavioral_tuner.py</w:t>
            </w:r>
          </w:p>
        </w:tc>
      </w:tr>
      <w:tr>
        <w:trPr>
          <w:cantSplit/>
        </w:trPr>
        <w:tc>
          <w:tcPr>
            <w:tcW w:w="2200" w:type="dxa"/>
            <w:shd w:fill="FFFFFF"/>
            <w:vAlign w:val="center"/>
          </w:tcPr>
          <w:p>
            <w:pPr>
              <w:pStyle w:val="Normal"/>
              <w:spacing w:after="120" w:line="264" w:lineRule="auto"/>
            </w:pPr>
            <w:r>
              <w:rPr>
                <w:color w:val="000000"/>
                <w:sz w:val="19"/>
              </w:rPr>
              <w:t xml:space="preserve">Telemetry Canary Drills</w:t>
            </w:r>
          </w:p>
        </w:tc>
        <w:tc>
          <w:tcPr>
            <w:tcW w:w="7160" w:type="dxa"/>
            <w:shd w:fill="FFFFFF"/>
            <w:vAlign w:val="center"/>
          </w:tcPr>
          <w:p>
            <w:pPr>
              <w:pStyle w:val="Normal"/>
              <w:spacing w:after="120" w:line="264" w:lineRule="auto"/>
            </w:pPr>
            <w:r>
              <w:rPr>
                <w:color w:val="000000"/>
                <w:sz w:val="19"/>
              </w:rPr>
              <w:t xml:space="preserve">src/angerona/modules/canary_drill.py</w:t>
            </w:r>
          </w:p>
        </w:tc>
      </w:tr>
      <w:tr>
        <w:trPr>
          <w:cantSplit/>
        </w:trPr>
        <w:tc>
          <w:tcPr>
            <w:tcW w:w="2200" w:type="dxa"/>
            <w:shd w:fill="F4F6F8"/>
            <w:vAlign w:val="center"/>
          </w:tcPr>
          <w:p>
            <w:pPr>
              <w:pStyle w:val="Normal"/>
              <w:spacing w:after="120" w:line="264" w:lineRule="auto"/>
            </w:pPr>
            <w:r>
              <w:rPr>
                <w:color w:val="000000"/>
                <w:sz w:val="19"/>
              </w:rPr>
              <w:t xml:space="preserve">CHAOS</w:t>
            </w:r>
          </w:p>
        </w:tc>
        <w:tc>
          <w:tcPr>
            <w:tcW w:w="7160" w:type="dxa"/>
            <w:shd w:fill="F4F6F8"/>
            <w:vAlign w:val="center"/>
          </w:tcPr>
          <w:p>
            <w:pPr>
              <w:pStyle w:val="Normal"/>
              <w:spacing w:after="120" w:line="264" w:lineRule="auto"/>
            </w:pPr>
            <w:r>
              <w:rPr>
                <w:color w:val="000000"/>
                <w:sz w:val="19"/>
              </w:rPr>
              <w:t xml:space="preserve">src/angerona/modules/chaos_harness.py</w:t>
            </w:r>
          </w:p>
        </w:tc>
      </w:tr>
      <w:tr>
        <w:trPr>
          <w:cantSplit/>
        </w:trPr>
        <w:tc>
          <w:tcPr>
            <w:tcW w:w="2200" w:type="dxa"/>
            <w:shd w:fill="FFFFFF"/>
            <w:vAlign w:val="center"/>
          </w:tcPr>
          <w:p>
            <w:pPr>
              <w:pStyle w:val="Normal"/>
              <w:spacing w:after="120" w:line="264" w:lineRule="auto"/>
            </w:pPr>
            <w:r>
              <w:rPr>
                <w:color w:val="000000"/>
                <w:sz w:val="19"/>
              </w:rPr>
              <w:t xml:space="preserve">Cloud CTI Escalation</w:t>
            </w:r>
          </w:p>
        </w:tc>
        <w:tc>
          <w:tcPr>
            <w:tcW w:w="7160" w:type="dxa"/>
            <w:shd w:fill="FFFFFF"/>
            <w:vAlign w:val="center"/>
          </w:tcPr>
          <w:p>
            <w:pPr>
              <w:pStyle w:val="Normal"/>
              <w:spacing w:after="120" w:line="264" w:lineRule="auto"/>
            </w:pPr>
            <w:r>
              <w:rPr>
                <w:color w:val="000000"/>
                <w:sz w:val="19"/>
              </w:rPr>
              <w:t xml:space="preserve">src/angerona/modules/cloud_escalation.py</w:t>
            </w:r>
          </w:p>
        </w:tc>
      </w:tr>
      <w:tr>
        <w:trPr>
          <w:cantSplit/>
        </w:trPr>
        <w:tc>
          <w:tcPr>
            <w:tcW w:w="2200" w:type="dxa"/>
            <w:shd w:fill="F4F6F8"/>
            <w:vAlign w:val="center"/>
          </w:tcPr>
          <w:p>
            <w:pPr>
              <w:pStyle w:val="Normal"/>
              <w:spacing w:after="120" w:line="264" w:lineRule="auto"/>
            </w:pPr>
            <w:r>
              <w:rPr>
                <w:color w:val="000000"/>
                <w:sz w:val="19"/>
              </w:rPr>
              <w:t xml:space="preserve">Compliance Mapper</w:t>
            </w:r>
          </w:p>
        </w:tc>
        <w:tc>
          <w:tcPr>
            <w:tcW w:w="7160" w:type="dxa"/>
            <w:shd w:fill="F4F6F8"/>
            <w:vAlign w:val="center"/>
          </w:tcPr>
          <w:p>
            <w:pPr>
              <w:pStyle w:val="Normal"/>
              <w:spacing w:after="120" w:line="264" w:lineRule="auto"/>
            </w:pPr>
            <w:r>
              <w:rPr>
                <w:color w:val="000000"/>
                <w:sz w:val="19"/>
              </w:rPr>
              <w:t xml:space="preserve">src/angerona/modules/compliance_mapper.py</w:t>
            </w:r>
          </w:p>
        </w:tc>
      </w:tr>
      <w:tr>
        <w:trPr>
          <w:cantSplit/>
        </w:trPr>
        <w:tc>
          <w:tcPr>
            <w:tcW w:w="2200" w:type="dxa"/>
            <w:shd w:fill="FFFFFF"/>
            <w:vAlign w:val="center"/>
          </w:tcPr>
          <w:p>
            <w:pPr>
              <w:pStyle w:val="Normal"/>
              <w:spacing w:after="120" w:line="264" w:lineRule="auto"/>
            </w:pPr>
            <w:r>
              <w:rPr>
                <w:color w:val="000000"/>
                <w:sz w:val="19"/>
              </w:rPr>
              <w:t xml:space="preserve">Counter-Agentic Detection</w:t>
            </w:r>
          </w:p>
        </w:tc>
        <w:tc>
          <w:tcPr>
            <w:tcW w:w="7160" w:type="dxa"/>
            <w:shd w:fill="FFFFFF"/>
            <w:vAlign w:val="center"/>
          </w:tcPr>
          <w:p>
            <w:pPr>
              <w:pStyle w:val="Normal"/>
              <w:spacing w:after="120" w:line="264" w:lineRule="auto"/>
            </w:pPr>
            <w:r>
              <w:rPr>
                <w:color w:val="000000"/>
                <w:sz w:val="19"/>
              </w:rPr>
              <w:t xml:space="preserve">src/angerona/modules/counter_agentic.py</w:t>
            </w:r>
          </w:p>
        </w:tc>
      </w:tr>
      <w:tr>
        <w:trPr>
          <w:cantSplit/>
        </w:trPr>
        <w:tc>
          <w:tcPr>
            <w:tcW w:w="2200" w:type="dxa"/>
            <w:shd w:fill="F4F6F8"/>
            <w:vAlign w:val="center"/>
          </w:tcPr>
          <w:p>
            <w:pPr>
              <w:pStyle w:val="Normal"/>
              <w:spacing w:after="120" w:line="264" w:lineRule="auto"/>
            </w:pPr>
            <w:r>
              <w:rPr>
                <w:color w:val="000000"/>
                <w:sz w:val="19"/>
              </w:rPr>
              <w:t xml:space="preserve">Scheduled AI Security Briefing</w:t>
            </w:r>
          </w:p>
        </w:tc>
        <w:tc>
          <w:tcPr>
            <w:tcW w:w="7160" w:type="dxa"/>
            <w:shd w:fill="F4F6F8"/>
            <w:vAlign w:val="center"/>
          </w:tcPr>
          <w:p>
            <w:pPr>
              <w:pStyle w:val="Normal"/>
              <w:spacing w:after="120" w:line="264" w:lineRule="auto"/>
            </w:pPr>
            <w:r>
              <w:rPr>
                <w:color w:val="000000"/>
                <w:sz w:val="19"/>
              </w:rPr>
              <w:t xml:space="preserve">src/angerona/modules/daily_briefing.py</w:t>
            </w:r>
          </w:p>
        </w:tc>
      </w:tr>
      <w:tr>
        <w:trPr>
          <w:cantSplit/>
        </w:trPr>
        <w:tc>
          <w:tcPr>
            <w:tcW w:w="2200" w:type="dxa"/>
            <w:shd w:fill="FFFFFF"/>
            <w:vAlign w:val="center"/>
          </w:tcPr>
          <w:p>
            <w:pPr>
              <w:pStyle w:val="Normal"/>
              <w:spacing w:after="120" w:line="264" w:lineRule="auto"/>
            </w:pPr>
            <w:r>
              <w:rPr>
                <w:color w:val="000000"/>
                <w:sz w:val="19"/>
              </w:rPr>
              <w:t xml:space="preserve">Active Deception</w:t>
            </w:r>
          </w:p>
        </w:tc>
        <w:tc>
          <w:tcPr>
            <w:tcW w:w="7160" w:type="dxa"/>
            <w:shd w:fill="FFFFFF"/>
            <w:vAlign w:val="center"/>
          </w:tcPr>
          <w:p>
            <w:pPr>
              <w:pStyle w:val="Normal"/>
              <w:spacing w:after="120" w:line="264" w:lineRule="auto"/>
            </w:pPr>
            <w:r>
              <w:rPr>
                <w:color w:val="000000"/>
                <w:sz w:val="19"/>
              </w:rPr>
              <w:t xml:space="preserve">src/angerona/modules/deception.py</w:t>
            </w:r>
          </w:p>
        </w:tc>
      </w:tr>
      <w:tr>
        <w:trPr>
          <w:cantSplit/>
        </w:trPr>
        <w:tc>
          <w:tcPr>
            <w:tcW w:w="2200" w:type="dxa"/>
            <w:shd w:fill="F4F6F8"/>
            <w:vAlign w:val="center"/>
          </w:tcPr>
          <w:p>
            <w:pPr>
              <w:pStyle w:val="Normal"/>
              <w:spacing w:after="120" w:line="264" w:lineRule="auto"/>
            </w:pPr>
            <w:r>
              <w:rPr>
                <w:color w:val="000000"/>
                <w:sz w:val="19"/>
              </w:rPr>
              <w:t xml:space="preserve">DetectionRuntimeModule</w:t>
            </w:r>
          </w:p>
        </w:tc>
        <w:tc>
          <w:tcPr>
            <w:tcW w:w="7160" w:type="dxa"/>
            <w:shd w:fill="F4F6F8"/>
            <w:vAlign w:val="center"/>
          </w:tcPr>
          <w:p>
            <w:pPr>
              <w:pStyle w:val="Normal"/>
              <w:spacing w:after="120" w:line="264" w:lineRule="auto"/>
            </w:pPr>
            <w:r>
              <w:rPr>
                <w:color w:val="000000"/>
                <w:sz w:val="19"/>
              </w:rPr>
              <w:t xml:space="preserve">src/angerona/modules/detection_runtime.py</w:t>
            </w:r>
          </w:p>
        </w:tc>
      </w:tr>
      <w:tr>
        <w:trPr>
          <w:cantSplit/>
        </w:trPr>
        <w:tc>
          <w:tcPr>
            <w:tcW w:w="2200" w:type="dxa"/>
            <w:shd w:fill="FFFFFF"/>
            <w:vAlign w:val="center"/>
          </w:tcPr>
          <w:p>
            <w:pPr>
              <w:pStyle w:val="Normal"/>
              <w:spacing w:after="120" w:line="264" w:lineRule="auto"/>
            </w:pPr>
            <w:r>
              <w:rPr>
                <w:color w:val="000000"/>
                <w:sz w:val="19"/>
              </w:rPr>
              <w:t xml:space="preserve">Driver Provenance Guard</w:t>
            </w:r>
          </w:p>
        </w:tc>
        <w:tc>
          <w:tcPr>
            <w:tcW w:w="7160" w:type="dxa"/>
            <w:shd w:fill="FFFFFF"/>
            <w:vAlign w:val="center"/>
          </w:tcPr>
          <w:p>
            <w:pPr>
              <w:pStyle w:val="Normal"/>
              <w:spacing w:after="120" w:line="264" w:lineRule="auto"/>
            </w:pPr>
            <w:r>
              <w:rPr>
                <w:color w:val="000000"/>
                <w:sz w:val="19"/>
              </w:rPr>
              <w:t xml:space="preserve">src/angerona/modules/driver_provenance_guard.py</w:t>
            </w:r>
          </w:p>
        </w:tc>
      </w:tr>
      <w:tr>
        <w:trPr>
          <w:cantSplit/>
        </w:trPr>
        <w:tc>
          <w:tcPr>
            <w:tcW w:w="2200" w:type="dxa"/>
            <w:shd w:fill="F4F6F8"/>
            <w:vAlign w:val="center"/>
          </w:tcPr>
          <w:p>
            <w:pPr>
              <w:pStyle w:val="Normal"/>
              <w:spacing w:after="120" w:line="264" w:lineRule="auto"/>
            </w:pPr>
            <w:r>
              <w:rPr>
                <w:color w:val="000000"/>
                <w:sz w:val="19"/>
              </w:rPr>
              <w:t xml:space="preserve">Dynamic Resource Governor</w:t>
            </w:r>
          </w:p>
        </w:tc>
        <w:tc>
          <w:tcPr>
            <w:tcW w:w="7160" w:type="dxa"/>
            <w:shd w:fill="F4F6F8"/>
            <w:vAlign w:val="center"/>
          </w:tcPr>
          <w:p>
            <w:pPr>
              <w:pStyle w:val="Normal"/>
              <w:spacing w:after="120" w:line="264" w:lineRule="auto"/>
            </w:pPr>
            <w:r>
              <w:rPr>
                <w:color w:val="000000"/>
                <w:sz w:val="19"/>
              </w:rPr>
              <w:t xml:space="preserve">src/angerona/modules/dynamic_resource.py</w:t>
            </w:r>
          </w:p>
        </w:tc>
      </w:tr>
      <w:tr>
        <w:trPr>
          <w:cantSplit/>
        </w:trPr>
        <w:tc>
          <w:tcPr>
            <w:tcW w:w="2200" w:type="dxa"/>
            <w:shd w:fill="FFFFFF"/>
            <w:vAlign w:val="center"/>
          </w:tcPr>
          <w:p>
            <w:pPr>
              <w:pStyle w:val="Normal"/>
              <w:spacing w:after="120" w:line="264" w:lineRule="auto"/>
            </w:pPr>
            <w:r>
              <w:rPr>
                <w:color w:val="000000"/>
                <w:sz w:val="19"/>
              </w:rPr>
              <w:t xml:space="preserve">Linux eBPF Sensor</w:t>
            </w:r>
          </w:p>
        </w:tc>
        <w:tc>
          <w:tcPr>
            <w:tcW w:w="7160" w:type="dxa"/>
            <w:shd w:fill="FFFFFF"/>
            <w:vAlign w:val="center"/>
          </w:tcPr>
          <w:p>
            <w:pPr>
              <w:pStyle w:val="Normal"/>
              <w:spacing w:after="120" w:line="264" w:lineRule="auto"/>
            </w:pPr>
            <w:r>
              <w:rPr>
                <w:color w:val="000000"/>
                <w:sz w:val="19"/>
              </w:rPr>
              <w:t xml:space="preserve">src/angerona/modules/ebpf_sensor.py</w:t>
            </w:r>
          </w:p>
        </w:tc>
      </w:tr>
      <w:tr>
        <w:trPr>
          <w:cantSplit/>
        </w:trPr>
        <w:tc>
          <w:tcPr>
            <w:tcW w:w="2200" w:type="dxa"/>
            <w:shd w:fill="F4F6F8"/>
            <w:vAlign w:val="center"/>
          </w:tcPr>
          <w:p>
            <w:pPr>
              <w:pStyle w:val="Normal"/>
              <w:spacing w:after="120" w:line="264" w:lineRule="auto"/>
            </w:pPr>
            <w:r>
              <w:rPr>
                <w:color w:val="000000"/>
                <w:sz w:val="19"/>
              </w:rPr>
              <w:t xml:space="preserve">ETW Core Listener</w:t>
            </w:r>
          </w:p>
        </w:tc>
        <w:tc>
          <w:tcPr>
            <w:tcW w:w="7160" w:type="dxa"/>
            <w:shd w:fill="F4F6F8"/>
            <w:vAlign w:val="center"/>
          </w:tcPr>
          <w:p>
            <w:pPr>
              <w:pStyle w:val="Normal"/>
              <w:spacing w:after="120" w:line="264" w:lineRule="auto"/>
            </w:pPr>
            <w:r>
              <w:rPr>
                <w:color w:val="000000"/>
                <w:sz w:val="19"/>
              </w:rPr>
              <w:t xml:space="preserve">src/angerona/modules/etw_listener.py</w:t>
            </w:r>
          </w:p>
        </w:tc>
      </w:tr>
      <w:tr>
        <w:trPr>
          <w:cantSplit/>
        </w:trPr>
        <w:tc>
          <w:tcPr>
            <w:tcW w:w="2200" w:type="dxa"/>
            <w:shd w:fill="FFFFFF"/>
            <w:vAlign w:val="center"/>
          </w:tcPr>
          <w:p>
            <w:pPr>
              <w:pStyle w:val="Normal"/>
              <w:spacing w:after="120" w:line="264" w:lineRule="auto"/>
            </w:pPr>
            <w:r>
              <w:rPr>
                <w:color w:val="000000"/>
                <w:sz w:val="19"/>
              </w:rPr>
              <w:t xml:space="preserve">ETW Real-Time Process Sensor</w:t>
            </w:r>
          </w:p>
        </w:tc>
        <w:tc>
          <w:tcPr>
            <w:tcW w:w="7160" w:type="dxa"/>
            <w:shd w:fill="FFFFFF"/>
            <w:vAlign w:val="center"/>
          </w:tcPr>
          <w:p>
            <w:pPr>
              <w:pStyle w:val="Normal"/>
              <w:spacing w:after="120" w:line="264" w:lineRule="auto"/>
            </w:pPr>
            <w:r>
              <w:rPr>
                <w:color w:val="000000"/>
                <w:sz w:val="19"/>
              </w:rPr>
              <w:t xml:space="preserve">src/angerona/modules/etw_realtime_sensor.py</w:t>
            </w:r>
          </w:p>
        </w:tc>
      </w:tr>
      <w:tr>
        <w:trPr>
          <w:cantSplit/>
        </w:trPr>
        <w:tc>
          <w:tcPr>
            <w:tcW w:w="2200" w:type="dxa"/>
            <w:shd w:fill="F4F6F8"/>
            <w:vAlign w:val="center"/>
          </w:tcPr>
          <w:p>
            <w:pPr>
              <w:pStyle w:val="Normal"/>
              <w:spacing w:after="120" w:line="264" w:lineRule="auto"/>
            </w:pPr>
            <w:r>
              <w:rPr>
                <w:color w:val="000000"/>
                <w:sz w:val="19"/>
              </w:rPr>
              <w:t xml:space="preserve">Evidence Lattice Fusion</w:t>
            </w:r>
          </w:p>
        </w:tc>
        <w:tc>
          <w:tcPr>
            <w:tcW w:w="7160" w:type="dxa"/>
            <w:shd w:fill="F4F6F8"/>
            <w:vAlign w:val="center"/>
          </w:tcPr>
          <w:p>
            <w:pPr>
              <w:pStyle w:val="Normal"/>
              <w:spacing w:after="120" w:line="264" w:lineRule="auto"/>
            </w:pPr>
            <w:r>
              <w:rPr>
                <w:color w:val="000000"/>
                <w:sz w:val="19"/>
              </w:rPr>
              <w:t xml:space="preserve">src/angerona/modules/evidence_lattice.py</w:t>
            </w:r>
          </w:p>
        </w:tc>
      </w:tr>
      <w:tr>
        <w:trPr>
          <w:cantSplit/>
        </w:trPr>
        <w:tc>
          <w:tcPr>
            <w:tcW w:w="2200" w:type="dxa"/>
            <w:shd w:fill="FFFFFF"/>
            <w:vAlign w:val="center"/>
          </w:tcPr>
          <w:p>
            <w:pPr>
              <w:pStyle w:val="Normal"/>
              <w:spacing w:after="120" w:line="264" w:lineRule="auto"/>
            </w:pPr>
            <w:r>
              <w:rPr>
                <w:color w:val="000000"/>
                <w:sz w:val="19"/>
              </w:rPr>
              <w:t xml:space="preserve">Evolution Engine</w:t>
            </w:r>
          </w:p>
        </w:tc>
        <w:tc>
          <w:tcPr>
            <w:tcW w:w="7160" w:type="dxa"/>
            <w:shd w:fill="FFFFFF"/>
            <w:vAlign w:val="center"/>
          </w:tcPr>
          <w:p>
            <w:pPr>
              <w:pStyle w:val="Normal"/>
              <w:spacing w:after="120" w:line="264" w:lineRule="auto"/>
            </w:pPr>
            <w:r>
              <w:rPr>
                <w:color w:val="000000"/>
                <w:sz w:val="19"/>
              </w:rPr>
              <w:t xml:space="preserve">src/angerona/modules/evolution_engine.py</w:t>
            </w:r>
          </w:p>
        </w:tc>
      </w:tr>
      <w:tr>
        <w:trPr>
          <w:cantSplit/>
        </w:trPr>
        <w:tc>
          <w:tcPr>
            <w:tcW w:w="2200" w:type="dxa"/>
            <w:shd w:fill="F4F6F8"/>
            <w:vAlign w:val="center"/>
          </w:tcPr>
          <w:p>
            <w:pPr>
              <w:pStyle w:val="Normal"/>
              <w:spacing w:after="120" w:line="264" w:lineRule="auto"/>
            </w:pPr>
            <w:r>
              <w:rPr>
                <w:color w:val="000000"/>
                <w:sz w:val="19"/>
              </w:rPr>
              <w:t xml:space="preserve">ExposureGraphGuardModule</w:t>
            </w:r>
          </w:p>
        </w:tc>
        <w:tc>
          <w:tcPr>
            <w:tcW w:w="7160" w:type="dxa"/>
            <w:shd w:fill="F4F6F8"/>
            <w:vAlign w:val="center"/>
          </w:tcPr>
          <w:p>
            <w:pPr>
              <w:pStyle w:val="Normal"/>
              <w:spacing w:after="120" w:line="264" w:lineRule="auto"/>
            </w:pPr>
            <w:r>
              <w:rPr>
                <w:color w:val="000000"/>
                <w:sz w:val="19"/>
              </w:rPr>
              <w:t xml:space="preserve">src/angerona/modules/exposure_graph_guard.py</w:t>
            </w:r>
          </w:p>
        </w:tc>
      </w:tr>
      <w:tr>
        <w:trPr>
          <w:cantSplit/>
        </w:trPr>
        <w:tc>
          <w:tcPr>
            <w:tcW w:w="2200" w:type="dxa"/>
            <w:shd w:fill="FFFFFF"/>
            <w:vAlign w:val="center"/>
          </w:tcPr>
          <w:p>
            <w:pPr>
              <w:pStyle w:val="Normal"/>
              <w:spacing w:after="120" w:line="264" w:lineRule="auto"/>
            </w:pPr>
            <w:r>
              <w:rPr>
                <w:color w:val="000000"/>
                <w:sz w:val="19"/>
              </w:rPr>
              <w:t xml:space="preserve">Deterministic Fast-Path Interceptor</w:t>
            </w:r>
          </w:p>
        </w:tc>
        <w:tc>
          <w:tcPr>
            <w:tcW w:w="7160" w:type="dxa"/>
            <w:shd w:fill="FFFFFF"/>
            <w:vAlign w:val="center"/>
          </w:tcPr>
          <w:p>
            <w:pPr>
              <w:pStyle w:val="Normal"/>
              <w:spacing w:after="120" w:line="264" w:lineRule="auto"/>
            </w:pPr>
            <w:r>
              <w:rPr>
                <w:color w:val="000000"/>
                <w:sz w:val="19"/>
              </w:rPr>
              <w:t xml:space="preserve">src/angerona/modules/fast_path.py</w:t>
            </w:r>
          </w:p>
        </w:tc>
      </w:tr>
      <w:tr>
        <w:trPr>
          <w:cantSplit/>
        </w:trPr>
        <w:tc>
          <w:tcPr>
            <w:tcW w:w="2200" w:type="dxa"/>
            <w:shd w:fill="F4F6F8"/>
            <w:vAlign w:val="center"/>
          </w:tcPr>
          <w:p>
            <w:pPr>
              <w:pStyle w:val="Normal"/>
              <w:spacing w:after="120" w:line="264" w:lineRule="auto"/>
            </w:pPr>
            <w:r>
              <w:rPr>
                <w:color w:val="000000"/>
                <w:sz w:val="19"/>
              </w:rPr>
              <w:t xml:space="preserve">File Integrity Monitor</w:t>
            </w:r>
          </w:p>
        </w:tc>
        <w:tc>
          <w:tcPr>
            <w:tcW w:w="7160" w:type="dxa"/>
            <w:shd w:fill="F4F6F8"/>
            <w:vAlign w:val="center"/>
          </w:tcPr>
          <w:p>
            <w:pPr>
              <w:pStyle w:val="Normal"/>
              <w:spacing w:after="120" w:line="264" w:lineRule="auto"/>
            </w:pPr>
            <w:r>
              <w:rPr>
                <w:color w:val="000000"/>
                <w:sz w:val="19"/>
              </w:rPr>
              <w:t xml:space="preserve">src/angerona/modules/file_integrity.py</w:t>
            </w:r>
          </w:p>
        </w:tc>
      </w:tr>
      <w:tr>
        <w:trPr>
          <w:cantSplit/>
        </w:trPr>
        <w:tc>
          <w:tcPr>
            <w:tcW w:w="2200" w:type="dxa"/>
            <w:shd w:fill="FFFFFF"/>
            <w:vAlign w:val="center"/>
          </w:tcPr>
          <w:p>
            <w:pPr>
              <w:pStyle w:val="Normal"/>
              <w:spacing w:after="120" w:line="264" w:lineRule="auto"/>
            </w:pPr>
            <w:r>
              <w:rPr>
                <w:color w:val="000000"/>
                <w:sz w:val="19"/>
              </w:rPr>
              <w:t xml:space="preserve">FleetHealthMonitorModule</w:t>
            </w:r>
          </w:p>
        </w:tc>
        <w:tc>
          <w:tcPr>
            <w:tcW w:w="7160" w:type="dxa"/>
            <w:shd w:fill="FFFFFF"/>
            <w:vAlign w:val="center"/>
          </w:tcPr>
          <w:p>
            <w:pPr>
              <w:pStyle w:val="Normal"/>
              <w:spacing w:after="120" w:line="264" w:lineRule="auto"/>
            </w:pPr>
            <w:r>
              <w:rPr>
                <w:color w:val="000000"/>
                <w:sz w:val="19"/>
              </w:rPr>
              <w:t xml:space="preserve">src/angerona/modules/fleet_health_monitor.py</w:t>
            </w:r>
          </w:p>
        </w:tc>
      </w:tr>
      <w:tr>
        <w:trPr>
          <w:cantSplit/>
        </w:trPr>
        <w:tc>
          <w:tcPr>
            <w:tcW w:w="2200" w:type="dxa"/>
            <w:shd w:fill="F4F6F8"/>
            <w:vAlign w:val="center"/>
          </w:tcPr>
          <w:p>
            <w:pPr>
              <w:pStyle w:val="Normal"/>
              <w:spacing w:after="120" w:line="264" w:lineRule="auto"/>
            </w:pPr>
            <w:r>
              <w:rPr>
                <w:color w:val="000000"/>
                <w:sz w:val="19"/>
              </w:rPr>
              <w:t xml:space="preserve">In-Memory Flight Cache</w:t>
            </w:r>
          </w:p>
        </w:tc>
        <w:tc>
          <w:tcPr>
            <w:tcW w:w="7160" w:type="dxa"/>
            <w:shd w:fill="F4F6F8"/>
            <w:vAlign w:val="center"/>
          </w:tcPr>
          <w:p>
            <w:pPr>
              <w:pStyle w:val="Normal"/>
              <w:spacing w:after="120" w:line="264" w:lineRule="auto"/>
            </w:pPr>
            <w:r>
              <w:rPr>
                <w:color w:val="000000"/>
                <w:sz w:val="19"/>
              </w:rPr>
              <w:t xml:space="preserve">src/angerona/modules/flight_cache.py</w:t>
            </w:r>
          </w:p>
        </w:tc>
      </w:tr>
      <w:tr>
        <w:trPr>
          <w:cantSplit/>
        </w:trPr>
        <w:tc>
          <w:tcPr>
            <w:tcW w:w="2200" w:type="dxa"/>
            <w:shd w:fill="FFFFFF"/>
            <w:vAlign w:val="center"/>
          </w:tcPr>
          <w:p>
            <w:pPr>
              <w:pStyle w:val="Normal"/>
              <w:spacing w:after="120" w:line="264" w:lineRule="auto"/>
            </w:pPr>
            <w:r>
              <w:rPr>
                <w:color w:val="000000"/>
                <w:sz w:val="19"/>
              </w:rPr>
              <w:t xml:space="preserve">Forensics Capture</w:t>
            </w:r>
          </w:p>
        </w:tc>
        <w:tc>
          <w:tcPr>
            <w:tcW w:w="7160" w:type="dxa"/>
            <w:shd w:fill="FFFFFF"/>
            <w:vAlign w:val="center"/>
          </w:tcPr>
          <w:p>
            <w:pPr>
              <w:pStyle w:val="Normal"/>
              <w:spacing w:after="120" w:line="264" w:lineRule="auto"/>
            </w:pPr>
            <w:r>
              <w:rPr>
                <w:color w:val="000000"/>
                <w:sz w:val="19"/>
              </w:rPr>
              <w:t xml:space="preserve">src/angerona/modules/forensics.py</w:t>
            </w:r>
          </w:p>
        </w:tc>
      </w:tr>
      <w:tr>
        <w:trPr>
          <w:cantSplit/>
        </w:trPr>
        <w:tc>
          <w:tcPr>
            <w:tcW w:w="2200" w:type="dxa"/>
            <w:shd w:fill="F4F6F8"/>
            <w:vAlign w:val="center"/>
          </w:tcPr>
          <w:p>
            <w:pPr>
              <w:pStyle w:val="Normal"/>
              <w:spacing w:after="120" w:line="264" w:lineRule="auto"/>
            </w:pPr>
            <w:r>
              <w:rPr>
                <w:color w:val="000000"/>
                <w:sz w:val="19"/>
              </w:rPr>
              <w:t xml:space="preserve">Anti-Suspension Heartbeat</w:t>
            </w:r>
          </w:p>
        </w:tc>
        <w:tc>
          <w:tcPr>
            <w:tcW w:w="7160" w:type="dxa"/>
            <w:shd w:fill="F4F6F8"/>
            <w:vAlign w:val="center"/>
          </w:tcPr>
          <w:p>
            <w:pPr>
              <w:pStyle w:val="Normal"/>
              <w:spacing w:after="120" w:line="264" w:lineRule="auto"/>
            </w:pPr>
            <w:r>
              <w:rPr>
                <w:color w:val="000000"/>
                <w:sz w:val="19"/>
              </w:rPr>
              <w:t xml:space="preserve">src/angerona/modules/frz_heartbeat.py</w:t>
            </w:r>
          </w:p>
        </w:tc>
      </w:tr>
      <w:tr>
        <w:trPr>
          <w:cantSplit/>
        </w:trPr>
        <w:tc>
          <w:tcPr>
            <w:tcW w:w="2200" w:type="dxa"/>
            <w:shd w:fill="FFFFFF"/>
            <w:vAlign w:val="center"/>
          </w:tcPr>
          <w:p>
            <w:pPr>
              <w:pStyle w:val="Normal"/>
              <w:spacing w:after="120" w:line="264" w:lineRule="auto"/>
            </w:pPr>
            <w:r>
              <w:rPr>
                <w:color w:val="000000"/>
                <w:sz w:val="19"/>
              </w:rPr>
              <w:t xml:space="preserve">Hardware-Rooted Integrity</w:t>
            </w:r>
          </w:p>
        </w:tc>
        <w:tc>
          <w:tcPr>
            <w:tcW w:w="7160" w:type="dxa"/>
            <w:shd w:fill="FFFFFF"/>
            <w:vAlign w:val="center"/>
          </w:tcPr>
          <w:p>
            <w:pPr>
              <w:pStyle w:val="Normal"/>
              <w:spacing w:after="120" w:line="264" w:lineRule="auto"/>
            </w:pPr>
            <w:r>
              <w:rPr>
                <w:color w:val="000000"/>
                <w:sz w:val="19"/>
              </w:rPr>
              <w:t xml:space="preserve">src/angerona/modules/hardware_crypto.py</w:t>
            </w:r>
          </w:p>
        </w:tc>
      </w:tr>
      <w:tr>
        <w:trPr>
          <w:cantSplit/>
        </w:trPr>
        <w:tc>
          <w:tcPr>
            <w:tcW w:w="2200" w:type="dxa"/>
            <w:shd w:fill="F4F6F8"/>
            <w:vAlign w:val="center"/>
          </w:tcPr>
          <w:p>
            <w:pPr>
              <w:pStyle w:val="Normal"/>
              <w:spacing w:after="120" w:line="264" w:lineRule="auto"/>
            </w:pPr>
            <w:r>
              <w:rPr>
                <w:color w:val="000000"/>
                <w:sz w:val="19"/>
              </w:rPr>
              <w:t xml:space="preserve">Monolithic Packaging</w:t>
            </w:r>
          </w:p>
        </w:tc>
        <w:tc>
          <w:tcPr>
            <w:tcW w:w="7160" w:type="dxa"/>
            <w:shd w:fill="F4F6F8"/>
            <w:vAlign w:val="center"/>
          </w:tcPr>
          <w:p>
            <w:pPr>
              <w:pStyle w:val="Normal"/>
              <w:spacing w:after="120" w:line="264" w:lineRule="auto"/>
            </w:pPr>
            <w:r>
              <w:rPr>
                <w:color w:val="000000"/>
                <w:sz w:val="19"/>
              </w:rPr>
              <w:t xml:space="preserve">src/angerona/modules/hermetic_packager.py</w:t>
            </w:r>
          </w:p>
        </w:tc>
      </w:tr>
      <w:tr>
        <w:trPr>
          <w:cantSplit/>
        </w:trPr>
        <w:tc>
          <w:tcPr>
            <w:tcW w:w="2200" w:type="dxa"/>
            <w:shd w:fill="FFFFFF"/>
            <w:vAlign w:val="center"/>
          </w:tcPr>
          <w:p>
            <w:pPr>
              <w:pStyle w:val="Normal"/>
              <w:spacing w:after="120" w:line="264" w:lineRule="auto"/>
            </w:pPr>
            <w:r>
              <w:rPr>
                <w:color w:val="000000"/>
                <w:sz w:val="19"/>
              </w:rPr>
              <w:t xml:space="preserve">IdentitySessionGuardModule</w:t>
            </w:r>
          </w:p>
        </w:tc>
        <w:tc>
          <w:tcPr>
            <w:tcW w:w="7160" w:type="dxa"/>
            <w:shd w:fill="FFFFFF"/>
            <w:vAlign w:val="center"/>
          </w:tcPr>
          <w:p>
            <w:pPr>
              <w:pStyle w:val="Normal"/>
              <w:spacing w:after="120" w:line="264" w:lineRule="auto"/>
            </w:pPr>
            <w:r>
              <w:rPr>
                <w:color w:val="000000"/>
                <w:sz w:val="19"/>
              </w:rPr>
              <w:t xml:space="preserve">src/angerona/modules/identity_session_guard.py</w:t>
            </w:r>
          </w:p>
        </w:tc>
      </w:tr>
      <w:tr>
        <w:trPr>
          <w:cantSplit/>
        </w:trPr>
        <w:tc>
          <w:tcPr>
            <w:tcW w:w="2200" w:type="dxa"/>
            <w:shd w:fill="F4F6F8"/>
            <w:vAlign w:val="center"/>
          </w:tcPr>
          <w:p>
            <w:pPr>
              <w:pStyle w:val="Normal"/>
              <w:spacing w:after="120" w:line="264" w:lineRule="auto"/>
            </w:pPr>
            <w:r>
              <w:rPr>
                <w:color w:val="000000"/>
                <w:sz w:val="19"/>
              </w:rPr>
              <w:t xml:space="preserve">ImmutableRecoveryGuardModule</w:t>
            </w:r>
          </w:p>
        </w:tc>
        <w:tc>
          <w:tcPr>
            <w:tcW w:w="7160" w:type="dxa"/>
            <w:shd w:fill="F4F6F8"/>
            <w:vAlign w:val="center"/>
          </w:tcPr>
          <w:p>
            <w:pPr>
              <w:pStyle w:val="Normal"/>
              <w:spacing w:after="120" w:line="264" w:lineRule="auto"/>
            </w:pPr>
            <w:r>
              <w:rPr>
                <w:color w:val="000000"/>
                <w:sz w:val="19"/>
              </w:rPr>
              <w:t xml:space="preserve">src/angerona/modules/immutable_recovery_guard.py</w:t>
            </w:r>
          </w:p>
        </w:tc>
      </w:tr>
      <w:tr>
        <w:trPr>
          <w:cantSplit/>
        </w:trPr>
        <w:tc>
          <w:tcPr>
            <w:tcW w:w="2200" w:type="dxa"/>
            <w:shd w:fill="FFFFFF"/>
            <w:vAlign w:val="center"/>
          </w:tcPr>
          <w:p>
            <w:pPr>
              <w:pStyle w:val="Normal"/>
              <w:spacing w:after="120" w:line="264" w:lineRule="auto"/>
            </w:pPr>
            <w:r>
              <w:rPr>
                <w:color w:val="000000"/>
                <w:sz w:val="19"/>
              </w:rPr>
              <w:t xml:space="preserve">Upstream Threat Intel Sync</w:t>
            </w:r>
          </w:p>
        </w:tc>
        <w:tc>
          <w:tcPr>
            <w:tcW w:w="7160" w:type="dxa"/>
            <w:shd w:fill="FFFFFF"/>
            <w:vAlign w:val="center"/>
          </w:tcPr>
          <w:p>
            <w:pPr>
              <w:pStyle w:val="Normal"/>
              <w:spacing w:after="120" w:line="264" w:lineRule="auto"/>
            </w:pPr>
            <w:r>
              <w:rPr>
                <w:color w:val="000000"/>
                <w:sz w:val="19"/>
              </w:rPr>
              <w:t xml:space="preserve">src/angerona/modules/intel_sync.py</w:t>
            </w:r>
          </w:p>
        </w:tc>
      </w:tr>
      <w:tr>
        <w:trPr>
          <w:cantSplit/>
        </w:trPr>
        <w:tc>
          <w:tcPr>
            <w:tcW w:w="2200" w:type="dxa"/>
            <w:shd w:fill="F4F6F8"/>
            <w:vAlign w:val="center"/>
          </w:tcPr>
          <w:p>
            <w:pPr>
              <w:pStyle w:val="Normal"/>
              <w:spacing w:after="120" w:line="264" w:lineRule="auto"/>
            </w:pPr>
            <w:r>
              <w:rPr>
                <w:color w:val="000000"/>
                <w:sz w:val="19"/>
              </w:rPr>
              <w:t xml:space="preserve">Zero-Trust Local IPC Guard</w:t>
            </w:r>
          </w:p>
        </w:tc>
        <w:tc>
          <w:tcPr>
            <w:tcW w:w="7160" w:type="dxa"/>
            <w:shd w:fill="F4F6F8"/>
            <w:vAlign w:val="center"/>
          </w:tcPr>
          <w:p>
            <w:pPr>
              <w:pStyle w:val="Normal"/>
              <w:spacing w:after="120" w:line="264" w:lineRule="auto"/>
            </w:pPr>
            <w:r>
              <w:rPr>
                <w:color w:val="000000"/>
                <w:sz w:val="19"/>
              </w:rPr>
              <w:t xml:space="preserve">src/angerona/modules/ipc_guard.py</w:t>
            </w:r>
          </w:p>
        </w:tc>
      </w:tr>
      <w:tr>
        <w:trPr>
          <w:cantSplit/>
        </w:trPr>
        <w:tc>
          <w:tcPr>
            <w:tcW w:w="2200" w:type="dxa"/>
            <w:shd w:fill="FFFFFF"/>
            <w:vAlign w:val="center"/>
          </w:tcPr>
          <w:p>
            <w:pPr>
              <w:pStyle w:val="Normal"/>
              <w:spacing w:after="120" w:line="264" w:lineRule="auto"/>
            </w:pPr>
            <w:r>
              <w:rPr>
                <w:color w:val="000000"/>
                <w:sz w:val="19"/>
              </w:rPr>
              <w:t xml:space="preserve">Kernel Sensor Bridge</w:t>
            </w:r>
          </w:p>
        </w:tc>
        <w:tc>
          <w:tcPr>
            <w:tcW w:w="7160" w:type="dxa"/>
            <w:shd w:fill="FFFFFF"/>
            <w:vAlign w:val="center"/>
          </w:tcPr>
          <w:p>
            <w:pPr>
              <w:pStyle w:val="Normal"/>
              <w:spacing w:after="120" w:line="264" w:lineRule="auto"/>
            </w:pPr>
            <w:r>
              <w:rPr>
                <w:color w:val="000000"/>
                <w:sz w:val="19"/>
              </w:rPr>
              <w:t xml:space="preserve">src/angerona/modules/kernel_bridge.py</w:t>
            </w:r>
          </w:p>
        </w:tc>
      </w:tr>
      <w:tr>
        <w:trPr>
          <w:cantSplit/>
        </w:trPr>
        <w:tc>
          <w:tcPr>
            <w:tcW w:w="2200" w:type="dxa"/>
            <w:shd w:fill="F4F6F8"/>
            <w:vAlign w:val="center"/>
          </w:tcPr>
          <w:p>
            <w:pPr>
              <w:pStyle w:val="Normal"/>
              <w:spacing w:after="120" w:line="264" w:lineRule="auto"/>
            </w:pPr>
            <w:r>
              <w:rPr>
                <w:color w:val="000000"/>
                <w:sz w:val="19"/>
              </w:rPr>
              <w:t xml:space="preserve">Kernel-Boundary Posture Ledger</w:t>
            </w:r>
          </w:p>
        </w:tc>
        <w:tc>
          <w:tcPr>
            <w:tcW w:w="7160" w:type="dxa"/>
            <w:shd w:fill="F4F6F8"/>
            <w:vAlign w:val="center"/>
          </w:tcPr>
          <w:p>
            <w:pPr>
              <w:pStyle w:val="Normal"/>
              <w:spacing w:after="120" w:line="264" w:lineRule="auto"/>
            </w:pPr>
            <w:r>
              <w:rPr>
                <w:color w:val="000000"/>
                <w:sz w:val="19"/>
              </w:rPr>
              <w:t xml:space="preserve">src/angerona/modules/kernel_posture_ledger.py</w:t>
            </w:r>
          </w:p>
        </w:tc>
      </w:tr>
      <w:tr>
        <w:trPr>
          <w:cantSplit/>
        </w:trPr>
        <w:tc>
          <w:tcPr>
            <w:tcW w:w="2200" w:type="dxa"/>
            <w:shd w:fill="FFFFFF"/>
            <w:vAlign w:val="center"/>
          </w:tcPr>
          <w:p>
            <w:pPr>
              <w:pStyle w:val="Normal"/>
              <w:spacing w:after="120" w:line="264" w:lineRule="auto"/>
            </w:pPr>
            <w:r>
              <w:rPr>
                <w:color w:val="000000"/>
                <w:sz w:val="19"/>
              </w:rPr>
              <w:t xml:space="preserve">Linux Observe Sensor</w:t>
            </w:r>
          </w:p>
        </w:tc>
        <w:tc>
          <w:tcPr>
            <w:tcW w:w="7160" w:type="dxa"/>
            <w:shd w:fill="FFFFFF"/>
            <w:vAlign w:val="center"/>
          </w:tcPr>
          <w:p>
            <w:pPr>
              <w:pStyle w:val="Normal"/>
              <w:spacing w:after="120" w:line="264" w:lineRule="auto"/>
            </w:pPr>
            <w:r>
              <w:rPr>
                <w:color w:val="000000"/>
                <w:sz w:val="19"/>
              </w:rPr>
              <w:t xml:space="preserve">src/angerona/modules/linux_observe.py</w:t>
            </w:r>
          </w:p>
        </w:tc>
      </w:tr>
      <w:tr>
        <w:trPr>
          <w:cantSplit/>
        </w:trPr>
        <w:tc>
          <w:tcPr>
            <w:tcW w:w="2200" w:type="dxa"/>
            <w:shd w:fill="F4F6F8"/>
            <w:vAlign w:val="center"/>
          </w:tcPr>
          <w:p>
            <w:pPr>
              <w:pStyle w:val="Normal"/>
              <w:spacing w:after="120" w:line="264" w:lineRule="auto"/>
            </w:pPr>
            <w:r>
              <w:rPr>
                <w:color w:val="000000"/>
                <w:sz w:val="19"/>
              </w:rPr>
              <w:t xml:space="preserve">LSASS Credential-Access Guard</w:t>
            </w:r>
          </w:p>
        </w:tc>
        <w:tc>
          <w:tcPr>
            <w:tcW w:w="7160" w:type="dxa"/>
            <w:shd w:fill="F4F6F8"/>
            <w:vAlign w:val="center"/>
          </w:tcPr>
          <w:p>
            <w:pPr>
              <w:pStyle w:val="Normal"/>
              <w:spacing w:after="120" w:line="264" w:lineRule="auto"/>
            </w:pPr>
            <w:r>
              <w:rPr>
                <w:color w:val="000000"/>
                <w:sz w:val="19"/>
              </w:rPr>
              <w:t xml:space="preserve">src/angerona/modules/lsass_guard.py</w:t>
            </w:r>
          </w:p>
        </w:tc>
      </w:tr>
      <w:tr>
        <w:trPr>
          <w:cantSplit/>
        </w:trPr>
        <w:tc>
          <w:tcPr>
            <w:tcW w:w="2200" w:type="dxa"/>
            <w:shd w:fill="FFFFFF"/>
            <w:vAlign w:val="center"/>
          </w:tcPr>
          <w:p>
            <w:pPr>
              <w:pStyle w:val="Normal"/>
              <w:spacing w:after="120" w:line="264" w:lineRule="auto"/>
            </w:pPr>
            <w:r>
              <w:rPr>
                <w:color w:val="000000"/>
                <w:sz w:val="19"/>
              </w:rPr>
              <w:t xml:space="preserve">macOS Observe Sensor</w:t>
            </w:r>
          </w:p>
        </w:tc>
        <w:tc>
          <w:tcPr>
            <w:tcW w:w="7160" w:type="dxa"/>
            <w:shd w:fill="FFFFFF"/>
            <w:vAlign w:val="center"/>
          </w:tcPr>
          <w:p>
            <w:pPr>
              <w:pStyle w:val="Normal"/>
              <w:spacing w:after="120" w:line="264" w:lineRule="auto"/>
            </w:pPr>
            <w:r>
              <w:rPr>
                <w:color w:val="000000"/>
                <w:sz w:val="19"/>
              </w:rPr>
              <w:t xml:space="preserve">src/angerona/modules/macos_observe.py</w:t>
            </w:r>
          </w:p>
        </w:tc>
      </w:tr>
      <w:tr>
        <w:trPr>
          <w:cantSplit/>
        </w:trPr>
        <w:tc>
          <w:tcPr>
            <w:tcW w:w="2200" w:type="dxa"/>
            <w:shd w:fill="F4F6F8"/>
            <w:vAlign w:val="center"/>
          </w:tcPr>
          <w:p>
            <w:pPr>
              <w:pStyle w:val="Normal"/>
              <w:spacing w:after="120" w:line="264" w:lineRule="auto"/>
            </w:pPr>
            <w:r>
              <w:rPr>
                <w:color w:val="000000"/>
                <w:sz w:val="19"/>
              </w:rPr>
              <w:t xml:space="preserve">Memory Injection Scanner</w:t>
            </w:r>
          </w:p>
        </w:tc>
        <w:tc>
          <w:tcPr>
            <w:tcW w:w="7160" w:type="dxa"/>
            <w:shd w:fill="F4F6F8"/>
            <w:vAlign w:val="center"/>
          </w:tcPr>
          <w:p>
            <w:pPr>
              <w:pStyle w:val="Normal"/>
              <w:spacing w:after="120" w:line="264" w:lineRule="auto"/>
            </w:pPr>
            <w:r>
              <w:rPr>
                <w:color w:val="000000"/>
                <w:sz w:val="19"/>
              </w:rPr>
              <w:t xml:space="preserve">src/angerona/modules/mem_inject_scanner.py</w:t>
            </w:r>
          </w:p>
        </w:tc>
      </w:tr>
      <w:tr>
        <w:trPr>
          <w:cantSplit/>
        </w:trPr>
        <w:tc>
          <w:tcPr>
            <w:tcW w:w="2200" w:type="dxa"/>
            <w:shd w:fill="FFFFFF"/>
            <w:vAlign w:val="center"/>
          </w:tcPr>
          <w:p>
            <w:pPr>
              <w:pStyle w:val="Normal"/>
              <w:spacing w:after="120" w:line="264" w:lineRule="auto"/>
            </w:pPr>
            <w:r>
              <w:rPr>
                <w:color w:val="000000"/>
                <w:sz w:val="19"/>
              </w:rPr>
              <w:t xml:space="preserve">Memory Time-Machine</w:t>
            </w:r>
          </w:p>
        </w:tc>
        <w:tc>
          <w:tcPr>
            <w:tcW w:w="7160" w:type="dxa"/>
            <w:shd w:fill="FFFFFF"/>
            <w:vAlign w:val="center"/>
          </w:tcPr>
          <w:p>
            <w:pPr>
              <w:pStyle w:val="Normal"/>
              <w:spacing w:after="120" w:line="264" w:lineRule="auto"/>
            </w:pPr>
            <w:r>
              <w:rPr>
                <w:color w:val="000000"/>
                <w:sz w:val="19"/>
              </w:rPr>
              <w:t xml:space="preserve">src/angerona/modules/memory_timemachine.py</w:t>
            </w:r>
          </w:p>
        </w:tc>
      </w:tr>
      <w:tr>
        <w:trPr>
          <w:cantSplit/>
        </w:trPr>
        <w:tc>
          <w:tcPr>
            <w:tcW w:w="2200" w:type="dxa"/>
            <w:shd w:fill="F4F6F8"/>
            <w:vAlign w:val="center"/>
          </w:tcPr>
          <w:p>
            <w:pPr>
              <w:pStyle w:val="Normal"/>
              <w:spacing w:after="120" w:line="264" w:lineRule="auto"/>
            </w:pPr>
            <w:r>
              <w:rPr>
                <w:color w:val="000000"/>
                <w:sz w:val="19"/>
              </w:rPr>
              <w:t xml:space="preserve">Mobile Response Bridge</w:t>
            </w:r>
          </w:p>
        </w:tc>
        <w:tc>
          <w:tcPr>
            <w:tcW w:w="7160" w:type="dxa"/>
            <w:shd w:fill="F4F6F8"/>
            <w:vAlign w:val="center"/>
          </w:tcPr>
          <w:p>
            <w:pPr>
              <w:pStyle w:val="Normal"/>
              <w:spacing w:after="120" w:line="264" w:lineRule="auto"/>
            </w:pPr>
            <w:r>
              <w:rPr>
                <w:color w:val="000000"/>
                <w:sz w:val="19"/>
              </w:rPr>
              <w:t xml:space="preserve">src/angerona/modules/mobile_bridge.py</w:t>
            </w:r>
          </w:p>
        </w:tc>
      </w:tr>
      <w:tr>
        <w:trPr>
          <w:cantSplit/>
        </w:trPr>
        <w:tc>
          <w:tcPr>
            <w:tcW w:w="2200" w:type="dxa"/>
            <w:shd w:fill="FFFFFF"/>
            <w:vAlign w:val="center"/>
          </w:tcPr>
          <w:p>
            <w:pPr>
              <w:pStyle w:val="Normal"/>
              <w:spacing w:after="120" w:line="264" w:lineRule="auto"/>
            </w:pPr>
            <w:r>
              <w:rPr>
                <w:color w:val="000000"/>
                <w:sz w:val="19"/>
              </w:rPr>
              <w:t xml:space="preserve">Network Monitor</w:t>
            </w:r>
          </w:p>
        </w:tc>
        <w:tc>
          <w:tcPr>
            <w:tcW w:w="7160" w:type="dxa"/>
            <w:shd w:fill="FFFFFF"/>
            <w:vAlign w:val="center"/>
          </w:tcPr>
          <w:p>
            <w:pPr>
              <w:pStyle w:val="Normal"/>
              <w:spacing w:after="120" w:line="264" w:lineRule="auto"/>
            </w:pPr>
            <w:r>
              <w:rPr>
                <w:color w:val="000000"/>
                <w:sz w:val="19"/>
              </w:rPr>
              <w:t xml:space="preserve">src/angerona/modules/network_monitor.py</w:t>
            </w:r>
          </w:p>
        </w:tc>
      </w:tr>
      <w:tr>
        <w:trPr>
          <w:cantSplit/>
        </w:trPr>
        <w:tc>
          <w:tcPr>
            <w:tcW w:w="2200" w:type="dxa"/>
            <w:shd w:fill="F4F6F8"/>
            <w:vAlign w:val="center"/>
          </w:tcPr>
          <w:p>
            <w:pPr>
              <w:pStyle w:val="Normal"/>
              <w:spacing w:after="120" w:line="264" w:lineRule="auto"/>
            </w:pPr>
            <w:r>
              <w:rPr>
                <w:color w:val="000000"/>
                <w:sz w:val="19"/>
              </w:rPr>
              <w:t xml:space="preserve">Network Protocol Deep Decoder</w:t>
            </w:r>
          </w:p>
        </w:tc>
        <w:tc>
          <w:tcPr>
            <w:tcW w:w="7160" w:type="dxa"/>
            <w:shd w:fill="F4F6F8"/>
            <w:vAlign w:val="center"/>
          </w:tcPr>
          <w:p>
            <w:pPr>
              <w:pStyle w:val="Normal"/>
              <w:spacing w:after="120" w:line="264" w:lineRule="auto"/>
            </w:pPr>
            <w:r>
              <w:rPr>
                <w:color w:val="000000"/>
                <w:sz w:val="19"/>
              </w:rPr>
              <w:t xml:space="preserve">src/angerona/modules/network_protocol_decoder.py</w:t>
            </w:r>
          </w:p>
        </w:tc>
      </w:tr>
      <w:tr>
        <w:trPr>
          <w:cantSplit/>
        </w:trPr>
        <w:tc>
          <w:tcPr>
            <w:tcW w:w="2200" w:type="dxa"/>
            <w:shd w:fill="FFFFFF"/>
            <w:vAlign w:val="center"/>
          </w:tcPr>
          <w:p>
            <w:pPr>
              <w:pStyle w:val="Normal"/>
              <w:spacing w:after="120" w:line="264" w:lineRule="auto"/>
            </w:pPr>
            <w:r>
              <w:rPr>
                <w:color w:val="000000"/>
                <w:sz w:val="19"/>
              </w:rPr>
              <w:t xml:space="preserve">Zero-Trust Network Path Monitor</w:t>
            </w:r>
          </w:p>
        </w:tc>
        <w:tc>
          <w:tcPr>
            <w:tcW w:w="7160" w:type="dxa"/>
            <w:shd w:fill="FFFFFF"/>
            <w:vAlign w:val="center"/>
          </w:tcPr>
          <w:p>
            <w:pPr>
              <w:pStyle w:val="Normal"/>
              <w:spacing w:after="120" w:line="264" w:lineRule="auto"/>
            </w:pPr>
            <w:r>
              <w:rPr>
                <w:color w:val="000000"/>
                <w:sz w:val="19"/>
              </w:rPr>
              <w:t xml:space="preserve">src/angerona/modules/network_trust_monitor.py</w:t>
            </w:r>
          </w:p>
        </w:tc>
      </w:tr>
      <w:tr>
        <w:trPr>
          <w:cantSplit/>
        </w:trPr>
        <w:tc>
          <w:tcPr>
            <w:tcW w:w="2200" w:type="dxa"/>
            <w:shd w:fill="F4F6F8"/>
            <w:vAlign w:val="center"/>
          </w:tcPr>
          <w:p>
            <w:pPr>
              <w:pStyle w:val="Normal"/>
              <w:spacing w:after="120" w:line="264" w:lineRule="auto"/>
            </w:pPr>
            <w:r>
              <w:rPr>
                <w:color w:val="000000"/>
                <w:sz w:val="19"/>
              </w:rPr>
              <w:t xml:space="preserve">Packet Sniffer</w:t>
            </w:r>
          </w:p>
        </w:tc>
        <w:tc>
          <w:tcPr>
            <w:tcW w:w="7160" w:type="dxa"/>
            <w:shd w:fill="F4F6F8"/>
            <w:vAlign w:val="center"/>
          </w:tcPr>
          <w:p>
            <w:pPr>
              <w:pStyle w:val="Normal"/>
              <w:spacing w:after="120" w:line="264" w:lineRule="auto"/>
            </w:pPr>
            <w:r>
              <w:rPr>
                <w:color w:val="000000"/>
                <w:sz w:val="19"/>
              </w:rPr>
              <w:t xml:space="preserve">src/angerona/modules/packet_sniffer.py</w:t>
            </w:r>
          </w:p>
        </w:tc>
      </w:tr>
      <w:tr>
        <w:trPr>
          <w:cantSplit/>
        </w:trPr>
        <w:tc>
          <w:tcPr>
            <w:tcW w:w="2200" w:type="dxa"/>
            <w:shd w:fill="FFFFFF"/>
            <w:vAlign w:val="center"/>
          </w:tcPr>
          <w:p>
            <w:pPr>
              <w:pStyle w:val="Normal"/>
              <w:spacing w:after="120" w:line="264" w:lineRule="auto"/>
            </w:pPr>
            <w:r>
              <w:rPr>
                <w:color w:val="000000"/>
                <w:sz w:val="19"/>
              </w:rPr>
              <w:t xml:space="preserve">PeripheralDMAGuardModule</w:t>
            </w:r>
          </w:p>
        </w:tc>
        <w:tc>
          <w:tcPr>
            <w:tcW w:w="7160" w:type="dxa"/>
            <w:shd w:fill="FFFFFF"/>
            <w:vAlign w:val="center"/>
          </w:tcPr>
          <w:p>
            <w:pPr>
              <w:pStyle w:val="Normal"/>
              <w:spacing w:after="120" w:line="264" w:lineRule="auto"/>
            </w:pPr>
            <w:r>
              <w:rPr>
                <w:color w:val="000000"/>
                <w:sz w:val="19"/>
              </w:rPr>
              <w:t xml:space="preserve">src/angerona/modules/peripheral_dma_guard.py</w:t>
            </w:r>
          </w:p>
        </w:tc>
      </w:tr>
      <w:tr>
        <w:trPr>
          <w:cantSplit/>
        </w:trPr>
        <w:tc>
          <w:tcPr>
            <w:tcW w:w="2200" w:type="dxa"/>
            <w:shd w:fill="F4F6F8"/>
            <w:vAlign w:val="center"/>
          </w:tcPr>
          <w:p>
            <w:pPr>
              <w:pStyle w:val="Normal"/>
              <w:spacing w:after="120" w:line="264" w:lineRule="auto"/>
            </w:pPr>
            <w:r>
              <w:rPr>
                <w:color w:val="000000"/>
                <w:sz w:val="19"/>
              </w:rPr>
              <w:t xml:space="preserve">Persistence Sweep</w:t>
            </w:r>
          </w:p>
        </w:tc>
        <w:tc>
          <w:tcPr>
            <w:tcW w:w="7160" w:type="dxa"/>
            <w:shd w:fill="F4F6F8"/>
            <w:vAlign w:val="center"/>
          </w:tcPr>
          <w:p>
            <w:pPr>
              <w:pStyle w:val="Normal"/>
              <w:spacing w:after="120" w:line="264" w:lineRule="auto"/>
            </w:pPr>
            <w:r>
              <w:rPr>
                <w:color w:val="000000"/>
                <w:sz w:val="19"/>
              </w:rPr>
              <w:t xml:space="preserve">src/angerona/modules/persistence_sweep.py</w:t>
            </w:r>
          </w:p>
        </w:tc>
      </w:tr>
      <w:tr>
        <w:trPr>
          <w:cantSplit/>
        </w:trPr>
        <w:tc>
          <w:tcPr>
            <w:tcW w:w="2200" w:type="dxa"/>
            <w:shd w:fill="FFFFFF"/>
            <w:vAlign w:val="center"/>
          </w:tcPr>
          <w:p>
            <w:pPr>
              <w:pStyle w:val="Normal"/>
              <w:spacing w:after="120" w:line="264" w:lineRule="auto"/>
            </w:pPr>
            <w:r>
              <w:rPr>
                <w:color w:val="000000"/>
                <w:sz w:val="19"/>
              </w:rPr>
              <w:t xml:space="preserve">Platform Attestation Guard</w:t>
            </w:r>
          </w:p>
        </w:tc>
        <w:tc>
          <w:tcPr>
            <w:tcW w:w="7160" w:type="dxa"/>
            <w:shd w:fill="FFFFFF"/>
            <w:vAlign w:val="center"/>
          </w:tcPr>
          <w:p>
            <w:pPr>
              <w:pStyle w:val="Normal"/>
              <w:spacing w:after="120" w:line="264" w:lineRule="auto"/>
            </w:pPr>
            <w:r>
              <w:rPr>
                <w:color w:val="000000"/>
                <w:sz w:val="19"/>
              </w:rPr>
              <w:t xml:space="preserve">src/angerona/modules/platform_attestation_guard.py</w:t>
            </w:r>
          </w:p>
        </w:tc>
      </w:tr>
      <w:tr>
        <w:trPr>
          <w:cantSplit/>
        </w:trPr>
        <w:tc>
          <w:tcPr>
            <w:tcW w:w="2200" w:type="dxa"/>
            <w:shd w:fill="F4F6F8"/>
            <w:vAlign w:val="center"/>
          </w:tcPr>
          <w:p>
            <w:pPr>
              <w:pStyle w:val="Normal"/>
              <w:spacing w:after="120" w:line="264" w:lineRule="auto"/>
            </w:pPr>
            <w:r>
              <w:rPr>
                <w:color w:val="000000"/>
                <w:sz w:val="19"/>
              </w:rPr>
              <w:t xml:space="preserve">Posture Hardening</w:t>
            </w:r>
          </w:p>
        </w:tc>
        <w:tc>
          <w:tcPr>
            <w:tcW w:w="7160" w:type="dxa"/>
            <w:shd w:fill="F4F6F8"/>
            <w:vAlign w:val="center"/>
          </w:tcPr>
          <w:p>
            <w:pPr>
              <w:pStyle w:val="Normal"/>
              <w:spacing w:after="120" w:line="264" w:lineRule="auto"/>
            </w:pPr>
            <w:r>
              <w:rPr>
                <w:color w:val="000000"/>
                <w:sz w:val="19"/>
              </w:rPr>
              <w:t xml:space="preserve">src/angerona/modules/posture_hardening.py</w:t>
            </w:r>
          </w:p>
        </w:tc>
      </w:tr>
      <w:tr>
        <w:trPr>
          <w:cantSplit/>
        </w:trPr>
        <w:tc>
          <w:tcPr>
            <w:tcW w:w="2200" w:type="dxa"/>
            <w:shd w:fill="FFFFFF"/>
            <w:vAlign w:val="center"/>
          </w:tcPr>
          <w:p>
            <w:pPr>
              <w:pStyle w:val="Normal"/>
              <w:spacing w:after="120" w:line="264" w:lineRule="auto"/>
            </w:pPr>
            <w:r>
              <w:rPr>
                <w:color w:val="000000"/>
                <w:sz w:val="19"/>
              </w:rPr>
              <w:t xml:space="preserve">ProcessEgressGuardModule</w:t>
            </w:r>
          </w:p>
        </w:tc>
        <w:tc>
          <w:tcPr>
            <w:tcW w:w="7160" w:type="dxa"/>
            <w:shd w:fill="FFFFFF"/>
            <w:vAlign w:val="center"/>
          </w:tcPr>
          <w:p>
            <w:pPr>
              <w:pStyle w:val="Normal"/>
              <w:spacing w:after="120" w:line="264" w:lineRule="auto"/>
            </w:pPr>
            <w:r>
              <w:rPr>
                <w:color w:val="000000"/>
                <w:sz w:val="19"/>
              </w:rPr>
              <w:t xml:space="preserve">src/angerona/modules/process_egress_guard.py</w:t>
            </w:r>
          </w:p>
        </w:tc>
      </w:tr>
      <w:tr>
        <w:trPr>
          <w:cantSplit/>
        </w:trPr>
        <w:tc>
          <w:tcPr>
            <w:tcW w:w="2200" w:type="dxa"/>
            <w:shd w:fill="F4F6F8"/>
            <w:vAlign w:val="center"/>
          </w:tcPr>
          <w:p>
            <w:pPr>
              <w:pStyle w:val="Normal"/>
              <w:spacing w:after="120" w:line="264" w:lineRule="auto"/>
            </w:pPr>
            <w:r>
              <w:rPr>
                <w:color w:val="000000"/>
                <w:sz w:val="19"/>
              </w:rPr>
              <w:t xml:space="preserve">Process Monitor</w:t>
            </w:r>
          </w:p>
        </w:tc>
        <w:tc>
          <w:tcPr>
            <w:tcW w:w="7160" w:type="dxa"/>
            <w:shd w:fill="F4F6F8"/>
            <w:vAlign w:val="center"/>
          </w:tcPr>
          <w:p>
            <w:pPr>
              <w:pStyle w:val="Normal"/>
              <w:spacing w:after="120" w:line="264" w:lineRule="auto"/>
            </w:pPr>
            <w:r>
              <w:rPr>
                <w:color w:val="000000"/>
                <w:sz w:val="19"/>
              </w:rPr>
              <w:t xml:space="preserve">src/angerona/modules/process_monitor.py</w:t>
            </w:r>
          </w:p>
        </w:tc>
      </w:tr>
      <w:tr>
        <w:trPr>
          <w:cantSplit/>
        </w:trPr>
        <w:tc>
          <w:tcPr>
            <w:tcW w:w="2200" w:type="dxa"/>
            <w:shd w:fill="FFFFFF"/>
            <w:vAlign w:val="center"/>
          </w:tcPr>
          <w:p>
            <w:pPr>
              <w:pStyle w:val="Normal"/>
              <w:spacing w:after="120" w:line="264" w:lineRule="auto"/>
            </w:pPr>
            <w:r>
              <w:rPr>
                <w:color w:val="000000"/>
                <w:sz w:val="19"/>
              </w:rPr>
              <w:t xml:space="preserve">Data Provenance Graph</w:t>
            </w:r>
          </w:p>
        </w:tc>
        <w:tc>
          <w:tcPr>
            <w:tcW w:w="7160" w:type="dxa"/>
            <w:shd w:fill="FFFFFF"/>
            <w:vAlign w:val="center"/>
          </w:tcPr>
          <w:p>
            <w:pPr>
              <w:pStyle w:val="Normal"/>
              <w:spacing w:after="120" w:line="264" w:lineRule="auto"/>
            </w:pPr>
            <w:r>
              <w:rPr>
                <w:color w:val="000000"/>
                <w:sz w:val="19"/>
              </w:rPr>
              <w:t xml:space="preserve">src/angerona/modules/provenance_graph.py</w:t>
            </w:r>
          </w:p>
        </w:tc>
      </w:tr>
      <w:tr>
        <w:trPr>
          <w:cantSplit/>
        </w:trPr>
        <w:tc>
          <w:tcPr>
            <w:tcW w:w="2200" w:type="dxa"/>
            <w:shd w:fill="F4F6F8"/>
            <w:vAlign w:val="center"/>
          </w:tcPr>
          <w:p>
            <w:pPr>
              <w:pStyle w:val="Normal"/>
              <w:spacing w:after="120" w:line="264" w:lineRule="auto"/>
            </w:pPr>
            <w:r>
              <w:rPr>
                <w:color w:val="000000"/>
                <w:sz w:val="19"/>
              </w:rPr>
              <w:t xml:space="preserve">Purple Remediation Guard</w:t>
            </w:r>
          </w:p>
        </w:tc>
        <w:tc>
          <w:tcPr>
            <w:tcW w:w="7160" w:type="dxa"/>
            <w:shd w:fill="F4F6F8"/>
            <w:vAlign w:val="center"/>
          </w:tcPr>
          <w:p>
            <w:pPr>
              <w:pStyle w:val="Normal"/>
              <w:spacing w:after="120" w:line="264" w:lineRule="auto"/>
            </w:pPr>
            <w:r>
              <w:rPr>
                <w:color w:val="000000"/>
                <w:sz w:val="19"/>
              </w:rPr>
              <w:t xml:space="preserve">src/angerona/modules/purple_guard.py</w:t>
            </w:r>
          </w:p>
        </w:tc>
      </w:tr>
      <w:tr>
        <w:trPr>
          <w:cantSplit/>
        </w:trPr>
        <w:tc>
          <w:tcPr>
            <w:tcW w:w="2200" w:type="dxa"/>
            <w:shd w:fill="FFFFFF"/>
            <w:vAlign w:val="center"/>
          </w:tcPr>
          <w:p>
            <w:pPr>
              <w:pStyle w:val="Normal"/>
              <w:spacing w:after="120" w:line="264" w:lineRule="auto"/>
            </w:pPr>
            <w:r>
              <w:rPr>
                <w:color w:val="000000"/>
                <w:sz w:val="19"/>
              </w:rPr>
              <w:t xml:space="preserve">RAGProvenanceGuardModule</w:t>
            </w:r>
          </w:p>
        </w:tc>
        <w:tc>
          <w:tcPr>
            <w:tcW w:w="7160" w:type="dxa"/>
            <w:shd w:fill="FFFFFF"/>
            <w:vAlign w:val="center"/>
          </w:tcPr>
          <w:p>
            <w:pPr>
              <w:pStyle w:val="Normal"/>
              <w:spacing w:after="120" w:line="264" w:lineRule="auto"/>
            </w:pPr>
            <w:r>
              <w:rPr>
                <w:color w:val="000000"/>
                <w:sz w:val="19"/>
              </w:rPr>
              <w:t xml:space="preserve">src/angerona/modules/rag_provenance_guard.py</w:t>
            </w:r>
          </w:p>
        </w:tc>
      </w:tr>
      <w:tr>
        <w:trPr>
          <w:cantSplit/>
        </w:trPr>
        <w:tc>
          <w:tcPr>
            <w:tcW w:w="2200" w:type="dxa"/>
            <w:shd w:fill="F4F6F8"/>
            <w:vAlign w:val="center"/>
          </w:tcPr>
          <w:p>
            <w:pPr>
              <w:pStyle w:val="Normal"/>
              <w:spacing w:after="120" w:line="264" w:lineRule="auto"/>
            </w:pPr>
            <w:r>
              <w:rPr>
                <w:color w:val="000000"/>
                <w:sz w:val="19"/>
              </w:rPr>
              <w:t xml:space="preserve">Ransomware Heuristics</w:t>
            </w:r>
          </w:p>
        </w:tc>
        <w:tc>
          <w:tcPr>
            <w:tcW w:w="7160" w:type="dxa"/>
            <w:shd w:fill="F4F6F8"/>
            <w:vAlign w:val="center"/>
          </w:tcPr>
          <w:p>
            <w:pPr>
              <w:pStyle w:val="Normal"/>
              <w:spacing w:after="120" w:line="264" w:lineRule="auto"/>
            </w:pPr>
            <w:r>
              <w:rPr>
                <w:color w:val="000000"/>
                <w:sz w:val="19"/>
              </w:rPr>
              <w:t xml:space="preserve">src/angerona/modules/ransomware_heuristics.py</w:t>
            </w:r>
          </w:p>
        </w:tc>
      </w:tr>
      <w:tr>
        <w:trPr>
          <w:cantSplit/>
        </w:trPr>
        <w:tc>
          <w:tcPr>
            <w:tcW w:w="2200" w:type="dxa"/>
            <w:shd w:fill="FFFFFF"/>
            <w:vAlign w:val="center"/>
          </w:tcPr>
          <w:p>
            <w:pPr>
              <w:pStyle w:val="Normal"/>
              <w:spacing w:after="120" w:line="264" w:lineRule="auto"/>
            </w:pPr>
            <w:r>
              <w:rPr>
                <w:color w:val="000000"/>
                <w:sz w:val="19"/>
              </w:rPr>
              <w:t xml:space="preserve">ReleaseTransparencyGuardModule</w:t>
            </w:r>
          </w:p>
        </w:tc>
        <w:tc>
          <w:tcPr>
            <w:tcW w:w="7160" w:type="dxa"/>
            <w:shd w:fill="FFFFFF"/>
            <w:vAlign w:val="center"/>
          </w:tcPr>
          <w:p>
            <w:pPr>
              <w:pStyle w:val="Normal"/>
              <w:spacing w:after="120" w:line="264" w:lineRule="auto"/>
            </w:pPr>
            <w:r>
              <w:rPr>
                <w:color w:val="000000"/>
                <w:sz w:val="19"/>
              </w:rPr>
              <w:t xml:space="preserve">src/angerona/modules/release_transparency_guard.py</w:t>
            </w:r>
          </w:p>
        </w:tc>
      </w:tr>
      <w:tr>
        <w:trPr>
          <w:cantSplit/>
        </w:trPr>
        <w:tc>
          <w:tcPr>
            <w:tcW w:w="2200" w:type="dxa"/>
            <w:shd w:fill="F4F6F8"/>
            <w:vAlign w:val="center"/>
          </w:tcPr>
          <w:p>
            <w:pPr>
              <w:pStyle w:val="Normal"/>
              <w:spacing w:after="120" w:line="264" w:lineRule="auto"/>
            </w:pPr>
            <w:r>
              <w:rPr>
                <w:color w:val="000000"/>
                <w:sz w:val="19"/>
              </w:rPr>
              <w:t xml:space="preserve">Remote Bridge</w:t>
            </w:r>
          </w:p>
        </w:tc>
        <w:tc>
          <w:tcPr>
            <w:tcW w:w="7160" w:type="dxa"/>
            <w:shd w:fill="F4F6F8"/>
            <w:vAlign w:val="center"/>
          </w:tcPr>
          <w:p>
            <w:pPr>
              <w:pStyle w:val="Normal"/>
              <w:spacing w:after="120" w:line="264" w:lineRule="auto"/>
            </w:pPr>
            <w:r>
              <w:rPr>
                <w:color w:val="000000"/>
                <w:sz w:val="19"/>
              </w:rPr>
              <w:t xml:space="preserve">src/angerona/modules/remote_bridge.py</w:t>
            </w:r>
          </w:p>
        </w:tc>
      </w:tr>
      <w:tr>
        <w:trPr>
          <w:cantSplit/>
        </w:trPr>
        <w:tc>
          <w:tcPr>
            <w:tcW w:w="2200" w:type="dxa"/>
            <w:shd w:fill="FFFFFF"/>
            <w:vAlign w:val="center"/>
          </w:tcPr>
          <w:p>
            <w:pPr>
              <w:pStyle w:val="Normal"/>
              <w:spacing w:after="120" w:line="264" w:lineRule="auto"/>
            </w:pPr>
            <w:r>
              <w:rPr>
                <w:color w:val="000000"/>
                <w:sz w:val="19"/>
              </w:rPr>
              <w:t xml:space="preserve">Adaptive Resource Governor</w:t>
            </w:r>
          </w:p>
        </w:tc>
        <w:tc>
          <w:tcPr>
            <w:tcW w:w="7160" w:type="dxa"/>
            <w:shd w:fill="FFFFFF"/>
            <w:vAlign w:val="center"/>
          </w:tcPr>
          <w:p>
            <w:pPr>
              <w:pStyle w:val="Normal"/>
              <w:spacing w:after="120" w:line="264" w:lineRule="auto"/>
            </w:pPr>
            <w:r>
              <w:rPr>
                <w:color w:val="000000"/>
                <w:sz w:val="19"/>
              </w:rPr>
              <w:t xml:space="preserve">src/angerona/modules/resource_governor.py</w:t>
            </w:r>
          </w:p>
        </w:tc>
      </w:tr>
      <w:tr>
        <w:trPr>
          <w:cantSplit/>
        </w:trPr>
        <w:tc>
          <w:tcPr>
            <w:tcW w:w="2200" w:type="dxa"/>
            <w:shd w:fill="F4F6F8"/>
            <w:vAlign w:val="center"/>
          </w:tcPr>
          <w:p>
            <w:pPr>
              <w:pStyle w:val="Normal"/>
              <w:spacing w:after="120" w:line="264" w:lineRule="auto"/>
            </w:pPr>
            <w:r>
              <w:rPr>
                <w:color w:val="000000"/>
                <w:sz w:val="19"/>
              </w:rPr>
              <w:t xml:space="preserve">HEAL</w:t>
            </w:r>
          </w:p>
        </w:tc>
        <w:tc>
          <w:tcPr>
            <w:tcW w:w="7160" w:type="dxa"/>
            <w:shd w:fill="F4F6F8"/>
            <w:vAlign w:val="center"/>
          </w:tcPr>
          <w:p>
            <w:pPr>
              <w:pStyle w:val="Normal"/>
              <w:spacing w:after="120" w:line="264" w:lineRule="auto"/>
            </w:pPr>
            <w:r>
              <w:rPr>
                <w:color w:val="000000"/>
                <w:sz w:val="19"/>
              </w:rPr>
              <w:t xml:space="preserve">src/angerona/modules/self_healer.py</w:t>
            </w:r>
          </w:p>
        </w:tc>
      </w:tr>
      <w:tr>
        <w:trPr>
          <w:cantSplit/>
        </w:trPr>
        <w:tc>
          <w:tcPr>
            <w:tcW w:w="2200" w:type="dxa"/>
            <w:shd w:fill="FFFFFF"/>
            <w:vAlign w:val="center"/>
          </w:tcPr>
          <w:p>
            <w:pPr>
              <w:pStyle w:val="Normal"/>
              <w:spacing w:after="120" w:line="264" w:lineRule="auto"/>
            </w:pPr>
            <w:r>
              <w:rPr>
                <w:color w:val="000000"/>
                <w:sz w:val="19"/>
              </w:rPr>
              <w:t xml:space="preserve">Self-Integrity Monitor</w:t>
            </w:r>
          </w:p>
        </w:tc>
        <w:tc>
          <w:tcPr>
            <w:tcW w:w="7160" w:type="dxa"/>
            <w:shd w:fill="FFFFFF"/>
            <w:vAlign w:val="center"/>
          </w:tcPr>
          <w:p>
            <w:pPr>
              <w:pStyle w:val="Normal"/>
              <w:spacing w:after="120" w:line="264" w:lineRule="auto"/>
            </w:pPr>
            <w:r>
              <w:rPr>
                <w:color w:val="000000"/>
                <w:sz w:val="19"/>
              </w:rPr>
              <w:t xml:space="preserve">src/angerona/modules/self_integrity.py</w:t>
            </w:r>
          </w:p>
        </w:tc>
      </w:tr>
      <w:tr>
        <w:trPr>
          <w:cantSplit/>
        </w:trPr>
        <w:tc>
          <w:tcPr>
            <w:tcW w:w="2200" w:type="dxa"/>
            <w:shd w:fill="F4F6F8"/>
            <w:vAlign w:val="center"/>
          </w:tcPr>
          <w:p>
            <w:pPr>
              <w:pStyle w:val="Normal"/>
              <w:spacing w:after="120" w:line="264" w:lineRule="auto"/>
            </w:pPr>
            <w:r>
              <w:rPr>
                <w:color w:val="000000"/>
                <w:sz w:val="19"/>
              </w:rPr>
              <w:t xml:space="preserve">Shadow Shield</w:t>
            </w:r>
          </w:p>
        </w:tc>
        <w:tc>
          <w:tcPr>
            <w:tcW w:w="7160" w:type="dxa"/>
            <w:shd w:fill="F4F6F8"/>
            <w:vAlign w:val="center"/>
          </w:tcPr>
          <w:p>
            <w:pPr>
              <w:pStyle w:val="Normal"/>
              <w:spacing w:after="120" w:line="264" w:lineRule="auto"/>
            </w:pPr>
            <w:r>
              <w:rPr>
                <w:color w:val="000000"/>
                <w:sz w:val="19"/>
              </w:rPr>
              <w:t xml:space="preserve">src/angerona/modules/shadow_shield.py</w:t>
            </w:r>
          </w:p>
        </w:tc>
      </w:tr>
      <w:tr>
        <w:trPr>
          <w:cantSplit/>
        </w:trPr>
        <w:tc>
          <w:tcPr>
            <w:tcW w:w="2200" w:type="dxa"/>
            <w:shd w:fill="FFFFFF"/>
            <w:vAlign w:val="center"/>
          </w:tcPr>
          <w:p>
            <w:pPr>
              <w:pStyle w:val="Normal"/>
              <w:spacing w:after="120" w:line="264" w:lineRule="auto"/>
            </w:pPr>
            <w:r>
              <w:rPr>
                <w:color w:val="000000"/>
                <w:sz w:val="19"/>
              </w:rPr>
              <w:t xml:space="preserve">Shadow-Copy / Recovery Tamper Guard</w:t>
            </w:r>
          </w:p>
        </w:tc>
        <w:tc>
          <w:tcPr>
            <w:tcW w:w="7160" w:type="dxa"/>
            <w:shd w:fill="FFFFFF"/>
            <w:vAlign w:val="center"/>
          </w:tcPr>
          <w:p>
            <w:pPr>
              <w:pStyle w:val="Normal"/>
              <w:spacing w:after="120" w:line="264" w:lineRule="auto"/>
            </w:pPr>
            <w:r>
              <w:rPr>
                <w:color w:val="000000"/>
                <w:sz w:val="19"/>
              </w:rPr>
              <w:t xml:space="preserve">src/angerona/modules/shadowcopy_guard.py</w:t>
            </w:r>
          </w:p>
        </w:tc>
      </w:tr>
      <w:tr>
        <w:trPr>
          <w:cantSplit/>
        </w:trPr>
        <w:tc>
          <w:tcPr>
            <w:tcW w:w="2200" w:type="dxa"/>
            <w:shd w:fill="F4F6F8"/>
            <w:vAlign w:val="center"/>
          </w:tcPr>
          <w:p>
            <w:pPr>
              <w:pStyle w:val="Normal"/>
              <w:spacing w:after="120" w:line="264" w:lineRule="auto"/>
            </w:pPr>
            <w:r>
              <w:rPr>
                <w:color w:val="000000"/>
                <w:sz w:val="19"/>
              </w:rPr>
              <w:t xml:space="preserve">SIEM Forwarder</w:t>
            </w:r>
          </w:p>
        </w:tc>
        <w:tc>
          <w:tcPr>
            <w:tcW w:w="7160" w:type="dxa"/>
            <w:shd w:fill="F4F6F8"/>
            <w:vAlign w:val="center"/>
          </w:tcPr>
          <w:p>
            <w:pPr>
              <w:pStyle w:val="Normal"/>
              <w:spacing w:after="120" w:line="264" w:lineRule="auto"/>
            </w:pPr>
            <w:r>
              <w:rPr>
                <w:color w:val="000000"/>
                <w:sz w:val="19"/>
              </w:rPr>
              <w:t xml:space="preserve">src/angerona/modules/siem_forwarder.py</w:t>
            </w:r>
          </w:p>
        </w:tc>
      </w:tr>
      <w:tr>
        <w:trPr>
          <w:cantSplit/>
        </w:trPr>
        <w:tc>
          <w:tcPr>
            <w:tcW w:w="2200" w:type="dxa"/>
            <w:shd w:fill="FFFFFF"/>
            <w:vAlign w:val="center"/>
          </w:tcPr>
          <w:p>
            <w:pPr>
              <w:pStyle w:val="Normal"/>
              <w:spacing w:after="120" w:line="264" w:lineRule="auto"/>
            </w:pPr>
            <w:r>
              <w:rPr>
                <w:color w:val="000000"/>
                <w:sz w:val="19"/>
              </w:rPr>
              <w:t xml:space="preserve">Smart Deception</w:t>
            </w:r>
          </w:p>
        </w:tc>
        <w:tc>
          <w:tcPr>
            <w:tcW w:w="7160" w:type="dxa"/>
            <w:shd w:fill="FFFFFF"/>
            <w:vAlign w:val="center"/>
          </w:tcPr>
          <w:p>
            <w:pPr>
              <w:pStyle w:val="Normal"/>
              <w:spacing w:after="120" w:line="264" w:lineRule="auto"/>
            </w:pPr>
            <w:r>
              <w:rPr>
                <w:color w:val="000000"/>
                <w:sz w:val="19"/>
              </w:rPr>
              <w:t xml:space="preserve">src/angerona/modules/smart_deception.py</w:t>
            </w:r>
          </w:p>
        </w:tc>
      </w:tr>
      <w:tr>
        <w:trPr>
          <w:cantSplit/>
        </w:trPr>
        <w:tc>
          <w:tcPr>
            <w:tcW w:w="2200" w:type="dxa"/>
            <w:shd w:fill="F4F6F8"/>
            <w:vAlign w:val="center"/>
          </w:tcPr>
          <w:p>
            <w:pPr>
              <w:pStyle w:val="Normal"/>
              <w:spacing w:after="120" w:line="264" w:lineRule="auto"/>
            </w:pPr>
            <w:r>
              <w:rPr>
                <w:color w:val="000000"/>
                <w:sz w:val="19"/>
              </w:rPr>
              <w:t xml:space="preserve">SOAR Automation</w:t>
            </w:r>
          </w:p>
        </w:tc>
        <w:tc>
          <w:tcPr>
            <w:tcW w:w="7160" w:type="dxa"/>
            <w:shd w:fill="F4F6F8"/>
            <w:vAlign w:val="center"/>
          </w:tcPr>
          <w:p>
            <w:pPr>
              <w:pStyle w:val="Normal"/>
              <w:spacing w:after="120" w:line="264" w:lineRule="auto"/>
            </w:pPr>
            <w:r>
              <w:rPr>
                <w:color w:val="000000"/>
                <w:sz w:val="19"/>
              </w:rPr>
              <w:t xml:space="preserve">src/angerona/modules/soar.py</w:t>
            </w:r>
          </w:p>
        </w:tc>
      </w:tr>
      <w:tr>
        <w:trPr>
          <w:cantSplit/>
        </w:trPr>
        <w:tc>
          <w:tcPr>
            <w:tcW w:w="2200" w:type="dxa"/>
            <w:shd w:fill="FFFFFF"/>
            <w:vAlign w:val="center"/>
          </w:tcPr>
          <w:p>
            <w:pPr>
              <w:pStyle w:val="Normal"/>
              <w:spacing w:after="120" w:line="264" w:lineRule="auto"/>
            </w:pPr>
            <w:r>
              <w:rPr>
                <w:color w:val="000000"/>
                <w:sz w:val="19"/>
              </w:rPr>
              <w:t xml:space="preserve">Active Response SOAR</w:t>
            </w:r>
          </w:p>
        </w:tc>
        <w:tc>
          <w:tcPr>
            <w:tcW w:w="7160" w:type="dxa"/>
            <w:shd w:fill="FFFFFF"/>
            <w:vAlign w:val="center"/>
          </w:tcPr>
          <w:p>
            <w:pPr>
              <w:pStyle w:val="Normal"/>
              <w:spacing w:after="120" w:line="264" w:lineRule="auto"/>
            </w:pPr>
            <w:r>
              <w:rPr>
                <w:color w:val="000000"/>
                <w:sz w:val="19"/>
              </w:rPr>
              <w:t xml:space="preserve">src/angerona/modules/soar_engine.py</w:t>
            </w:r>
          </w:p>
        </w:tc>
      </w:tr>
      <w:tr>
        <w:trPr>
          <w:cantSplit/>
        </w:trPr>
        <w:tc>
          <w:tcPr>
            <w:tcW w:w="2200" w:type="dxa"/>
            <w:shd w:fill="F4F6F8"/>
            <w:vAlign w:val="center"/>
          </w:tcPr>
          <w:p>
            <w:pPr>
              <w:pStyle w:val="Normal"/>
              <w:spacing w:after="120" w:line="264" w:lineRule="auto"/>
            </w:pPr>
            <w:r>
              <w:rPr>
                <w:color w:val="000000"/>
                <w:sz w:val="19"/>
              </w:rPr>
              <w:t xml:space="preserve">Speculative Triage Pre-Warm</w:t>
            </w:r>
          </w:p>
        </w:tc>
        <w:tc>
          <w:tcPr>
            <w:tcW w:w="7160" w:type="dxa"/>
            <w:shd w:fill="F4F6F8"/>
            <w:vAlign w:val="center"/>
          </w:tcPr>
          <w:p>
            <w:pPr>
              <w:pStyle w:val="Normal"/>
              <w:spacing w:after="120" w:line="264" w:lineRule="auto"/>
            </w:pPr>
            <w:r>
              <w:rPr>
                <w:color w:val="000000"/>
                <w:sz w:val="19"/>
              </w:rPr>
              <w:t xml:space="preserve">src/angerona/modules/speculative_triage.py</w:t>
            </w:r>
          </w:p>
        </w:tc>
      </w:tr>
      <w:tr>
        <w:trPr>
          <w:cantSplit/>
        </w:trPr>
        <w:tc>
          <w:tcPr>
            <w:tcW w:w="2200" w:type="dxa"/>
            <w:shd w:fill="FFFFFF"/>
            <w:vAlign w:val="center"/>
          </w:tcPr>
          <w:p>
            <w:pPr>
              <w:pStyle w:val="Normal"/>
              <w:spacing w:after="120" w:line="264" w:lineRule="auto"/>
            </w:pPr>
            <w:r>
              <w:rPr>
                <w:color w:val="000000"/>
                <w:sz w:val="19"/>
              </w:rPr>
              <w:t xml:space="preserve">SpywareGuardModule</w:t>
            </w:r>
          </w:p>
        </w:tc>
        <w:tc>
          <w:tcPr>
            <w:tcW w:w="7160" w:type="dxa"/>
            <w:shd w:fill="FFFFFF"/>
            <w:vAlign w:val="center"/>
          </w:tcPr>
          <w:p>
            <w:pPr>
              <w:pStyle w:val="Normal"/>
              <w:spacing w:after="120" w:line="264" w:lineRule="auto"/>
            </w:pPr>
            <w:r>
              <w:rPr>
                <w:color w:val="000000"/>
                <w:sz w:val="19"/>
              </w:rPr>
              <w:t xml:space="preserve">src/angerona/modules/spyware_guard.py</w:t>
            </w:r>
          </w:p>
        </w:tc>
      </w:tr>
      <w:tr>
        <w:trPr>
          <w:cantSplit/>
        </w:trPr>
        <w:tc>
          <w:tcPr>
            <w:tcW w:w="2200" w:type="dxa"/>
            <w:shd w:fill="F4F6F8"/>
            <w:vAlign w:val="center"/>
          </w:tcPr>
          <w:p>
            <w:pPr>
              <w:pStyle w:val="Normal"/>
              <w:spacing w:after="120" w:line="264" w:lineRule="auto"/>
            </w:pPr>
            <w:r>
              <w:rPr>
                <w:color w:val="000000"/>
                <w:sz w:val="19"/>
              </w:rPr>
              <w:t xml:space="preserve">SSH Surface / Key / Tunnel Guard</w:t>
            </w:r>
          </w:p>
        </w:tc>
        <w:tc>
          <w:tcPr>
            <w:tcW w:w="7160" w:type="dxa"/>
            <w:shd w:fill="F4F6F8"/>
            <w:vAlign w:val="center"/>
          </w:tcPr>
          <w:p>
            <w:pPr>
              <w:pStyle w:val="Normal"/>
              <w:spacing w:after="120" w:line="264" w:lineRule="auto"/>
            </w:pPr>
            <w:r>
              <w:rPr>
                <w:color w:val="000000"/>
                <w:sz w:val="19"/>
              </w:rPr>
              <w:t xml:space="preserve">src/angerona/modules/ssh_surface_guard.py</w:t>
            </w:r>
          </w:p>
        </w:tc>
      </w:tr>
      <w:tr>
        <w:trPr>
          <w:cantSplit/>
        </w:trPr>
        <w:tc>
          <w:tcPr>
            <w:tcW w:w="2200" w:type="dxa"/>
            <w:shd w:fill="FFFFFF"/>
            <w:vAlign w:val="center"/>
          </w:tcPr>
          <w:p>
            <w:pPr>
              <w:pStyle w:val="Normal"/>
              <w:spacing w:after="120" w:line="264" w:lineRule="auto"/>
            </w:pPr>
            <w:r>
              <w:rPr>
                <w:color w:val="000000"/>
                <w:sz w:val="19"/>
              </w:rPr>
              <w:t xml:space="preserve">Storage Hygiene Enforcer</w:t>
            </w:r>
          </w:p>
        </w:tc>
        <w:tc>
          <w:tcPr>
            <w:tcW w:w="7160" w:type="dxa"/>
            <w:shd w:fill="FFFFFF"/>
            <w:vAlign w:val="center"/>
          </w:tcPr>
          <w:p>
            <w:pPr>
              <w:pStyle w:val="Normal"/>
              <w:spacing w:after="120" w:line="264" w:lineRule="auto"/>
            </w:pPr>
            <w:r>
              <w:rPr>
                <w:color w:val="000000"/>
                <w:sz w:val="19"/>
              </w:rPr>
              <w:t xml:space="preserve">src/angerona/modules/storage_hygiene.py</w:t>
            </w:r>
          </w:p>
        </w:tc>
      </w:tr>
      <w:tr>
        <w:trPr>
          <w:cantSplit/>
        </w:trPr>
        <w:tc>
          <w:tcPr>
            <w:tcW w:w="2200" w:type="dxa"/>
            <w:shd w:fill="F4F6F8"/>
            <w:vAlign w:val="center"/>
          </w:tcPr>
          <w:p>
            <w:pPr>
              <w:pStyle w:val="Normal"/>
              <w:spacing w:after="120" w:line="264" w:lineRule="auto"/>
            </w:pPr>
            <w:r>
              <w:rPr>
                <w:color w:val="000000"/>
                <w:sz w:val="19"/>
              </w:rPr>
              <w:t xml:space="preserve">Indirect Syscall Bridge</w:t>
            </w:r>
          </w:p>
        </w:tc>
        <w:tc>
          <w:tcPr>
            <w:tcW w:w="7160" w:type="dxa"/>
            <w:shd w:fill="F4F6F8"/>
            <w:vAlign w:val="center"/>
          </w:tcPr>
          <w:p>
            <w:pPr>
              <w:pStyle w:val="Normal"/>
              <w:spacing w:after="120" w:line="264" w:lineRule="auto"/>
            </w:pPr>
            <w:r>
              <w:rPr>
                <w:color w:val="000000"/>
                <w:sz w:val="19"/>
              </w:rPr>
              <w:t xml:space="preserve">src/angerona/modules/sys_bridge.py</w:t>
            </w:r>
          </w:p>
        </w:tc>
      </w:tr>
      <w:tr>
        <w:trPr>
          <w:cantSplit/>
        </w:trPr>
        <w:tc>
          <w:tcPr>
            <w:tcW w:w="2200" w:type="dxa"/>
            <w:shd w:fill="FFFFFF"/>
            <w:vAlign w:val="center"/>
          </w:tcPr>
          <w:p>
            <w:pPr>
              <w:pStyle w:val="Normal"/>
              <w:spacing w:after="120" w:line="264" w:lineRule="auto"/>
            </w:pPr>
            <w:r>
              <w:rPr>
                <w:color w:val="000000"/>
                <w:sz w:val="19"/>
              </w:rPr>
              <w:t xml:space="preserve">Sysmon Event Bridge</w:t>
            </w:r>
          </w:p>
        </w:tc>
        <w:tc>
          <w:tcPr>
            <w:tcW w:w="7160" w:type="dxa"/>
            <w:shd w:fill="FFFFFF"/>
            <w:vAlign w:val="center"/>
          </w:tcPr>
          <w:p>
            <w:pPr>
              <w:pStyle w:val="Normal"/>
              <w:spacing w:after="120" w:line="264" w:lineRule="auto"/>
            </w:pPr>
            <w:r>
              <w:rPr>
                <w:color w:val="000000"/>
                <w:sz w:val="19"/>
              </w:rPr>
              <w:t xml:space="preserve">src/angerona/modules/sysmon_listener.py</w:t>
            </w:r>
          </w:p>
        </w:tc>
      </w:tr>
      <w:tr>
        <w:trPr>
          <w:cantSplit/>
        </w:trPr>
        <w:tc>
          <w:tcPr>
            <w:tcW w:w="2200" w:type="dxa"/>
            <w:shd w:fill="F4F6F8"/>
            <w:vAlign w:val="center"/>
          </w:tcPr>
          <w:p>
            <w:pPr>
              <w:pStyle w:val="Normal"/>
              <w:spacing w:after="120" w:line="264" w:lineRule="auto"/>
            </w:pPr>
            <w:r>
              <w:rPr>
                <w:color w:val="000000"/>
                <w:sz w:val="19"/>
              </w:rPr>
              <w:t xml:space="preserve">TemporalTradecraftCorrelatorModule</w:t>
            </w:r>
          </w:p>
        </w:tc>
        <w:tc>
          <w:tcPr>
            <w:tcW w:w="7160" w:type="dxa"/>
            <w:shd w:fill="F4F6F8"/>
            <w:vAlign w:val="center"/>
          </w:tcPr>
          <w:p>
            <w:pPr>
              <w:pStyle w:val="Normal"/>
              <w:spacing w:after="120" w:line="264" w:lineRule="auto"/>
            </w:pPr>
            <w:r>
              <w:rPr>
                <w:color w:val="000000"/>
                <w:sz w:val="19"/>
              </w:rPr>
              <w:t xml:space="preserve">src/angerona/modules/temporal_tradecraft_correlator.py</w:t>
            </w:r>
          </w:p>
        </w:tc>
      </w:tr>
      <w:tr>
        <w:trPr>
          <w:cantSplit/>
        </w:trPr>
        <w:tc>
          <w:tcPr>
            <w:tcW w:w="2200" w:type="dxa"/>
            <w:shd w:fill="FFFFFF"/>
            <w:vAlign w:val="center"/>
          </w:tcPr>
          <w:p>
            <w:pPr>
              <w:pStyle w:val="Normal"/>
              <w:spacing w:after="120" w:line="264" w:lineRule="auto"/>
            </w:pPr>
            <w:r>
              <w:rPr>
                <w:color w:val="000000"/>
                <w:sz w:val="19"/>
              </w:rPr>
              <w:t xml:space="preserve">UGCAP Integrity Guard</w:t>
            </w:r>
          </w:p>
        </w:tc>
        <w:tc>
          <w:tcPr>
            <w:tcW w:w="7160" w:type="dxa"/>
            <w:shd w:fill="FFFFFF"/>
            <w:vAlign w:val="center"/>
          </w:tcPr>
          <w:p>
            <w:pPr>
              <w:pStyle w:val="Normal"/>
              <w:spacing w:after="120" w:line="264" w:lineRule="auto"/>
            </w:pPr>
            <w:r>
              <w:rPr>
                <w:color w:val="000000"/>
                <w:sz w:val="19"/>
              </w:rPr>
              <w:t xml:space="preserve">src/angerona/modules/ugcap_guard.py</w:t>
            </w:r>
          </w:p>
        </w:tc>
      </w:tr>
      <w:tr>
        <w:trPr>
          <w:cantSplit/>
        </w:trPr>
        <w:tc>
          <w:tcPr>
            <w:tcW w:w="2200" w:type="dxa"/>
            <w:shd w:fill="F4F6F8"/>
            <w:vAlign w:val="center"/>
          </w:tcPr>
          <w:p>
            <w:pPr>
              <w:pStyle w:val="Normal"/>
              <w:spacing w:after="120" w:line="264" w:lineRule="auto"/>
            </w:pPr>
            <w:r>
              <w:rPr>
                <w:color w:val="000000"/>
                <w:sz w:val="19"/>
              </w:rPr>
              <w:t xml:space="preserve">Removable-Media / USB Monitor</w:t>
            </w:r>
          </w:p>
        </w:tc>
        <w:tc>
          <w:tcPr>
            <w:tcW w:w="7160" w:type="dxa"/>
            <w:shd w:fill="F4F6F8"/>
            <w:vAlign w:val="center"/>
          </w:tcPr>
          <w:p>
            <w:pPr>
              <w:pStyle w:val="Normal"/>
              <w:spacing w:after="120" w:line="264" w:lineRule="auto"/>
            </w:pPr>
            <w:r>
              <w:rPr>
                <w:color w:val="000000"/>
                <w:sz w:val="19"/>
              </w:rPr>
              <w:t xml:space="preserve">src/angerona/modules/usb_monitor.py</w:t>
            </w:r>
          </w:p>
        </w:tc>
      </w:tr>
      <w:tr>
        <w:trPr>
          <w:cantSplit/>
        </w:trPr>
        <w:tc>
          <w:tcPr>
            <w:tcW w:w="2200" w:type="dxa"/>
            <w:shd w:fill="FFFFFF"/>
            <w:vAlign w:val="center"/>
          </w:tcPr>
          <w:p>
            <w:pPr>
              <w:pStyle w:val="Normal"/>
              <w:spacing w:after="120" w:line="264" w:lineRule="auto"/>
            </w:pPr>
            <w:r>
              <w:rPr>
                <w:color w:val="000000"/>
                <w:sz w:val="19"/>
              </w:rPr>
              <w:t xml:space="preserve">Watchdog Monitor</w:t>
            </w:r>
          </w:p>
        </w:tc>
        <w:tc>
          <w:tcPr>
            <w:tcW w:w="7160" w:type="dxa"/>
            <w:shd w:fill="FFFFFF"/>
            <w:vAlign w:val="center"/>
          </w:tcPr>
          <w:p>
            <w:pPr>
              <w:pStyle w:val="Normal"/>
              <w:spacing w:after="120" w:line="264" w:lineRule="auto"/>
            </w:pPr>
            <w:r>
              <w:rPr>
                <w:color w:val="000000"/>
                <w:sz w:val="19"/>
              </w:rPr>
              <w:t xml:space="preserve">src/angerona/modules/watchdog_monitor.py</w:t>
            </w:r>
          </w:p>
        </w:tc>
      </w:tr>
      <w:tr>
        <w:trPr>
          <w:cantSplit/>
        </w:trPr>
        <w:tc>
          <w:tcPr>
            <w:tcW w:w="2200" w:type="dxa"/>
            <w:shd w:fill="F4F6F8"/>
            <w:vAlign w:val="center"/>
          </w:tcPr>
          <w:p>
            <w:pPr>
              <w:pStyle w:val="Normal"/>
              <w:spacing w:after="120" w:line="264" w:lineRule="auto"/>
            </w:pPr>
            <w:r>
              <w:rPr>
                <w:color w:val="000000"/>
                <w:sz w:val="19"/>
              </w:rPr>
              <w:t xml:space="preserve">WFP Controller</w:t>
            </w:r>
          </w:p>
        </w:tc>
        <w:tc>
          <w:tcPr>
            <w:tcW w:w="7160" w:type="dxa"/>
            <w:shd w:fill="F4F6F8"/>
            <w:vAlign w:val="center"/>
          </w:tcPr>
          <w:p>
            <w:pPr>
              <w:pStyle w:val="Normal"/>
              <w:spacing w:after="120" w:line="264" w:lineRule="auto"/>
            </w:pPr>
            <w:r>
              <w:rPr>
                <w:color w:val="000000"/>
                <w:sz w:val="19"/>
              </w:rPr>
              <w:t xml:space="preserve">src/angerona/modules/wfp_controller.py</w:t>
            </w:r>
          </w:p>
        </w:tc>
      </w:tr>
      <w:tr>
        <w:trPr>
          <w:cantSplit/>
        </w:trPr>
        <w:tc>
          <w:tcPr>
            <w:tcW w:w="2200" w:type="dxa"/>
            <w:shd w:fill="FFFFFF"/>
            <w:vAlign w:val="center"/>
          </w:tcPr>
          <w:p>
            <w:pPr>
              <w:pStyle w:val="Normal"/>
              <w:spacing w:after="120" w:line="264" w:lineRule="auto"/>
            </w:pPr>
            <w:r>
              <w:rPr>
                <w:color w:val="000000"/>
                <w:sz w:val="19"/>
              </w:rPr>
              <w:t xml:space="preserve">WLAN Monitor</w:t>
            </w:r>
          </w:p>
        </w:tc>
        <w:tc>
          <w:tcPr>
            <w:tcW w:w="7160" w:type="dxa"/>
            <w:shd w:fill="FFFFFF"/>
            <w:vAlign w:val="center"/>
          </w:tcPr>
          <w:p>
            <w:pPr>
              <w:pStyle w:val="Normal"/>
              <w:spacing w:after="120" w:line="264" w:lineRule="auto"/>
            </w:pPr>
            <w:r>
              <w:rPr>
                <w:color w:val="000000"/>
                <w:sz w:val="19"/>
              </w:rPr>
              <w:t xml:space="preserve">src/angerona/modules/wlan_monitor.py</w:t>
            </w:r>
          </w:p>
        </w:tc>
      </w:tr>
      <w:tr>
        <w:trPr>
          <w:cantSplit/>
        </w:trPr>
        <w:tc>
          <w:tcPr>
            <w:tcW w:w="2200" w:type="dxa"/>
            <w:shd w:fill="F4F6F8"/>
            <w:vAlign w:val="center"/>
          </w:tcPr>
          <w:p>
            <w:pPr>
              <w:pStyle w:val="Normal"/>
              <w:spacing w:after="120" w:line="264" w:lineRule="auto"/>
            </w:pPr>
            <w:r>
              <w:rPr>
                <w:color w:val="000000"/>
                <w:sz w:val="19"/>
              </w:rPr>
              <w:t xml:space="preserve">YARA Scanner</w:t>
            </w:r>
          </w:p>
        </w:tc>
        <w:tc>
          <w:tcPr>
            <w:tcW w:w="7160" w:type="dxa"/>
            <w:shd w:fill="F4F6F8"/>
            <w:vAlign w:val="center"/>
          </w:tcPr>
          <w:p>
            <w:pPr>
              <w:pStyle w:val="Normal"/>
              <w:spacing w:after="120" w:line="264" w:lineRule="auto"/>
            </w:pPr>
            <w:r>
              <w:rPr>
                <w:color w:val="000000"/>
                <w:sz w:val="19"/>
              </w:rPr>
              <w:t xml:space="preserve">src/angerona/modules/yara_scanner.py</w:t>
            </w:r>
          </w:p>
        </w:tc>
      </w:tr>
    </w:tbl>
    <w:p>
      <w:pPr>
        <w:pStyle w:val="Normal"/>
        <w:spacing w:after="120" w:line="264" w:lineRule="auto"/>
      </w:pPr>
      <w:r>
        <w:rPr>
          <w:color w:val="000000"/>
          <w:sz w:val="22"/>
        </w:rPr>
        <w:t xml:space="preserve"/>
      </w:r>
    </w:p>
    <w:p>
      <w:pPr>
        <w:pStyle w:val="Heading2"/>
        <w:keepNext/>
        <w:spacing w:after="120" w:line="264" w:lineRule="auto"/>
      </w:pPr>
      <w:r>
        <w:rPr>
          <w:color w:val="000000"/>
        </w:rPr>
        <w:t xml:space="preserve">Safe Startup recovery</w:t>
      </w:r>
    </w:p>
    <w:p>
      <w:pPr>
        <w:pStyle w:val="Normal"/>
        <w:spacing w:after="120" w:line="264" w:lineRule="auto"/>
      </w:pPr>
      <w:r>
        <w:rPr>
          <w:color w:val="000000"/>
          <w:sz w:val="22"/>
        </w:rPr>
        <w:t xml:space="preserve">Windows source Safe Startup tries a fixed sequence of verified alternatives and keeps an independent recovery interface available when the application cannot open. It records the failed phase, attempted actions and remaining uncertainty. Every candidate needs fresh checks and the live dashboard-ready handshake. A recovery window is not a running protection engine.</w:t>
      </w:r>
    </w:p>
    <w:p>
      <w:pPr>
        <w:keepNext/>
        <w:spacing w:after="120"/>
      </w:pPr>
      <w:r>
        <w:drawing>
          <wp:inline xmlns:wp="http://schemas.openxmlformats.org/drawingml/2006/wordprocessingDrawing" distT="0" distB="0" distL="0" distR="0">
            <wp:extent cx="5943600" cy="4331398"/>
            <wp:docPr id="9002" name="security-flow-startup.png" descr="security flow startup"/>
            <a:graphic xmlns:a="http://schemas.openxmlformats.org/drawingml/2006/main">
              <a:graphicData uri="http://schemas.openxmlformats.org/drawingml/2006/picture">
                <pic:pic xmlns:pic="http://schemas.openxmlformats.org/drawingml/2006/picture">
                  <pic:nvPicPr>
                    <pic:cNvPr id="0" name="security-flow-startup.png"/>
                    <pic:cNvPicPr/>
                  </pic:nvPicPr>
                  <pic:blipFill>
                    <a:blip r:embed="rIdAngeronaSecurityFlow2"/>
                    <a:stretch>
                      <a:fillRect/>
                    </a:stretch>
                  </pic:blipFill>
                  <pic:spPr>
                    <a:xfrm>
                      <a:off x="0" y="0"/>
                      <a:ext cx="5943600" cy="4331398"/>
                    </a:xfrm>
                    <a:prstGeom prst="rect">
                      <a:avLst/>
                    </a:prstGeom>
                  </pic:spPr>
                </pic:pic>
              </a:graphicData>
            </a:graphic>
          </wp:inline>
        </w:drawing>
      </w:r>
    </w:p>
    <w:p>
      <w:pPr>
        <w:pStyle w:val="Caption"/>
        <w:spacing w:after="120" w:line="264" w:lineRule="auto"/>
      </w:pPr>
      <w:r>
        <w:rPr>
          <w:color w:val="000000"/>
          <w:sz w:val="22"/>
        </w:rPr>
        <w:t xml:space="preserve">Figure 3 startup flow</w:t>
      </w:r>
    </w:p>
    <w:p>
      <w:pPr>
        <w:pStyle w:val="Heading3"/>
        <w:keepNext/>
        <w:spacing w:after="120" w:line="264" w:lineRule="auto"/>
      </w:pPr>
      <w:r>
        <w:rPr>
          <w:color w:val="000000"/>
        </w:rPr>
        <w:t xml:space="preserve">Controls</w:t>
      </w:r>
    </w:p>
    <w:p>
      <w:pPr>
        <w:pStyle w:val="Normal"/>
        <w:spacing w:after="120" w:line="264" w:lineRule="auto"/>
      </w:pPr>
      <w:r>
        <w:rPr>
          <w:color w:val="000000"/>
          <w:sz w:val="22"/>
        </w:rPr>
        <w:t xml:space="preserve">Settings &gt; General exposes automatic startup recovery and GitHub source recovery. Both default on for the normal source profile. The master control disables automatic recovery mutations; the GitHub control independently disables public source fetches. Invalid or ambiguous retained settings hold automatic recovery instead of silently enabling it. Neither control grants installed Protect, administrator, allowlist or baseline authority.</w:t>
      </w:r>
    </w:p>
    <w:p>
      <w:pPr>
        <w:pStyle w:val="Normal"/>
        <w:spacing w:after="120" w:line="264" w:lineRule="auto"/>
      </w:pPr>
      <w:r>
        <w:rPr>
          <w:color w:val="000000"/>
          <w:sz w:val="22"/>
        </w:rPr>
        <w:t xml:space="preserve">With automatic recovery disabled, startup still inspects for unresolved source/runtime transactions. A mixed or ambiguous state holds the engine until custody can be proven; the recovery interface can still show the reason. Enabling recovery does not authorize overwriting a new concurrent editor change.</w:t>
      </w:r>
    </w:p>
    <w:p>
      <w:pPr>
        <w:pStyle w:val="Heading3"/>
        <w:keepNext/>
        <w:spacing w:after="120" w:line="264" w:lineRule="auto"/>
      </w:pPr>
      <w:r>
        <w:rPr>
          <w:color w:val="000000"/>
        </w:rPr>
        <w:t xml:space="preserve">Ordered alternatives</w:t>
      </w:r>
    </w:p>
    <w:p>
      <w:pPr>
        <w:pStyle w:val="Normal"/>
        <w:spacing w:after="120" w:line="264" w:lineRule="auto"/>
      </w:pPr>
      <w:r>
        <w:rPr>
          <w:color w:val="000000"/>
          <w:sz w:val="22"/>
        </w:rPr>
        <w:t xml:space="preserve">The normal unelevated source supervisor can try ordinary startup, software Qt rendering, a dashboard path without the Tk startup window, and one independently verified runtime repair for a recognized runtime/dependency/native GUI failure. For a qualifying application-code failure, it can restore a retained dashboard-ready snapshot, then exact canonical GitHub HEAD or its first parent as candidates. The installed release retains its signed repair boundary. Each explicit Retry starts another bounded round; this is not an unbounded loop of downloads, child processes or writes.</w:t>
      </w:r>
    </w:p>
    <w:p>
      <w:pPr>
        <w:pStyle w:val="Normal"/>
        <w:spacing w:after="120" w:line="264" w:lineRule="auto"/>
      </w:pPr>
      <w:r>
        <w:rPr>
          <w:color w:val="000000"/>
          <w:sz w:val="22"/>
        </w:rPr>
        <w:t xml:space="preserve">Launcher admission, scratch, process-capture and monitoring failures are infrastructure holds. They do not establish an application-source defect and cannot select source rollback or runtime reinstallation. The diagnostics retain the failed phase and native result; Retry repeats the ownership checks. A genuine returned application failure remains eligible for its scoped recovery.</w:t>
      </w:r>
    </w:p>
    <w:p>
      <w:pPr>
        <w:pStyle w:val="Normal"/>
        <w:spacing w:after="120" w:line="264" w:lineRule="auto"/>
      </w:pPr>
      <w:r>
        <w:rPr>
          <w:color w:val="000000"/>
          <w:sz w:val="22"/>
        </w:rPr>
        <w:t xml:space="preserve">An alive or unretired dashboard, occupied runtime, cancellation, unsafe path, missing trust, low persistent disk space or ambiguous custody stops automatic mutation. A timeout cannot justify a second engine or killing a process guessed from memory use. Independent Tk recovery has a Windows Forms fallback when verified Python/Tk is unavailable. No source program can guarantee a functioning window when the operating system and both GUI runtimes are unavailable.</w:t>
      </w:r>
    </w:p>
    <w:p>
      <w:pPr>
        <w:pStyle w:val="Heading3"/>
        <w:keepNext/>
        <w:spacing w:after="120" w:line="264" w:lineRule="auto"/>
      </w:pPr>
      <w:r>
        <w:rPr>
          <w:color w:val="000000"/>
        </w:rPr>
        <w:t xml:space="preserve">Preserve edits before source rollback</w:t>
      </w:r>
    </w:p>
    <w:p>
      <w:pPr>
        <w:pStyle w:val="Normal"/>
        <w:spacing w:after="120" w:line="264" w:lineRule="auto"/>
      </w:pPr>
      <w:r>
        <w:rPr>
          <w:color w:val="000000"/>
          <w:sz w:val="22"/>
        </w:rPr>
        <w:t xml:space="preserve">tools/startup_source_recovery.py imports no Angerona package. The parent holds exclusive startup/repair authority and proves no active core before source publication. Only first-party Python under src/angerona and src/srt is eligible. Settings, credentials, keys, evidence, baselines, Git metadata, dependencies and external modules remain outside this rollback. Operational startup files have their separate pinned recovery-bundle boundary.</w:t>
      </w:r>
    </w:p>
    <w:p>
      <w:pPr>
        <w:pStyle w:val="Normal"/>
        <w:spacing w:after="120" w:line="264" w:lineRule="auto"/>
      </w:pPr>
      <w:r>
        <w:rPr>
          <w:color w:val="000000"/>
          <w:sz w:val="22"/>
        </w:rPr>
        <w:t xml:space="preserve">Operational restoration has a separate post-ready notice listing restored files and private preserved originals. A changed file is not automatically proven to be the individual cause of the crash. Intentional startup/trust-check edits require maintainer review and rebuilt pins; there is no automatic trust override.</w:t>
      </w:r>
    </w:p>
    <w:p>
      <w:pPr>
        <w:pStyle w:val="Normal"/>
        <w:spacing w:after="120" w:line="264" w:lineRule="auto"/>
      </w:pPr>
      <w:r>
        <w:rPr>
          <w:color w:val="000000"/>
          <w:sz w:val="22"/>
        </w:rPr>
        <w:t xml:space="preserve">Source candidates must also meet the current STOP lifecycle compatibility floor. An older snapshot or GitHub parent cannot undo the fix that prevents watchdog resurrection after operator STOP. Legacy edits stay preserved for review and must include that remediation before they can be scheduled for restoration. The version marker prevents a known incompatible downgrade; it is not a security attestation or permission to act on the host.</w:t>
      </w:r>
    </w:p>
    <w:p>
      <w:pPr>
        <w:pStyle w:val="Normal"/>
        <w:spacing w:after="120" w:line="264" w:lineRule="auto"/>
      </w:pPr>
      <w:r>
        <w:rPr>
          <w:color w:val="000000"/>
          <w:sz w:val="22"/>
        </w:rPr>
        <w:t xml:space="preserve">Dashboard STOP and tray Quit first persist the authenticated operator stop, then fence new AI requests and watchdog launches, unload configured resident models, and retire Angerona-owned helper/process generations. A shared Ollama daemon is preserved; model files remain on disk. A failed primary stop write leaves the dashboard open with an error so the operator can retry.</w:t>
      </w:r>
    </w:p>
    <w:p>
      <w:pPr>
        <w:pStyle w:val="Normal"/>
        <w:spacing w:after="120" w:line="264" w:lineRule="auto"/>
      </w:pPr>
      <w:r>
        <w:rPr>
          <w:color w:val="000000"/>
          <w:sz w:val="22"/>
        </w:rPr>
        <w:t xml:space="preserve">Modern sign-in and automatic recovery launches carry an inhibition-only marker and honor that stop without reopening the dashboard or starting another repair round. An explicit source launch clears the previous authenticated stop once, after the full preflight, and its child honors any new stop during warmup. Check-only startup does not resume protection. Prepared native launchers must be rebuilt and signed before installed users receive this behavior; legacy signed binaries do not acquire it from a source publication.</w:t>
      </w:r>
    </w:p>
    <w:p>
      <w:pPr>
        <w:pStyle w:val="Normal"/>
        <w:spacing w:after="120" w:line="264" w:lineRule="auto"/>
      </w:pPr>
      <w:r>
        <w:rPr>
          <w:color w:val="000000"/>
          <w:sz w:val="22"/>
        </w:rPr>
        <w:t xml:space="preserve">The helper preserves the complete eligible failed source and manifest before publication. File identities and digests are rechecked; a concurrent editor change holds recovery. Private transaction/progress records identify partial publication. A later launch reconciles only its own provable before/after file generations; unknown edits remain in place and the engine stays held. It does not reset, merge or rebase Git, or erase an unknown pending transaction.</w:t>
      </w:r>
    </w:p>
    <w:p>
      <w:pPr>
        <w:pStyle w:val="Normal"/>
        <w:spacing w:after="120" w:line="264" w:lineRule="auto"/>
      </w:pPr>
      <w:r>
        <w:rPr>
          <w:color w:val="000000"/>
          <w:sz w:val="22"/>
        </w:rPr>
        <w:t xml:space="preserve">After a recovered dashboard is genuinely ready, a separate review offers:</w:t>
      </w:r>
    </w:p>
    <w:p>
      <w:pPr>
        <w:pStyle w:val="Normal"/>
        <w:spacing w:after="120" w:line="264" w:lineRule="auto"/>
      </w:pPr>
      <w:r>
        <w:rPr>
          <w:color w:val="000000"/>
          <w:sz w:val="22"/>
        </w:rPr>
        <w:t xml:space="preserve">• Keep working: keep the recovered version; retain the original through the</w:t>
      </w:r>
    </w:p>
    <w:p>
      <w:pPr>
        <w:pStyle w:val="Normal"/>
        <w:spacing w:after="120" w:line="264" w:lineRule="auto"/>
      </w:pPr>
      <w:r>
        <w:rPr>
          <w:color w:val="000000"/>
          <w:sz w:val="22"/>
        </w:rPr>
        <w:t xml:space="preserve">decision and permit bounded rotation of that resolved backup on a later failure.</w:t>
      </w:r>
    </w:p>
    <w:p>
      <w:pPr>
        <w:pStyle w:val="Normal"/>
        <w:spacing w:after="120" w:line="264" w:lineRule="auto"/>
      </w:pPr>
      <w:r>
        <w:rPr>
          <w:color w:val="000000"/>
          <w:sz w:val="22"/>
        </w:rPr>
        <w:t xml:space="preserve">• Try preserved edits next startup: schedule restoration for a later exclusive</w:t>
      </w:r>
    </w:p>
    <w:p>
      <w:pPr>
        <w:pStyle w:val="Normal"/>
        <w:spacing w:after="120" w:line="264" w:lineRule="auto"/>
      </w:pPr>
      <w:r>
        <w:rPr>
          <w:color w:val="000000"/>
          <w:sz w:val="22"/>
        </w:rPr>
        <w:t xml:space="preserve">startup. It never changes code under the running dashboard.</w:t>
      </w:r>
    </w:p>
    <w:p>
      <w:pPr>
        <w:pStyle w:val="Normal"/>
        <w:spacing w:after="120" w:line="264" w:lineRule="auto"/>
      </w:pPr>
      <w:r>
        <w:rPr>
          <w:color w:val="000000"/>
          <w:sz w:val="22"/>
        </w:rPr>
        <w:t xml:space="preserve">• Review later: retain undecided originals; recovery cannot evict them merely</w:t>
      </w:r>
    </w:p>
    <w:p>
      <w:pPr>
        <w:pStyle w:val="Normal"/>
        <w:spacing w:after="120" w:line="264" w:lineRule="auto"/>
      </w:pPr>
      <w:r>
        <w:rPr>
          <w:color w:val="000000"/>
          <w:sz w:val="22"/>
        </w:rPr>
        <w:t xml:space="preserve">to fit a new failed candidate.</w:t>
      </w:r>
    </w:p>
    <w:p>
      <w:pPr>
        <w:pStyle w:val="Normal"/>
        <w:spacing w:after="120" w:line="264" w:lineRule="auto"/>
      </w:pPr>
      <w:r>
        <w:rPr>
          <w:color w:val="000000"/>
          <w:sz w:val="22"/>
        </w:rPr>
        <w:t xml:space="preserve">A ready snapshot must match the source fingerprint captured before launch. Post-import editor changes cannot acquire a false known-ready label. Readiness means that revision opened a responding dashboard; it is not a security attestation or a guarantee of future stability.</w:t>
      </w:r>
    </w:p>
    <w:p>
      <w:pPr>
        <w:pStyle w:val="Heading3"/>
        <w:keepNext/>
        <w:spacing w:after="120" w:line="264" w:lineRule="auto"/>
      </w:pPr>
      <w:r>
        <w:rPr>
          <w:color w:val="000000"/>
        </w:rPr>
        <w:t xml:space="preserve">Capacity and retention</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10" w:type="dxa"/>
          <w:bottom w:w="100" w:type="dxa"/>
          <w:right w:w="110" w:type="dxa"/>
        </w:tblCellMar>
      </w:tblPr>
      <w:tblGrid>
        <w:gridCol w:w="2200"/>
        <w:gridCol w:w="7160"/>
      </w:tblGrid>
      <w:tr>
        <w:trPr>
          <w:cantSplit/>
          <w:tblHeader/>
        </w:trPr>
        <w:tc>
          <w:tcPr>
            <w:tcW w:w="2200" w:type="dxa"/>
            <w:shd w:fill="DCE7F0"/>
            <w:vAlign w:val="center"/>
          </w:tcPr>
          <w:p>
            <w:pPr>
              <w:pStyle w:val="Normal"/>
              <w:spacing w:after="120" w:line="264" w:lineRule="auto"/>
            </w:pPr>
            <w:r>
              <w:rPr>
                <w:b/>
                <w:color w:val="000000"/>
                <w:sz w:val="19"/>
              </w:rPr>
              <w:t xml:space="preserve">Data</w:t>
            </w:r>
          </w:p>
        </w:tc>
        <w:tc>
          <w:tcPr>
            <w:tcW w:w="7160" w:type="dxa"/>
            <w:shd w:fill="DCE7F0"/>
            <w:vAlign w:val="center"/>
          </w:tcPr>
          <w:p>
            <w:pPr>
              <w:pStyle w:val="Normal"/>
              <w:spacing w:after="120" w:line="264" w:lineRule="auto"/>
            </w:pPr>
            <w:r>
              <w:rPr>
                <w:b/>
                <w:color w:val="000000"/>
                <w:sz w:val="19"/>
              </w:rPr>
              <w:t xml:space="preserve">Limit and behavior</w:t>
            </w:r>
          </w:p>
        </w:tc>
      </w:tr>
      <w:tr>
        <w:trPr>
          <w:cantSplit/>
        </w:trPr>
        <w:tc>
          <w:tcPr>
            <w:tcW w:w="2200" w:type="dxa"/>
            <w:shd w:fill="FFFFFF"/>
            <w:vAlign w:val="center"/>
          </w:tcPr>
          <w:p>
            <w:pPr>
              <w:pStyle w:val="Normal"/>
              <w:spacing w:after="120" w:line="264" w:lineRule="auto"/>
            </w:pPr>
            <w:r>
              <w:rPr>
                <w:color w:val="000000"/>
                <w:sz w:val="19"/>
              </w:rPr>
              <w:t xml:space="preserve">Source snapshots</w:t>
            </w:r>
          </w:p>
        </w:tc>
        <w:tc>
          <w:tcPr>
            <w:tcW w:w="7160" w:type="dxa"/>
            <w:shd w:fill="FFFFFF"/>
            <w:vAlign w:val="center"/>
          </w:tcPr>
          <w:p>
            <w:pPr>
              <w:pStyle w:val="Normal"/>
              <w:spacing w:after="120" w:line="264" w:lineRule="auto"/>
            </w:pPr>
            <w:r>
              <w:rPr>
                <w:color w:val="000000"/>
                <w:sz w:val="19"/>
              </w:rPr>
              <w:t xml:space="preserve">Two ready snapshots and one preserved failed candidate at most; each archive up to 64 MiB, 4096 files, 2 MiB per file. Requires 2 GiB free reserve plus staging. Capacity holds preserve undecided edits.</w:t>
            </w:r>
          </w:p>
        </w:tc>
      </w:tr>
      <w:tr>
        <w:trPr>
          <w:cantSplit/>
        </w:trPr>
        <w:tc>
          <w:tcPr>
            <w:tcW w:w="2200" w:type="dxa"/>
            <w:shd w:fill="F4F6F8"/>
            <w:vAlign w:val="center"/>
          </w:tcPr>
          <w:p>
            <w:pPr>
              <w:pStyle w:val="Normal"/>
              <w:spacing w:after="120" w:line="264" w:lineRule="auto"/>
            </w:pPr>
            <w:r>
              <w:rPr>
                <w:color w:val="000000"/>
                <w:sz w:val="19"/>
              </w:rPr>
              <w:t xml:space="preserve">GitHub candidate</w:t>
            </w:r>
          </w:p>
        </w:tc>
        <w:tc>
          <w:tcPr>
            <w:tcW w:w="7160" w:type="dxa"/>
            <w:shd w:fill="F4F6F8"/>
            <w:vAlign w:val="center"/>
          </w:tcPr>
          <w:p>
            <w:pPr>
              <w:pStyle w:val="Normal"/>
              <w:spacing w:after="120" w:line="264" w:lineRule="auto"/>
            </w:pPr>
            <w:r>
              <w:rPr>
                <w:color w:val="000000"/>
                <w:sz w:val="19"/>
              </w:rPr>
              <w:t xml:space="preserve">Compressed and eligible expanded source each up to 64 MiB; fixed endpoints, verified TLS, exact commit/tree/blob identities and scoped publication.</w:t>
            </w:r>
          </w:p>
        </w:tc>
      </w:tr>
      <w:tr>
        <w:trPr>
          <w:cantSplit/>
        </w:trPr>
        <w:tc>
          <w:tcPr>
            <w:tcW w:w="2200" w:type="dxa"/>
            <w:shd w:fill="FFFFFF"/>
            <w:vAlign w:val="center"/>
          </w:tcPr>
          <w:p>
            <w:pPr>
              <w:pStyle w:val="Normal"/>
              <w:spacing w:after="120" w:line="264" w:lineRule="auto"/>
            </w:pPr>
            <w:r>
              <w:rPr>
                <w:color w:val="000000"/>
                <w:sz w:val="19"/>
              </w:rPr>
              <w:t xml:space="preserve">Operational recovery originals</w:t>
            </w:r>
          </w:p>
        </w:tc>
        <w:tc>
          <w:tcPr>
            <w:tcW w:w="7160" w:type="dxa"/>
            <w:shd w:fill="FFFFFF"/>
            <w:vAlign w:val="center"/>
          </w:tcPr>
          <w:p>
            <w:pPr>
              <w:pStyle w:val="Normal"/>
              <w:spacing w:after="120" w:line="264" w:lineRule="auto"/>
            </w:pPr>
            <w:r>
              <w:rPr>
                <w:color w:val="000000"/>
                <w:sz w:val="19"/>
              </w:rPr>
              <w:t xml:space="preserve">Private quarantine up to 32 MiB with an entry cap; full quarantine holds repair without deleting unreviewed originals.</w:t>
            </w:r>
          </w:p>
        </w:tc>
      </w:tr>
      <w:tr>
        <w:trPr>
          <w:cantSplit/>
        </w:trPr>
        <w:tc>
          <w:tcPr>
            <w:tcW w:w="2200" w:type="dxa"/>
            <w:shd w:fill="F4F6F8"/>
            <w:vAlign w:val="center"/>
          </w:tcPr>
          <w:p>
            <w:pPr>
              <w:pStyle w:val="Normal"/>
              <w:spacing w:after="120" w:line="264" w:lineRule="auto"/>
            </w:pPr>
            <w:r>
              <w:rPr>
                <w:color w:val="000000"/>
                <w:sz w:val="19"/>
              </w:rPr>
              <w:t xml:space="preserve">Runtime repair admission</w:t>
            </w:r>
          </w:p>
        </w:tc>
        <w:tc>
          <w:tcPr>
            <w:tcW w:w="7160" w:type="dxa"/>
            <w:shd w:fill="F4F6F8"/>
            <w:vAlign w:val="center"/>
          </w:tcPr>
          <w:p>
            <w:pPr>
              <w:pStyle w:val="Normal"/>
              <w:spacing w:after="120" w:line="264" w:lineRule="auto"/>
            </w:pPr>
            <w:r>
              <w:rPr>
                <w:color w:val="000000"/>
                <w:sz w:val="19"/>
              </w:rPr>
              <w:t xml:space="preserve">Requires 5 GiB free before new work: 2 GiB reserve plus 3 GiB conservative transaction capacity. A retained full runtime backup holds another full repair (maximum one). At most two recognized repair-wheel staging transactions including the new one. Unknown/malformed retained work is held for review.</w:t>
            </w:r>
          </w:p>
        </w:tc>
      </w:tr>
      <w:tr>
        <w:trPr>
          <w:cantSplit/>
        </w:trPr>
        <w:tc>
          <w:tcPr>
            <w:tcW w:w="2200" w:type="dxa"/>
            <w:shd w:fill="FFFFFF"/>
            <w:vAlign w:val="center"/>
          </w:tcPr>
          <w:p>
            <w:pPr>
              <w:pStyle w:val="Normal"/>
              <w:spacing w:after="120" w:line="264" w:lineRule="auto"/>
            </w:pPr>
            <w:r>
              <w:rPr>
                <w:color w:val="000000"/>
                <w:sz w:val="19"/>
              </w:rPr>
              <w:t xml:space="preserve">Recovery diagnostic viewer</w:t>
            </w:r>
          </w:p>
        </w:tc>
        <w:tc>
          <w:tcPr>
            <w:tcW w:w="7160" w:type="dxa"/>
            <w:shd w:fill="FFFFFF"/>
            <w:vAlign w:val="center"/>
          </w:tcPr>
          <w:p>
            <w:pPr>
              <w:pStyle w:val="Normal"/>
              <w:spacing w:after="120" w:line="264" w:lineRule="auto"/>
            </w:pPr>
            <w:r>
              <w:rPr>
                <w:color w:val="000000"/>
                <w:sz w:val="19"/>
              </w:rPr>
              <w:t xml:space="preserve">Status/report up to 64 KiB; requested log view up to 128 KiB. Untrusted text is displayed literally.</w:t>
            </w:r>
          </w:p>
        </w:tc>
      </w:tr>
      <w:tr>
        <w:trPr>
          <w:cantSplit/>
        </w:trPr>
        <w:tc>
          <w:tcPr>
            <w:tcW w:w="2200" w:type="dxa"/>
            <w:shd w:fill="F4F6F8"/>
            <w:vAlign w:val="center"/>
          </w:tcPr>
          <w:p>
            <w:pPr>
              <w:pStyle w:val="Normal"/>
              <w:spacing w:after="120" w:line="264" w:lineRule="auto"/>
            </w:pPr>
            <w:r>
              <w:rPr>
                <w:color w:val="000000"/>
                <w:sz w:val="19"/>
              </w:rPr>
              <w:t xml:space="preserve">Parent startup diagnostics</w:t>
            </w:r>
          </w:p>
        </w:tc>
        <w:tc>
          <w:tcPr>
            <w:tcW w:w="7160" w:type="dxa"/>
            <w:shd w:fill="F4F6F8"/>
            <w:vAlign w:val="center"/>
          </w:tcPr>
          <w:p>
            <w:pPr>
              <w:pStyle w:val="Normal"/>
              <w:spacing w:after="120" w:line="264" w:lineRule="auto"/>
            </w:pPr>
            <w:r>
              <w:rPr>
                <w:color w:val="000000"/>
                <w:sz w:val="19"/>
              </w:rPr>
              <w:t xml:space="preserve">Supervisor journal rotates at 512 KiB with three retained generations; child capture retains up to 8 MiB per stdout/stderr stream and counts drained overflow. Persistent failure details survive scratch cleanup.</w:t>
            </w:r>
          </w:p>
        </w:tc>
      </w:tr>
      <w:tr>
        <w:trPr>
          <w:cantSplit/>
        </w:trPr>
        <w:tc>
          <w:tcPr>
            <w:tcW w:w="2200" w:type="dxa"/>
            <w:shd w:fill="FFFFFF"/>
            <w:vAlign w:val="center"/>
          </w:tcPr>
          <w:p>
            <w:pPr>
              <w:pStyle w:val="Normal"/>
              <w:spacing w:after="120" w:line="264" w:lineRule="auto"/>
            </w:pPr>
            <w:r>
              <w:rPr>
                <w:color w:val="000000"/>
                <w:sz w:val="19"/>
              </w:rPr>
              <w:t xml:space="preserve">Startup scratch</w:t>
            </w:r>
          </w:p>
        </w:tc>
        <w:tc>
          <w:tcPr>
            <w:tcW w:w="7160" w:type="dxa"/>
            <w:shd w:fill="FFFFFF"/>
            <w:vAlign w:val="center"/>
          </w:tcPr>
          <w:p>
            <w:pPr>
              <w:pStyle w:val="Normal"/>
              <w:spacing w:after="120" w:line="264" w:lineRule="auto"/>
            </w:pPr>
            <w:r>
              <w:rPr>
                <w:color w:val="000000"/>
                <w:sz w:val="19"/>
              </w:rPr>
              <w:t xml:space="preserve">Only immediate named startup-temp.* attempts are inspected. Per base: at most 32 attempts, 128 files per attempt, no unknown nested directories, 256 MiB aggregate with 32 MiB reserved for a new attempt and 2 GiB free reserve. Full capacity holds; it does not erase unreviewed evidence.</w:t>
            </w:r>
          </w:p>
        </w:tc>
      </w:tr>
      <w:tr>
        <w:trPr>
          <w:cantSplit/>
        </w:trPr>
        <w:tc>
          <w:tcPr>
            <w:tcW w:w="2200" w:type="dxa"/>
            <w:shd w:fill="F4F6F8"/>
            <w:vAlign w:val="center"/>
          </w:tcPr>
          <w:p>
            <w:pPr>
              <w:pStyle w:val="Normal"/>
              <w:spacing w:after="120" w:line="264" w:lineRule="auto"/>
            </w:pPr>
            <w:r>
              <w:rPr>
                <w:color w:val="000000"/>
                <w:sz w:val="19"/>
              </w:rPr>
              <w:t xml:space="preserve">ShadowShield file recovery</w:t>
            </w:r>
          </w:p>
        </w:tc>
        <w:tc>
          <w:tcPr>
            <w:tcW w:w="7160" w:type="dxa"/>
            <w:shd w:fill="F4F6F8"/>
            <w:vAlign w:val="center"/>
          </w:tcPr>
          <w:p>
            <w:pPr>
              <w:pStyle w:val="Normal"/>
              <w:spacing w:after="120" w:line="264" w:lineRule="auto"/>
            </w:pPr>
            <w:r>
              <w:rPr>
                <w:color w:val="000000"/>
                <w:sz w:val="19"/>
              </w:rPr>
              <w:t xml:space="preserve">Separate configurable cache cap/reserve, admission holds and visible storage controls. Default cap 2048 MiB. Deleting copies removes their file restore points.</w:t>
            </w:r>
          </w:p>
        </w:tc>
      </w:tr>
    </w:tbl>
    <w:p>
      <w:pPr>
        <w:pStyle w:val="Normal"/>
        <w:spacing w:after="120" w:line="264" w:lineRule="auto"/>
      </w:pPr>
      <w:r>
        <w:rPr>
          <w:color w:val="000000"/>
          <w:sz w:val="22"/>
        </w:rPr>
        <w:t xml:space="preserve"/>
      </w:r>
    </w:p>
    <w:p>
      <w:pPr>
        <w:pStyle w:val="Normal"/>
        <w:spacing w:after="120" w:line="264" w:lineRule="auto"/>
      </w:pPr>
      <w:r>
        <w:rPr>
          <w:color w:val="000000"/>
          <w:sz w:val="22"/>
        </w:rPr>
        <w:t xml:space="preserve">These separate budgets do not cap total suite disk usage. Case evidence, protected history and pending transactions can require operator review. Use Settings &gt; System &gt; Drive space and recovery data and the storage warning to block, delete, allow or change cache policy. Do not delete evidence or keys as a generic cleanup workaround.</w:t>
      </w:r>
    </w:p>
    <w:p>
      <w:pPr>
        <w:pStyle w:val="Normal"/>
        <w:spacing w:after="120" w:line="264" w:lineRule="auto"/>
      </w:pPr>
      <w:r>
        <w:rPr>
          <w:color w:val="000000"/>
          <w:sz w:val="22"/>
        </w:rPr>
        <w:t xml:space="preserve">The core's direct startup-dashboard.log stream and native installer command logs are not hard-capped for their entire lifetime. Parent capture limits do not change those producers. Retention/storage review is still required for a long-running noisy core or a large native installer failure.</w:t>
      </w:r>
    </w:p>
    <w:p>
      <w:pPr>
        <w:pStyle w:val="Normal"/>
        <w:spacing w:after="120" w:line="264" w:lineRule="auto"/>
      </w:pPr>
      <w:r>
        <w:rPr>
          <w:color w:val="000000"/>
          <w:sz w:val="22"/>
        </w:rPr>
        <w:t xml:space="preserve">Runtime repair reconciles a proven prior transaction before admitting a new candidate or download. Its 3 GiB capacity allowance is an admission estimate, not a measured hard quota on every installer byte. Retained runtime backups and wheel stages are not automatically deleted; the error identifies the exact owned roots for review and freeing space before Retry.</w:t>
      </w:r>
    </w:p>
    <w:p>
      <w:pPr>
        <w:pStyle w:val="Heading3"/>
        <w:keepNext/>
        <w:spacing w:after="120" w:line="264" w:lineRule="auto"/>
      </w:pPr>
      <w:r>
        <w:rPr>
          <w:color w:val="000000"/>
        </w:rPr>
        <w:t xml:space="preserve">Diagnostics and egress</w:t>
      </w:r>
    </w:p>
    <w:p>
      <w:pPr>
        <w:pStyle w:val="Normal"/>
        <w:spacing w:after="120" w:line="264" w:lineRule="auto"/>
      </w:pPr>
      <w:r>
        <w:rPr>
          <w:color w:val="000000"/>
          <w:sz w:val="22"/>
        </w:rPr>
        <w:t xml:space="preserve">Source diagnostics live in %LOCALAPPDATA%\Angerona\SourceData\logs\startup-recovery, including the supervisor journal, current status and bounded command capture. startup-preflight.log and startup-dashboard.log retain the Python probe and dashboard explanation, plus previous copies. Private source recovery reports, index and archives live in SourceData\startup-recovery. Missing logs are explicit. Redaction is bounded best effort; review raw diagnostics before sharing.</w:t>
      </w:r>
    </w:p>
    <w:p>
      <w:pPr>
        <w:pStyle w:val="Normal"/>
        <w:spacing w:after="120" w:line="264" w:lineRule="auto"/>
      </w:pPr>
      <w:r>
        <w:rPr>
          <w:color w:val="000000"/>
          <w:sz w:val="22"/>
        </w:rPr>
        <w:t xml:space="preserve">GitHub recovery sends HTTPS reads to the fixed api.github.com/repos/Ag3nt47/AngeronaSuite Git APIs and codeload.github.com/Ag3nt47/AngeronaSuite archive endpoint. Operational recovery fetches exact pinned public Git blobs. It uploads no host evidence or failed edits; the server still sees request metadata and requested public identities. Ambient proxies, redirects and imported URLs do not become recovery authority. GitHub documents blobs, commits and trees.</w:t>
      </w:r>
    </w:p>
    <w:p>
      <w:pPr>
        <w:pStyle w:val="Normal"/>
        <w:spacing w:after="120" w:line="264" w:lineRule="auto"/>
      </w:pPr>
      <w:r>
        <w:rPr>
          <w:color w:val="000000"/>
          <w:sz w:val="22"/>
        </w:rPr>
        <w:t xml:space="preserve">Runtime repair separately uses reviewed PSF-signed Python, hash-locked dependencies and reviewed local packages. Independent ABI, dependency, Tk/Qt and startup gates still apply. A download or successful pip check alone is insufficient. No Ollama start or AI-generated repair command is needed.</w:t>
      </w:r>
    </w:p>
    <w:p>
      <w:pPr>
        <w:pStyle w:val="Heading3"/>
        <w:keepNext/>
        <w:spacing w:after="120" w:line="264" w:lineRule="auto"/>
      </w:pPr>
      <w:r>
        <w:rPr>
          <w:color w:val="000000"/>
        </w:rPr>
        <w:t xml:space="preserve">Independent entry for signed package builds</w:t>
      </w:r>
    </w:p>
    <w:p>
      <w:pPr>
        <w:pStyle w:val="Normal"/>
        <w:spacing w:after="120" w:line="264" w:lineRule="auto"/>
      </w:pPr>
      <w:r>
        <w:rPr>
          <w:color w:val="000000"/>
          <w:sz w:val="22"/>
        </w:rPr>
        <w:t xml:space="preserve">The release build prepares AngeronaSafeStart.exe as the MSIX application entry. It uses the OS .NET Framework/Windows Forms independently of Python, Tk, Qt and Angerona application imports. It verifies the embedded SHA-256 of its fixed sibling AngeronaStartup.exe, retains native read leases on the helper and its ancestry, and monitors the exact created process handle and creation time. Its 180-second deadline cannot attest a ready dashboard; a possible live helper/core is preserved and another attempt stays blocked until that exact helper exits. A user can close the independent interface without killing existing work.</w:t>
      </w:r>
    </w:p>
    <w:p>
      <w:pPr>
        <w:pStyle w:val="Normal"/>
        <w:spacing w:after="120" w:line="264" w:lineRule="auto"/>
      </w:pPr>
      <w:r>
        <w:rPr>
          <w:color w:val="000000"/>
          <w:sz w:val="22"/>
        </w:rPr>
        <w:t xml:space="preserve">--verify-bootstrap checks the fixed pin/path without launching the helper. The wrapper accepts no alternate executable, root or digest on its command line. Its recovery UI links the official release page only after a user click; it never downloads raw replacement code into a signed package.</w:t>
      </w:r>
    </w:p>
    <w:p>
      <w:pPr>
        <w:pStyle w:val="Normal"/>
        <w:spacing w:after="120" w:line="264" w:lineRule="auto"/>
      </w:pPr>
      <w:r>
        <w:rPr>
          <w:color w:val="000000"/>
          <w:sz w:val="22"/>
        </w:rPr>
        <w:t xml:space="preserve">The helper must reach its final signed bytes before the wrapper's digest is embedded, and the wrapper must then be signed. Any later helper-byte change requires rebuilding and re-verifying the wrapper before release acceptance. The repository's external release-signing authority remains unprovisioned and publication-disabled. These build/source capabilities do not claim an accepted signed release or create publisher/service authority. See the release signing boundary.</w:t>
      </w:r>
    </w:p>
    <w:p>
      <w:pPr>
        <w:pStyle w:val="Heading3"/>
        <w:keepNext/>
        <w:spacing w:after="120" w:line="264" w:lineRule="auto"/>
      </w:pPr>
      <w:r>
        <w:rPr>
          <w:color w:val="000000"/>
        </w:rPr>
        <w:t xml:space="preserve">Cache deletion and the observed dependency failure</w:t>
      </w:r>
    </w:p>
    <w:p>
      <w:pPr>
        <w:pStyle w:val="Normal"/>
        <w:spacing w:after="120" w:line="264" w:lineRule="auto"/>
      </w:pPr>
      <w:r>
        <w:rPr>
          <w:color w:val="000000"/>
          <w:sz w:val="22"/>
        </w:rPr>
        <w:t xml:space="preserve">The observed failure was the reviewed dependency check rejecting installed certifi 2026.10.23 against the 2026.10.19 pin, before the storage settings UI loaded. Removing approved file recovery copies does not alter that dependency version. Cache deletion and runtime/source repair are separate operations; startup must tolerate an empty disposable cache.</w:t>
      </w:r>
    </w:p>
    <w:p>
      <w:pPr>
        <w:pStyle w:val="Heading3"/>
        <w:keepNext/>
        <w:spacing w:after="120" w:line="264" w:lineRule="auto"/>
      </w:pPr>
      <w:r>
        <w:rPr>
          <w:color w:val="000000"/>
        </w:rPr>
        <w:t xml:space="preserve">Trust and validation limits</w:t>
      </w:r>
    </w:p>
    <w:p>
      <w:pPr>
        <w:pStyle w:val="Normal"/>
        <w:spacing w:after="120" w:line="264" w:lineRule="auto"/>
      </w:pPr>
      <w:r>
        <w:rPr>
          <w:color w:val="000000"/>
          <w:sz w:val="22"/>
        </w:rPr>
        <w:t xml:space="preserve">Source pins verify reviewed bytes relative to the local launcher anchor. The writable checkout and batch file are not an independent trust root against the same user or a hostile administrator. GitHub history is a candidate, not proof of clean, current or compatible code. UGCAP, installed authority, producer evidence and response approvals retain their existing gates.</w:t>
      </w:r>
    </w:p>
    <w:p>
      <w:pPr>
        <w:pStyle w:val="Normal"/>
        <w:spacing w:after="120" w:line="264" w:lineRule="auto"/>
      </w:pPr>
      <w:r>
        <w:rPr>
          <w:color w:val="000000"/>
          <w:sz w:val="22"/>
        </w:rPr>
        <w:t xml:space="preserve">The security-flow matrix maps focused regression suites to the implementation. README historical totals remain dated evidence; final validation and fresh runtime observation are separate receipts for the published revision.</w:t>
      </w:r>
    </w:p>
    <w:p>
      <w:pPr>
        <w:pStyle w:val="Heading2"/>
        <w:keepNext/>
        <w:spacing w:after="120" w:line="264" w:lineRule="auto"/>
      </w:pPr>
      <w:r>
        <w:rPr>
          <w:color w:val="000000"/>
        </w:rPr>
        <w:t xml:space="preserve">Primary platform and protocol references</w:t>
      </w:r>
    </w:p>
    <w:p>
      <w:pPr>
        <w:pStyle w:val="Normal"/>
        <w:spacing w:after="120" w:line="264" w:lineRule="auto"/>
      </w:pPr>
      <w:r>
        <w:rPr>
          <w:color w:val="000000"/>
          <w:sz w:val="19"/>
        </w:rPr>
        <w:t xml:space="preserve">https://learn.microsoft.com/en-us/windows-hardware/drivers/gettingstarted/user-mode-and-kernel-mode</w:t>
      </w:r>
    </w:p>
    <w:p>
      <w:pPr>
        <w:pStyle w:val="Normal"/>
        <w:spacing w:after="120" w:line="264" w:lineRule="auto"/>
      </w:pPr>
      <w:r>
        <w:rPr>
          <w:color w:val="000000"/>
          <w:sz w:val="19"/>
        </w:rPr>
        <w:t xml:space="preserve">https://www.microsoft.com/en-us/msrc/windows-security-servicing-criteria</w:t>
      </w:r>
    </w:p>
    <w:p>
      <w:pPr>
        <w:pStyle w:val="Normal"/>
        <w:spacing w:after="120" w:line="264" w:lineRule="auto"/>
      </w:pPr>
      <w:r>
        <w:rPr>
          <w:color w:val="000000"/>
          <w:sz w:val="19"/>
        </w:rPr>
        <w:t xml:space="preserve">https://docs.github.com/en/rest/git/blobs</w:t>
      </w:r>
    </w:p>
    <w:p>
      <w:pPr>
        <w:pStyle w:val="Normal"/>
        <w:spacing w:after="120" w:line="264" w:lineRule="auto"/>
      </w:pPr>
      <w:r>
        <w:rPr>
          <w:color w:val="000000"/>
          <w:sz w:val="19"/>
        </w:rPr>
        <w:t xml:space="preserve">https://docs.github.com/en/rest/git/commits</w:t>
      </w:r>
    </w:p>
    <w:p>
      <w:pPr>
        <w:pStyle w:val="Normal"/>
        <w:spacing w:after="120" w:line="264" w:lineRule="auto"/>
      </w:pPr>
      <w:r>
        <w:rPr>
          <w:color w:val="000000"/>
          <w:sz w:val="19"/>
        </w:rPr>
        <w:t xml:space="preserve">https://docs.github.com/en/rest/git/trees</w:t>
      </w:r>
    </w:p>
    <!-- ANGERONA_SECURITY_FLOW_END -->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v1.14.0  |  22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v1.14.0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AngeronaSecurityFlow1" Type="http://schemas.openxmlformats.org/officeDocument/2006/relationships/image" Target="media/security-flow-overview.png"/><Relationship Id="rIdAngeronaSecurityFlow2" Type="http://schemas.openxmlformats.org/officeDocument/2006/relationships/image" Target="media/security-flow-startup.png"/><Relationship Id="rIdAngeronaSecurityFlow3" Type="http://schemas.openxmlformats.org/officeDocument/2006/relationships/image" Target="media/security-flow-respons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responsiveness and bounded diagnostic work</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2026-10-28T00:00:00Z</dcterms:modified>
  <cp:category/>
</cp:coreProperties>
</file>