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Adversary Combat autonomous-response edition  |  24 August 2026  |  v1.10.1</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pStyle w:val="ManualNote"/>
      </w:pPr>
      <w:r>
        <w:t>Current companion documents: Angerona_Capability_Doc_v1.10.1.docx; Angerona_Security_Assessment_v1.10.1_2026-08-24.docx; and Angerona_Vulnerabilities_Assessment_Remediation_v1.10.1.docx.</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t>15. Cycle 10 Fleet Integrity and Access Governance</w:t>
      </w:r>
    </w:p>
    <w:p>
      <w:pPr>
        <w:pStyle w:val="ListBullet"/>
      </w:pPr>
      <w:r>
        <w:t>16. Cycle 11 Atomic Fleet Delivery</w:t>
      </w:r>
    </w:p>
    <w:p>
      <w:pPr>
        <w:pStyle w:val="ListBullet"/>
      </w:pPr>
      <w:r>
        <w:t>17. Cycles 12-13 Compressed Delivery and Admission Control</w:t>
      </w:r>
    </w:p>
    <w:p>
      <w:pPr>
        <w:pStyle w:val="ListBullet"/>
      </w:pPr>
      <w:r>
        <w:t>18. Cycle 17 Adversarial Convergence and Runtime Reliability</w:t>
      </w:r>
    </w:p>
    <w:p>
      <w:pPr>
        <w:pStyle w:val="ListBullet"/>
      </w:pPr>
      <w:r>
        <w:t>19. Cycle 19 Setup, Supply Assurance, and Runtime Hardening</w:t>
      </w:r>
    </w:p>
    <w:p>
      <w:pPr>
        <w:pStyle w:val="ListBullet"/>
      </w:pPr>
      <w:r>
        <w:t>20. Device Security Lab and Scan Center Addendum</w:t>
      </w:r>
    </w:p>
    <w:p>
      <w:pPr>
        <w:pStyle w:val="ListBullet"/>
      </w:pPr>
      <w:r>
        <w:t>21. Flow Dashboard and Local SOC Operations</w:t>
      </w:r>
    </w:p>
    <w:p>
      <w:pPr>
        <w:pStyle w:val="ListBullet"/>
      </w:pPr>
      <w:r>
        <w:t>22. Cycle 22 Unattended Defense and Verified Remediation</w:t>
      </w:r>
    </w:p>
    <w:p>
      <w:pPr>
        <w:pStyle w:val="ListBullet"/>
      </w:pPr>
      <w:r>
        <w:t>23. Host Adaption — Adapt to Host</w:t>
      </w:r>
    </w:p>
    <w:p>
      <w:pPr>
        <w:pStyle w:val="ListBullet"/>
      </w:pPr>
      <w:r>
        <w:t>24. Adversary Combat - Autonomous Response</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current-user DPAPI on Windows, Keychain on macOS, and Secret Service on Linux. Unsupported or unavailable stores fail closed. Signal PIN handling follows the same protected cross-platform boundary; legacy plaintext import requires an explicit migration.</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Windows remains the Protect edition. Linux is rootless Observe + Detect with optional separately gated eBPF support. macOS remains Observe until signed and notarized Endpoint Security and Network Extension helpers pass entitlement, privacy, and native acceptance gates.</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ListBullet"/>
      </w:pPr>
      <w:r>
        <w:t>Settings and Full Setup offer a persistent Classic or Flow startup dashboard choice. The cyan Local SOC header action opens Flow directly, and Classic remains available without migration or data duplication.</w:t>
      </w:r>
    </w:p>
    <w:p>
      <w:pPr>
        <w:pStyle w:val="ListBullet"/>
      </w:pPr>
      <w:r>
        <w:t>Flow uses five interactive radial infographics for case flow, normalized evidence, audit integrity, asset inventory, and trusted detection content. Hovering expands plain-language context; clicking opens the related tab.</w:t>
      </w:r>
    </w:p>
    <w:p>
      <w:pPr>
        <w:pStyle w:val="ListBullet"/>
      </w:pPr>
      <w:r>
        <w:t>The Flow workspace provides Overview, Cases, Hunt, Assets, Detection Content, and Audit tabs plus direct jumps to scanning, forensics, the Red Team console, and the Classic dashboard.</w:t>
      </w:r>
    </w:p>
    <w:p>
      <w:pPr>
        <w:pStyle w:val="ListBullet"/>
      </w:pPr>
      <w:r>
        <w:t>Hunts and inventory collection execute outside the Qt interface thread. Case evidence counts use one aggregate query, and decorative flow motion stops when the workspace is closed or reduced motion is active.</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t>Runtime data, settings, the flight-recorder database, reports, diagnostics, watchdog state, scanner evidence, and inherited temporary work live under the configured canonical data root. Windows source launchers set the sibling &lt;install-folder&gt;\..\AngeronaData tree on D: and overwrite inherited ANGERONA_DATA before elevation. The legacy %LOCALAPPDATA%\Angerona location is migration input only,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r>
              <w:t>67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t>67 BaseModule subclasses are auto-discovered at startup. The full module-by-module table is maintained in the companion Angerona_Capability_Doc_v1.10.1.docx; Host Adaption remains a core service/workbench; Adversary Combat is the new auto-discovered response module.</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tcPr>
          <w:p>
            <w:r>
              <w:t>AI</w:t>
            </w:r>
          </w:p>
        </w:tc>
        <w:tc>
          <w:tcPr>
            <w:tcW w:type="dxa" w:w="4199"/>
          </w:tcPr>
          <w:p>
            <w:r>
              <w:t>3</w:t>
            </w:r>
          </w:p>
        </w:tc>
      </w:tr>
      <w:tr>
        <w:trPr>
          <w:cantSplit/>
        </w:trPr>
        <w:tc>
          <w:tcPr>
            <w:tcW w:type="dxa" w:w="5161"/>
          </w:tcPr>
          <w:p>
            <w:r>
              <w:t>AI Defense</w:t>
            </w:r>
          </w:p>
        </w:tc>
        <w:tc>
          <w:tcPr>
            <w:tcW w:type="dxa" w:w="4199"/>
          </w:tcPr>
          <w:p>
            <w:r>
              <w:t>1</w:t>
            </w:r>
          </w:p>
        </w:tc>
      </w:tr>
      <w:tr>
        <w:trPr>
          <w:cantSplit/>
        </w:trPr>
        <w:tc>
          <w:tcPr>
            <w:tcW w:type="dxa" w:w="5161"/>
          </w:tcPr>
          <w:p>
            <w:r>
              <w:t>Compliance</w:t>
            </w:r>
          </w:p>
        </w:tc>
        <w:tc>
          <w:tcPr>
            <w:tcW w:type="dxa" w:w="4199"/>
          </w:tcPr>
          <w:p>
            <w:r>
              <w:t>1</w:t>
            </w:r>
          </w:p>
        </w:tc>
      </w:tr>
      <w:tr>
        <w:trPr>
          <w:cantSplit/>
        </w:trPr>
        <w:tc>
          <w:tcPr>
            <w:tcW w:type="dxa" w:w="5161"/>
          </w:tcPr>
          <w:p>
            <w:r>
              <w:t>Deception</w:t>
            </w:r>
          </w:p>
        </w:tc>
        <w:tc>
          <w:tcPr>
            <w:tcW w:type="dxa" w:w="4199"/>
          </w:tcPr>
          <w:p>
            <w:r>
              <w:t>2</w:t>
            </w:r>
          </w:p>
        </w:tc>
      </w:tr>
      <w:tr>
        <w:trPr>
          <w:cantSplit/>
        </w:trPr>
        <w:tc>
          <w:tcPr>
            <w:tcW w:type="dxa" w:w="5161"/>
          </w:tcPr>
          <w:p>
            <w:r>
              <w:t>Detection</w:t>
            </w:r>
          </w:p>
        </w:tc>
        <w:tc>
          <w:tcPr>
            <w:tcW w:type="dxa" w:w="4199"/>
          </w:tcPr>
          <w:p>
            <w:r>
              <w:t>7</w:t>
            </w:r>
          </w:p>
        </w:tc>
      </w:tr>
      <w:tr>
        <w:trPr>
          <w:cantSplit/>
        </w:trPr>
        <w:tc>
          <w:tcPr>
            <w:tcW w:type="dxa" w:w="5161"/>
          </w:tcPr>
          <w:p>
            <w:r>
              <w:t>Endpoint</w:t>
            </w:r>
          </w:p>
        </w:tc>
        <w:tc>
          <w:tcPr>
            <w:tcW w:type="dxa" w:w="4199"/>
          </w:tcPr>
          <w:p>
            <w:r>
              <w:t>6</w:t>
            </w:r>
          </w:p>
        </w:tc>
      </w:tr>
      <w:tr>
        <w:trPr>
          <w:cantSplit/>
        </w:trPr>
        <w:tc>
          <w:tcPr>
            <w:tcW w:type="dxa" w:w="5161"/>
          </w:tcPr>
          <w:p>
            <w:r>
              <w:t>Forensics</w:t>
            </w:r>
          </w:p>
        </w:tc>
        <w:tc>
          <w:tcPr>
            <w:tcW w:type="dxa" w:w="4199"/>
          </w:tcPr>
          <w:p>
            <w:r>
              <w:t>2</w:t>
            </w:r>
          </w:p>
        </w:tc>
      </w:tr>
      <w:tr>
        <w:trPr>
          <w:cantSplit/>
        </w:trPr>
        <w:tc>
          <w:tcPr>
            <w:tcW w:type="dxa" w:w="5161"/>
          </w:tcPr>
          <w:p>
            <w:r>
              <w:t>Integration</w:t>
            </w:r>
          </w:p>
        </w:tc>
        <w:tc>
          <w:tcPr>
            <w:tcW w:type="dxa" w:w="4199"/>
          </w:tcPr>
          <w:p>
            <w:r>
              <w:t>1</w:t>
            </w:r>
          </w:p>
        </w:tc>
      </w:tr>
      <w:tr>
        <w:trPr>
          <w:cantSplit/>
        </w:trPr>
        <w:tc>
          <w:tcPr>
            <w:tcW w:type="dxa" w:w="5161"/>
          </w:tcPr>
          <w:p>
            <w:r>
              <w:t>Integrity</w:t>
            </w:r>
          </w:p>
        </w:tc>
        <w:tc>
          <w:tcPr>
            <w:tcW w:type="dxa" w:w="4199"/>
          </w:tcPr>
          <w:p>
            <w:r>
              <w:t>7</w:t>
            </w:r>
          </w:p>
        </w:tc>
      </w:tr>
      <w:tr>
        <w:trPr>
          <w:cantSplit/>
        </w:trPr>
        <w:tc>
          <w:tcPr>
            <w:tcW w:type="dxa" w:w="5161"/>
          </w:tcPr>
          <w:p>
            <w:r>
              <w:t>Maintenance</w:t>
            </w:r>
          </w:p>
        </w:tc>
        <w:tc>
          <w:tcPr>
            <w:tcW w:type="dxa" w:w="4199"/>
          </w:tcPr>
          <w:p>
            <w:r>
              <w:t>1</w:t>
            </w:r>
          </w:p>
        </w:tc>
      </w:tr>
      <w:tr>
        <w:trPr>
          <w:cantSplit/>
        </w:trPr>
        <w:tc>
          <w:tcPr>
            <w:tcW w:type="dxa" w:w="5161"/>
          </w:tcPr>
          <w:p>
            <w:r>
              <w:t>Memory</w:t>
            </w:r>
          </w:p>
        </w:tc>
        <w:tc>
          <w:tcPr>
            <w:tcW w:type="dxa" w:w="4199"/>
          </w:tcPr>
          <w:p>
            <w:r>
              <w:t>1</w:t>
            </w:r>
          </w:p>
        </w:tc>
      </w:tr>
      <w:tr>
        <w:trPr>
          <w:cantSplit/>
        </w:trPr>
        <w:tc>
          <w:tcPr>
            <w:tcW w:type="dxa" w:w="5161"/>
          </w:tcPr>
          <w:p>
            <w:r>
              <w:t>Network</w:t>
            </w:r>
          </w:p>
        </w:tc>
        <w:tc>
          <w:tcPr>
            <w:tcW w:type="dxa" w:w="4199"/>
          </w:tcPr>
          <w:p>
            <w:r>
              <w:t>6</w:t>
            </w:r>
          </w:p>
        </w:tc>
      </w:tr>
      <w:tr>
        <w:trPr>
          <w:cantSplit/>
        </w:trPr>
        <w:tc>
          <w:tcPr>
            <w:tcW w:type="dxa" w:w="5161"/>
          </w:tcPr>
          <w:p>
            <w:r>
              <w:t>Performance</w:t>
            </w:r>
          </w:p>
        </w:tc>
        <w:tc>
          <w:tcPr>
            <w:tcW w:type="dxa" w:w="4199"/>
          </w:tcPr>
          <w:p>
            <w:r>
              <w:t>5</w:t>
            </w:r>
          </w:p>
        </w:tc>
      </w:tr>
      <w:tr>
        <w:trPr>
          <w:cantSplit/>
        </w:trPr>
        <w:tc>
          <w:tcPr>
            <w:tcW w:type="dxa" w:w="5161"/>
          </w:tcPr>
          <w:p>
            <w:r>
              <w:t>Persistence</w:t>
            </w:r>
          </w:p>
        </w:tc>
        <w:tc>
          <w:tcPr>
            <w:tcW w:type="dxa" w:w="4199"/>
          </w:tcPr>
          <w:p>
            <w:r>
              <w:t>1</w:t>
            </w:r>
          </w:p>
        </w:tc>
      </w:tr>
      <w:tr>
        <w:trPr>
          <w:cantSplit/>
        </w:trPr>
        <w:tc>
          <w:tcPr>
            <w:tcW w:type="dxa" w:w="5161"/>
          </w:tcPr>
          <w:p>
            <w:r>
              <w:t>Processes</w:t>
            </w:r>
          </w:p>
        </w:tc>
        <w:tc>
          <w:tcPr>
            <w:tcW w:type="dxa" w:w="4199"/>
          </w:tcPr>
          <w:p>
            <w:r>
              <w:t>1</w:t>
            </w:r>
          </w:p>
        </w:tc>
      </w:tr>
      <w:tr>
        <w:trPr>
          <w:cantSplit/>
        </w:trPr>
        <w:tc>
          <w:tcPr>
            <w:tcW w:type="dxa" w:w="5161"/>
          </w:tcPr>
          <w:p>
            <w:r>
              <w:t>Ransomware</w:t>
            </w:r>
          </w:p>
        </w:tc>
        <w:tc>
          <w:tcPr>
            <w:tcW w:type="dxa" w:w="4199"/>
          </w:tcPr>
          <w:p>
            <w:r>
              <w:t>1</w:t>
            </w:r>
          </w:p>
        </w:tc>
      </w:tr>
      <w:tr>
        <w:trPr>
          <w:cantSplit/>
        </w:trPr>
        <w:tc>
          <w:tcPr>
            <w:tcW w:type="dxa" w:w="5161"/>
          </w:tcPr>
          <w:p>
            <w:r>
              <w:t>Reporting</w:t>
            </w:r>
          </w:p>
        </w:tc>
        <w:tc>
          <w:tcPr>
            <w:tcW w:type="dxa" w:w="4199"/>
          </w:tcPr>
          <w:p>
            <w:r>
              <w:t>1</w:t>
            </w:r>
          </w:p>
        </w:tc>
      </w:tr>
      <w:tr>
        <w:trPr>
          <w:cantSplit/>
        </w:trPr>
        <w:tc>
          <w:tcPr>
            <w:tcW w:type="dxa" w:w="5161"/>
          </w:tcPr>
          <w:p>
            <w:r>
              <w:t>Resilience</w:t>
            </w:r>
          </w:p>
        </w:tc>
        <w:tc>
          <w:tcPr>
            <w:tcW w:type="dxa" w:w="4199"/>
          </w:tcPr>
          <w:p>
            <w:r>
              <w:t>7</w:t>
            </w:r>
          </w:p>
        </w:tc>
      </w:tr>
      <w:tr>
        <w:trPr>
          <w:cantSplit/>
        </w:trPr>
        <w:tc>
          <w:tcPr>
            <w:tcW w:type="dxa" w:w="5161"/>
          </w:tcPr>
          <w:p>
            <w:r>
              <w:t>Response</w:t>
            </w:r>
          </w:p>
        </w:tc>
        <w:tc>
          <w:tcPr>
            <w:tcW w:type="dxa" w:w="4199"/>
          </w:tcPr>
          <w:p>
            <w:r>
              <w:t>6</w:t>
            </w:r>
          </w:p>
        </w:tc>
      </w:tr>
      <w:tr>
        <w:trPr>
          <w:cantSplit/>
        </w:trPr>
        <w:tc>
          <w:tcPr>
            <w:tcW w:type="dxa" w:w="5161"/>
          </w:tcPr>
          <w:p>
            <w:r>
              <w:t>SOAR</w:t>
            </w:r>
          </w:p>
        </w:tc>
        <w:tc>
          <w:tcPr>
            <w:tcW w:type="dxa" w:w="4199"/>
          </w:tcPr>
          <w:p>
            <w:r>
              <w:t>1</w:t>
            </w:r>
          </w:p>
        </w:tc>
      </w:tr>
      <w:tr>
        <w:trPr>
          <w:cantSplit/>
        </w:trPr>
        <w:tc>
          <w:tcPr>
            <w:tcW w:type="dxa" w:w="5161"/>
          </w:tcPr>
          <w:p>
            <w:r>
              <w:t>Sensor</w:t>
            </w:r>
          </w:p>
        </w:tc>
        <w:tc>
          <w:tcPr>
            <w:tcW w:type="dxa" w:w="4199"/>
          </w:tcPr>
          <w:p>
            <w:r>
              <w:t>1</w:t>
            </w:r>
          </w:p>
        </w:tc>
      </w:tr>
      <w:tr>
        <w:trPr>
          <w:cantSplit/>
        </w:trPr>
        <w:tc>
          <w:tcPr>
            <w:tcW w:type="dxa" w:w="5161"/>
          </w:tcPr>
          <w:p>
            <w:r>
              <w:t>Signatures</w:t>
            </w:r>
          </w:p>
        </w:tc>
        <w:tc>
          <w:tcPr>
            <w:tcW w:type="dxa" w:w="4199"/>
          </w:tcPr>
          <w:p>
            <w:r>
              <w:t>1</w:t>
            </w:r>
          </w:p>
        </w:tc>
      </w:tr>
      <w:tr>
        <w:trPr>
          <w:cantSplit/>
        </w:trPr>
        <w:tc>
          <w:tcPr>
            <w:tcW w:type="dxa" w:w="5161"/>
          </w:tcPr>
          <w:p>
            <w:r>
              <w:t>System</w:t>
            </w:r>
          </w:p>
        </w:tc>
        <w:tc>
          <w:tcPr>
            <w:tcW w:type="dxa" w:w="4199"/>
          </w:tcPr>
          <w:p>
            <w:r>
              <w:t>1</w:t>
            </w:r>
          </w:p>
        </w:tc>
      </w:tr>
      <w:tr>
        <w:trPr>
          <w:cantSplit/>
        </w:trPr>
        <w:tc>
          <w:tcPr>
            <w:tcW w:type="dxa" w:w="5161"/>
          </w:tcPr>
          <w:p>
            <w:r>
              <w:t>Telemetry</w:t>
            </w:r>
          </w:p>
        </w:tc>
        <w:tc>
          <w:tcPr>
            <w:tcW w:type="dxa" w:w="4199"/>
          </w:tcPr>
          <w:p>
            <w:r>
              <w:t>2</w:t>
            </w:r>
          </w:p>
        </w:tc>
      </w:tr>
      <w:tr>
        <w:trPr>
          <w:cantSplit/>
        </w:trPr>
        <w:tc>
          <w:tcPr>
            <w:tcW w:type="dxa" w:w="5161"/>
          </w:tcPr>
          <w:p>
            <w:r>
              <w:t>Threat Intel</w:t>
            </w:r>
          </w:p>
        </w:tc>
        <w:tc>
          <w:tcPr>
            <w:tcW w:type="dxa" w:w="4199"/>
          </w:tcPr>
          <w:p>
            <w:r>
              <w:t>1</w:t>
            </w:r>
          </w:p>
        </w:tc>
      </w:tr>
    </w:tbl>
    <w:p>
      <w:pPr>
        <w:spacing w:after="40"/>
      </w:pPr>
    </w:p>
    <w:p>
      <w:r>
        <w:rPr>
          <w:rFonts w:ascii="Calibri" w:hAnsi="Calibri"/>
          <w:color w:val="0B1726"/>
          <w:sz w:val="22"/>
        </w:rPr>
        <w:t>Total: 67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Windows source launch: sibling &lt;install-folder&gt;\..\AngeronaData on D:. Packaged launch: protected D:\AngeronaData, with protected %PROGRAMDATA%\Angerona only when D: is unavailable. These roots contain the flight-recorder DB, settings, logs, diagnostics, scanner evidence, reports, and forensic cases. %LOCALAPPDATA%\Angerona is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c>
          <w:tcPr>
            <w:tcW w:type="dxa" w:w="1782"/>
          </w:tcPr>
          <w:p>
            <w:r>
              <w:t>v1.10.0 / Cycle 19</w:t>
            </w:r>
          </w:p>
        </w:tc>
        <w:tc>
          <w:tcPr>
            <w:tcW w:type="dxa" w:w="7578"/>
          </w:tcPr>
          <w:p>
            <w:r>
              <w:t>Unified 16-step Full Setup; OS-protected cross-platform secrets; hardened Windows bootstrap and child environments; wheel-only POSIX hash locks; authenticated bounded recorder and 16.3x flood improvement; action-time integrity, shutdown, Signal identity, and visibility-attestation controls; 810-test gate.</w:t>
            </w:r>
          </w:p>
        </w:tc>
      </w:tr>
      <w:tr>
        <w:tc>
          <w:tcPr>
            <w:tcW w:type="dxa" w:w="1782"/>
          </w:tcPr>
          <w:p>
            <w:r>
              <w:t>v1.9.4 / Cycle 17</w:t>
            </w:r>
          </w:p>
        </w:tc>
        <w:tc>
          <w:tcPr>
            <w:tcW w:type="dxa" w:w="7578"/>
          </w:tcPr>
          <w:p>
            <w:r>
              <w:t>Qt and Fleet crash/shutdown fixes; truthful CVE staging and scoring; isolated self-tests; remote observe-only authority; coalesced long-run UI work; canonical data paths; hash-locked release inputs; 744-test gate.</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r>
        <w:tc>
          <w:tcPr>
            <w:tcW w:type="dxa" w:w="1782"/>
          </w:tcPr>
          <w:p>
            <w:r>
              <w:t>v1.10.0 / Cycle 22</w:t>
            </w:r>
          </w:p>
        </w:tc>
        <w:tc>
          <w:tcPr>
            <w:tcW w:type="dxa" w:w="7578"/>
          </w:tcPr>
          <w:p>
            <w:r>
              <w:t>Network-first Chill and Ollama unload; active-threat-only posture; Live Alerts/SOAR/Scan Center and USB volume trust; D:-resident source state and deception; Qt/watchdog hardening; report-bound red-team proof; private case observables; completed CPython 3.12 repair and protected-autostart reconciliation; credential, release, and backup boundaries; 1026-test gate.</w:t>
            </w:r>
          </w:p>
        </w:tc>
      </w:tr>
      <w:tr>
        <w:tc>
          <w:tcPr>
            <w:tcW w:type="dxa" w:w="1782"/>
          </w:tcPr>
          <w:p>
            <w:r>
              <w:t>v1.10.1 / Round 8</w:t>
            </w:r>
          </w:p>
        </w:tc>
        <w:tc>
          <w:tcPr>
            <w:tcW w:type="dxa" w:w="7578"/>
          </w:tcPr>
          <w:p>
            <w:r>
              <w:t>Host Adaption workbench; quality-aware audit/baseline/drift; exact exceptions and bounded feedback; typed preview/sandbox/snapshot/apply/verified rollback; conservative revision-bound automation and breaker; five Medium adversary findings and three QA defects fixed; 1077 tests passed with 3 intentional platform skips.</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67 auto-discovered security modules are catalogued below. The inherited v1.9.4 narrative records its Cycle 4 proof-driven remediation, privacy, watchdog recovery, lifecycle safety, and responsiveness hardening in historical context.</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(67)</w:t>
      </w:r>
    </w:p>
    <w:p>
      <w:r>
        <w:rPr>
          <w:rFonts w:ascii="Calibri" w:hAnsi="Calibri"/>
          <w:b w:val="0"/>
          <w:i w:val="0"/>
          <w:color w:val="0B1726"/>
          <w:sz w:val="22"/>
        </w:rPr>
        <w:t>Every module reports a health % and state (OK / degraded / critical / failed / off) and exposes a self-test. All 67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r>
              <w:t>Endpoint</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r>
              <w:t>Memory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r>
              <w:t>Ransomware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r>
              <w:t>Endpoint</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r>
              <w:t>Endpoint</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r>
              <w:t>System</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r>
              <w:t>Endpoint</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r>
        <w:trPr>
          <w:cantSplit/>
        </w:trPr>
        <w:tc>
          <w:tcPr>
            <w:tcW w:type="dxa" w:w="2697"/>
          </w:tcPr>
          <w:p>
            <w:r>
              <w:t>Adversary Combat</w:t>
            </w:r>
          </w:p>
        </w:tc>
        <w:tc>
          <w:tcPr>
            <w:tcW w:type="dxa" w:w="1659"/>
          </w:tcPr>
          <w:p>
            <w:r>
              <w:t>Response</w:t>
            </w:r>
          </w:p>
        </w:tc>
        <w:tc>
          <w:tcPr>
            <w:tcW w:type="dxa" w:w="5004"/>
          </w:tcPr>
          <w:p>
            <w:r>
              <w:t>Standing-authority autonomous response: blocks exact remote/program targets, quarantines files, suspends or terminates exact processes, isolates the host, and activates honeypots with durable receipts and reversible-action undo.</w:t>
            </w:r>
          </w:p>
        </w:tc>
      </w:tr>
      <w:tr>
        <w:trPr>
          <w:cantSplit/>
        </w:trPr>
        <w:tc>
          <w:tcPr>
            <w:tcW w:type="dxa" w:w="2697"/>
          </w:tcPr>
          <w:p>
            <w:r>
              <w:t>Kernel-Boundary Posture Ledger</w:t>
            </w:r>
          </w:p>
        </w:tc>
        <w:tc>
          <w:tcPr>
            <w:tcW w:type="dxa" w:w="1659"/>
          </w:tcPr>
          <w:p>
            <w:r>
              <w:t>Integrity</w:t>
            </w:r>
          </w:p>
        </w:tc>
        <w:tc>
          <w:tcPr>
            <w:tcW w:type="dxa" w:w="5004"/>
          </w:tcPr>
          <w:p>
            <w:r>
              <w:t>Read-only evidence for Secure Boot, VBS/HVCI, boot-integrity flags, Code Integrity telemetry, and kernel-driver-service drift.</w:t>
            </w:r>
          </w:p>
        </w:tc>
      </w:tr>
      <w:tr>
        <w:trPr>
          <w:cantSplit/>
        </w:trPr>
        <w:tc>
          <w:tcPr>
            <w:tcW w:type="dxa" w:w="2697"/>
          </w:tcPr>
          <w:p>
            <w:r>
              <w:t>Linux Observe Sensor</w:t>
            </w:r>
          </w:p>
        </w:tc>
        <w:tc>
          <w:tcPr>
            <w:tcW w:type="dxa" w:w="1659"/>
          </w:tcPr>
          <w:p>
            <w:r>
              <w:t>Endpoint</w:t>
            </w:r>
          </w:p>
        </w:tc>
        <w:tc>
          <w:tcPr>
            <w:tcW w:type="dxa" w:w="5004"/>
          </w:tcPr>
          <w:p>
            <w:r>
              <w:t>Rootless, privacy-minimized Linux process, established-flow, and kernel-posture observation; privileged eBPF remains a separate opt-in sensor.</w:t>
            </w:r>
          </w:p>
        </w:tc>
      </w:tr>
      <w:tr>
        <w:trPr>
          <w:cantSplit/>
        </w:trPr>
        <w:tc>
          <w:tcPr>
            <w:tcW w:type="dxa" w:w="2697"/>
          </w:tcPr>
          <w:p>
            <w:r>
              <w:t>macOS Observe Sensor</w:t>
            </w:r>
          </w:p>
        </w:tc>
        <w:tc>
          <w:tcPr>
            <w:tcW w:type="dxa" w:w="1659"/>
          </w:tcPr>
          <w:p>
            <w:r>
              <w:t>Endpoint</w:t>
            </w:r>
          </w:p>
        </w:tc>
        <w:tc>
          <w:tcPr>
            <w:tcW w:type="dxa" w:w="5004"/>
          </w:tcPr>
          <w:p>
            <w:r>
              <w:t>Privacy-minimized macOS process and network observation with explicit reporting of the separate native Endpoint Security enforcement boundary.</w:t>
            </w:r>
          </w:p>
        </w:tc>
      </w:tr>
      <w:tr>
        <w:trPr>
          <w:cantSplit/>
        </w:trPr>
        <w:tc>
          <w:tcPr>
            <w:tcW w:type="dxa" w:w="2697"/>
          </w:tcPr>
          <w:p>
            <w:r>
              <w:t>Purple Remediation Guard</w:t>
            </w:r>
          </w:p>
        </w:tc>
        <w:tc>
          <w:tcPr>
            <w:tcW w:type="dxa" w:w="1659"/>
          </w:tcPr>
          <w:p>
            <w:r>
              <w:t>Detection</w:t>
            </w:r>
          </w:p>
        </w:tc>
        <w:tc>
          <w:tcPr>
            <w:tcW w:type="dxa" w:w="5004"/>
          </w:tcPr>
          <w:p>
            <w:r>
              <w:t>Turns reviewed red-team misses into exact, rerun-verifiable detector signatures.</w:t>
            </w:r>
          </w:p>
        </w:tc>
      </w:tr>
      <w:tr>
        <w:trPr>
          <w:cantSplit/>
        </w:trPr>
        <w:tc>
          <w:tcPr>
            <w:tcW w:type="dxa" w:w="2697"/>
          </w:tcPr>
          <w:p>
            <w:r>
              <w:t>Self-Integrity Monitor</w:t>
            </w:r>
          </w:p>
        </w:tc>
        <w:tc>
          <w:tcPr>
            <w:tcW w:type="dxa" w:w="1659"/>
          </w:tcPr>
          <w:p>
            <w:r>
              <w:t>Integrity</w:t>
            </w:r>
          </w:p>
        </w:tc>
        <w:tc>
          <w:tcPr>
            <w:tcW w:type="dxa" w:w="5004"/>
          </w:tcPr>
          <w:p>
            <w:r>
              <w:t>Detects in-memory tampering of Angerona enforcement functions, complementing termination and suspension protections.</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keepNext/>
        <w:keepLines/>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keepNext/>
        <w:keepLines/>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keepNext/>
        <w:keepLines/>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keepNext/>
        <w:keepLines/>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keepNext/>
        <w:keepLines/>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keepNext/>
        <w:keepLines/>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keepNext/>
        <w:keepLines/>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keepNext/>
        <w:keepLines/>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keepNext/>
        <w:keepLines/>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keepNext/>
        <w:keepLines/>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keepNext/>
        <w:keepLines/>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keepNext/>
        <w:keepLines/>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keepNext/>
        <w:keepLines/>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keepNext/>
        <w:keepLines/>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keepNext/>
        <w:keepLines/>
      </w:pPr>
      <w:r>
        <w:t>11. Cycle 6 Enterprise Hardening Sweep</w:t>
      </w:r>
    </w:p>
    <w:p>
      <w:pPr>
        <w:pStyle w:val="Heading1"/>
        <w:keepNext/>
        <w:keepLines/>
      </w:pPr>
      <w:r>
        <w:t>12. Cycle 7 Enterprise Control-Plane Foundations</w:t>
      </w:r>
    </w:p>
    <w:p>
      <w:pPr>
        <w:pStyle w:val="Heading1"/>
        <w:keepNext/>
        <w:keepLines/>
      </w:pPr>
      <w:r>
        <w:t>13. Cycle 8 Local Fleet Preview and Response Safety</w:t>
      </w:r>
    </w:p>
    <w:p>
      <w:pPr>
        <w:pStyle w:val="Heading1"/>
        <w:keepNext/>
        <w:keepLines/>
      </w:pPr>
      <w:r>
        <w:t>14. Cycle 9 Security, Reliability, Performance, and Enterprise Evidence</w:t>
      </w:r>
    </w:p>
    <w:p>
      <w:pPr>
        <w:pStyle w:val="Heading1"/>
        <w:keepNext/>
        <w:keepLines/>
      </w:pPr>
      <w:r>
        <w:t>15. Cycle 10 Fleet Integrity and Access Governance</w:t>
      </w:r>
    </w:p>
    <w:p>
      <w:pPr>
        <w:pStyle w:val="Heading1"/>
        <w:keepNext/>
        <w:keepLines/>
      </w:pPr>
      <w:r>
        <w:t>16. Cycle 11 Atomic Fleet Delivery</w:t>
      </w:r>
    </w:p>
    <w:p>
      <w:pPr>
        <w:pStyle w:val="Heading1"/>
        <w:keepNext/>
        <w:keepLines/>
      </w:pPr>
      <w:r>
        <w:t>17. Cycles 12-13 Compressed Delivery and Admission Control</w:t>
      </w:r>
    </w:p>
    <w:p>
      <w:pPr>
        <w:pStyle w:val="Heading1"/>
        <w:keepNext/>
        <w:keepLines/>
      </w:pPr>
      <w:r>
        <w:t>18. Cycle 17 Adversarial Convergence and Runtime Reliability</w:t>
      </w:r>
    </w:p>
    <w:p>
      <w:pPr>
        <w:pStyle w:val="Heading1"/>
        <w:keepNext/>
        <w:keepLines/>
      </w:pPr>
      <w:r>
        <w:t>19. Cycle 19 Setup, Supply Assurance, and Runtime Hardening</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keepNext/>
        <w:keepLines/>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keepNext/>
        <w:keepLines/>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keepNext/>
        <w:keepLines/>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keepNext/>
        <w:keepLines/>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keepNext/>
        <w:keepLines/>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keepNext/>
        <w:keepLines/>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keepNext/>
        <w:keepLines/>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keepNext/>
        <w:keepLines/>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keepNext/>
        <w:keepLines/>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keepNext/>
        <w:keepLines/>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keepNext/>
        <w:keepLines/>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keepNext/>
        <w:keepLines/>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keepNext/>
        <w:keepLines/>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keepNext/>
        <w:keepLines/>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keepNext/>
        <w:keepLines/>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keepNext/>
        <w:keepLines/>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keepNext/>
        <w:keepLines/>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keepNext/>
        <w:keepLines/>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keepNext/>
        <w:keepLines/>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keepNext/>
        <w:keepLines/>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keepNext/>
        <w:keepLines/>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keepNext/>
        <w:keepLines/>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keepNext/>
        <w:keepLines/>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keepNext/>
        <w:keepLines/>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keepNext/>
        <w:keepLines/>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keepNext/>
        <w:keepLines/>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keepNext/>
        <w:keepLines/>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keepNext/>
        <w:keepLines/>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keepNext/>
        <w:keepLines/>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keepNext/>
        <w:keepLines/>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keepNext/>
        <w:keepLines/>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p>
      <w:r>
        <w:br w:type="page"/>
      </w:r>
    </w:p>
    <w:p>
      <w:pPr>
        <w:pStyle w:val="Heading1"/>
        <w:keepNext/>
        <w:keepLines/>
      </w:pPr>
      <w:r>
        <w:t>Cycle 10. Fleet Integrity and Access Governance</w:t>
      </w:r>
    </w:p>
    <w:p>
      <w:r>
        <w:t>Verification date: 1 August 2026. This section records the next offline-first enterprise tranche: trustworthy fleet chronology, device-bound event identity, a versioned local API contract, and a canonical least-privilege role model. These are tested local preview controls, not a claim of production fleet deployment.</w:t>
      </w:r>
    </w:p>
    <w:p>
      <w:pPr>
        <w:pStyle w:val="Heading2"/>
        <w:keepNext/>
        <w:keepLines/>
      </w:pPr>
      <w:r>
        <w:t>Fleet ingestion integrity</w:t>
      </w:r>
    </w:p>
    <w:p>
      <w:pPr>
        <w:pStyle w:val="ListBullet"/>
      </w:pPr>
      <w:r>
        <w:t>A tenant event identifier is permanently bound to its originating device and event body. Exact retries preserve the original observed time, server-received time, clock classification, skew, device identity, and event hash. Reuse from another device or with changed evidence fails closed.</w:t>
      </w:r>
    </w:p>
    <w:p>
      <w:pPr>
        <w:pStyle w:val="ListBullet"/>
      </w:pPr>
      <w:r>
        <w:t>Event bodies are copied into finite, bounded plain JavaScript Object Notation. Non-string or empty keys, invalid UTF-8, custom objects, cycles, non-finite numbers, integers outside the signed 64-bit range, and byte/depth/node/container overflow are rejected before hashing or database insertion.</w:t>
      </w:r>
    </w:p>
    <w:p>
      <w:pPr>
        <w:pStyle w:val="ListBullet"/>
      </w:pPr>
      <w:r>
        <w:t>Endpoint-observed time, server-received time, and signed clock skew are separate evidence. Clock quality is synchronized, skewed, untrusted, server-assigned, or legacy. Device last-seen health uses server time, so a drifting endpoint cannot move inventory state into the future or past.</w:t>
      </w:r>
    </w:p>
    <w:p>
      <w:pPr>
        <w:pStyle w:val="ListBullet"/>
      </w:pPr>
      <w:r>
        <w:t>Existing Fleet Preview databases migrate in place. New timing columns and health counters are added without deleting evidence; older records remain explicitly legacy and therefore uncertain.</w:t>
      </w:r>
    </w:p>
    <w:p>
      <w:pPr>
        <w:pStyle w:val="Heading2"/>
        <w:keepNext/>
        <w:keepLines/>
      </w:pPr>
      <w:r>
        <w:t>Versioned local API and health evidence</w:t>
      </w:r>
    </w:p>
    <w:p>
      <w:pPr>
        <w:pStyle w:val="ListBullet"/>
      </w:pPr>
      <w:r>
        <w:t>The loopback Fleet Preview publishes a deterministic OpenAPI 3.1 contract for its health, contract, device inventory, event, and ingestion-health routes. The contract describes only routes actually shipped.</w:t>
      </w:r>
    </w:p>
    <w:p>
      <w:pPr>
        <w:pStyle w:val="ListBullet"/>
      </w:pPr>
      <w:r>
        <w:t>Every versioned route except the minimal health check requires a fresh, one-time, complete-path/query/body Hash-based Message Authentication Code using Secure Hash Algorithm 256 request. The service remains loopback-only and exposes no generic command route.</w:t>
      </w:r>
    </w:p>
    <w:p>
      <w:pPr>
        <w:pStyle w:val="ListBullet"/>
      </w:pPr>
      <w:r>
        <w:t>POST bodies require application/json and a bounded content length. Responses are no-store and nosniff, and the service header does not disclose the Python runtime version.</w:t>
      </w:r>
    </w:p>
    <w:p>
      <w:pPr>
        <w:pStyle w:val="ListBullet"/>
      </w:pPr>
      <w:r>
        <w:t>Durable per-tenant counters record stored events, duplicate retries, clock classifications, last receipt time, and device states. The public readiness surface removes tenant and device identity and retains only bounded counts, state, and the public contract digest.</w:t>
      </w:r>
    </w:p>
    <w:p>
      <w:pPr>
        <w:pStyle w:val="ListBullet"/>
      </w:pPr>
      <w:r>
        <w:t>Enterprise Settings can copy the API contract directly. Neither the contract nor the copy action includes a service key, tenant, endpoint, hostname, username, local path, event payload, or identity key.</w:t>
      </w:r>
    </w:p>
    <w:p>
      <w:pPr>
        <w:pStyle w:val="Heading2"/>
        <w:keepNext/>
        <w:keepLines/>
      </w:pPr>
      <w:r>
        <w:t>Least-privilege roles and duty separation</w:t>
      </w:r>
    </w:p>
    <w:p>
      <w:pPr>
        <w:pStyle w:val="ListBullet"/>
      </w:pPr>
      <w:r>
        <w:t>The canonical local role catalog contains Viewer, Analyst, Hunter, Responder, Detection Engineer, Fleet Operator, Tenant Administrator, Platform Administrator, and Auditor.</w:t>
      </w:r>
    </w:p>
    <w:p>
      <w:pPr>
        <w:pStyle w:val="ListBullet"/>
      </w:pPr>
      <w:r>
        <w:t>Authorization remains default-deny with explicit-deny precedence, canonical hierarchical scope, expiring service principals, bounded permission wildcards, idempotent decisions, and authenticated receipts.</w:t>
      </w:r>
    </w:p>
    <w:p>
      <w:pPr>
        <w:pStyle w:val="ListBullet"/>
      </w:pPr>
      <w:r>
        <w:t>A single principal cannot combine Auditor with an operational role in an overlapping scope. Detection Engineer cannot overlap Tenant or Platform Administrator policy-activation authority. Distinct non-overlapping scopes remain valid.</w:t>
      </w:r>
    </w:p>
    <w:p>
      <w:pPr>
        <w:pStyle w:val="ListBullet"/>
      </w:pPr>
      <w:r>
        <w:t>The action-time Response Broker separately requires an independent approver and two approvers for high or critical operations. External identity-provider lifecycle, protected release-key ceremony, and administrator-ledger retention remain deployment gates.</w:t>
      </w:r>
    </w:p>
    <w:p>
      <w:pPr>
        <w:pStyle w:val="Heading2"/>
        <w:keepNext/>
        <w:keepLines/>
      </w:pPr>
      <w:r>
        <w:t>Verification and honest boundary</w:t>
      </w:r>
    </w:p>
    <w:p>
      <w:pPr>
        <w:pStyle w:val="ListBullet"/>
      </w:pPr>
      <w:r>
        <w:t>The authoritative serial Windows repository suite passes 576 tests with 2 intentional platform-dependent skips and 0 failures.</w:t>
      </w:r>
    </w:p>
    <w:p>
      <w:pPr>
        <w:pStyle w:val="ListBullet"/>
      </w:pPr>
      <w:r>
        <w:t>Ruff correctness checks and Python bytecode compilation pass. A focused Bandit scan reports no medium- or high-severity finding in the changed fleet and readiness boundaries.</w:t>
      </w:r>
    </w:p>
    <w:p>
      <w:pPr>
        <w:pStyle w:val="ListBullet"/>
      </w:pPr>
      <w:r>
        <w:t>Adversarial regression coverage includes database migration, invalid and non-finite timestamps, invalid/deep/cyclic JSON, device-bound replay, concurrent ingestion, authenticated API access, content type, public-safe evidence, standard role permissions, and separation of duties.</w:t>
      </w:r>
    </w:p>
    <w:p>
      <w:pPr>
        <w:pStyle w:val="ListBullet"/>
      </w:pPr>
      <w:r>
        <w:t>Production mutual Transport Layer Security, Single Sign-On/OpenID Connect, protected publisher signing, repository rulesets, high availability, external penetration review, and long-duration physical-host soaks remain separate gates.</w:t>
      </w:r>
    </w:p>
    <w:p>
      <w:r>
        <w:br w:type="page"/>
      </w:r>
    </w:p>
    <w:p>
      <w:pPr>
        <w:pStyle w:val="Heading1"/>
        <w:keepNext/>
        <w:keepLines/>
      </w:pPr>
      <w:r>
        <w:t>Cycle 11. Atomic Fleet Delivery</w:t>
      </w:r>
    </w:p>
    <w:p>
      <w:r>
        <w:t>Verification date: 1 August 2026. This section records a bounded, all-or-nothing fleet-ingestion path intended to reduce local database overhead while preserving tenant, device, evidence, privacy, and replay boundaries. It is a tested loopback Fleet Preview capability, not a claim of production remote ingestion.</w:t>
      </w:r>
    </w:p>
    <w:p>
      <w:pPr>
        <w:pStyle w:val="Heading2"/>
        <w:keepNext/>
        <w:keepLines/>
      </w:pPr>
      <w:r>
        <w:t>Atomic bounded batch contract</w:t>
      </w:r>
    </w:p>
    <w:p>
      <w:pPr>
        <w:pStyle w:val="ListBullet"/>
      </w:pPr>
      <w:r>
        <w:t>The canonical fleet write path accepts one to 256 event envelopes. Single-event ingestion calls the same path with one item, preventing validation and retry semantics from diverging between interfaces.</w:t>
      </w:r>
    </w:p>
    <w:p>
      <w:pPr>
        <w:pStyle w:val="ListBullet"/>
      </w:pPr>
      <w:r>
        <w:t>Each event retains a 256 KiB normalized body limit. A batch has a 4 MiB aggregate normalized-payload limit. JavaScript Object Notation depth, node, container, number, key, and UTF-8 limits remain enforced before a database write lock is acquired.</w:t>
      </w:r>
    </w:p>
    <w:p>
      <w:pPr>
        <w:pStyle w:val="ListBullet"/>
      </w:pPr>
      <w:r>
        <w:t>Envelope fields are exact: device identifier, event identifier, body, and optional observed time. Missing fields, unknown fields, invalid identifiers, invalid time, custom objects, and oversized input fail without truncation.</w:t>
      </w:r>
    </w:p>
    <w:p>
      <w:pPr>
        <w:pStyle w:val="ListBullet"/>
      </w:pPr>
      <w:r>
        <w:t>Every named endpoint must be enrolled and active. Missing, revoked, quarantined, or retired state rolls back the complete batch, including event rows, device liveness, and health counters.</w:t>
      </w:r>
    </w:p>
    <w:p>
      <w:pPr>
        <w:pStyle w:val="Heading2"/>
        <w:keepNext/>
        <w:keepLines/>
      </w:pPr>
      <w:r>
        <w:t>Performance and retry behavior</w:t>
      </w:r>
    </w:p>
    <w:p>
      <w:pPr>
        <w:pStyle w:val="ListBullet"/>
      </w:pPr>
      <w:r>
        <w:t>A batch uses one immediate SQLite transaction, looks up state only for the distinct endpoints it names, updates each touched endpoint once, and writes health counters in one aggregate statement.</w:t>
      </w:r>
    </w:p>
    <w:p>
      <w:pPr>
        <w:pStyle w:val="ListBullet"/>
      </w:pPr>
      <w:r>
        <w:t>Exact at-least-once retries return signed duplicate receipts with the original observed time, server-received time, clock classification, skew, endpoint binding, and event digest.</w:t>
      </w:r>
    </w:p>
    <w:p>
      <w:pPr>
        <w:pStyle w:val="ListBullet"/>
      </w:pPr>
      <w:r>
        <w:t>An event identifier reused by another endpoint or with changed evidence fails closed. If that conflict occurs after valid items in the batch, the earlier provisional writes are rolled back as well.</w:t>
      </w:r>
    </w:p>
    <w:p>
      <w:pPr>
        <w:pStyle w:val="ListBullet"/>
      </w:pPr>
      <w:r>
        <w:t>Batch membership does not assert total ordering between endpoints or sensors. Signed receipt time and clock-quality evidence remain separate from endpoint-observed chronology.</w:t>
      </w:r>
    </w:p>
    <w:p>
      <w:pPr>
        <w:pStyle w:val="Heading2"/>
        <w:keepNext/>
        <w:keepLines/>
      </w:pPr>
      <w:r>
        <w:t>Application programming interface and health</w:t>
      </w:r>
    </w:p>
    <w:p>
      <w:pPr>
        <w:pStyle w:val="ListBullet"/>
      </w:pPr>
      <w:r>
        <w:t>The deterministic OpenAPI 3.1 contract is version 1.1.0 and documents the authenticated event-batch route, exact event schema, and maximum item count.</w:t>
      </w:r>
    </w:p>
    <w:p>
      <w:pPr>
        <w:pStyle w:val="ListBullet"/>
      </w:pPr>
      <w:r>
        <w:t>The route retains loopback-only binding, complete path/query/body Hash-based Message Authentication Code using Secure Hash Algorithm 256, fresh timestamps, durable one-time nonces, JavaScript Object Notation media type, and the existing request-size boundary.</w:t>
      </w:r>
    </w:p>
    <w:p>
      <w:pPr>
        <w:pStyle w:val="ListBullet"/>
      </w:pPr>
      <w:r>
        <w:t>Durable low-cardinality health adds accepted batches, attempted events, and largest accepted batch. It does not retain event payloads, hostnames, user names, paths, endpoint identifiers, or keys.</w:t>
      </w:r>
    </w:p>
    <w:p>
      <w:pPr>
        <w:pStyle w:val="Heading2"/>
        <w:keepNext/>
        <w:keepLines/>
      </w:pPr>
      <w:r>
        <w:t>Verification and remaining gates</w:t>
      </w:r>
    </w:p>
    <w:p>
      <w:pPr>
        <w:pStyle w:val="ListBullet"/>
      </w:pPr>
      <w:r>
        <w:t>The authoritative serial Windows repository suite passes 580 tests with 2 intentional platform-dependent skips and 0 failures.</w:t>
      </w:r>
    </w:p>
    <w:p>
      <w:pPr>
        <w:pStyle w:val="ListBullet"/>
      </w:pPr>
      <w:r>
        <w:t>Ruff correctness checks, Python bytecode compilation, whitespace validation, and a focused Bandit medium/high scan pass.</w:t>
      </w:r>
    </w:p>
    <w:p>
      <w:pPr>
        <w:pStyle w:val="ListBullet"/>
      </w:pPr>
      <w:r>
        <w:t>Regression coverage proves one-transaction behavior, complete rollback, signed receipts, exact retry, count/field/byte rejection, authenticated HTTP use, contract fidelity, and migration-compatible health.</w:t>
      </w:r>
    </w:p>
    <w:p>
      <w:pPr>
        <w:pStyle w:val="ListBullet"/>
      </w:pPr>
      <w:r>
        <w:t>Compression and adaptive flow control, production mutual Transport Layer Security, remote rate limits, high availability, long physical-host soaks, and independent penetration testing remain separate gates.</w:t>
      </w:r>
    </w:p>
    <w:p>
      <w:r>
        <w:br w:type="page"/>
      </w:r>
    </w:p>
    <w:p>
      <w:pPr>
        <w:pStyle w:val="Heading1"/>
        <w:keepNext/>
        <w:keepLines/>
      </w:pPr>
      <w:r>
        <w:t>Cycles 12-13. Compressed Delivery and Admission Control</w:t>
      </w:r>
    </w:p>
    <w:p>
      <w:r>
        <w:t>Verification date: 1 August 2026. These cycles add bounded request compression, explicit transport negotiation, and local overload admission to the authenticated loopback Fleet Preview. They reduce bandwidth and event-storm risk without claiming production transport, distributed quota enforcement, or high availability.</w:t>
      </w:r>
    </w:p>
    <w:p>
      <w:pPr>
        <w:pStyle w:val="Heading2"/>
        <w:keepNext/>
        <w:keepLines/>
      </w:pPr>
      <w:r>
        <w:t>Authenticated bounded compression</w:t>
      </w:r>
    </w:p>
    <w:p>
      <w:pPr>
        <w:pStyle w:val="ListBullet"/>
      </w:pPr>
      <w:r>
        <w:t>The request Hash-based Message Authentication Code using Secure Hash Algorithm 256 covers the exact wire representation. A request is not decoded until freshness, signature, and one-time nonce checks pass.</w:t>
      </w:r>
    </w:p>
    <w:p>
      <w:pPr>
        <w:pStyle w:val="ListBullet"/>
      </w:pPr>
      <w:r>
        <w:t>Identity and gzip are the only supported request encodings. A gzip body must contain exactly one complete member. Malformed or incomplete streams, trailing bytes, and concatenated members fail closed.</w:t>
      </w:r>
    </w:p>
    <w:p>
      <w:pPr>
        <w:pStyle w:val="ListBullet"/>
      </w:pPr>
      <w:r>
        <w:t>Wire and decoded bodies are independently capped at 5 MiB. Expansion beyond the decoded budget fails before JavaScript Object Notation parsing. The 256 KiB per-event and 4 MiB aggregate normalized batch limits remain separate post-decoding controls.</w:t>
      </w:r>
    </w:p>
    <w:p>
      <w:pPr>
        <w:pStyle w:val="ListBullet"/>
      </w:pPr>
      <w:r>
        <w:t>The decoder streams into a fixed output budget; it does not use an unbounded convenience decompressor on authenticated request data.</w:t>
      </w:r>
    </w:p>
    <w:p>
      <w:pPr>
        <w:pStyle w:val="Heading2"/>
        <w:keepNext/>
        <w:keepLines/>
      </w:pPr>
      <w:r>
        <w:t>Capability negotiation</w:t>
      </w:r>
    </w:p>
    <w:p>
      <w:pPr>
        <w:pStyle w:val="ListBullet"/>
      </w:pPr>
      <w:r>
        <w:t>The deterministic OpenAPI 3.1 contract is version 1.2.0. It documents identity/gzip support and the wire, decoded, normalized, batch-item, compression-threshold, and default admission limits.</w:t>
      </w:r>
    </w:p>
    <w:p>
      <w:pPr>
        <w:pStyle w:val="ListBullet"/>
      </w:pPr>
      <w:r>
        <w:t>An authenticated ingestion-capabilities route returns the same bounded transport contract so endpoint software can choose compression and batch size without sending probe failures.</w:t>
      </w:r>
    </w:p>
    <w:p>
      <w:pPr>
        <w:pStyle w:val="ListBullet"/>
      </w:pPr>
      <w:r>
        <w:t>The capability response contains no tenant, endpoint, host, user, local path, event payload, credential, nonce, signature, or key identity.</w:t>
      </w:r>
    </w:p>
    <w:p>
      <w:pPr>
        <w:pStyle w:val="Heading2"/>
        <w:keepNext/>
        <w:keepLines/>
      </w:pPr>
      <w:r>
        <w:t>Per-tenant and per-device admission</w:t>
      </w:r>
    </w:p>
    <w:p>
      <w:pPr>
        <w:pStyle w:val="ListBullet"/>
      </w:pPr>
      <w:r>
        <w:t>Thread-safe token buckets enforce default tenant and endpoint event rates. Bucket count is hard-bounded and refill uses a monotonic clock.</w:t>
      </w:r>
    </w:p>
    <w:p>
      <w:pPr>
        <w:pStyle w:val="ListBullet"/>
      </w:pPr>
      <w:r>
        <w:t>Admission runs only after tenant authorization and proof that every named device is enrolled and active, but before event lookup or insert. Missing, quarantined, revoked, or retired identities cannot allocate rate-limit state.</w:t>
      </w:r>
    </w:p>
    <w:p>
      <w:pPr>
        <w:pStyle w:val="ListBullet"/>
      </w:pPr>
      <w:r>
        <w:t>A denied batch raises an explicit bounded retry delay and rolls the database transaction back before evidence, last-seen state, or durable ingestion counters change. The HTTP boundary returns status 429 and a fixed numeric Retry-After header.</w:t>
      </w:r>
    </w:p>
    <w:p>
      <w:pPr>
        <w:pStyle w:val="ListBullet"/>
      </w:pPr>
      <w:r>
        <w:t>Admission attempts are process-local operational metrics and reset at restart. Stored, duplicate, clock-quality, and batch counters remain durable and semantically separate.</w:t>
      </w:r>
    </w:p>
    <w:p>
      <w:pPr>
        <w:pStyle w:val="Heading2"/>
        <w:keepNext/>
        <w:keepLines/>
      </w:pPr>
      <w:r>
        <w:t>Verification and remaining gates</w:t>
      </w:r>
    </w:p>
    <w:p>
      <w:pPr>
        <w:pStyle w:val="ListBullet"/>
      </w:pPr>
      <w:r>
        <w:t>The authoritative serial Windows repository suite passes 586 tests with 2 intentional platform-dependent skips and 0 failures.</w:t>
      </w:r>
    </w:p>
    <w:p>
      <w:pPr>
        <w:pStyle w:val="ListBullet"/>
      </w:pPr>
      <w:r>
        <w:t>Ruff correctness checks, Python bytecode compilation, whitespace validation, and focused Bandit medium/high scans pass.</w:t>
      </w:r>
    </w:p>
    <w:p>
      <w:pPr>
        <w:pStyle w:val="ListBullet"/>
      </w:pPr>
      <w:r>
        <w:t>Adversarial tests cover valid compressed batches, gzip bombs, malformed and ambiguous streams, unsupported encoding, capability fidelity, tenant/device bucket isolation, refill, atomic denial, health metrics, and HTTP retry semantics.</w:t>
      </w:r>
    </w:p>
    <w:p>
      <w:pPr>
        <w:pStyle w:val="ListBullet"/>
      </w:pPr>
      <w:r>
        <w:t>Dynamic endpoint backpressure, distributed quotas, production mutual Transport Layer Security, multi-node high availability, storm/full-disk physical-host drills, and independent assessment remain separate gates.</w:t>
      </w:r>
    </w:p>
    <w:p>
      <w:r>
        <w:br w:type="page"/>
      </w:r>
    </w:p>
    <w:p>
      <w:pPr>
        <w:pStyle w:val="Heading1"/>
        <w:keepNext/>
        <w:keepLines/>
      </w:pPr>
      <w:r>
        <w:t>Cycle 17. Adversarial Convergence and Runtime Reliability</w:t>
      </w:r>
    </w:p>
    <w:p>
      <w:r>
        <w:t>Verification date: 20 August 2026. Cycle 17 combined adversarial review, bug reproduction, remediation, performance measurement, and integrated validation. It closes the demonstrated defects in the current tree while retaining explicit physical-host and release-acceptance limits.</w:t>
      </w:r>
    </w:p>
    <w:p>
      <w:pPr>
        <w:pStyle w:val="Heading2"/>
        <w:keepNext/>
        <w:keepLines/>
      </w:pPr>
      <w:r>
        <w:t>Crash and shutdown reliability</w:t>
      </w:r>
    </w:p>
    <w:p>
      <w:pPr>
        <w:pStyle w:val="ListBullet"/>
      </w:pPr>
      <w:r>
        <w:t>AnalysisWorker no longer replaces Qt's native thread-completion signal with a result payload. Results use result_ready; deletion and reaping wait for native completion. The lifecycle passed 30 fresh-process repetitions, and no post-fix crash dump or Windows crash/hang event was observed during the final validation window.</w:t>
      </w:r>
    </w:p>
    <w:p>
      <w:pPr>
        <w:pStyle w:val="ListBullet"/>
      </w:pPr>
      <w:r>
        <w:t>Fleet loopback shutdown now atomically excludes setup-racing sockets, interrupts partial-request readers cooperatively, drains handlers before closing the replay ledger, and returns a bounded saturation response. Repeated partial-request, setup-race, ledger-release, and saturation challenges passed.</w:t>
      </w:r>
    </w:p>
    <w:p>
      <w:pPr>
        <w:pStyle w:val="Heading2"/>
        <w:keepNext/>
        <w:keepLines/>
      </w:pPr>
      <w:r>
        <w:t>Remediation truth and response authority</w:t>
      </w:r>
    </w:p>
    <w:p>
      <w:pPr>
        <w:pStyle w:val="ListBullet"/>
      </w:pPr>
      <w:r>
        <w:t>Local-AI CVE output is an inert staged review artifact. Staged, executed, and verified are separate states; the interface does not claim an unexecuted proposal fixed the endpoint.</w:t>
      </w:r>
    </w:p>
    <w:p>
      <w:pPr>
        <w:pStyle w:val="ListBullet"/>
      </w:pPr>
      <w:r>
        <w:t>AI outage and no-fix outcomes cannot bulk-suppress applicable Known Exploited Vulnerabilities. Only an expiring, evidenced, approved not-applicable decision leaves scoring; legacy records fail safe.</w:t>
      </w:r>
    </w:p>
    <w:p>
      <w:pPr>
        <w:pStyle w:val="ListBullet"/>
      </w:pPr>
      <w:r>
        <w:t>Sandbox self-tests run in disposable, integration-disabled child processes with a hard deadline. Opening the editor no longer pauses production sensors or replaces EventBus publishing. The child still inherits the operator token; this is process/deadline isolation, not an AppContainer security boundary.</w:t>
      </w:r>
    </w:p>
    <w:p>
      <w:pPr>
        <w:pStyle w:val="ListBullet"/>
      </w:pPr>
      <w:r>
        <w:t>Authenticated Remote Bridge evidence is receiver-owned and observe-only. It cannot provide receiver-local process/path authority, impersonate local detectors, invoke SOAR containment, or trigger Evolution Engine rule mutation through peer-controlled verification fields.</w:t>
      </w:r>
    </w:p>
    <w:p>
      <w:pPr>
        <w:pStyle w:val="Heading2"/>
        <w:keepNext/>
        <w:keepLines/>
      </w:pPr>
      <w:r>
        <w:t>Long-session performance and data boundaries</w:t>
      </w:r>
    </w:p>
    <w:p>
      <w:pPr>
        <w:pStyle w:val="ListBullet"/>
      </w:pPr>
      <w:r>
        <w:t>Purple Guard identity-caches unchanged policy input. The 5,000-read benchmark improved 2.26x and eliminates up to 86,399 redundant opens and parses per active day while observable policy changes invalidate on the next cycle.</w:t>
      </w:r>
    </w:p>
    <w:p>
      <w:pPr>
        <w:pStyle w:val="ListBullet"/>
      </w:pPr>
      <w:r>
        <w:t>Expanded Console refresh is revision-gated: 500 unchanged refreshes of an 804-KiB transcript improved from 3.708455 seconds to 0.002480 seconds in the isolated benchmark. System Pulse, module-resource, and Top Talkers details likewise skip unchanged history, graph, and table work.</w:t>
      </w:r>
    </w:p>
    <w:p>
      <w:pPr>
        <w:pStyle w:val="ListBullet"/>
      </w:pPr>
      <w:r>
        <w:t>Source launchers overwrite inherited data-root values before elevation and default to the sibling AngeronaData tree on D:. Previously manual legacy engine status, telemetry, and incident payload paths now use the canonical data/temp helpers instead of the checkout or working directory.</w:t>
      </w:r>
    </w:p>
    <w:p>
      <w:pPr>
        <w:pStyle w:val="Heading2"/>
        <w:keepNext/>
        <w:keepLines/>
      </w:pPr>
      <w:r>
        <w:t>Release and dependency assurance</w:t>
      </w:r>
    </w:p>
    <w:p>
      <w:pPr>
        <w:pStyle w:val="ListBullet"/>
      </w:pPr>
      <w:r>
        <w:t>Tagged-release wheels and the elevated CPython 3.12 x64 source bootstrap use the committed SHA-256 hash lock with no unhashed dependency fallback. The exact Inno Setup 6.7.1 artifact is digest-verified before use, and Setup rejects downgrade below its protected HKLM64 high-water version.</w:t>
      </w:r>
    </w:p>
    <w:p>
      <w:pPr>
        <w:pStyle w:val="ListBullet"/>
      </w:pPr>
      <w:r>
        <w:t>The cryptography dependency was raised from 49.0.0 to 50.0.0, closing GHSA-g6cj-pr64-35w5 / PYSEC-2026-3552. The post-update dependency audit reported no known vulnerabilities in the audited environment.</w:t>
      </w:r>
    </w:p>
    <w:p>
      <w:pPr>
        <w:pStyle w:val="Heading2"/>
        <w:keepNext/>
        <w:keepLines/>
      </w:pPr>
      <w:r>
        <w:t>Verification and external acceptance gates</w:t>
      </w:r>
    </w:p>
    <w:p>
      <w:pPr>
        <w:pStyle w:val="ListBullet"/>
      </w:pPr>
      <w:r>
        <w:t>The authoritative Windows repository suite passes 744 tests with 2 intentional platform skips and 0 failures. Python compilation passes 279/279; headless selfcheck passes 26/26; 65 modules discover with zero errors; and the medium/high Bandit scan reports zero findings.</w:t>
      </w:r>
    </w:p>
    <w:p>
      <w:pPr>
        <w:pStyle w:val="ListBullet"/>
      </w:pPr>
      <w:r>
        <w:t>The exact hash-verified Inno compiler compiled the complete Setup script locally with placeholder payloads. Clean-VM installation, upgrade, downgrade rejection, uninstall, and artifact-attestation verification remain release acceptance gates.</w:t>
      </w:r>
    </w:p>
    <w:p>
      <w:pPr>
        <w:pStyle w:val="ListBullet"/>
      </w:pPr>
      <w:r>
        <w:t>Physical sleep/resume and an 8-24 hour interactive soak with live sensors and Ollama remain required. Automated and fresh-process results do not replace those host exercises, independent assessment, publisher signing, or production fleet identity/high-availability controls.</w:t>
      </w:r>
    </w:p>
    <w:p>
      <w:pPr>
        <w:pStyle w:val="Heading2"/>
        <w:keepNext/>
        <w:keepLines/>
      </w:pPr>
      <w:r>
        <w:t>Proposed / backlog (not shipped)</w:t>
      </w:r>
    </w:p>
    <w:p>
      <w:pPr>
        <w:pStyle w:val="ListBullet"/>
      </w:pPr>
      <w:r>
        <w:t>Recommended low-risk research slices are a privacy-minimized Crash Breadcrumb Capsule with an optional fault-domain circuit breaker, and read-only WinRE / Quick Machine Recovery readiness.</w:t>
      </w:r>
    </w:p>
    <w:p>
      <w:pPr>
        <w:pStyle w:val="ListBullet"/>
      </w:pPr>
      <w:r>
        <w:t>Additional proposals are an RMM/remote-support trust ledger, Windows Hello-bound response approval, an MCP tool-and-data provenance firewall, purpose/epoch-bound telemetry tokens, and a browser session-theft behavior correlator. None of these proposals is documented as shipped.</w:t>
      </w:r>
    </w:p>
    <w:p>
      <w:r>
        <w:br w:type="page"/>
      </w:r>
    </w:p>
    <w:p>
      <w:pPr>
        <w:pStyle w:val="Heading1"/>
        <w:keepNext/>
        <w:keepLines/>
      </w:pPr>
      <w:r>
        <w:t>Cycle 19. Setup, Supply Assurance, and Runtime Hardening</w:t>
      </w:r>
    </w:p>
    <w:p>
      <w:r>
        <w:t>Verification date: 21 August 2026. Cycle 19 closes the demonstrated Windows inherited-environment and POSIX dependency-delivery chains, unifies first-run configuration, makes saturated evidence ingestion bounded and recoverable, and adds narrow action-time and sensor-visibility trust checks. It does not claim hardware-backed sensing, a production multi-tenant control plane, publisher signing, or completed native-host acceptance.</w:t>
      </w:r>
    </w:p>
    <w:p>
      <w:pPr>
        <w:pStyle w:val="Heading2"/>
        <w:keepNext/>
        <w:keepLines/>
      </w:pPr>
      <w:r>
        <w:t>Full Setup and protected configuration</w:t>
      </w:r>
    </w:p>
    <w:p>
      <w:pPr>
        <w:pStyle w:val="ListBullet"/>
      </w:pPr>
      <w:r>
        <w:t>Installer first-run, the desktop SETUP button, --setup, and the angerona-setup command enter one 16-step Full Setup program. Steps are operator-selected and incomplete work remains visible rather than being reported as configured.</w:t>
      </w:r>
    </w:p>
    <w:p>
      <w:pPr>
        <w:pStyle w:val="ListBullet"/>
      </w:pPr>
      <w:r>
        <w:t>Provider, connector, fleet, resilience, and Signal secrets use the operating system's protected store. Signal's PIN follows one cross-platform custody contract rather than a plaintext platform special case.</w:t>
      </w:r>
    </w:p>
    <w:p>
      <w:pPr>
        <w:pStyle w:val="ListBullet"/>
      </w:pPr>
      <w:r>
        <w:t>Completing setup does not enable automatic response, cloud egress, or a fleet listener unless the corresponding operator-controlled feature is explicitly enabled.</w:t>
      </w:r>
    </w:p>
    <w:p>
      <w:pPr>
        <w:pStyle w:val="Heading2"/>
        <w:keepNext/>
        <w:keepLines/>
      </w:pPr>
      <w:r>
        <w:t>Windows bootstrap and credential boundary</w:t>
      </w:r>
    </w:p>
    <w:p>
      <w:pPr>
        <w:pStyle w:val="ListBullet"/>
      </w:pPr>
      <w:r>
        <w:t>The source and guarded batch launchers derive trusted Windows/System32 tools before the first external command or UAC request. The elevated process rebuilds a minimal environment and discards inherited path, proxy, Python code-loading, fleet, provider, and resilience controls.</w:t>
      </w:r>
    </w:p>
    <w:p>
      <w:pPr>
        <w:pStyle w:val="ListBullet"/>
      </w:pPr>
      <w:r>
        <w:t>Supervised sidecars, Black Box, and the operator PowerShell receive explicit secret-free allowlists. A narrowly attested signed-watchdog heartbeat credential is the sole supervised exception and is not copied to generic children.</w:t>
      </w:r>
    </w:p>
    <w:p>
      <w:pPr>
        <w:pStyle w:val="ListBullet"/>
      </w:pPr>
      <w:r>
        <w:t>R4-01 and the production migration form of R4-02 are fixed. R4-04 child secret propagation is fixed; protected values are still published for legacy in-process consumers, so a just-in-time credential broker remains architectural debt.</w:t>
      </w:r>
    </w:p>
    <w:p>
      <w:pPr>
        <w:pStyle w:val="Heading2"/>
        <w:keepNext/>
        <w:keepLines/>
      </w:pPr>
      <w:r>
        <w:t>POSIX wheel-only supply assurance</w:t>
      </w:r>
    </w:p>
    <w:p>
      <w:pPr>
        <w:pStyle w:val="ListBullet"/>
      </w:pPr>
      <w:r>
        <w:t>Linux x86-64 and macOS arm64 each have a CPython 3.12 lock and an exact filename, byte-length, and SHA-256 manifest for the complete 75-wheel runtime, voice, test, audit, build, SBOM, and PyInstaller closure.</w:t>
      </w:r>
    </w:p>
    <w:p>
      <w:pPr>
        <w:pStyle w:val="ListBullet"/>
      </w:pPr>
      <w:r>
        <w:t>Source and native release paths verify the complete wheelhouse before installation, install third-party code offline with required hashes and no dependency resolution, then install Angerona without build isolation or dependency lookup.</w:t>
      </w:r>
    </w:p>
    <w:p>
      <w:pPr>
        <w:pStyle w:val="ListBullet"/>
      </w:pPr>
      <w:r>
        <w:t>Intel macOS is explicitly refused because the current clean cryptography line has no safe CPython Intel or universal2 wheel. Re-enablement requires a separately reviewed reproducible artifact path; there is no vulnerable downgrade, unreviewed source distribution, or misleading support claim.</w:t>
      </w:r>
    </w:p>
    <w:p>
      <w:pPr>
        <w:pStyle w:val="Heading2"/>
        <w:keepNext/>
        <w:keepLines/>
      </w:pPr>
      <w:r>
        <w:t>Authenticated bounded evidence ingestion</w:t>
      </w:r>
    </w:p>
    <w:p>
      <w:pPr>
        <w:pStyle w:val="ListBullet"/>
      </w:pPr>
      <w:r>
        <w:t>AsyncFlightRecorder uses a primary SQLite queue and a bounded 8,192-event overflow lane. The 40,000-event, eight-publisher challenge improved from 33.855 seconds to 2.080 seconds (16.3x), preserving 40,000 of 40,000 authoritative events with zero recorder failures.</w:t>
      </w:r>
    </w:p>
    <w:p>
      <w:pPr>
        <w:pStyle w:val="ListBullet"/>
      </w:pPr>
      <w:r>
        <w:t>Overflow is an authenticated segmented spool: 2 MiB active segments, 32 segments, and a 64 MiB hard pending cap. Replay verifies each HMAC, uses bounded transactions and durable receipts, quarantines invalid lines, and never renders or executes quarantined bytes.</w:t>
      </w:r>
    </w:p>
    <w:p>
      <w:pPr>
        <w:pStyle w:val="ListBullet"/>
      </w:pPr>
      <w:r>
        <w:t>When memory and disk are both full, the writer applies visible backpressure until verified replay frees committed space. Shutdown drains bounded lanes and leaves authenticated segments durable for the next pass. A full-cap replay deadlock found during final validation is fixed.</w:t>
      </w:r>
    </w:p>
    <w:p>
      <w:pPr>
        <w:pStyle w:val="Heading2"/>
        <w:keepNext/>
        <w:keepLines/>
      </w:pPr>
      <w:r>
        <w:t>Response, shutdown, and Signal authority</w:t>
      </w:r>
    </w:p>
    <w:p>
      <w:pPr>
        <w:pStyle w:val="ListBullet"/>
      </w:pPr>
      <w:r>
        <w:t>SOAR and Active Response re-verify an armed EventBus HMAC immediately before process, file, or network mutation. A post-signature change to a PID or path fails closed; Active Response also rechecks its configured scope at the sink.</w:t>
      </w:r>
    </w:p>
    <w:p>
      <w:pPr>
        <w:pStyle w:val="ListBullet"/>
      </w:pPr>
      <w:r>
        <w:t>Shutdown/restart tokens reject excessive future timestamps and retain bounded consumed-token state. Signal commands require the exact normalized configured sender identity; absent or ambiguous identity fails closed.</w:t>
      </w:r>
    </w:p>
    <w:p>
      <w:pPr>
        <w:pStyle w:val="ListBullet"/>
      </w:pPr>
      <w:r>
        <w:t>Red-team drill closure remains proof-bound: applied is not verified, a source run cannot self-certify, and only a fresh exact authenticated detector receipt closes the finding. Local AI is not an execution or verification authority.</w:t>
      </w:r>
    </w:p>
    <w:p>
      <w:pPr>
        <w:pStyle w:val="Heading2"/>
        <w:keepNext/>
        <w:keepLines/>
      </w:pPr>
      <w:r>
        <w:t>Software visibility attestation MVP</w:t>
      </w:r>
    </w:p>
    <w:p>
      <w:pPr>
        <w:pStyle w:val="ListBullet"/>
      </w:pPr>
      <w:r>
        <w:t>A bounded HMAC-SHA256 document records sensor/build/policy digests, session and sequence, expected and observed canary families, drop count, clock quality, and expiry. Status is healthy, degraded, blind, or untrusted.</w:t>
      </w:r>
    </w:p>
    <w:p>
      <w:pPr>
        <w:pStyle w:val="ListBullet"/>
      </w:pPr>
      <w:r>
        <w:t>The schema cannot represent paths, usernames, command lines, network endpoints, raw telemetry, or response actions. Rejected documents cannot create sensor identity, lower replay high-water marks, or grant response authority.</w:t>
      </w:r>
    </w:p>
    <w:p>
      <w:pPr>
        <w:pStyle w:val="ListBullet"/>
      </w:pPr>
      <w:r>
        <w:t>This proves only that a holder of the injected software HMAC key produced the bounded metadata. It is not a TPM, Secure Enclave, kernel, native helper, or completeness proof against a compromised signer.</w:t>
      </w:r>
    </w:p>
    <w:p>
      <w:pPr>
        <w:pStyle w:val="Heading2"/>
        <w:keepNext/>
        <w:keepLines/>
      </w:pPr>
      <w:r>
        <w:t>Security, privacy, and final verification</w:t>
      </w:r>
    </w:p>
    <w:p>
      <w:pPr>
        <w:pStyle w:val="ListBullet"/>
      </w:pPr>
      <w:r>
        <w:t>Final red-team result: 0 Critical, 0 High, and 1 Medium. The Medium POSIX supply finding is fixed. The public working-tree secret scan is clean. Historical Git author email remains operator-owned history privacy debt; this cycle did not rewrite repository history.</w:t>
      </w:r>
    </w:p>
    <w:p>
      <w:pPr>
        <w:pStyle w:val="ListBullet"/>
      </w:pPr>
      <w:r>
        <w:t>The authoritative repository suite passes 839 tests with 3 intentional or environment-dependent platform skips and 0 failures. Static discovery reports 66 modules with zero errors; headless selfcheck passes 26/26 phases.</w:t>
      </w:r>
    </w:p>
    <w:p>
      <w:pPr>
        <w:pStyle w:val="ListBullet"/>
      </w:pPr>
      <w:r>
        <w:t>Ruff, compileall, source-trust preflight, release-workflow YAML, workflow policy, diff/whitespace, and documentation-drift gates pass. The requirements dependency audit reports 0 known vulnerabilities; the full-source Bandit scan reports 0 Medium/High findings, with warnings only. No post-fix crash was observed in the final validation window.</w:t>
      </w:r>
    </w:p>
    <w:p>
      <w:pPr>
        <w:pStyle w:val="Heading2"/>
        <w:keepNext/>
        <w:keepLines/>
      </w:pPr>
      <w:r>
        <w:t>External acceptance and visionary backlog</w:t>
      </w:r>
    </w:p>
    <w:p>
      <w:pPr>
        <w:pStyle w:val="ListBullet"/>
      </w:pPr>
      <w:r>
        <w:t>Native Linux/macOS frozen execution on target runners, clean-machine install/upgrade/uninstall, publisher signing/notarization, physical sleep/resume, a long elevated live-sensor/Ollama soak, independent assessment, production mutual TLS/OpenID Connect/high availability, and hardware-backed visibility evidence remain external gates.</w:t>
      </w:r>
    </w:p>
    <w:p>
      <w:pPr>
        <w:pStyle w:val="ListBullet"/>
      </w:pPr>
      <w:r>
        <w:t>Proposed, not shipped: Detection Contract v3 with ATT&amp;CK v19.2 and a bounded Sigma 2.1 subset; a privacy-minimized local baseline; versioned OCSF/ECS mapping; TUF plus Sigstore client verification; native least-privilege sensors; evidence counterfactuals; OS-owned supervision; a capability-limited WASM host; and short-lived fleet policy rings.</w:t>
      </w:r>
    </w:p>
    <w:p>
      <w:pPr>
        <w:pStyle w:val="ListBullet"/>
      </w:pPr>
      <w:r>
        <w:t>Only the software-HMAC visibility-attestation MVP from the Cycle 19 research shortlist is implemented. The remaining designs require their documented threat model, resource, platform, rollout, and safety gates.</w:t>
      </w:r>
    </w:p>
    <w:p>
      <w:r>
        <w:br w:type="page"/>
      </w:r>
    </w:p>
    <w:p>
      <w:pPr>
        <w:pStyle w:val="Heading1"/>
        <w:keepNext/>
        <w:keepLines/>
      </w:pPr>
      <w:r>
        <w:t>20. Device Security Lab and Scan Center Addendum</w:t>
      </w:r>
    </w:p>
    <w:p>
      <w:pPr>
        <w:spacing w:after="160"/>
      </w:pPr>
      <w:r>
        <w:t>This addendum records the owner-authorized device-assessment framework and the local Scan Center added after the Cycle 19 convergence gate. Both capabilities are defensive, bounded, privacy-minimized, and explicit about unsupported or externally gated behavior.</w:t>
      </w:r>
    </w:p>
    <w:p>
      <w:pPr>
        <w:pStyle w:val="Heading2"/>
        <w:keepNext/>
        <w:keepLines/>
      </w:pPr>
      <w:r>
        <w:t>Device Security Lab trust model</w:t>
      </w:r>
    </w:p>
    <w:p>
      <w:pPr>
        <w:pStyle w:val="ListBullet"/>
        <w:spacing w:after="80"/>
      </w:pPr>
      <w:r>
        <w:t>Red Team now includes a Device Security Lab tab for this computer and for posture evidence returned by an explicitly enrolled companion device. Every enrollment requires the operator to attest ownership or explicit authorization and to select the permitted USB, Ethernet, Wi-Fi, Bluetooth, and display/HDMI scope.</w:t>
      </w:r>
    </w:p>
    <w:p>
      <w:pPr>
        <w:pStyle w:val="ListBullet"/>
        <w:spacing w:after="80"/>
      </w:pPr>
      <w:r>
        <w:t>Companion enrollment uses a short-lived, one-use challenge and Ed25519 proof of possession. The companion private key never leaves that device; Angerona stores only its public key and SHA-256 fingerprint. Signed evidence is freshness-, sequence-, replay-, target-, size-, and schema-checked before assessment.</w:t>
      </w:r>
    </w:p>
    <w:p>
      <w:pPr>
        <w:pStyle w:val="ListBullet"/>
        <w:spacing w:after="80"/>
      </w:pPr>
      <w:r>
        <w:t>The controller accepts no target address and exposes no listener, arbitrary scanner, exploit, packet injection, wireless cracking, credential guessing, shell, persistence, or automatic response action. Findings contain redacted evidence, severity, safe remediation, patch guidance, and explicit limitations.</w:t>
      </w:r>
    </w:p>
    <w:p>
      <w:pPr>
        <w:pStyle w:val="ListBullet"/>
        <w:spacing w:after="80"/>
      </w:pPr>
      <w:r>
        <w:t>The current companion workflow exchanges signed JSON files. A separately threat-modeled pinned-mTLS transport and managed companion package remain future deployment gates; the loopback fleet preview and observe-only Remote Bridge are not repurposed as an internet-facing control plane.</w:t>
      </w:r>
    </w:p>
    <w:p>
      <w:pPr>
        <w:pStyle w:val="Heading2"/>
        <w:keepNext/>
        <w:keepLines/>
      </w:pPr>
      <w:r>
        <w:t>Live Alerts Scan Center</w:t>
      </w:r>
    </w:p>
    <w:p>
      <w:pPr>
        <w:pStyle w:val="ListBullet"/>
        <w:spacing w:after="80"/>
      </w:pPr>
      <w:r>
        <w:t>Live Alerts now has a Scan Center button and dedicated tab. The panel performs a bounded, cancellable, symlink/reparse/UNC/remote-mount-safe scan of a selected local folder or drive using YARA-X and conservative file metadata checks.</w:t>
      </w:r>
    </w:p>
    <w:p>
      <w:pPr>
        <w:pStyle w:val="ListBullet"/>
        <w:spacing w:after="80"/>
      </w:pPr>
      <w:r>
        <w:t>Passive exposure review inventories local listening sockets without sending packets and summarizes aggregate interface posture without returning IP or MAC addresses, SSIDs, usernames, PIDs, full process paths, or interface identifiers.</w:t>
      </w:r>
    </w:p>
    <w:p>
      <w:pPr>
        <w:pStyle w:val="ListBullet"/>
        <w:spacing w:after="80"/>
      </w:pPr>
      <w:r>
        <w:t>On Windows, Angerona can invoke a trusted-path Microsoft Defender MpCmdRun binary only after explicit confirmation. Custom scans use ScanType 3 and disable remediation. Quick or full scans cannot use that switch and may apply the threat actions configured in Windows Security; the UI warns the operator before launch.</w:t>
      </w:r>
    </w:p>
    <w:p>
      <w:pPr>
        <w:pStyle w:val="ListBullet"/>
        <w:spacing w:after="80"/>
      </w:pPr>
      <w:r>
        <w:t>Scan Center complements Microsoft Defender; it does not replace Defender's kernel integration, AMSI, cloud protection, reputation, behavior monitoring, tamper protection, or Windows platform support. Off Windows, Defender orchestration reports unsupported while Angerona's local checks remain available.</w:t>
      </w:r>
    </w:p>
    <w:p>
      <w:pPr>
        <w:pStyle w:val="Heading2"/>
        <w:keepNext/>
        <w:keepLines/>
      </w:pPr>
      <w:r>
        <w:t>Resource, safety, and evidence bounds</w:t>
      </w:r>
    </w:p>
    <w:p>
      <w:pPr>
        <w:pStyle w:val="ListBullet"/>
        <w:spacing w:after="80"/>
      </w:pPr>
      <w:r>
        <w:t>Path scans are capped at 10,000 files, 512 MiB total, 64 MiB per file, 120 seconds, and 256 findings. Listener and interface inventories are likewise cardinality-bounded. All limits can be configured only downward by callers.</w:t>
      </w:r>
    </w:p>
    <w:p>
      <w:pPr>
        <w:pStyle w:val="ListBullet"/>
        <w:spacing w:after="80"/>
      </w:pPr>
      <w:r>
        <w:t>The Device Security Lab caps enrollments, challenges, observations, evidence size, audit state, and evidence age. Authenticated state refuses tampering; fresh signed remote evidence remains observe-only and never grants authority over this host.</w:t>
      </w:r>
    </w:p>
    <w:p>
      <w:pPr>
        <w:pStyle w:val="Heading2"/>
        <w:keepNext/>
        <w:keepLines/>
      </w:pPr>
      <w:r>
        <w:t>Updated verification</w:t>
      </w:r>
    </w:p>
    <w:p>
      <w:pPr>
        <w:pStyle w:val="ListBullet"/>
        <w:spacing w:after="80"/>
      </w:pPr>
      <w:r>
        <w:t>Authoritative pytest: 839 passed, 3 intentional or environment-dependent skips, 0 failed. Discovery: 66 modules, 0 errors. Headless selfcheck: 26/26.</w:t>
      </w:r>
    </w:p>
    <w:p>
      <w:pPr>
        <w:pStyle w:val="ListBullet"/>
        <w:spacing w:after="80"/>
      </w:pPr>
      <w:r>
        <w:t>Compileall, Ruff, source-trust preflight, workflow policy, documentation drift, diff/whitespace, focused Bandit medium/high review, and public-tree secret and personal-identity scans pass. No commit or Git history rewrite was performed.</w:t>
      </w:r>
    </w:p>
    <w:p>
      <w:r>
        <w:br w:type="page"/>
      </w:r>
    </w:p>
    <w:p>
      <w:pPr>
        <w:pStyle w:val="Heading1"/>
      </w:pPr>
      <w:r>
        <w:t>21. Flow Dashboard and Local SOC Operations</w:t>
      </w:r>
    </w:p>
    <w:p>
      <w:r>
        <w:t>Implementation date: 21 August 2026. This addendum defines Angerona's second operator workspace: a local investigation and detection-content console layered over the existing bounded evidence, case, inventory, audit, and detection-package services. It improves workflow integration without adding cloud dependence or a general remote administration path.</w:t>
      </w:r>
    </w:p>
    <w:p>
      <w:pPr>
        <w:pStyle w:val="Heading2"/>
      </w:pPr>
      <w:r>
        <w:t>Dashboard selection and navigation</w:t>
      </w:r>
    </w:p>
    <w:p>
      <w:pPr>
        <w:pStyle w:val="ListBullet"/>
      </w:pPr>
      <w:r>
        <w:t>The operator selects Classic dashboard or Flow Dashboard - Local SOC in Settings under Appearance or in Full Setup. An invalid persisted value fails safely to Classic.</w:t>
      </w:r>
    </w:p>
    <w:p>
      <w:pPr>
        <w:pStyle w:val="ListBullet"/>
      </w:pPr>
      <w:r>
        <w:t>Classic remains the real-time defensive cockpit for module status, live alerts, SOAR, scanning, ARIA, resource telemetry, and response controls.</w:t>
      </w:r>
    </w:p>
    <w:p>
      <w:pPr>
        <w:pStyle w:val="ListBullet"/>
      </w:pPr>
      <w:r>
        <w:t>Flow is the investigation cockpit. Five animated rings summarize cases, normalized evidence, tamper-evident audit, local assets, and active trusted detection content. Each ring is keyboard/tooltip described and opens its corresponding workflow.</w:t>
      </w:r>
    </w:p>
    <w:p>
      <w:pPr>
        <w:pStyle w:val="ListBullet"/>
      </w:pPr>
      <w:r>
        <w:t>Selecting Flow as the startup preference opens it after the main window is ready. The Classic dashboard stays available behind it and can be restored from Flow with one action.</w:t>
      </w:r>
    </w:p>
    <w:p>
      <w:pPr>
        <w:pStyle w:val="Heading2"/>
      </w:pPr>
      <w:r>
        <w:t>Case and evidence workflow</w:t>
      </w:r>
    </w:p>
    <w:p>
      <w:pPr>
        <w:pStyle w:val="ListBullet"/>
      </w:pPr>
      <w:r>
        <w:t>Cases support bounded title, assignee, tags, investigation state, legal hold, attributed comments, optimistic versioning, retention, and sanitized export.</w:t>
      </w:r>
    </w:p>
    <w:p>
      <w:pPr>
        <w:pStyle w:val="ListBullet"/>
      </w:pPr>
      <w:r>
        <w:t>The case queue reads all evidence counts with one aggregate database query instead of issuing one query per visible row.</w:t>
      </w:r>
    </w:p>
    <w:p>
      <w:pPr>
        <w:pStyle w:val="ListBullet"/>
      </w:pPr>
      <w:r>
        <w:t>A structured hunt accepts only supported fields and operators. Time range is bounded to one year, candidates remain bounded by the evidence store, and no SQL, script, or arbitrary expression is accepted.</w:t>
      </w:r>
    </w:p>
    <w:p>
      <w:pPr>
        <w:pStyle w:val="ListBullet"/>
      </w:pPr>
      <w:r>
        <w:t>Attaching a hunt result stores only a normalized evidence reference, size, digest, schema provenance, collection time, and privacy class. Raw event content is not copied into the case database.</w:t>
      </w:r>
    </w:p>
    <w:p>
      <w:pPr>
        <w:pStyle w:val="ListBullet"/>
      </w:pPr>
      <w:r>
        <w:t>Evidence custody is HMAC-authenticated and hash chained. The detail view shows custody verification separately from investigation status.</w:t>
      </w:r>
    </w:p>
    <w:p>
      <w:pPr>
        <w:pStyle w:val="Heading2"/>
      </w:pPr>
      <w:r>
        <w:t>Assets, detection content, and administrator audit</w:t>
      </w:r>
    </w:p>
    <w:p>
      <w:pPr>
        <w:pStyle w:val="ListBullet"/>
      </w:pPr>
      <w:r>
        <w:t>Local inventory reports the operating-system family, release, architecture, Angerona version/module counts, and Python runtime component names and versions. It excludes hostnames, usernames, home paths, process command lines, and network identity.</w:t>
      </w:r>
    </w:p>
    <w:p>
      <w:pPr>
        <w:pStyle w:val="ListBullet"/>
      </w:pPr>
      <w:r>
        <w:t>Detection packages are immutable and content addressed. Invalid packages enter quarantine; activation requires a currently trusted Ed25519 publisher signature and revalidates trust. Atomic rollback retains the previous digest.</w:t>
      </w:r>
    </w:p>
    <w:p>
      <w:pPr>
        <w:pStyle w:val="ListBullet"/>
      </w:pPr>
      <w:r>
        <w:t>Case, evidence, hunt, inventory, detection, and export operations write to a local append-only administrator ledger protected by chained HMACs and database triggers that reject update and delete.</w:t>
      </w:r>
    </w:p>
    <w:p>
      <w:pPr>
        <w:pStyle w:val="ListBullet"/>
      </w:pPr>
      <w:r>
        <w:t>Case-custody and administrator-audit keys are independently domain derived from a 256-bit Local SOC master key held in the operating-system protected credential store.</w:t>
      </w:r>
    </w:p>
    <w:p>
      <w:pPr>
        <w:pStyle w:val="Heading2"/>
      </w:pPr>
      <w:r>
        <w:t>Safety, privacy, and performance boundaries</w:t>
      </w:r>
    </w:p>
    <w:p>
      <w:pPr>
        <w:pStyle w:val="ListBullet"/>
      </w:pPr>
      <w:r>
        <w:t>Flow does not require cloud access, add a remote shell, enable arbitrary queries, execute model output, activate unsigned detections, or copy raw evidence into case storage.</w:t>
      </w:r>
    </w:p>
    <w:p>
      <w:pPr>
        <w:pStyle w:val="ListBullet"/>
      </w:pPr>
      <w:r>
        <w:t>Hunts and inventory collection use short-lived background workers with a single-flight task guard. Qt widgets are updated only through a signal on the interface thread.</w:t>
      </w:r>
    </w:p>
    <w:p>
      <w:pPr>
        <w:pStyle w:val="ListBullet"/>
      </w:pPr>
      <w:r>
        <w:t>The radial connector animation is low frequency, pauses while hidden, and honors both the Angerona motion preference and operating-system reduced motion controls.</w:t>
      </w:r>
    </w:p>
    <w:p>
      <w:pPr>
        <w:pStyle w:val="ListBullet"/>
      </w:pPr>
      <w:r>
        <w:t>This local operations layer closes a workflow-integration gap. It does not claim production multi-tenant SSO, high availability, external audit retention, deep packet-capture infrastructure, or signed kernel enforcement.</w:t>
      </w:r>
    </w:p>
    <w:p>
      <w:r>
        <w:br w:type="page"/>
      </w:r>
    </w:p>
    <w:p>
      <w:pPr>
        <w:pStyle w:val="Heading1"/>
        <w:keepNext/>
      </w:pPr>
      <w:r>
        <w:t>22. Cycle 22 — Unattended Defense and Verified Remediation</w:t>
      </w:r>
    </w:p>
    <w:p>
      <w:pPr>
        <w:keepLines/>
      </w:pPr>
      <w:r>
        <w:rPr>
          <w:b/>
        </w:rPr>
        <w:t xml:space="preserve">Verified addendum — 22 August 2026. </w:t>
      </w:r>
      <w:r>
        <w:t>This chapter consolidates the three-loop security, reliability, privacy, performance, remediation, and release pass. It documents only shipped and verified behavior; external deployment evidence remains explicitly open.</w:t>
      </w:r>
    </w:p>
    <w:p>
      <w:pPr>
        <w:pStyle w:val="Heading2"/>
        <w:keepNext/>
      </w:pPr>
      <w:r>
        <w:t>22.1 Network-first Chill for all-day operation</w:t>
      </w:r>
    </w:p>
    <w:p>
      <w:pPr>
        <w:keepLines/>
      </w:pPr>
      <w:r>
        <w:rPr>
          <w:b/>
        </w:rPr>
        <w:t xml:space="preserve">Operating policy. </w:t>
      </w:r>
      <w:r>
        <w:t>Windows autostart enters Chill. The desktop and headless paths share a GUI-neutral controller driven by EventBus revision and the authenticated High/Critical priority lane. Network Monitor, C2 detection, WFP, ETW/Sysmon, AV telemetry, SOAR, USB monitoring, and resilience remain available.</w:t>
      </w:r>
    </w:p>
    <w:p>
      <w:pPr>
        <w:pStyle w:val="ListBullet"/>
        <w:keepLines/>
      </w:pPr>
      <w:r>
        <w:t>Deep file, memory, YARA, deception, and AI-heavy work is parked or assigned a sparse sequential maintenance cadence instead of running continuously.</w:t>
      </w:r>
    </w:p>
    <w:p>
      <w:pPr>
        <w:pStyle w:val="ListBullet"/>
        <w:keepLines/>
      </w:pPr>
      <w:r>
        <w:t>Sequential wake, cooldown, cancellation recovery, retry, and backoff avoid startup or resume stampedes. The priority lane can request verification but cannot authorize response by itself.</w:t>
      </w:r>
    </w:p>
    <w:p>
      <w:pPr>
        <w:pStyle w:val="ListBullet"/>
        <w:keepLines/>
      </w:pPr>
      <w:r>
        <w:t>Ollama uses zero keep-alive and unloads the Angerona llama3 model while idle. The fuller defense path wakes for authenticated active-threat evidence, not for practice, exposure, vulnerability, or health-only events.</w:t>
      </w:r>
    </w:p>
    <w:p>
      <w:pPr>
        <w:pStyle w:val="ListBullet"/>
        <w:keepLines/>
      </w:pPr>
      <w:r>
        <w:rPr>
          <w:b w:val="0"/>
        </w:rPr>
        <w:t>Live Chill profiling showed presentation—not sensor polling—as the dominant idle CPU source. Main dashboard presentation now uses 5-second active-Chill, 10-second inactive, and 15-second hidden cadences with elapsed-time-equivalent panel periods; High/Critical evidence receives one coalesced immediate GUI wake. ARIA animation stops in Chill, inactive, and hidden states, while minimized Watchdog and Scanner UI uses a cached 10-second refresh. Sensor and supervisor recovery cadence is unchanged. This removes an estimated 74,964 auxiliary wakeups per day; a physical 24-hour soak remains open.</w:t>
      </w:r>
    </w:p>
    <w:p>
      <w:pPr>
        <w:pStyle w:val="Heading2"/>
        <w:keepNext/>
      </w:pPr>
      <w:r>
        <w:t>22.2 Active-threat-only posture</w:t>
      </w:r>
    </w:p>
    <w:p>
      <w:pPr>
        <w:keepLines/>
      </w:pPr>
      <w:r>
        <w:rPr>
          <w:b/>
        </w:rPr>
        <w:t xml:space="preserve">Disposition model. </w:t>
      </w:r>
      <w:r>
        <w:t>Severity describes the evidence record; disposition describes whether it represents an active threat, registered practice, exposure, health fault, or informational event. Exact in-memory practice provenance replaces filename or message-string guesses.</w:t>
      </w:r>
    </w:p>
    <w:p>
      <w:pPr>
        <w:pStyle w:val="ListBullet"/>
        <w:keepLines/>
      </w:pPr>
      <w:r>
        <w:t>Only active-threat or active-attack evidence can drive global High or Critical posture.</w:t>
      </w:r>
    </w:p>
    <w:p>
      <w:pPr>
        <w:pStyle w:val="ListBullet"/>
        <w:keepLines/>
      </w:pPr>
      <w:r>
        <w:t>Configuration weakness remains Elevated; it is not described as an attack in progress.</w:t>
      </w:r>
    </w:p>
    <w:p>
      <w:pPr>
        <w:pStyle w:val="ListBullet"/>
        <w:keepLines/>
      </w:pPr>
      <w:r>
        <w:t>Drill markers, vulnerability-assessment findings, Defender state, telemetry health, and ordinary USB insertion stay visible in their dedicated surfaces without declaring the host Critical.</w:t>
      </w:r>
    </w:p>
    <w:p>
      <w:pPr>
        <w:pStyle w:val="ListBullet"/>
        <w:keepLines/>
      </w:pPr>
      <w:r>
        <w:t>Resolve Center, Daily Briefing, headless wake logic, and dashboard posture use the same disposition rule.</w:t>
      </w:r>
    </w:p>
    <w:p>
      <w:pPr>
        <w:pStyle w:val="Heading2"/>
        <w:keepNext/>
      </w:pPr>
      <w:r>
        <w:t>22.3 Live response, Scan Center, and removable-media trust</w:t>
      </w:r>
    </w:p>
    <w:p>
      <w:pPr>
        <w:keepLines/>
      </w:pPr>
      <w:r>
        <w:rPr>
          <w:b/>
        </w:rPr>
        <w:t xml:space="preserve">Live Alerts and SOAR. </w:t>
      </w:r>
      <w:r>
        <w:t>The Block action queues a bounded response without forcing a tab switch. The SOAR queue reads a bounded JSONL tail plus state overlay and exposes approve, dismiss, and execute controls. Exact record digest and HMAC are revalidated before action and again after confirmation.</w:t>
      </w:r>
    </w:p>
    <w:p>
      <w:pPr>
        <w:pStyle w:val="ListBullet"/>
        <w:keepLines/>
      </w:pPr>
      <w:r>
        <w:t>Scan Center uses responsive/adaptive controls, cancellable workers, and child cleanup. Defender orchestration reports real activity/liveness rather than a fabricated percentage; custom scans do not request remediation.</w:t>
      </w:r>
    </w:p>
    <w:p>
      <w:pPr>
        <w:pStyle w:val="ListBullet"/>
        <w:keepLines/>
      </w:pPr>
      <w:r>
        <w:t>A protected PIN is required for removable-media approval. Missing PIN enters enrollment; wrong attempts lock; Settings reset creates a new PIN and revokes existing trust rather than approving an attached device.</w:t>
      </w:r>
    </w:p>
    <w:p>
      <w:pPr>
        <w:pStyle w:val="ListBullet"/>
        <w:keepLines/>
      </w:pPr>
      <w:r>
        <w:t>Approval binds the mount point to volume GUID, serial, and filesystem identity. A different device using the same drive letter must be approved again. Selected media scans verify authorization before stat/read and recheck the canonical target.</w:t>
      </w:r>
    </w:p>
    <w:p>
      <w:pPr>
        <w:pStyle w:val="ListBullet"/>
        <w:keepLines/>
      </w:pPr>
      <w:r>
        <w:t>This is a fail-closed user-mode workflow and autorun gate; it does not claim to make the raw device inaccessible to the kernel or another privileged program.</w:t>
      </w:r>
    </w:p>
    <w:p>
      <w:pPr>
        <w:pStyle w:val="Heading2"/>
        <w:keepNext/>
      </w:pPr>
      <w:r>
        <w:t>22.4 D:-resident source state and deception privacy</w:t>
      </w:r>
    </w:p>
    <w:p>
      <w:pPr>
        <w:pStyle w:val="ListBullet"/>
        <w:keepLines/>
      </w:pPr>
      <w:r>
        <w:t>The Windows source launcher overwrites inherited ANGERONA_DATA with the checkout's sibling AngeronaData directory on D: before elevation.</w:t>
      </w:r>
    </w:p>
    <w:p>
      <w:pPr>
        <w:pStyle w:val="ListBullet"/>
        <w:keepLines/>
      </w:pPr>
      <w:r>
        <w:t>Databases, reports, diagnostics, scanner evidence, temporary work, watchdog state, and sidecar status use canonical data/temp helpers rather than C: user profile paths or the source checkout.</w:t>
      </w:r>
    </w:p>
    <w:p>
      <w:pPr>
        <w:pStyle w:val="ListBullet"/>
        <w:keepLines/>
      </w:pPr>
      <w:r>
        <w:t>Static and smart deception default to data_dir()/deception/static and /smart. Desktop, Documents, Downloads, AppData, and other personal-folder canaries or sampling require explicit deception_user_folders opt-in in Settings or Full Setup.</w:t>
      </w:r>
    </w:p>
    <w:p>
      <w:pPr>
        <w:pStyle w:val="ListBullet"/>
        <w:keepLines/>
      </w:pPr>
      <w:r>
        <w:t>Storage migration and protected stores reject reparse points, junctions, special files, overlapping source/destination roots, and unsafe pre-existing paths.</w:t>
      </w:r>
    </w:p>
    <w:p>
      <w:pPr>
        <w:pStyle w:val="Heading2"/>
        <w:keepNext/>
      </w:pPr>
      <w:r>
        <w:t>22.5 Qt lifecycle and authenticated watchdog</w:t>
      </w:r>
    </w:p>
    <w:p>
      <w:pPr>
        <w:pStyle w:val="ListBullet"/>
        <w:keepLines/>
      </w:pPr>
      <w:r>
        <w:t>Scan Center, dashboard cards, Threat windows, Module Inspector, and Alerts panels reject late queued emissions during close and defer object deletion until worker completion. Repeated close/reopen lifecycle tests pass.</w:t>
      </w:r>
    </w:p>
    <w:p>
      <w:pPr>
        <w:pStyle w:val="ListBullet"/>
        <w:keepLines/>
      </w:pPr>
      <w:r>
        <w:rPr>
          <w:b w:val="0"/>
        </w:rPr>
        <w:t>Heartbeat v2 is a fixed 32-byte record covering component, tick, PID, and flags. It uses a per-component derived-key HMAC plus freshness and replay validation. The FRZ producer now writes this authenticated v2 record instead of its former 16-byte raw mmap format.</w:t>
      </w:r>
    </w:p>
    <w:p>
      <w:pPr>
        <w:pStyle w:val="ListBullet"/>
        <w:keepLines/>
      </w:pPr>
      <w:r>
        <w:t>Invalid, replayed, or legacy heartbeat/recovery state cannot authorize process open or signal. Spawn-lock I/O uncertainty fails closed and retries within the existing restart budgets and safe mode.</w:t>
      </w:r>
    </w:p>
    <w:p>
      <w:pPr>
        <w:pStyle w:val="ListBullet"/>
        <w:keepLines/>
      </w:pPr>
      <w:r>
        <w:rPr>
          <w:b w:val="0"/>
        </w:rPr>
        <w:t>Process/executable identity remains mandatory. JARVIS remote-control authority is accepted only from Angerona SecureStore; inherited token variables are scrubbed before elevation and runtime, and Setup provides masked enrollment and regeneration. FRZ v2 builds and searches only for frz/frz_watchdog_v2.exe, using a pinned Go module graph with no mutable dependency fetch. A passing unit test does not replace the remaining physical sleep/resume, elevated long-soak, or native-build gates.</w:t>
      </w:r>
    </w:p>
    <w:p>
      <w:pPr>
        <w:pStyle w:val="Heading2"/>
        <w:keepNext/>
      </w:pPr>
      <w:r>
        <w:t>22.6 Report-bound red-team remediation</w:t>
      </w:r>
    </w:p>
    <w:p>
      <w:pPr>
        <w:keepLines/>
      </w:pPr>
      <w:r>
        <w:rPr>
          <w:b/>
        </w:rPr>
        <w:t xml:space="preserve">Candidate application. </w:t>
      </w:r>
      <w:r>
        <w:t>Apply Fix Candidates installs a deterministic detector candidate bound to the exact after-action report, its digest, and the typed action contract. Report updates are atomic. The source drill cannot certify its own remediation.</w:t>
      </w:r>
    </w:p>
    <w:p>
      <w:pPr>
        <w:pStyle w:val="ListBullet"/>
        <w:keepLines/>
      </w:pPr>
      <w:r>
        <w:t>Test Fix launches a distinct inert positive control and a quiet negative control through the production Purple Guard path.</w:t>
      </w:r>
    </w:p>
    <w:p>
      <w:pPr>
        <w:pStyle w:val="ListBullet"/>
        <w:keepLines/>
      </w:pPr>
      <w:r>
        <w:t>Verified closure requires authenticated EventBus detector evidence, persisted SQLite detector evidence, a real Active Response SOAR receipt with response HMAC and persistence, marker/process cleanup, and a signed verification receipt.</w:t>
      </w:r>
    </w:p>
    <w:p>
      <w:pPr>
        <w:pStyle w:val="ListBullet"/>
        <w:keepLines/>
      </w:pPr>
      <w:r>
        <w:t>Only a distinct later run matching the exact action contract can close the gap. An expired proof or a later miss reopens it. The score distinguishes detection coverage, response success, and verified closure.</w:t>
      </w:r>
    </w:p>
    <w:p>
      <w:pPr>
        <w:pStyle w:val="ListBullet"/>
        <w:keepLines/>
      </w:pPr>
      <w:r>
        <w:t>The result may show 100% closure for a gap that passed this proof. It does not assert that every simulated technique or host weakness is automatically fixed.</w:t>
      </w:r>
    </w:p>
    <w:p>
      <w:pPr>
        <w:pStyle w:val="Heading2"/>
        <w:keepNext/>
      </w:pPr>
      <w:r>
        <w:t>22.7 Private case observables and enterprise comparison</w:t>
      </w:r>
    </w:p>
    <w:p>
      <w:pPr>
        <w:keepLines/>
      </w:pPr>
      <w:r>
        <w:rPr>
          <w:b/>
        </w:rPr>
        <w:t xml:space="preserve">Shipped local workflow. </w:t>
      </w:r>
      <w:r>
        <w:t>Cases accept typed, normalized, bounded observables with suggested, approved, and rejected review states. Records are idempotent per case/type/value and use bounded retention, purge, migration, and related-case result sets.</w:t>
      </w:r>
    </w:p>
    <w:p>
      <w:pPr>
        <w:pStyle w:val="ListBullet"/>
        <w:keepLines/>
      </w:pPr>
      <w:r>
        <w:t>Only approved, non-excluded observables enter a derived-key HMAC private index. Record-integrity failure excludes the row; the index reveals no plaintext value.</w:t>
      </w:r>
    </w:p>
    <w:p>
      <w:pPr>
        <w:pStyle w:val="ListBullet"/>
        <w:keepLines/>
      </w:pPr>
      <w:r>
        <w:rPr>
          <w:b w:val="0"/>
        </w:rPr>
        <w:t>Sanitized exports contain aggregate counts only—never raw/normalized observable values, source text, or HMAC correlation values. Similarity has no posture or automated-response authority.</w:t>
      </w:r>
    </w:p>
    <w:p>
      <w:pPr>
        <w:pStyle w:val="ListBullet"/>
        <w:keepLines/>
      </w:pPr>
      <w:r>
        <w:t>The pattern is informed by TheHive observables and similar-case workflows: https://docs.strangebee.com/thehive/user-guides/analyst-corner/cases/observables/about-observables/ and https://docs.strangebee.com/thehive/user-guides/analyst-corner/cases/find-similar-alerts-cases/.</w:t>
      </w:r>
    </w:p>
    <w:p>
      <w:pPr>
        <w:pStyle w:val="ListBullet"/>
        <w:keepLines/>
      </w:pPr>
      <w:r>
        <w:t>Wazuh, Velociraptor, Security Onion, osquery/Fleet, CALDERA, and TheHive remain specialized reference platforms. This local workflow does not prove their distributed scale, native sensor depth, multi-analyst tenancy, or HA operations.</w:t>
      </w:r>
    </w:p>
    <w:p>
      <w:pPr>
        <w:pStyle w:val="Heading2"/>
        <w:keepNext/>
      </w:pPr>
      <w:r>
        <w:t>22.8 Windows launcher, repair, and publication</w:t>
      </w:r>
    </w:p>
    <w:p>
      <w:pPr>
        <w:pStyle w:val="ListBullet"/>
        <w:keepLines/>
      </w:pPr>
      <w:r>
        <w:t>The hardened source launcher now rejects an existing CPython 3.14 environment; the reviewed Windows boundary is CPython 3.12 x64 with the matching locked wheels.</w:t>
      </w:r>
    </w:p>
    <w:p>
      <w:pPr>
        <w:pStyle w:val="ListBullet"/>
        <w:keepLines/>
      </w:pPr>
      <w:r>
        <w:rPr>
          <w:b w:val="0"/>
        </w:rPr>
        <w:t>Repair-Angerona-Python.bat/.ps1 requires typed REPAIR confirmation, validates a fixed and reparse-safe root, preserves the old environment, obtains only an Authenticode-verified Python Software Foundation 3.12 x64 interpreter through trusted winget when required, installs SHA-256-locked wheels, and rolls back on failure. Bootstrap first installs the reviewed pip 26.2.1 wheel locked to SHA-256 71138adf1f4ca900cdb7d289c21b7494329f2332b6d85f0e1c42108c0384ed3e; it refuses an unexpected pip version before dependency installation. The repair completed on this host and protected autostart was live-reconciled to pythonw -m angerona --chill. Task validation recognizes an omitted RunLevel as Windows' serialized Limited default only for the expected InteractiveToken principal.</w:t>
      </w:r>
    </w:p>
    <w:p>
      <w:pPr>
        <w:pStyle w:val="ListBullet"/>
        <w:keepLines/>
      </w:pPr>
      <w:r>
        <w:rPr>
          <w:b w:val="0"/>
        </w:rPr>
        <w:t>The Git push helper aborts after add or commit failure and provides its UTF-8 commit message through git commit -F rather than command-shell interpolation. Manual release branch names map to deterministic, path-safe artifact names without changing tag names. The F: backup helper validates its fixed destination and repository root, rejects reparse/junction and path-escape cases, excludes secret, runtime, cache, model, and build state, and cleans stale private state before and after mirroring. Its validation-only mode is non-destructive; no real mirror ran during verification.</w:t>
      </w:r>
    </w:p>
    <w:p>
      <w:pPr>
        <w:pStyle w:val="ListBullet"/>
        <w:keepLines/>
      </w:pPr>
      <w:r>
        <w:t>The public dashboard was regenerated from fixed synthetic-only values: 66 modules, posture 96 Secure, and 0 alerts. It contains no host identity, path, PID, address, or live resource data.</w:t>
      </w:r>
    </w:p>
    <w:p>
      <w:pPr>
        <w:pStyle w:val="Heading2"/>
        <w:keepNext/>
      </w:pPr>
      <w:r>
        <w:t>22.9 Final verification evidence</w:t>
      </w:r>
    </w:p>
    <w:tbl>
      <w:tblPr>
        <w:tblStyle w:val="TableGrid"/>
        <w:tblW w:type="auto" w:w="0"/>
        <w:tblLook w:firstColumn="1" w:firstRow="1" w:lastColumn="0" w:lastRow="0" w:noHBand="0" w:noVBand="1" w:val="04A0"/>
      </w:tblPr>
      <w:tblGrid>
        <w:gridCol w:w="4680"/>
        <w:gridCol w:w="4680"/>
      </w:tblGrid>
      <w:tr>
        <w:tc>
          <w:tcPr>
            <w:tcW w:type="dxa" w:w="4680"/>
          </w:tcPr>
          <w:p>
            <w:pPr>
              <w:keepLines/>
            </w:pPr>
            <w:r>
              <w:t>Gate</w:t>
            </w:r>
          </w:p>
        </w:tc>
        <w:tc>
          <w:tcPr>
            <w:tcW w:type="dxa" w:w="4680"/>
          </w:tcPr>
          <w:p>
            <w:pPr>
              <w:keepLines/>
            </w:pPr>
            <w:r>
              <w:t>Verified result</w:t>
            </w:r>
          </w:p>
        </w:tc>
      </w:tr>
      <w:tr>
        <w:tc>
          <w:tcPr>
            <w:tcW w:type="dxa" w:w="4680"/>
          </w:tcPr>
          <w:p>
            <w:pPr>
              <w:keepLines/>
            </w:pPr>
            <w:r>
              <w:t>Repository pytest</w:t>
            </w:r>
          </w:p>
        </w:tc>
        <w:tc>
          <w:tcPr>
            <w:tcW w:type="dxa" w:w="4680"/>
          </w:tcPr>
          <w:p>
            <w:r>
              <w:t>1,083 passed; 3 intentional platform skips; 0 failed</w:t>
            </w:r>
          </w:p>
        </w:tc>
      </w:tr>
      <w:tr>
        <w:tc>
          <w:tcPr>
            <w:tcW w:type="dxa" w:w="4680"/>
          </w:tcPr>
          <w:p>
            <w:pPr>
              <w:keepLines/>
            </w:pPr>
            <w:r>
              <w:t>Discovery</w:t>
            </w:r>
          </w:p>
        </w:tc>
        <w:tc>
          <w:tcPr>
            <w:tcW w:type="dxa" w:w="4680"/>
          </w:tcPr>
          <w:p>
            <w:r>
              <w:t>67 modules; 0 errors; 0 duplicate codes</w:t>
            </w:r>
          </w:p>
        </w:tc>
      </w:tr>
      <w:tr>
        <w:tc>
          <w:tcPr>
            <w:tcW w:type="dxa" w:w="4680"/>
          </w:tcPr>
          <w:p>
            <w:pPr>
              <w:keepLines/>
            </w:pPr>
            <w:r>
              <w:t>Self-tests</w:t>
            </w:r>
          </w:p>
        </w:tc>
        <w:tc>
          <w:tcPr>
            <w:tcW w:type="dxa" w:w="4680"/>
          </w:tcPr>
          <w:p>
            <w:pPr>
              <w:keepLines/>
            </w:pPr>
            <w:r>
              <w:t>selfcheck 26/26; core self-tests 18/18; modules 51 pass / 16 expected skips</w:t>
            </w:r>
          </w:p>
        </w:tc>
      </w:tr>
      <w:tr>
        <w:tc>
          <w:tcPr>
            <w:tcW w:type="dxa" w:w="4680"/>
          </w:tcPr>
          <w:p>
            <w:pPr>
              <w:keepLines/>
            </w:pPr>
            <w:r>
              <w:t>Import and compile</w:t>
            </w:r>
          </w:p>
        </w:tc>
        <w:tc>
          <w:tcPr>
            <w:tcW w:type="dxa" w:w="4680"/>
          </w:tcPr>
          <w:p>
            <w:pPr>
              <w:keepLines/>
            </w:pPr>
            <w:r>
              <w:t>297/297 package files compiled; 125/125 core modules imported</w:t>
            </w:r>
          </w:p>
        </w:tc>
      </w:tr>
      <w:tr>
        <w:tc>
          <w:tcPr>
            <w:tcW w:type="dxa" w:w="4680"/>
          </w:tcPr>
          <w:p>
            <w:pPr>
              <w:keepLines/>
            </w:pPr>
            <w:r>
              <w:t>Static and dependency gates</w:t>
            </w:r>
          </w:p>
        </w:tc>
        <w:tc>
          <w:tcPr>
            <w:tcW w:type="dxa" w:w="4680"/>
          </w:tcPr>
          <w:p>
            <w:pPr>
              <w:keepLines/>
            </w:pPr>
            <w:r>
              <w:t>Ruff clean; Bandit Medium/High clean; pip-audit clean</w:t>
            </w:r>
          </w:p>
        </w:tc>
      </w:tr>
      <w:tr>
        <w:tc>
          <w:tcPr>
            <w:tcW w:type="dxa" w:w="4680"/>
          </w:tcPr>
          <w:p>
            <w:pPr>
              <w:keepLines/>
            </w:pPr>
            <w:r>
              <w:t>UI lifecycle</w:t>
            </w:r>
          </w:p>
        </w:tc>
        <w:tc>
          <w:tcPr>
            <w:tcW w:type="dxa" w:w="4680"/>
          </w:tcPr>
          <w:p>
            <w:pPr>
              <w:keepLines/>
            </w:pPr>
            <w:r>
              <w:t>async close/reopen file 5/5; cold Qt initialization tolerated</w:t>
            </w:r>
          </w:p>
        </w:tc>
      </w:tr>
    </w:tbl>
    <w:p>
      <w:pPr>
        <w:pStyle w:val="Heading2"/>
        <w:keepNext/>
      </w:pPr>
      <w:r>
        <w:t>22.10 Remaining acceptance gates</w:t>
      </w:r>
    </w:p>
    <w:p>
      <w:pPr>
        <w:keepLines/>
      </w:pPr>
      <w:r>
        <w:rPr>
          <w:b/>
        </w:rPr>
        <w:t xml:space="preserve">Current-host status. </w:t>
      </w:r>
      <w:r>
        <w:rPr>
          <w:b w:val="0"/>
        </w:rPr>
        <w:t>The Python repair and protected-autostart reconciliation are complete on this host. Fresh-logon and clean-machine registration, physical sleep/resume, and long elevated-host soaks remain external acceptance evidence.</w:t>
      </w:r>
    </w:p>
    <w:p>
      <w:pPr>
        <w:pStyle w:val="ListBullet"/>
        <w:keepLines/>
      </w:pPr>
      <w:r>
        <w:t>Physical sleep/resume, 8-hour/24-hour/7-day elevated-host soaks, and clean-machine installer qualification remain necessary for unattended deployment evidence.</w:t>
      </w:r>
    </w:p>
    <w:p>
      <w:pPr>
        <w:pStyle w:val="ListBullet"/>
        <w:keepLines/>
      </w:pPr>
      <w:r>
        <w:rPr>
          <w:b w:val="0"/>
        </w:rPr>
        <w:t>Authenticode publisher custody, macOS signing/notarization, native privileged sensors, and production Defender/ETW/AMSI/WFP integration require platform and release infrastructure outside this source-only pass. Go was unavailable on the verification host, so the native FRZ v2 binary was not compiled in this cycle.</w:t>
      </w:r>
    </w:p>
    <w:p>
      <w:pPr>
        <w:pStyle w:val="ListBullet"/>
        <w:keepLines/>
      </w:pPr>
      <w:r>
        <w:t>Production multi-node transport, mTLS/OIDC lifecycle, HA search/storage, hardware-backed key custody, independent penetration assessment, and DR exercises remain open.</w:t>
      </w:r>
    </w:p>
    <w:p>
      <w:pPr>
        <w:keepLines/>
      </w:pPr>
      <w:r>
        <w:rPr>
          <w:b/>
        </w:rPr>
        <w:t xml:space="preserve">Release statement. </w:t>
      </w:r>
      <w:r>
        <w:t>Cycle 22 materially improves local unattended defense and proof quality. It does not establish certification or replacement-level parity with every distributed enterprise security platform.</w:t>
      </w:r>
    </w:p>
    <w:p>
      <w:pPr>
        <w:pStyle w:val="Heading1"/>
      </w:pPr>
      <w:r>
        <w:t>23. Host Adaption — Adapt to Host</w:t>
      </w:r>
    </w:p>
    <w:p>
      <w:r>
        <w:t>Verified addendum — 24 August 2026. Host Adaption is a local, operator-controlled Windows Firewall posture workflow. It separates observation, planning, simulation, approval, mutation, verification, rollback, automation, and feedback.</w:t>
      </w:r>
    </w:p>
    <w:p>
      <w:pPr>
        <w:pStyle w:val="Heading2"/>
      </w:pPr>
      <w:r>
        <w:t>23.1 Operator surface</w:t>
      </w:r>
    </w:p>
    <w:p>
      <w:pPr>
        <w:pStyle w:val="ListBullet"/>
      </w:pPr>
      <w:r>
        <w:t>Open the top-left ADAPTION button. File, Audit, Profiles, Safety, and Help menus complement Overview, Audit &amp; Drift, Exceptions &amp; Feedback, Profiles &amp; Rollback, Sandbox, Automation, and Activity tabs.</w:t>
      </w:r>
    </w:p>
    <w:p>
      <w:pPr>
        <w:pStyle w:val="ListBullet"/>
      </w:pPr>
      <w:r>
        <w:t>Status cards show baseline, drift risk, active profile, automation, and breaker state. Incomplete collector coverage is prominent in the audit, baseline confirmation, and footer status.</w:t>
      </w:r>
    </w:p>
    <w:p>
      <w:pPr>
        <w:pStyle w:val="Heading2"/>
      </w:pPr>
      <w:r>
        <w:t>23.2 Audit, baseline, drift, and exports</w:t>
      </w:r>
    </w:p>
    <w:p>
      <w:pPr>
        <w:pStyle w:val="ListBullet"/>
      </w:pPr>
      <w:r>
        <w:t>The snapshot includes hardware; privacy-minimized service command/account identity; protocol/family/scope-preserving listeners; SSID/VPN/network category; effective ActiveStore firewall profiles; and a bounded rule inventory.</w:t>
      </w:r>
    </w:p>
    <w:p>
      <w:pPr>
        <w:pStyle w:val="ListBullet"/>
      </w:pPr>
      <w:r>
        <w:t>Each bounded collector reports completeness, availability, truncation, skipped rows, and a sanitized reason. An incomplete baseline/current pair is not scored as healthy drift.</w:t>
      </w:r>
    </w:p>
    <w:p>
      <w:pPr>
        <w:pStyle w:val="ListBullet"/>
      </w:pPr>
      <w:r>
        <w:t>The operator may save a golden baseline, run drift checks, pin an exact finding fingerprint as a known-good exception, dismiss distinct false positives into bounded feedback, and export formula-safe JSON or CSV.</w:t>
      </w:r>
    </w:p>
    <w:p>
      <w:pPr>
        <w:pStyle w:val="Heading2"/>
      </w:pPr>
      <w:r>
        <w:t>23.3 Preview, sandbox, apply, and recovery</w:t>
      </w:r>
    </w:p>
    <w:p>
      <w:pPr>
        <w:pStyle w:val="ListBullet"/>
      </w:pPr>
      <w:r>
        <w:t>Balanced, Public Network, and Emergency Lockdown are a closed firewall-only catalog. A short-lived immutable plan binds host, exact profile actions, command preview, and the effective firewall precondition digest.</w:t>
      </w:r>
    </w:p>
    <w:p>
      <w:pPr>
        <w:pStyle w:val="ListBullet"/>
      </w:pPr>
      <w:r>
        <w:t>Sandbox projects the plan against captured state and cannot write. Real apply requires exact plan confirmation, unchanged preconditions, a verified Windows Firewall export, trusted absolute tools, a sanitized environment, and effective ActiveStore postconditions.</w:t>
      </w:r>
    </w:p>
    <w:p>
      <w:pPr>
        <w:pStyle w:val="ListBullet"/>
      </w:pPr>
      <w:r>
        <w:t>Apply failure or receipt-state failure enters automatic recovery. One-click rollback requires explicit approval, verifies the signed manifest and firewall artifact digest, imports only the bound snapshot, and verifies restored effective profiles and bounded rules.</w:t>
      </w:r>
    </w:p>
    <w:p>
      <w:pPr>
        <w:pStyle w:val="Heading2"/>
      </w:pPr>
      <w:r>
        <w:t>23.4 Context automation, breaker, and feedback</w:t>
      </w:r>
    </w:p>
    <w:p>
      <w:pPr>
        <w:pStyle w:val="ListBullet"/>
      </w:pPr>
      <w:r>
        <w:t>SSID, VPN-active, and Public-network triggers are opt-in and proposal-only by default. Auto-apply is separately armed and re-authorized at the final mutation boundary.</w:t>
      </w:r>
    </w:p>
    <w:p>
      <w:pPr>
        <w:pStyle w:val="ListBullet"/>
      </w:pPr>
      <w:r>
        <w:t>All matching rules are ordered by profile strength. Public evidence cannot be hidden by adapter enumeration or weakened by a familiar SSID, and automation never relaxes the observed posture.</w:t>
      </w:r>
    </w:p>
    <w:p>
      <w:pPr>
        <w:pStyle w:val="ListBullet"/>
      </w:pPr>
      <w:r>
        <w:t>Revision compare-and-swap checks and a single-flight transaction stop stale or concurrent workers. The persistent breaker enforces cooldown and repeated/drastic-change budgets. Feedback requires three distinct exact reviewed findings before its bounded effect begins.</w:t>
      </w:r>
    </w:p>
    <w:p>
      <w:pPr>
        <w:pStyle w:val="Heading2"/>
      </w:pPr>
      <w:r>
        <w:t>23.5 Loop results and remaining gates</w:t>
      </w:r>
    </w:p>
    <w:p>
      <w:pPr>
        <w:pStyle w:val="ListBullet"/>
      </w:pPr>
      <w:r>
        <w:t>Adversary remediation closed five Medium findings; QA closed context re-entry, simultaneous Public-category, and batch selfcheck exit-code defects.</w:t>
      </w:r>
    </w:p>
    <w:p>
      <w:pPr>
        <w:pStyle w:val="ListBullet"/>
      </w:pPr>
      <w:r>
        <w:t>Qt timer state I/O moved off the interface thread, signed-state reads were coalesced, and unchanged table rebuilds were skipped. A 500-row activity refresh measured 0.869 ms unchanged versus 12.671 ms forced (14.6x).</w:t>
      </w:r>
    </w:p>
    <w:p>
      <w:pPr>
        <w:pStyle w:val="ListBullet"/>
      </w:pPr>
      <w:r>
        <w:t>Final verification: focused 20/20; repository pytest 1077 passed / 3 intentional platform skips / 0 failed; selfcheck 26/26.</w:t>
      </w:r>
    </w:p>
    <w:p>
      <w:pPr>
        <w:pStyle w:val="ListBullet"/>
      </w:pPr>
      <w:r>
        <w:t>External/deferred: real elevated connectivity acceptance, physical mixed-network topology, deep firewall program/service/address/port joins, service executable signer/content-hash attestation, event-driven wakeups, versioned baseline lifecycle, trial leases, shadow feedback, and signed posture packs.</w:t>
      </w:r>
    </w:p>
    <w:p>
      <w:r>
        <w:br w:type="page"/>
      </w:r>
    </w:p>
    <w:p>
      <w:pPr>
        <w:pStyle w:val="Heading1"/>
      </w:pPr>
      <w:r>
        <w:t>24. Adversary Combat - Autonomous Response</w:t>
      </w:r>
    </w:p>
    <w:p>
      <w:r>
        <w:t>Verified addendum - 24 August 2026. Adversary Combat is Angerona's standing-authority response tier. Once armed, it consumes authenticated local detector evidence and acts immediately without a per-incident dialog. Maximum mode intentionally prioritizes containment over availability and can cause an outage by terminating processes or isolating the host.</w:t>
      </w:r>
    </w:p>
    <w:p>
      <w:pPr>
        <w:pStyle w:val="Heading2"/>
      </w:pPr>
      <w:r>
        <w:t>24.1 Standing authority and controls</w:t>
      </w:r>
    </w:p>
    <w:p>
      <w:pPr>
        <w:pStyle w:val="ListBullet"/>
      </w:pPr>
      <w:r>
        <w:t>Open Settings &gt; Adversary Combat, or use the Adversary Combat page in Full Setup. The policy is editable while the application is running.</w:t>
      </w:r>
    </w:p>
    <w:p>
      <w:pPr>
        <w:pStyle w:val="ListBullet"/>
      </w:pPr>
      <w:r>
        <w:t>Modes are Contain, Aggressive, and Maximum. The operator also selects the minimum severity, exact remote/program blocking, file quarantine, process suspend or terminate, full host isolation, Smart Deception activation, and the isolation threshold.</w:t>
      </w:r>
    </w:p>
    <w:p>
      <w:pPr>
        <w:pStyle w:val="ListBullet"/>
      </w:pPr>
      <w:r>
        <w:t>The shipped policy is armed in Maximum mode at LOW severity with network blocking, file quarantine, process termination, host isolation, and honeypots enabled. This is an explicit outage-risk posture, not a recommendation-only mode.</w:t>
      </w:r>
    </w:p>
    <w:p>
      <w:pPr>
        <w:pStyle w:val="ListBullet"/>
      </w:pPr>
      <w:r>
        <w:t>Actions remain bound to exact signed detector evidence. Remote observe-only evidence may block the named remote indicator but cannot redirect an unrelated local file or process mutation. Angerona's own process and its launcher are excluded so autonomous defense is not terminated by its response worker.</w:t>
      </w:r>
    </w:p>
    <w:p>
      <w:pPr>
        <w:pStyle w:val="Heading2"/>
      </w:pPr>
      <w:r>
        <w:t>24.2 Automatic combat playbooks</w:t>
      </w:r>
    </w:p>
    <w:p>
      <w:pPr>
        <w:pStyle w:val="ListBullet"/>
      </w:pPr>
      <w:r>
        <w:t>Block: creates paired inbound/outbound Windows Firewall rules for an exact remote IP and an outbound program-isolation rule for an exact process executable.</w:t>
      </w:r>
    </w:p>
    <w:p>
      <w:pPr>
        <w:pStyle w:val="ListBullet"/>
      </w:pPr>
      <w:r>
        <w:t>Contain: moves an exact detected file into the combat quarantine, or suspends the exact PID. Quarantine restoration and process resume verify the original path or PID creation time before undo.</w:t>
      </w:r>
    </w:p>
    <w:p>
      <w:pPr>
        <w:pStyle w:val="ListBullet"/>
      </w:pPr>
      <w:r>
        <w:t>Combat: Maximum mode terminates the exact detected process. Termination is deliberately non-reversible; suspend is the reversible alternative.</w:t>
      </w:r>
    </w:p>
    <w:p>
      <w:pPr>
        <w:pStyle w:val="ListBullet"/>
      </w:pPr>
      <w:r>
        <w:t>Isolate: a CRITICAL active incident, or the configured number of active events inside the correlation window, installs paired all-remote-traffic host isolation rules.</w:t>
      </w:r>
    </w:p>
    <w:p>
      <w:pPr>
        <w:pStyle w:val="ListBullet"/>
      </w:pPr>
      <w:r>
        <w:t>Honeypot: starts Smart Deception automatically when the policy enables it. A honeypot activation performed by Combat receives a reversible action receipt.</w:t>
      </w:r>
    </w:p>
    <w:p>
      <w:pPr>
        <w:pStyle w:val="Heading2"/>
      </w:pPr>
      <w:r>
        <w:t>24.3 Receipts, postconditions, and undo</w:t>
      </w:r>
    </w:p>
    <w:p>
      <w:pPr>
        <w:pStyle w:val="ListBullet"/>
      </w:pPr>
      <w:r>
        <w:t>Every applied action is appended to shared_logs/adversary_combat_actions.jsonl with a combat ID, action ID, exact target, trigger module/timestamp, reversibility flag, and action-specific details.</w:t>
      </w:r>
    </w:p>
    <w:p>
      <w:pPr>
        <w:pStyle w:val="ListBullet"/>
      </w:pPr>
      <w:r>
        <w:t>A response receives verified-closure credit only after its postcondition passes: source absent and quarantine present, process no longer running or confirmed suspended, both firewall rule directions applied, or the deception module running.</w:t>
      </w:r>
    </w:p>
    <w:p>
      <w:pPr>
        <w:pStyle w:val="ListBullet"/>
      </w:pPr>
      <w:r>
        <w:t>Settings exposes recent actions and Undo last reversible action. The module also supports undo by action ID and undo-all for quarantines, suspensions, IP/program/host firewall rules, and Combat-started honeypots. Undo attempts append their own durable receipt.</w:t>
      </w:r>
    </w:p>
    <w:p>
      <w:pPr>
        <w:pStyle w:val="Heading2"/>
      </w:pPr>
      <w:r>
        <w:t>24.4 Real-time detection and AAR correlation</w:t>
      </w:r>
    </w:p>
    <w:p>
      <w:pPr>
        <w:pStyle w:val="ListBullet"/>
      </w:pPr>
      <w:r>
        <w:t>Maximum mode tightens File Integrity Monitor, YARA, Network Monitor, and Process Monitor cadences. Process telemetry now publishes creation details, including command line, for exact tagged-process correlation.</w:t>
      </w:r>
    </w:p>
    <w:p>
      <w:pPr>
        <w:pStyle w:val="ListBullet"/>
      </w:pPr>
      <w:r>
        <w:t>Shark exfiltration records the actual peer IP and port. The After-Action Report correlates network evidence only when PID, peer IP, and peer port match, replacing the prior structurally impossible PID-only response match.</w:t>
      </w:r>
    </w:p>
    <w:p>
      <w:pPr>
        <w:pStyle w:val="ListBullet"/>
      </w:pPr>
      <w:r>
        <w:t>The scorecard recognizes Adversary Combat as a response engine only when mitigated=true, and recognizes closure only when postcondition_verified=true for every occurrence in a unique technique class.</w:t>
      </w:r>
    </w:p>
    <w:p>
      <w:pPr>
        <w:pStyle w:val="Heading2"/>
      </w:pPr>
      <w:r>
        <w:t>24.5 Extreme validation and repeatable proof</w:t>
      </w:r>
    </w:p>
    <w:p>
      <w:r>
        <w:t>The real Extreme Red Team campaign completed on 24 August 2026 under run redteam-1787631486-1226ad. It executed 58 total steps across the chained campaign. Fifty-two detector-eligible steps were caught and automatically remediated; read-only Discovery remained informational and benign Noise Injection remained silent.</w:t>
      </w:r>
    </w:p>
    <w:p>
      <w:pPr>
        <w:pStyle w:val="ListBullet"/>
      </w:pPr>
      <w:r>
        <w:t>Detection coverage: 52/52 (100%).</w:t>
      </w:r>
    </w:p>
    <w:p>
      <w:pPr>
        <w:pStyle w:val="ListBullet"/>
      </w:pPr>
      <w:r>
        <w:t>Automatic response success: 52/52 (100%).</w:t>
      </w:r>
    </w:p>
    <w:p>
      <w:pPr>
        <w:pStyle w:val="ListBullet"/>
      </w:pPr>
      <w:r>
        <w:t>Action contracts: 13/13 unique technique classes (100%).</w:t>
      </w:r>
    </w:p>
    <w:p>
      <w:pPr>
        <w:pStyle w:val="ListBullet"/>
      </w:pPr>
      <w:r>
        <w:t>Verified closure: 13/13 unique technique classes (100%).</w:t>
      </w:r>
    </w:p>
    <w:p>
      <w:pPr>
        <w:pStyle w:val="ListBullet"/>
      </w:pPr>
      <w:r>
        <w:t>Resilience: PASS with no false positive; no eligible step was missed.</w:t>
      </w:r>
    </w:p>
    <w:p>
      <w:pPr>
        <w:pStyle w:val="ListBullet"/>
      </w:pPr>
      <w:r>
        <w:t>Average detection time: 0.44 seconds; average mitigation time: 0.26 seconds.</w:t>
      </w:r>
    </w:p>
    <w:p>
      <w:pPr>
        <w:pStyle w:val="ListBullet"/>
      </w:pPr>
      <w:r>
        <w:t>Run run-adversary-combat-validation.bat for the repeatable operator proof. Its default invocation keeps launching Extreme campaigns until all four scorecard rates are 100%, resilience passes, and there are no misses or false positives. It retains evidence and then restores every reversible test action.</w:t>
      </w:r>
    </w:p>
    <w:p>
      <w:pPr>
        <w:pStyle w:val="Heading2"/>
      </w:pPr>
      <w:r>
        <w:t>24.6 Acceptance boundary</w:t>
      </w:r>
    </w:p>
    <w:p>
      <w:pPr>
        <w:pStyle w:val="ListBullet"/>
      </w:pPr>
      <w:r>
        <w:t>The 100% result is evidence for Angerona's bounded, benign Red Team campaign on this host. It does not claim universal prevention of every real-world technique, kernel compromise, or attack that produces no observable detector evidence.</w:t>
      </w:r>
    </w:p>
    <w:p>
      <w:pPr>
        <w:pStyle w:val="ListBullet"/>
      </w:pPr>
      <w:r>
        <w:t>Process termination is not undoable, full host isolation can interrupt connectivity, and quarantine can interrupt applications. Operators choosing Maximum mode accept those availability effects and can edit the standing policy at any time.</w:t>
      </w:r>
    </w:p>
    <w:p>
      <w:pPr>
        <w:pStyle w:val="ListBullet"/>
      </w:pPr>
      <w:r>
        <w:t>Repository verification after integration: 1,083 tests passed, 3 intentional platform skips, and 0 failures. The focused Combat and AAR regression set passed 25/25.</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v1.10.1 Adversary Combat verified 2026-08-24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Version 1.10.1 - autonomous Adversary Combat and verified Extreme campaign</dc:subject>
  <dc:creator/>
  <cp:keywords>Angerona, local security, operator manual, Cycle 22</cp:keywords>
  <dc:description/>
  <cp:lastModifiedBy>Angerona documentation loop</cp:lastModifiedBy>
  <cp:revision>1</cp:revision>
  <dcterms:created xsi:type="dcterms:W3CDTF">2026-07-27T00:00:00Z</dcterms:created>
  <dcterms:modified xsi:type="dcterms:W3CDTF">2026-08-21T00:00:00Z</dcterms:modified>
  <cp:category/>
  <cp:version>1.10.1</cp:version>
</cp:coreProperties>
</file>