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A34DE" w14:textId="77777777" w:rsidR="0049321E" w:rsidRPr="00014C3A" w:rsidRDefault="0049321E" w:rsidP="00014C3A">
      <w:pPr>
        <w:spacing w:before="120" w:after="120"/>
        <w:ind w:left="113"/>
        <w:rPr>
          <w:color w:val="auto"/>
        </w:rPr>
      </w:pPr>
      <w:bookmarkStart w:id="0" w:name="_GoBack"/>
      <w:bookmarkEnd w:id="0"/>
    </w:p>
    <w:tbl>
      <w:tblPr>
        <w:tblStyle w:val="TableGrid"/>
        <w:tblW w:w="5000" w:type="pct"/>
        <w:tblInd w:w="0" w:type="dxa"/>
        <w:tblCellMar>
          <w:top w:w="13" w:type="dxa"/>
          <w:right w:w="7" w:type="dxa"/>
        </w:tblCellMar>
        <w:tblLook w:val="04A0" w:firstRow="1" w:lastRow="0" w:firstColumn="1" w:lastColumn="0" w:noHBand="0" w:noVBand="1"/>
      </w:tblPr>
      <w:tblGrid>
        <w:gridCol w:w="2985"/>
        <w:gridCol w:w="9958"/>
      </w:tblGrid>
      <w:tr w:rsidR="00014C3A" w:rsidRPr="00014C3A" w14:paraId="6C1CDD56" w14:textId="77777777" w:rsidTr="00252ECC">
        <w:trPr>
          <w:trHeight w:val="2035"/>
        </w:trPr>
        <w:tc>
          <w:tcPr>
            <w:tcW w:w="1153" w:type="pct"/>
            <w:tcBorders>
              <w:top w:val="single" w:sz="18" w:space="0" w:color="000000"/>
              <w:left w:val="single" w:sz="18" w:space="0" w:color="000000"/>
              <w:bottom w:val="single" w:sz="18" w:space="0" w:color="000000"/>
              <w:right w:val="nil"/>
            </w:tcBorders>
          </w:tcPr>
          <w:p w14:paraId="205AE86A" w14:textId="77777777" w:rsidR="0049321E" w:rsidRPr="00014C3A" w:rsidRDefault="0049321E" w:rsidP="00014C3A">
            <w:pPr>
              <w:spacing w:before="120" w:after="120"/>
              <w:ind w:left="113"/>
              <w:jc w:val="center"/>
              <w:rPr>
                <w:bCs/>
                <w:color w:val="auto"/>
              </w:rPr>
            </w:pPr>
            <w:r w:rsidRPr="00014C3A">
              <w:rPr>
                <w:b/>
                <w:bCs/>
                <w:color w:val="auto"/>
              </w:rPr>
              <w:t> </w:t>
            </w:r>
            <w:r w:rsidRPr="00014C3A">
              <w:rPr>
                <w:b/>
                <w:bCs/>
                <w:color w:val="auto"/>
              </w:rPr>
              <w:br/>
            </w:r>
            <w:r w:rsidRPr="00014C3A">
              <w:rPr>
                <w:noProof/>
                <w:color w:val="auto"/>
                <w:lang w:val="it-IT" w:eastAsia="it-IT"/>
              </w:rPr>
              <w:drawing>
                <wp:inline distT="0" distB="0" distL="0" distR="0" wp14:anchorId="6B19D0DE" wp14:editId="586EC62A">
                  <wp:extent cx="9525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466725"/>
                          </a:xfrm>
                          <a:prstGeom prst="rect">
                            <a:avLst/>
                          </a:prstGeom>
                          <a:noFill/>
                          <a:ln>
                            <a:noFill/>
                          </a:ln>
                        </pic:spPr>
                      </pic:pic>
                    </a:graphicData>
                  </a:graphic>
                </wp:inline>
              </w:drawing>
            </w:r>
            <w:r w:rsidRPr="00014C3A">
              <w:rPr>
                <w:b/>
                <w:bCs/>
                <w:color w:val="auto"/>
              </w:rPr>
              <w:br/>
              <w:t>European Commission</w:t>
            </w:r>
            <w:r w:rsidRPr="00014C3A">
              <w:rPr>
                <w:b/>
                <w:bCs/>
                <w:color w:val="auto"/>
              </w:rPr>
              <w:br/>
            </w:r>
            <w:r w:rsidRPr="00014C3A">
              <w:rPr>
                <w:bCs/>
                <w:color w:val="auto"/>
              </w:rPr>
              <w:t>Innovation and Networks Executive Agency (INEA)</w:t>
            </w:r>
          </w:p>
          <w:p w14:paraId="5A92F416" w14:textId="77777777" w:rsidR="00710E4E" w:rsidRPr="00014C3A" w:rsidRDefault="00710E4E" w:rsidP="00014C3A">
            <w:pPr>
              <w:spacing w:before="120" w:after="120"/>
              <w:ind w:left="113"/>
              <w:jc w:val="center"/>
              <w:rPr>
                <w:bCs/>
                <w:color w:val="auto"/>
              </w:rPr>
            </w:pPr>
          </w:p>
          <w:p w14:paraId="52AAD811" w14:textId="77777777" w:rsidR="0049321E" w:rsidRPr="00014C3A" w:rsidRDefault="00710E4E" w:rsidP="00014C3A">
            <w:pPr>
              <w:spacing w:before="120" w:after="120"/>
              <w:ind w:left="113"/>
              <w:jc w:val="center"/>
              <w:rPr>
                <w:color w:val="auto"/>
              </w:rPr>
            </w:pPr>
            <w:r w:rsidRPr="00014C3A">
              <w:rPr>
                <w:b/>
                <w:color w:val="auto"/>
              </w:rPr>
              <w:t>Connecting Europe Facility</w:t>
            </w:r>
          </w:p>
        </w:tc>
        <w:tc>
          <w:tcPr>
            <w:tcW w:w="3847" w:type="pct"/>
            <w:tcBorders>
              <w:top w:val="single" w:sz="18" w:space="0" w:color="000000"/>
              <w:left w:val="nil"/>
              <w:bottom w:val="single" w:sz="18" w:space="0" w:color="000000"/>
              <w:right w:val="single" w:sz="18" w:space="0" w:color="000000"/>
            </w:tcBorders>
            <w:shd w:val="clear" w:color="auto" w:fill="99CCFF"/>
            <w:vAlign w:val="center"/>
          </w:tcPr>
          <w:p w14:paraId="7F2FE97A" w14:textId="77777777" w:rsidR="0012210F" w:rsidRPr="00187B31" w:rsidRDefault="00C1705B" w:rsidP="00C1705B">
            <w:pPr>
              <w:spacing w:before="120" w:after="120"/>
              <w:ind w:left="113"/>
              <w:jc w:val="center"/>
              <w:rPr>
                <w:rFonts w:ascii="Verdana" w:hAnsi="Verdana"/>
                <w:color w:val="auto"/>
              </w:rPr>
            </w:pPr>
            <w:r>
              <w:rPr>
                <w:rFonts w:ascii="Verdana" w:eastAsia="Arial" w:hAnsi="Verdana" w:cs="Arial"/>
                <w:b/>
                <w:color w:val="auto"/>
                <w:sz w:val="36"/>
              </w:rPr>
              <w:t>Final report</w:t>
            </w:r>
          </w:p>
        </w:tc>
      </w:tr>
      <w:tr w:rsidR="00014C3A" w:rsidRPr="00187B31" w14:paraId="6520257C" w14:textId="77777777" w:rsidTr="00252ECC">
        <w:trPr>
          <w:trHeight w:val="534"/>
        </w:trPr>
        <w:tc>
          <w:tcPr>
            <w:tcW w:w="5000" w:type="pct"/>
            <w:gridSpan w:val="2"/>
            <w:tcBorders>
              <w:top w:val="single" w:sz="18" w:space="0" w:color="000000"/>
              <w:left w:val="nil"/>
              <w:right w:val="nil"/>
            </w:tcBorders>
            <w:shd w:val="clear" w:color="auto" w:fill="FFFFFF"/>
          </w:tcPr>
          <w:p w14:paraId="2A641B5D" w14:textId="77777777" w:rsidR="00252ECC" w:rsidRDefault="00252ECC" w:rsidP="00252ECC">
            <w:pPr>
              <w:rPr>
                <w:rFonts w:ascii="Verdana" w:hAnsi="Verdana"/>
                <w:color w:val="auto"/>
              </w:rPr>
            </w:pPr>
          </w:p>
          <w:p w14:paraId="5D7A80A5" w14:textId="77777777" w:rsidR="005569CE" w:rsidRDefault="005569CE" w:rsidP="00252ECC">
            <w:pPr>
              <w:rPr>
                <w:rFonts w:ascii="Verdana" w:hAnsi="Verdana"/>
                <w:color w:val="auto"/>
              </w:rPr>
            </w:pPr>
          </w:p>
          <w:p w14:paraId="3FA62D2E" w14:textId="77777777" w:rsidR="00252ECC" w:rsidRPr="00187B31" w:rsidRDefault="00252ECC" w:rsidP="00252ECC">
            <w:pPr>
              <w:rPr>
                <w:rFonts w:ascii="Verdana" w:hAnsi="Verdana"/>
                <w:color w:val="auto"/>
              </w:rPr>
            </w:pPr>
          </w:p>
        </w:tc>
      </w:tr>
    </w:tbl>
    <w:p w14:paraId="1D4AF5D8" w14:textId="77777777" w:rsidR="00252ECC" w:rsidRDefault="00252ECC"/>
    <w:tbl>
      <w:tblPr>
        <w:tblStyle w:val="TableGrid"/>
        <w:tblW w:w="5003" w:type="pct"/>
        <w:tblInd w:w="-4"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CellMar>
          <w:top w:w="13" w:type="dxa"/>
          <w:right w:w="7" w:type="dxa"/>
        </w:tblCellMar>
        <w:tblLook w:val="04A0" w:firstRow="1" w:lastRow="0" w:firstColumn="1" w:lastColumn="0" w:noHBand="0" w:noVBand="1"/>
      </w:tblPr>
      <w:tblGrid>
        <w:gridCol w:w="3264"/>
        <w:gridCol w:w="9687"/>
      </w:tblGrid>
      <w:tr w:rsidR="00014C3A" w:rsidRPr="00187B31" w14:paraId="4CDD1F11" w14:textId="77777777" w:rsidTr="00632F0D">
        <w:trPr>
          <w:trHeight w:val="714"/>
        </w:trPr>
        <w:tc>
          <w:tcPr>
            <w:tcW w:w="5000" w:type="pct"/>
            <w:gridSpan w:val="2"/>
            <w:shd w:val="clear" w:color="auto" w:fill="99CCFF"/>
            <w:vAlign w:val="center"/>
          </w:tcPr>
          <w:p w14:paraId="5FC6133E" w14:textId="77777777" w:rsidR="0012210F" w:rsidRPr="00187B31" w:rsidRDefault="00674308" w:rsidP="00014C3A">
            <w:pPr>
              <w:spacing w:before="120" w:after="120"/>
              <w:ind w:left="113"/>
              <w:rPr>
                <w:rFonts w:ascii="Verdana" w:hAnsi="Verdana"/>
                <w:color w:val="auto"/>
              </w:rPr>
            </w:pPr>
            <w:r w:rsidRPr="00252ECC">
              <w:rPr>
                <w:rFonts w:ascii="Verdana" w:eastAsia="Arial" w:hAnsi="Verdana" w:cs="Arial"/>
                <w:b/>
                <w:color w:val="auto"/>
                <w:sz w:val="32"/>
              </w:rPr>
              <w:t>1. INFORMATION ON THE ACTION</w:t>
            </w:r>
          </w:p>
        </w:tc>
      </w:tr>
      <w:tr w:rsidR="00014C3A" w:rsidRPr="00187B31" w14:paraId="246C81BF" w14:textId="77777777" w:rsidTr="00632F0D">
        <w:trPr>
          <w:trHeight w:val="298"/>
        </w:trPr>
        <w:tc>
          <w:tcPr>
            <w:tcW w:w="1260" w:type="pct"/>
            <w:shd w:val="clear" w:color="auto" w:fill="FFFF99"/>
          </w:tcPr>
          <w:p w14:paraId="59FDBE71" w14:textId="77777777" w:rsidR="009A1712" w:rsidRPr="00187B31" w:rsidRDefault="009A1712" w:rsidP="00014C3A">
            <w:pPr>
              <w:spacing w:before="120" w:after="120"/>
              <w:ind w:left="113"/>
              <w:rPr>
                <w:rFonts w:ascii="Verdana" w:hAnsi="Verdana"/>
                <w:color w:val="auto"/>
              </w:rPr>
            </w:pPr>
            <w:r w:rsidRPr="00187B31">
              <w:rPr>
                <w:rFonts w:ascii="Verdana" w:eastAsia="Arial" w:hAnsi="Verdana" w:cs="Arial"/>
                <w:color w:val="auto"/>
                <w:sz w:val="24"/>
              </w:rPr>
              <w:t>Grant Agreement Nº</w:t>
            </w:r>
          </w:p>
        </w:tc>
        <w:tc>
          <w:tcPr>
            <w:tcW w:w="3740" w:type="pct"/>
            <w:vAlign w:val="center"/>
          </w:tcPr>
          <w:p w14:paraId="767FEB23" w14:textId="77777777" w:rsidR="009A1712" w:rsidRPr="00187B31" w:rsidRDefault="00C4220A" w:rsidP="00014C3A">
            <w:pPr>
              <w:spacing w:before="120" w:after="120"/>
              <w:ind w:left="113"/>
              <w:rPr>
                <w:rFonts w:ascii="Verdana" w:hAnsi="Verdana"/>
                <w:color w:val="auto"/>
              </w:rPr>
            </w:pPr>
            <w:r w:rsidRPr="00C4220A">
              <w:rPr>
                <w:rFonts w:ascii="Verdana" w:hAnsi="Verdana"/>
                <w:color w:val="auto"/>
              </w:rPr>
              <w:t>INEA/CEF/ICT/A2017/1560867</w:t>
            </w:r>
          </w:p>
        </w:tc>
      </w:tr>
      <w:tr w:rsidR="00014C3A" w:rsidRPr="00187B31" w14:paraId="2A8D86FE" w14:textId="77777777" w:rsidTr="00632F0D">
        <w:trPr>
          <w:trHeight w:val="922"/>
        </w:trPr>
        <w:tc>
          <w:tcPr>
            <w:tcW w:w="1260" w:type="pct"/>
            <w:shd w:val="clear" w:color="auto" w:fill="FFFF99"/>
          </w:tcPr>
          <w:p w14:paraId="71BA42BE" w14:textId="77777777" w:rsidR="0012210F" w:rsidRPr="00187B31" w:rsidRDefault="00093B0A" w:rsidP="00C1705B">
            <w:pPr>
              <w:spacing w:before="120" w:after="120"/>
              <w:ind w:left="113"/>
              <w:rPr>
                <w:rFonts w:ascii="Verdana" w:hAnsi="Verdana"/>
                <w:color w:val="auto"/>
              </w:rPr>
            </w:pPr>
            <w:r w:rsidRPr="00093B0A">
              <w:rPr>
                <w:rFonts w:ascii="Verdana" w:eastAsia="Arial" w:hAnsi="Verdana" w:cs="Arial"/>
                <w:color w:val="auto"/>
                <w:sz w:val="24"/>
              </w:rPr>
              <w:t>Action Title (Art. 1 of G.A.)</w:t>
            </w:r>
          </w:p>
        </w:tc>
        <w:tc>
          <w:tcPr>
            <w:tcW w:w="3740" w:type="pct"/>
            <w:vAlign w:val="center"/>
          </w:tcPr>
          <w:p w14:paraId="119F625F" w14:textId="77777777" w:rsidR="0012210F" w:rsidRPr="00187B31" w:rsidRDefault="00C4220A" w:rsidP="00014C3A">
            <w:pPr>
              <w:spacing w:before="120" w:after="120"/>
              <w:ind w:left="113"/>
              <w:rPr>
                <w:rFonts w:ascii="Verdana" w:hAnsi="Verdana"/>
                <w:color w:val="auto"/>
              </w:rPr>
            </w:pPr>
            <w:r w:rsidRPr="00C4220A">
              <w:rPr>
                <w:rFonts w:ascii="Verdana" w:hAnsi="Verdana"/>
                <w:color w:val="auto"/>
              </w:rPr>
              <w:t>EeISI European eInvoicing Standard in Italy</w:t>
            </w:r>
          </w:p>
        </w:tc>
      </w:tr>
      <w:tr w:rsidR="00093B0A" w:rsidRPr="00187B31" w14:paraId="52590D6E" w14:textId="77777777" w:rsidTr="00632F0D">
        <w:trPr>
          <w:trHeight w:val="922"/>
        </w:trPr>
        <w:tc>
          <w:tcPr>
            <w:tcW w:w="1260" w:type="pct"/>
            <w:shd w:val="clear" w:color="auto" w:fill="FFFF99"/>
          </w:tcPr>
          <w:p w14:paraId="128085C2" w14:textId="77777777" w:rsidR="00093B0A" w:rsidRPr="00187B31" w:rsidRDefault="00093B0A" w:rsidP="00C1705B">
            <w:pPr>
              <w:spacing w:before="120" w:after="120"/>
              <w:ind w:left="113"/>
              <w:rPr>
                <w:rFonts w:ascii="Verdana" w:eastAsia="Arial" w:hAnsi="Verdana" w:cs="Arial"/>
                <w:color w:val="auto"/>
                <w:sz w:val="24"/>
              </w:rPr>
            </w:pPr>
            <w:r w:rsidRPr="00093B0A">
              <w:rPr>
                <w:rFonts w:ascii="Verdana" w:eastAsia="Arial" w:hAnsi="Verdana" w:cs="Arial"/>
                <w:color w:val="auto"/>
                <w:sz w:val="24"/>
              </w:rPr>
              <w:t>Action number (Art. 1 of the G.A.)</w:t>
            </w:r>
          </w:p>
        </w:tc>
        <w:tc>
          <w:tcPr>
            <w:tcW w:w="3740" w:type="pct"/>
            <w:vAlign w:val="center"/>
          </w:tcPr>
          <w:p w14:paraId="679821E4" w14:textId="77777777" w:rsidR="00093B0A" w:rsidRPr="00187B31" w:rsidRDefault="00C4220A" w:rsidP="00014C3A">
            <w:pPr>
              <w:spacing w:before="120" w:after="120"/>
              <w:ind w:left="113"/>
              <w:rPr>
                <w:rFonts w:ascii="Verdana" w:hAnsi="Verdana"/>
                <w:color w:val="auto"/>
              </w:rPr>
            </w:pPr>
            <w:r w:rsidRPr="00C4220A">
              <w:rPr>
                <w:rFonts w:ascii="Verdana" w:hAnsi="Verdana"/>
                <w:color w:val="auto"/>
              </w:rPr>
              <w:t>2017-IT-IA-0150</w:t>
            </w:r>
          </w:p>
        </w:tc>
      </w:tr>
    </w:tbl>
    <w:p w14:paraId="3D651A7D" w14:textId="77777777" w:rsidR="00252ECC" w:rsidRDefault="00252ECC"/>
    <w:tbl>
      <w:tblPr>
        <w:tblStyle w:val="TableGrid"/>
        <w:tblW w:w="5003" w:type="pct"/>
        <w:tblInd w:w="-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13" w:type="dxa"/>
          <w:right w:w="7" w:type="dxa"/>
        </w:tblCellMar>
        <w:tblLook w:val="04A0" w:firstRow="1" w:lastRow="0" w:firstColumn="1" w:lastColumn="0" w:noHBand="0" w:noVBand="1"/>
      </w:tblPr>
      <w:tblGrid>
        <w:gridCol w:w="3264"/>
        <w:gridCol w:w="9687"/>
      </w:tblGrid>
      <w:tr w:rsidR="00252ECC" w:rsidRPr="00187B31" w14:paraId="64F60BC6" w14:textId="77777777" w:rsidTr="00632F0D">
        <w:trPr>
          <w:trHeight w:val="355"/>
        </w:trPr>
        <w:tc>
          <w:tcPr>
            <w:tcW w:w="5000" w:type="pct"/>
            <w:gridSpan w:val="2"/>
            <w:shd w:val="clear" w:color="auto" w:fill="99CCFF"/>
          </w:tcPr>
          <w:p w14:paraId="6AB60BF8" w14:textId="77777777" w:rsidR="00252ECC" w:rsidRPr="00187B31" w:rsidRDefault="00252ECC" w:rsidP="00252ECC">
            <w:pPr>
              <w:spacing w:before="120" w:after="120"/>
              <w:ind w:left="113"/>
              <w:rPr>
                <w:rFonts w:ascii="Verdana" w:hAnsi="Verdana"/>
                <w:color w:val="auto"/>
              </w:rPr>
            </w:pPr>
            <w:r w:rsidRPr="00252ECC">
              <w:rPr>
                <w:rFonts w:ascii="Verdana" w:eastAsia="Arial" w:hAnsi="Verdana" w:cs="Arial"/>
                <w:color w:val="auto"/>
                <w:sz w:val="36"/>
              </w:rPr>
              <w:t>Author of the report</w:t>
            </w:r>
          </w:p>
        </w:tc>
      </w:tr>
      <w:tr w:rsidR="00B630F0" w:rsidRPr="00187B31" w14:paraId="256FFA32" w14:textId="77777777" w:rsidTr="00632F0D">
        <w:trPr>
          <w:trHeight w:val="653"/>
        </w:trPr>
        <w:tc>
          <w:tcPr>
            <w:tcW w:w="1260" w:type="pct"/>
            <w:shd w:val="clear" w:color="auto" w:fill="FFFF99"/>
          </w:tcPr>
          <w:p w14:paraId="4E2E8D3C"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Name</w:t>
            </w:r>
          </w:p>
        </w:tc>
        <w:tc>
          <w:tcPr>
            <w:tcW w:w="3740" w:type="pct"/>
            <w:vAlign w:val="center"/>
          </w:tcPr>
          <w:p w14:paraId="6AED1C9F"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Emanuela MARIOTTI</w:t>
            </w:r>
          </w:p>
        </w:tc>
      </w:tr>
      <w:tr w:rsidR="00B630F0" w:rsidRPr="00187B31" w14:paraId="7C83E797" w14:textId="77777777" w:rsidTr="00632F0D">
        <w:trPr>
          <w:trHeight w:val="653"/>
        </w:trPr>
        <w:tc>
          <w:tcPr>
            <w:tcW w:w="1260" w:type="pct"/>
            <w:shd w:val="clear" w:color="auto" w:fill="FFFF99"/>
          </w:tcPr>
          <w:p w14:paraId="53DE2282"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Position</w:t>
            </w:r>
          </w:p>
        </w:tc>
        <w:tc>
          <w:tcPr>
            <w:tcW w:w="3740" w:type="pct"/>
            <w:vAlign w:val="center"/>
          </w:tcPr>
          <w:p w14:paraId="0BDEC6F9"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Project Coordinator</w:t>
            </w:r>
          </w:p>
        </w:tc>
      </w:tr>
      <w:tr w:rsidR="00B630F0" w:rsidRPr="00187B31" w14:paraId="2E9D715D" w14:textId="77777777" w:rsidTr="00632F0D">
        <w:trPr>
          <w:trHeight w:val="637"/>
        </w:trPr>
        <w:tc>
          <w:tcPr>
            <w:tcW w:w="1260" w:type="pct"/>
            <w:shd w:val="clear" w:color="auto" w:fill="FFFF99"/>
          </w:tcPr>
          <w:p w14:paraId="6B588157" w14:textId="77777777" w:rsidR="00B630F0" w:rsidRPr="00187B31" w:rsidRDefault="00B630F0" w:rsidP="00B630F0">
            <w:pPr>
              <w:spacing w:before="120" w:after="120"/>
              <w:ind w:left="113"/>
              <w:rPr>
                <w:rFonts w:ascii="Verdana" w:hAnsi="Verdana"/>
                <w:color w:val="auto"/>
              </w:rPr>
            </w:pPr>
            <w:r w:rsidRPr="00093B0A">
              <w:rPr>
                <w:rFonts w:ascii="Verdana" w:eastAsia="Arial" w:hAnsi="Verdana" w:cs="Arial"/>
                <w:color w:val="auto"/>
                <w:sz w:val="24"/>
              </w:rPr>
              <w:t>Coordinator's Legal Name</w:t>
            </w:r>
          </w:p>
        </w:tc>
        <w:tc>
          <w:tcPr>
            <w:tcW w:w="3740" w:type="pct"/>
          </w:tcPr>
          <w:p w14:paraId="3D66DF9D"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Agenzia per l’Italia digitale</w:t>
            </w:r>
          </w:p>
        </w:tc>
      </w:tr>
      <w:tr w:rsidR="00B630F0" w:rsidRPr="00187B31" w14:paraId="588F9379" w14:textId="77777777" w:rsidTr="00632F0D">
        <w:trPr>
          <w:trHeight w:val="355"/>
        </w:trPr>
        <w:tc>
          <w:tcPr>
            <w:tcW w:w="1260" w:type="pct"/>
            <w:shd w:val="clear" w:color="auto" w:fill="FFFF99"/>
          </w:tcPr>
          <w:p w14:paraId="6912C2C4"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Telephone Nº</w:t>
            </w:r>
          </w:p>
        </w:tc>
        <w:tc>
          <w:tcPr>
            <w:tcW w:w="3740" w:type="pct"/>
          </w:tcPr>
          <w:p w14:paraId="0FC6CC12"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+39 06 8526 4431</w:t>
            </w:r>
          </w:p>
        </w:tc>
      </w:tr>
      <w:tr w:rsidR="00B630F0" w:rsidRPr="00187B31" w14:paraId="084EE4ED" w14:textId="77777777" w:rsidTr="00632F0D">
        <w:trPr>
          <w:trHeight w:val="355"/>
        </w:trPr>
        <w:tc>
          <w:tcPr>
            <w:tcW w:w="1260" w:type="pct"/>
            <w:shd w:val="clear" w:color="auto" w:fill="FFFF99"/>
          </w:tcPr>
          <w:p w14:paraId="171966FF"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E-mail</w:t>
            </w:r>
          </w:p>
        </w:tc>
        <w:tc>
          <w:tcPr>
            <w:tcW w:w="3740" w:type="pct"/>
          </w:tcPr>
          <w:p w14:paraId="4490F68A"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mariotti@agid.gov.it</w:t>
            </w:r>
          </w:p>
        </w:tc>
      </w:tr>
    </w:tbl>
    <w:p w14:paraId="55B114F0" w14:textId="77777777" w:rsidR="00CC6B5E" w:rsidRDefault="00CC6B5E"/>
    <w:p w14:paraId="057D27EA" w14:textId="77777777" w:rsidR="00CC6B5E" w:rsidRDefault="00CC6B5E">
      <w:r>
        <w:br w:type="page"/>
      </w:r>
    </w:p>
    <w:p w14:paraId="2D70DEA0" w14:textId="77777777" w:rsidR="00880AB8" w:rsidRPr="00187B31" w:rsidRDefault="00880AB8" w:rsidP="00014C3A">
      <w:pPr>
        <w:tabs>
          <w:tab w:val="center" w:pos="6489"/>
        </w:tabs>
        <w:spacing w:before="120" w:after="120"/>
        <w:ind w:left="113"/>
        <w:rPr>
          <w:rFonts w:ascii="Verdana" w:hAnsi="Verdana"/>
          <w:color w:val="auto"/>
        </w:rPr>
      </w:pPr>
    </w:p>
    <w:p w14:paraId="5E1976D1" w14:textId="77777777" w:rsidR="006373A3" w:rsidRPr="00187B31" w:rsidRDefault="006373A3" w:rsidP="00014C3A">
      <w:pPr>
        <w:tabs>
          <w:tab w:val="center" w:pos="6489"/>
        </w:tabs>
        <w:spacing w:before="120" w:after="120"/>
        <w:ind w:left="113"/>
        <w:rPr>
          <w:rFonts w:ascii="Verdana" w:eastAsia="Arial" w:hAnsi="Verdana" w:cs="Arial"/>
          <w:color w:val="auto"/>
          <w:sz w:val="24"/>
        </w:rPr>
      </w:pPr>
    </w:p>
    <w:tbl>
      <w:tblPr>
        <w:tblpPr w:leftFromText="180" w:rightFromText="180" w:vertAnchor="text" w:horzAnchor="margin" w:tblpXSpec="center" w:tblpY="123"/>
        <w:tblW w:w="1275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blLayout w:type="fixed"/>
        <w:tblLook w:val="0000" w:firstRow="0" w:lastRow="0" w:firstColumn="0" w:lastColumn="0" w:noHBand="0" w:noVBand="0"/>
      </w:tblPr>
      <w:tblGrid>
        <w:gridCol w:w="12758"/>
      </w:tblGrid>
      <w:tr w:rsidR="00014C3A" w:rsidRPr="00187B31" w14:paraId="419C4B66" w14:textId="77777777" w:rsidTr="00FA6FB1">
        <w:trPr>
          <w:trHeight w:val="412"/>
        </w:trPr>
        <w:tc>
          <w:tcPr>
            <w:tcW w:w="12758" w:type="dxa"/>
            <w:shd w:val="clear" w:color="auto" w:fill="99CCFF"/>
            <w:tcMar>
              <w:top w:w="113" w:type="dxa"/>
              <w:bottom w:w="113" w:type="dxa"/>
            </w:tcMar>
          </w:tcPr>
          <w:p w14:paraId="11F00FD6" w14:textId="77777777" w:rsidR="006373A3" w:rsidRPr="00187B31" w:rsidRDefault="006373A3" w:rsidP="00FA6FB1">
            <w:pPr>
              <w:keepNext/>
              <w:snapToGrid w:val="0"/>
              <w:spacing w:before="120" w:after="120"/>
              <w:ind w:left="113" w:right="-17"/>
              <w:rPr>
                <w:rFonts w:ascii="Verdana" w:hAnsi="Verdana"/>
                <w:b/>
                <w:color w:val="auto"/>
                <w:spacing w:val="-10"/>
                <w:sz w:val="32"/>
                <w:szCs w:val="32"/>
                <w:lang w:val="fr-FR"/>
              </w:rPr>
            </w:pPr>
            <w:r w:rsidRPr="00187B31">
              <w:rPr>
                <w:rFonts w:ascii="Verdana" w:hAnsi="Verdana"/>
                <w:b/>
                <w:color w:val="auto"/>
                <w:spacing w:val="-10"/>
                <w:sz w:val="32"/>
                <w:szCs w:val="32"/>
                <w:lang w:val="fr-FR"/>
              </w:rPr>
              <w:t>2. IMPLEMENTATION OF THE ACTION</w:t>
            </w:r>
          </w:p>
        </w:tc>
      </w:tr>
    </w:tbl>
    <w:p w14:paraId="24056CE9" w14:textId="77777777" w:rsidR="00F916FD" w:rsidRPr="00187B31" w:rsidRDefault="00F916FD" w:rsidP="00F916FD">
      <w:pPr>
        <w:spacing w:before="120" w:after="120" w:line="240" w:lineRule="auto"/>
        <w:ind w:left="113"/>
        <w:rPr>
          <w:rFonts w:ascii="Verdana" w:eastAsia="Arial" w:hAnsi="Verdana" w:cs="Arial"/>
          <w:b/>
          <w:color w:val="auto"/>
          <w:sz w:val="36"/>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770"/>
      </w:tblGrid>
      <w:tr w:rsidR="00F916FD" w:rsidRPr="00187B31" w14:paraId="6C9E489A" w14:textId="77777777" w:rsidTr="00A744AE">
        <w:trPr>
          <w:trHeight w:val="408"/>
          <w:jc w:val="center"/>
        </w:trPr>
        <w:tc>
          <w:tcPr>
            <w:tcW w:w="12770" w:type="dxa"/>
            <w:shd w:val="clear" w:color="auto" w:fill="99CCFF"/>
          </w:tcPr>
          <w:p w14:paraId="7F2FECD9" w14:textId="77777777" w:rsidR="00F916FD" w:rsidRPr="00187B31" w:rsidRDefault="00F916FD" w:rsidP="0072742B">
            <w:pPr>
              <w:spacing w:before="120" w:after="120"/>
              <w:ind w:left="113"/>
              <w:rPr>
                <w:rFonts w:ascii="Verdana" w:hAnsi="Verdana"/>
                <w:b/>
                <w:color w:val="auto"/>
                <w:spacing w:val="-10"/>
              </w:rPr>
            </w:pPr>
            <w:r w:rsidRPr="00187B31">
              <w:rPr>
                <w:rFonts w:ascii="Verdana" w:hAnsi="Verdana"/>
                <w:b/>
                <w:color w:val="auto"/>
                <w:spacing w:val="-10"/>
              </w:rPr>
              <w:t xml:space="preserve">2.1. </w:t>
            </w:r>
            <w:r w:rsidR="0047415A">
              <w:rPr>
                <w:rFonts w:ascii="Verdana" w:hAnsi="Verdana"/>
                <w:b/>
                <w:color w:val="auto"/>
                <w:spacing w:val="-10"/>
              </w:rPr>
              <w:t>Overall completion of the A</w:t>
            </w:r>
            <w:r>
              <w:rPr>
                <w:rFonts w:ascii="Verdana" w:hAnsi="Verdana"/>
                <w:b/>
                <w:color w:val="auto"/>
                <w:spacing w:val="-10"/>
              </w:rPr>
              <w:t>ction</w:t>
            </w:r>
            <w:r w:rsidRPr="00187B31">
              <w:rPr>
                <w:rFonts w:ascii="Verdana" w:hAnsi="Verdana"/>
                <w:b/>
                <w:color w:val="auto"/>
                <w:spacing w:val="-10"/>
              </w:rPr>
              <w:t xml:space="preserve"> </w:t>
            </w:r>
          </w:p>
        </w:tc>
      </w:tr>
    </w:tbl>
    <w:p w14:paraId="0F541AE2" w14:textId="77777777" w:rsidR="00F916FD" w:rsidRDefault="00F916FD" w:rsidP="00F916FD"/>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5378"/>
        <w:gridCol w:w="1193"/>
        <w:gridCol w:w="1193"/>
        <w:gridCol w:w="1193"/>
        <w:gridCol w:w="1193"/>
        <w:gridCol w:w="2620"/>
      </w:tblGrid>
      <w:tr w:rsidR="00F916FD" w:rsidRPr="004B7335" w14:paraId="679F38F7" w14:textId="77777777" w:rsidTr="00A531B7">
        <w:trPr>
          <w:trHeight w:val="264"/>
          <w:jc w:val="center"/>
        </w:trPr>
        <w:tc>
          <w:tcPr>
            <w:tcW w:w="5378" w:type="dxa"/>
            <w:tcBorders>
              <w:top w:val="nil"/>
              <w:left w:val="nil"/>
              <w:bottom w:val="nil"/>
              <w:right w:val="single" w:sz="18" w:space="0" w:color="auto"/>
            </w:tcBorders>
            <w:shd w:val="clear" w:color="auto" w:fill="auto"/>
          </w:tcPr>
          <w:p w14:paraId="289808F9" w14:textId="77777777" w:rsidR="00F916FD" w:rsidRPr="004B7335" w:rsidRDefault="00F916FD" w:rsidP="00F916FD">
            <w:pPr>
              <w:snapToGrid w:val="0"/>
              <w:spacing w:before="120" w:after="120"/>
              <w:ind w:left="113"/>
              <w:jc w:val="center"/>
              <w:rPr>
                <w:rFonts w:ascii="Verdana" w:hAnsi="Verdana"/>
                <w:b/>
                <w:color w:val="auto"/>
                <w:spacing w:val="-10"/>
              </w:rPr>
            </w:pPr>
          </w:p>
        </w:tc>
        <w:tc>
          <w:tcPr>
            <w:tcW w:w="2386" w:type="dxa"/>
            <w:gridSpan w:val="2"/>
            <w:tcBorders>
              <w:top w:val="single" w:sz="18" w:space="0" w:color="auto"/>
              <w:left w:val="single" w:sz="18" w:space="0" w:color="auto"/>
              <w:bottom w:val="single" w:sz="18" w:space="0" w:color="auto"/>
            </w:tcBorders>
            <w:shd w:val="clear" w:color="auto" w:fill="auto"/>
          </w:tcPr>
          <w:p w14:paraId="6B9D0D20" w14:textId="77777777" w:rsidR="00F916FD" w:rsidRPr="004B7335" w:rsidRDefault="00F916FD"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sidR="0072742B">
              <w:rPr>
                <w:rStyle w:val="Rimandonotaapidipagina"/>
                <w:rFonts w:ascii="Verdana" w:hAnsi="Verdana"/>
                <w:b/>
                <w:color w:val="auto"/>
                <w:spacing w:val="-10"/>
              </w:rPr>
              <w:footnoteReference w:id="1"/>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030D6835" w14:textId="77777777" w:rsidR="00F916FD" w:rsidRPr="004B7335" w:rsidRDefault="00F916FD"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34637C2A" w14:textId="77777777" w:rsidR="00F916FD" w:rsidRPr="004B7335" w:rsidRDefault="00A744AE" w:rsidP="00A744AE">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00F916FD" w:rsidRPr="004B7335">
              <w:rPr>
                <w:rStyle w:val="FootnoteCharacters"/>
                <w:rFonts w:ascii="Verdana" w:hAnsi="Verdana"/>
                <w:b/>
                <w:color w:val="auto"/>
                <w:spacing w:val="-10"/>
              </w:rPr>
              <w:footnoteReference w:id="2"/>
            </w:r>
            <w:r w:rsidR="00F916FD" w:rsidRPr="004B7335">
              <w:rPr>
                <w:rFonts w:ascii="Verdana" w:hAnsi="Verdana"/>
                <w:b/>
                <w:color w:val="auto"/>
                <w:spacing w:val="-10"/>
              </w:rPr>
              <w:br/>
            </w:r>
          </w:p>
        </w:tc>
      </w:tr>
      <w:tr w:rsidR="00F916FD" w:rsidRPr="00187B31" w14:paraId="593F9190" w14:textId="77777777" w:rsidTr="00A531B7">
        <w:trPr>
          <w:trHeight w:val="264"/>
          <w:jc w:val="center"/>
        </w:trPr>
        <w:tc>
          <w:tcPr>
            <w:tcW w:w="5378" w:type="dxa"/>
            <w:tcBorders>
              <w:top w:val="nil"/>
              <w:left w:val="nil"/>
              <w:bottom w:val="nil"/>
              <w:right w:val="single" w:sz="18" w:space="0" w:color="auto"/>
            </w:tcBorders>
            <w:shd w:val="clear" w:color="auto" w:fill="FFFFFF"/>
          </w:tcPr>
          <w:p w14:paraId="6259472D" w14:textId="77777777" w:rsidR="00F916FD" w:rsidRPr="00187B31" w:rsidRDefault="00F916FD" w:rsidP="00F916FD">
            <w:pPr>
              <w:snapToGrid w:val="0"/>
              <w:spacing w:before="120" w:after="120"/>
              <w:ind w:left="113"/>
              <w:jc w:val="both"/>
              <w:rPr>
                <w:rFonts w:ascii="Verdana" w:hAnsi="Verdana" w:cs="Arial"/>
                <w:color w:val="auto"/>
                <w:spacing w:val="-10"/>
              </w:rPr>
            </w:pPr>
          </w:p>
        </w:tc>
        <w:tc>
          <w:tcPr>
            <w:tcW w:w="1193" w:type="dxa"/>
            <w:tcBorders>
              <w:top w:val="single" w:sz="18" w:space="0" w:color="auto"/>
              <w:left w:val="single" w:sz="18" w:space="0" w:color="auto"/>
              <w:bottom w:val="single" w:sz="18" w:space="0" w:color="auto"/>
            </w:tcBorders>
            <w:shd w:val="clear" w:color="auto" w:fill="FFFFFF"/>
            <w:tcMar>
              <w:top w:w="57" w:type="dxa"/>
              <w:left w:w="57" w:type="dxa"/>
              <w:bottom w:w="57" w:type="dxa"/>
              <w:right w:w="57" w:type="dxa"/>
            </w:tcMar>
          </w:tcPr>
          <w:p w14:paraId="160C7552" w14:textId="77777777" w:rsidR="00F916FD" w:rsidRPr="00187B31" w:rsidRDefault="00812597" w:rsidP="00A744AE">
            <w:pPr>
              <w:snapToGrid w:val="0"/>
              <w:spacing w:before="120" w:after="120"/>
              <w:ind w:left="113"/>
              <w:rPr>
                <w:rFonts w:ascii="Verdana" w:hAnsi="Verdana"/>
                <w:color w:val="auto"/>
                <w:spacing w:val="-10"/>
              </w:rPr>
            </w:pPr>
            <w:r>
              <w:rPr>
                <w:rFonts w:ascii="Verdana" w:hAnsi="Verdana"/>
                <w:color w:val="auto"/>
                <w:spacing w:val="-10"/>
              </w:rPr>
              <w:t>01/</w:t>
            </w:r>
            <w:r w:rsidR="00C4220A">
              <w:rPr>
                <w:rFonts w:ascii="Verdana" w:hAnsi="Verdana"/>
                <w:color w:val="auto"/>
                <w:spacing w:val="-10"/>
              </w:rPr>
              <w:t>05</w:t>
            </w:r>
            <w:r>
              <w:rPr>
                <w:rFonts w:ascii="Verdana" w:hAnsi="Verdana"/>
                <w:color w:val="auto"/>
                <w:spacing w:val="-10"/>
              </w:rPr>
              <w:t>/201</w:t>
            </w:r>
            <w:r w:rsidR="00C4220A">
              <w:rPr>
                <w:rFonts w:ascii="Verdana" w:hAnsi="Verdana"/>
                <w:color w:val="auto"/>
                <w:spacing w:val="-10"/>
              </w:rPr>
              <w:t>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6FD9ACF" w14:textId="77777777" w:rsidR="00F916FD" w:rsidRPr="00187B31" w:rsidRDefault="00812597" w:rsidP="00A744AE">
            <w:pPr>
              <w:snapToGrid w:val="0"/>
              <w:spacing w:before="120" w:after="120"/>
              <w:ind w:left="113"/>
              <w:rPr>
                <w:rFonts w:ascii="Verdana" w:hAnsi="Verdana"/>
                <w:color w:val="auto"/>
                <w:spacing w:val="-10"/>
              </w:rPr>
            </w:pPr>
            <w:r>
              <w:rPr>
                <w:rFonts w:ascii="Verdana" w:hAnsi="Verdana"/>
                <w:color w:val="auto"/>
                <w:spacing w:val="-10"/>
              </w:rPr>
              <w:t>3</w:t>
            </w:r>
            <w:r w:rsidR="007573FD">
              <w:rPr>
                <w:rFonts w:ascii="Verdana" w:hAnsi="Verdana"/>
                <w:color w:val="auto"/>
                <w:spacing w:val="-10"/>
              </w:rPr>
              <w:t>1</w:t>
            </w:r>
            <w:r>
              <w:rPr>
                <w:rFonts w:ascii="Verdana" w:hAnsi="Verdana"/>
                <w:color w:val="auto"/>
                <w:spacing w:val="-10"/>
              </w:rPr>
              <w:t>/</w:t>
            </w:r>
            <w:r w:rsidR="007573FD">
              <w:rPr>
                <w:rFonts w:ascii="Verdana" w:hAnsi="Verdana"/>
                <w:color w:val="auto"/>
                <w:spacing w:val="-10"/>
              </w:rPr>
              <w:t>12</w:t>
            </w:r>
            <w:r>
              <w:rPr>
                <w:rFonts w:ascii="Verdana" w:hAnsi="Verdana"/>
                <w:color w:val="auto"/>
                <w:spacing w:val="-10"/>
              </w:rPr>
              <w:t>/201</w:t>
            </w:r>
            <w:r w:rsidR="00C4220A">
              <w:rPr>
                <w:rFonts w:ascii="Verdana" w:hAnsi="Verdana"/>
                <w:color w:val="auto"/>
                <w:spacing w:val="-10"/>
              </w:rPr>
              <w:t>9</w:t>
            </w:r>
          </w:p>
        </w:tc>
        <w:tc>
          <w:tcPr>
            <w:tcW w:w="1193" w:type="dxa"/>
            <w:tcBorders>
              <w:top w:val="single" w:sz="18" w:space="0" w:color="auto"/>
              <w:bottom w:val="single" w:sz="18" w:space="0" w:color="auto"/>
            </w:tcBorders>
            <w:tcMar>
              <w:top w:w="57" w:type="dxa"/>
              <w:left w:w="57" w:type="dxa"/>
              <w:bottom w:w="57" w:type="dxa"/>
              <w:right w:w="57" w:type="dxa"/>
            </w:tcMar>
          </w:tcPr>
          <w:p w14:paraId="7A28F719" w14:textId="77777777" w:rsidR="00F916FD" w:rsidRPr="00187B31" w:rsidRDefault="00812597" w:rsidP="00A744AE">
            <w:pPr>
              <w:snapToGrid w:val="0"/>
              <w:spacing w:before="120" w:after="120"/>
              <w:ind w:left="113"/>
              <w:rPr>
                <w:rFonts w:ascii="Verdana" w:hAnsi="Verdana"/>
                <w:color w:val="auto"/>
                <w:spacing w:val="-10"/>
              </w:rPr>
            </w:pPr>
            <w:r>
              <w:rPr>
                <w:rFonts w:ascii="Verdana" w:hAnsi="Verdana"/>
                <w:color w:val="auto"/>
                <w:spacing w:val="-10"/>
              </w:rPr>
              <w:t>01/0</w:t>
            </w:r>
            <w:r w:rsidR="00C4220A">
              <w:rPr>
                <w:rFonts w:ascii="Verdana" w:hAnsi="Verdana"/>
                <w:color w:val="auto"/>
                <w:spacing w:val="-10"/>
              </w:rPr>
              <w:t>5</w:t>
            </w:r>
            <w:r>
              <w:rPr>
                <w:rFonts w:ascii="Verdana" w:hAnsi="Verdana"/>
                <w:color w:val="auto"/>
                <w:spacing w:val="-10"/>
              </w:rPr>
              <w:t>/201</w:t>
            </w:r>
            <w:r w:rsidR="00C4220A">
              <w:rPr>
                <w:rFonts w:ascii="Verdana" w:hAnsi="Verdana"/>
                <w:color w:val="auto"/>
                <w:spacing w:val="-10"/>
              </w:rPr>
              <w:t>8</w:t>
            </w:r>
          </w:p>
        </w:tc>
        <w:tc>
          <w:tcPr>
            <w:tcW w:w="1193" w:type="dxa"/>
            <w:tcBorders>
              <w:top w:val="single" w:sz="18" w:space="0" w:color="auto"/>
              <w:bottom w:val="single" w:sz="18" w:space="0" w:color="auto"/>
            </w:tcBorders>
            <w:tcMar>
              <w:top w:w="57" w:type="dxa"/>
              <w:left w:w="57" w:type="dxa"/>
              <w:bottom w:w="57" w:type="dxa"/>
              <w:right w:w="57" w:type="dxa"/>
            </w:tcMar>
          </w:tcPr>
          <w:p w14:paraId="109C7CAF" w14:textId="77777777" w:rsidR="00F916FD" w:rsidRPr="00812597" w:rsidRDefault="00C4220A" w:rsidP="00A744AE">
            <w:pPr>
              <w:snapToGrid w:val="0"/>
              <w:spacing w:before="120" w:after="120"/>
              <w:ind w:left="113"/>
              <w:rPr>
                <w:rFonts w:ascii="Verdana" w:hAnsi="Verdana"/>
                <w:color w:val="auto"/>
                <w:spacing w:val="-10"/>
                <w:highlight w:val="yellow"/>
              </w:rPr>
            </w:pPr>
            <w:r>
              <w:rPr>
                <w:rFonts w:ascii="Verdana" w:hAnsi="Verdana"/>
                <w:color w:val="auto"/>
                <w:spacing w:val="-10"/>
              </w:rPr>
              <w:t>31</w:t>
            </w:r>
            <w:r w:rsidR="005B4523" w:rsidRPr="004F7CDD">
              <w:rPr>
                <w:rFonts w:ascii="Verdana" w:hAnsi="Verdana"/>
                <w:color w:val="auto"/>
                <w:spacing w:val="-10"/>
              </w:rPr>
              <w:t>/</w:t>
            </w:r>
            <w:r>
              <w:rPr>
                <w:rFonts w:ascii="Verdana" w:hAnsi="Verdana"/>
                <w:color w:val="auto"/>
                <w:spacing w:val="-10"/>
              </w:rPr>
              <w:t>12</w:t>
            </w:r>
            <w:r w:rsidR="005B4523" w:rsidRPr="004F7CDD">
              <w:rPr>
                <w:rFonts w:ascii="Verdana" w:hAnsi="Verdana"/>
                <w:color w:val="auto"/>
                <w:spacing w:val="-10"/>
              </w:rPr>
              <w:t>/201</w:t>
            </w:r>
            <w:r w:rsidR="00DB5420">
              <w:rPr>
                <w:rFonts w:ascii="Verdana" w:hAnsi="Verdana"/>
                <w:color w:val="auto"/>
                <w:spacing w:val="-10"/>
              </w:rPr>
              <w:t>9</w:t>
            </w:r>
          </w:p>
        </w:tc>
        <w:tc>
          <w:tcPr>
            <w:tcW w:w="2620" w:type="dxa"/>
            <w:tcBorders>
              <w:top w:val="single" w:sz="18" w:space="0" w:color="auto"/>
              <w:bottom w:val="single" w:sz="18" w:space="0" w:color="auto"/>
            </w:tcBorders>
          </w:tcPr>
          <w:p w14:paraId="5E681020" w14:textId="77777777" w:rsidR="00F916FD" w:rsidRPr="00187B31" w:rsidRDefault="00C4220A" w:rsidP="00A744AE">
            <w:pPr>
              <w:snapToGrid w:val="0"/>
              <w:spacing w:before="120" w:after="120"/>
              <w:ind w:left="113"/>
              <w:rPr>
                <w:rFonts w:ascii="Verdana" w:hAnsi="Verdana"/>
                <w:color w:val="auto"/>
                <w:spacing w:val="-10"/>
              </w:rPr>
            </w:pPr>
            <w:r w:rsidRPr="00E82D8A">
              <w:rPr>
                <w:rFonts w:ascii="Verdana" w:hAnsi="Verdana"/>
                <w:color w:val="auto"/>
                <w:spacing w:val="-10"/>
              </w:rPr>
              <w:t>100</w:t>
            </w:r>
            <w:r w:rsidR="00812597" w:rsidRPr="00E82D8A">
              <w:rPr>
                <w:rFonts w:ascii="Verdana" w:hAnsi="Verdana"/>
                <w:color w:val="auto"/>
                <w:spacing w:val="-10"/>
              </w:rPr>
              <w:t>%</w:t>
            </w:r>
          </w:p>
        </w:tc>
      </w:tr>
    </w:tbl>
    <w:p w14:paraId="76C01767" w14:textId="77777777" w:rsidR="006373A3" w:rsidRPr="00187B31" w:rsidRDefault="006373A3" w:rsidP="00FA6FB1">
      <w:pPr>
        <w:spacing w:before="120" w:after="120" w:line="240" w:lineRule="auto"/>
        <w:ind w:left="113"/>
        <w:rPr>
          <w:rFonts w:ascii="Verdana" w:eastAsia="Arial" w:hAnsi="Verdana" w:cs="Arial"/>
          <w:b/>
          <w:color w:val="auto"/>
          <w:sz w:val="36"/>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770"/>
      </w:tblGrid>
      <w:tr w:rsidR="00FA6FB1" w:rsidRPr="00187B31" w14:paraId="620DFAF6" w14:textId="77777777" w:rsidTr="00FA6FB1">
        <w:trPr>
          <w:trHeight w:val="408"/>
          <w:jc w:val="center"/>
        </w:trPr>
        <w:tc>
          <w:tcPr>
            <w:tcW w:w="12770" w:type="dxa"/>
            <w:shd w:val="clear" w:color="auto" w:fill="99CCFF"/>
          </w:tcPr>
          <w:p w14:paraId="424EBF4E" w14:textId="77777777" w:rsidR="00FB5C4D" w:rsidRPr="00187B31" w:rsidRDefault="00905538" w:rsidP="0072742B">
            <w:pPr>
              <w:spacing w:before="120" w:after="120"/>
              <w:ind w:left="113"/>
              <w:rPr>
                <w:rFonts w:ascii="Verdana" w:hAnsi="Verdana"/>
                <w:b/>
                <w:color w:val="auto"/>
                <w:spacing w:val="-10"/>
              </w:rPr>
            </w:pPr>
            <w:r w:rsidRPr="00187B31">
              <w:rPr>
                <w:rFonts w:ascii="Verdana" w:hAnsi="Verdana"/>
                <w:b/>
                <w:color w:val="auto"/>
                <w:spacing w:val="-10"/>
              </w:rPr>
              <w:t>2</w:t>
            </w:r>
            <w:r w:rsidR="00A744AE">
              <w:rPr>
                <w:rFonts w:ascii="Verdana" w:hAnsi="Verdana"/>
                <w:b/>
                <w:color w:val="auto"/>
                <w:spacing w:val="-10"/>
              </w:rPr>
              <w:t>.2</w:t>
            </w:r>
            <w:r w:rsidR="00FB5C4D" w:rsidRPr="00187B31">
              <w:rPr>
                <w:rFonts w:ascii="Verdana" w:hAnsi="Verdana"/>
                <w:b/>
                <w:color w:val="auto"/>
                <w:spacing w:val="-10"/>
              </w:rPr>
              <w:t xml:space="preserve">. </w:t>
            </w:r>
            <w:r w:rsidR="00F916FD">
              <w:rPr>
                <w:rFonts w:ascii="Verdana" w:hAnsi="Verdana"/>
                <w:b/>
                <w:color w:val="auto"/>
                <w:spacing w:val="-10"/>
              </w:rPr>
              <w:t>Completion</w:t>
            </w:r>
            <w:r w:rsidRPr="00187B31">
              <w:rPr>
                <w:rFonts w:ascii="Verdana" w:hAnsi="Verdana"/>
                <w:b/>
                <w:color w:val="auto"/>
                <w:spacing w:val="-10"/>
              </w:rPr>
              <w:t xml:space="preserve"> per activity</w:t>
            </w:r>
            <w:r w:rsidR="00AE4ED7">
              <w:rPr>
                <w:rFonts w:ascii="Verdana" w:hAnsi="Verdana"/>
                <w:b/>
                <w:color w:val="auto"/>
                <w:spacing w:val="-10"/>
              </w:rPr>
              <w:t>/work package</w:t>
            </w:r>
            <w:r w:rsidR="00FB5C4D" w:rsidRPr="00187B31">
              <w:rPr>
                <w:rFonts w:ascii="Verdana" w:hAnsi="Verdana"/>
                <w:b/>
                <w:color w:val="auto"/>
                <w:spacing w:val="-10"/>
              </w:rPr>
              <w:t xml:space="preserve"> </w:t>
            </w:r>
          </w:p>
        </w:tc>
      </w:tr>
    </w:tbl>
    <w:p w14:paraId="4D619139" w14:textId="77777777" w:rsidR="00BF6D07" w:rsidRDefault="00BF6D07"/>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DD74FE" w:rsidRPr="004B7335" w14:paraId="3800739B" w14:textId="77777777" w:rsidTr="00A744AE">
        <w:trPr>
          <w:trHeight w:val="264"/>
          <w:jc w:val="center"/>
        </w:trPr>
        <w:tc>
          <w:tcPr>
            <w:tcW w:w="1876" w:type="dxa"/>
            <w:vMerge w:val="restart"/>
            <w:tcBorders>
              <w:top w:val="single" w:sz="18" w:space="0" w:color="auto"/>
            </w:tcBorders>
            <w:shd w:val="clear" w:color="auto" w:fill="auto"/>
          </w:tcPr>
          <w:p w14:paraId="330D1A17" w14:textId="77777777" w:rsidR="00DD74FE" w:rsidRDefault="00DD74FE" w:rsidP="00014C3A">
            <w:pPr>
              <w:snapToGrid w:val="0"/>
              <w:spacing w:before="120" w:after="120"/>
              <w:ind w:left="113"/>
              <w:jc w:val="center"/>
              <w:rPr>
                <w:rFonts w:ascii="Verdana" w:hAnsi="Verdana"/>
                <w:b/>
                <w:color w:val="auto"/>
                <w:spacing w:val="-10"/>
              </w:rPr>
            </w:pPr>
          </w:p>
          <w:p w14:paraId="18AEAACA"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 1</w:t>
            </w:r>
          </w:p>
          <w:p w14:paraId="7FDAD754" w14:textId="77777777" w:rsidR="00DD74FE" w:rsidRPr="004B7335" w:rsidRDefault="00DD74FE" w:rsidP="00014C3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0983AA74"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sidR="00093B0A">
              <w:rPr>
                <w:rStyle w:val="Rimandonotaapidipagina"/>
                <w:rFonts w:ascii="Verdana" w:hAnsi="Verdana"/>
                <w:b/>
                <w:color w:val="auto"/>
                <w:spacing w:val="-10"/>
              </w:rPr>
              <w:footnoteReference w:id="3"/>
            </w:r>
          </w:p>
        </w:tc>
        <w:tc>
          <w:tcPr>
            <w:tcW w:w="2386" w:type="dxa"/>
            <w:gridSpan w:val="2"/>
            <w:tcBorders>
              <w:top w:val="single" w:sz="18" w:space="0" w:color="auto"/>
              <w:bottom w:val="single" w:sz="18" w:space="0" w:color="auto"/>
            </w:tcBorders>
            <w:shd w:val="clear" w:color="auto" w:fill="auto"/>
          </w:tcPr>
          <w:p w14:paraId="1B2EDE36"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sidR="00093B0A">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700F8EB0"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1FE1E44F" w14:textId="77777777" w:rsidR="00DD74FE" w:rsidRPr="004B7335" w:rsidRDefault="00A744AE" w:rsidP="00DD74FE">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00DD74FE" w:rsidRPr="004B7335">
              <w:rPr>
                <w:rFonts w:ascii="Verdana" w:hAnsi="Verdana"/>
                <w:b/>
                <w:color w:val="auto"/>
                <w:spacing w:val="-10"/>
              </w:rPr>
              <w:br/>
            </w:r>
          </w:p>
        </w:tc>
      </w:tr>
      <w:tr w:rsidR="007573FD" w:rsidRPr="00187B31" w14:paraId="47F8336C" w14:textId="77777777" w:rsidTr="00A744AE">
        <w:trPr>
          <w:trHeight w:val="264"/>
          <w:jc w:val="center"/>
        </w:trPr>
        <w:tc>
          <w:tcPr>
            <w:tcW w:w="1876" w:type="dxa"/>
            <w:vMerge/>
            <w:tcBorders>
              <w:bottom w:val="single" w:sz="18" w:space="0" w:color="auto"/>
            </w:tcBorders>
            <w:shd w:val="clear" w:color="auto" w:fill="FFFFFF"/>
          </w:tcPr>
          <w:p w14:paraId="045FD109" w14:textId="77777777" w:rsidR="007573FD" w:rsidRPr="00187B31" w:rsidRDefault="007573FD" w:rsidP="007573FD">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6AE303EF" w14:textId="77777777" w:rsidR="007573FD" w:rsidRPr="00187B31" w:rsidRDefault="007573FD" w:rsidP="007573FD">
            <w:pPr>
              <w:snapToGrid w:val="0"/>
              <w:spacing w:before="120" w:after="120"/>
              <w:ind w:left="113"/>
              <w:jc w:val="both"/>
              <w:rPr>
                <w:rFonts w:ascii="Verdana" w:hAnsi="Verdana" w:cs="Arial"/>
                <w:color w:val="auto"/>
                <w:spacing w:val="-10"/>
              </w:rPr>
            </w:pPr>
            <w:r w:rsidRPr="00812597">
              <w:rPr>
                <w:rFonts w:ascii="Verdana" w:hAnsi="Verdana" w:cs="Arial"/>
                <w:color w:val="auto"/>
                <w:spacing w:val="-10"/>
              </w:rPr>
              <w:t>Project Management</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21AD479"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A55E81E"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31/12/2019</w:t>
            </w:r>
          </w:p>
        </w:tc>
        <w:tc>
          <w:tcPr>
            <w:tcW w:w="1193" w:type="dxa"/>
            <w:tcBorders>
              <w:top w:val="single" w:sz="18" w:space="0" w:color="auto"/>
              <w:bottom w:val="single" w:sz="18" w:space="0" w:color="auto"/>
            </w:tcBorders>
            <w:tcMar>
              <w:top w:w="57" w:type="dxa"/>
              <w:left w:w="57" w:type="dxa"/>
              <w:bottom w:w="57" w:type="dxa"/>
              <w:right w:w="57" w:type="dxa"/>
            </w:tcMar>
          </w:tcPr>
          <w:p w14:paraId="4CB6AFA6"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tcMar>
              <w:top w:w="57" w:type="dxa"/>
              <w:left w:w="57" w:type="dxa"/>
              <w:bottom w:w="57" w:type="dxa"/>
              <w:right w:w="57" w:type="dxa"/>
            </w:tcMar>
          </w:tcPr>
          <w:p w14:paraId="177D4AC0"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31/12/2019</w:t>
            </w:r>
          </w:p>
        </w:tc>
        <w:tc>
          <w:tcPr>
            <w:tcW w:w="2620" w:type="dxa"/>
            <w:tcBorders>
              <w:top w:val="single" w:sz="18" w:space="0" w:color="auto"/>
              <w:bottom w:val="single" w:sz="18" w:space="0" w:color="auto"/>
            </w:tcBorders>
          </w:tcPr>
          <w:p w14:paraId="3CA95A41"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100%</w:t>
            </w:r>
          </w:p>
        </w:tc>
      </w:tr>
      <w:tr w:rsidR="00BF6D07" w:rsidRPr="004B7335" w14:paraId="2E2FC72A" w14:textId="77777777" w:rsidTr="004B7335">
        <w:trPr>
          <w:trHeight w:val="264"/>
          <w:jc w:val="center"/>
        </w:trPr>
        <w:tc>
          <w:tcPr>
            <w:tcW w:w="1876" w:type="dxa"/>
            <w:tcBorders>
              <w:top w:val="single" w:sz="18" w:space="0" w:color="auto"/>
              <w:bottom w:val="single" w:sz="18" w:space="0" w:color="auto"/>
            </w:tcBorders>
            <w:shd w:val="clear" w:color="auto" w:fill="FFFFFF"/>
          </w:tcPr>
          <w:p w14:paraId="17D99ED6" w14:textId="77777777" w:rsidR="00BF6D07" w:rsidRPr="004B7335" w:rsidRDefault="00BF6D07" w:rsidP="00A744AE">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12AF411A" w14:textId="77777777" w:rsidR="00BF6D07" w:rsidRPr="004B7335" w:rsidRDefault="00E54BA5" w:rsidP="00A744AE">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68612F40" w14:textId="77777777" w:rsidR="00BF6D07" w:rsidRPr="004B7335" w:rsidRDefault="00BF6D07"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735E9BEA" w14:textId="77777777" w:rsidR="00BF6D07" w:rsidRPr="004B7335" w:rsidRDefault="00BF6D07"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0F904EE8" w14:textId="77777777" w:rsidR="00BF6D07" w:rsidRPr="004B7335" w:rsidRDefault="0072742B" w:rsidP="00A744AE">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w:t>
            </w:r>
            <w:r w:rsidR="00A744AE">
              <w:rPr>
                <w:rFonts w:ascii="Verdana" w:hAnsi="Verdana"/>
                <w:b/>
                <w:color w:val="auto"/>
                <w:spacing w:val="-10"/>
              </w:rPr>
              <w:t>(Y/N)</w:t>
            </w:r>
          </w:p>
        </w:tc>
      </w:tr>
      <w:tr w:rsidR="004B7335" w:rsidRPr="00187B31" w14:paraId="37A002CD" w14:textId="77777777" w:rsidTr="007573FD">
        <w:trPr>
          <w:trHeight w:val="264"/>
          <w:jc w:val="center"/>
        </w:trPr>
        <w:tc>
          <w:tcPr>
            <w:tcW w:w="1876" w:type="dxa"/>
            <w:tcBorders>
              <w:top w:val="single" w:sz="18" w:space="0" w:color="auto"/>
              <w:bottom w:val="single" w:sz="18" w:space="0" w:color="auto"/>
            </w:tcBorders>
            <w:shd w:val="clear" w:color="auto" w:fill="FFFFFF"/>
          </w:tcPr>
          <w:p w14:paraId="79F86887" w14:textId="77777777" w:rsidR="004B7335" w:rsidRPr="00187B31" w:rsidRDefault="00812597" w:rsidP="00014C3A">
            <w:pPr>
              <w:snapToGrid w:val="0"/>
              <w:spacing w:before="120" w:after="120"/>
              <w:ind w:left="113"/>
              <w:jc w:val="both"/>
              <w:rPr>
                <w:rFonts w:ascii="Verdana" w:hAnsi="Verdana" w:cs="Arial"/>
                <w:color w:val="auto"/>
                <w:spacing w:val="-10"/>
              </w:rPr>
            </w:pPr>
            <w:r>
              <w:rPr>
                <w:rFonts w:ascii="Verdana" w:hAnsi="Verdana" w:cs="Arial"/>
                <w:color w:val="auto"/>
                <w:spacing w:val="-10"/>
              </w:rPr>
              <w:t>1</w:t>
            </w:r>
          </w:p>
        </w:tc>
        <w:tc>
          <w:tcPr>
            <w:tcW w:w="3502" w:type="dxa"/>
            <w:tcBorders>
              <w:top w:val="single" w:sz="18" w:space="0" w:color="auto"/>
              <w:bottom w:val="single" w:sz="18" w:space="0" w:color="auto"/>
            </w:tcBorders>
            <w:shd w:val="clear" w:color="auto" w:fill="FFFFFF"/>
          </w:tcPr>
          <w:p w14:paraId="49CEEDD1" w14:textId="77777777" w:rsidR="004B7335" w:rsidRPr="00F57005" w:rsidRDefault="007573FD" w:rsidP="00E912D8">
            <w:pPr>
              <w:snapToGrid w:val="0"/>
              <w:spacing w:before="120" w:after="120"/>
              <w:ind w:left="113"/>
              <w:jc w:val="both"/>
              <w:rPr>
                <w:rFonts w:ascii="Verdana" w:hAnsi="Verdana" w:cs="Arial"/>
                <w:color w:val="auto"/>
                <w:spacing w:val="-10"/>
              </w:rPr>
            </w:pPr>
            <w:r w:rsidRPr="007573FD">
              <w:rPr>
                <w:rFonts w:ascii="Verdana" w:hAnsi="Verdana" w:cs="Arial"/>
                <w:color w:val="auto"/>
                <w:spacing w:val="-10"/>
              </w:rPr>
              <w:t>Project management plan</w:t>
            </w:r>
            <w:r w:rsidR="00E912D8">
              <w:rPr>
                <w:rFonts w:ascii="Verdana" w:hAnsi="Verdana" w:cs="Arial"/>
                <w:color w:val="auto"/>
                <w:spacing w:val="-10"/>
              </w:rPr>
              <w:t xml:space="preserve"> </w:t>
            </w:r>
            <w:r w:rsidRPr="007573FD">
              <w:rPr>
                <w:rFonts w:ascii="Verdana" w:hAnsi="Verdana" w:cs="Arial"/>
                <w:color w:val="auto"/>
                <w:spacing w:val="-10"/>
              </w:rPr>
              <w:t>prepared</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22863E9F" w14:textId="77777777" w:rsidR="004B7335" w:rsidRPr="00187B31" w:rsidRDefault="007573FD" w:rsidP="004B7335">
            <w:pPr>
              <w:snapToGrid w:val="0"/>
              <w:spacing w:before="120" w:after="120"/>
              <w:ind w:left="113"/>
              <w:rPr>
                <w:rFonts w:ascii="Verdana" w:hAnsi="Verdana"/>
                <w:color w:val="auto"/>
                <w:spacing w:val="-10"/>
              </w:rPr>
            </w:pPr>
            <w:r w:rsidRPr="007573FD">
              <w:rPr>
                <w:rFonts w:ascii="Verdana" w:hAnsi="Verdana"/>
                <w:color w:val="auto"/>
                <w:spacing w:val="-10"/>
              </w:rPr>
              <w:t>30/06/2018</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131D2F7C" w14:textId="77777777" w:rsidR="004B7335" w:rsidRPr="00187B31" w:rsidRDefault="007573FD" w:rsidP="004B7335">
            <w:pPr>
              <w:snapToGrid w:val="0"/>
              <w:spacing w:before="120" w:after="120"/>
              <w:ind w:left="113"/>
              <w:rPr>
                <w:rFonts w:ascii="Verdana" w:hAnsi="Verdana"/>
                <w:color w:val="auto"/>
                <w:spacing w:val="-10"/>
              </w:rPr>
            </w:pPr>
            <w:r w:rsidRPr="007573FD">
              <w:rPr>
                <w:rFonts w:ascii="Verdana" w:hAnsi="Verdana"/>
                <w:color w:val="auto"/>
                <w:spacing w:val="-10"/>
              </w:rPr>
              <w:t>30/06/2018</w:t>
            </w:r>
          </w:p>
        </w:tc>
        <w:tc>
          <w:tcPr>
            <w:tcW w:w="2620" w:type="dxa"/>
            <w:tcBorders>
              <w:top w:val="single" w:sz="18" w:space="0" w:color="auto"/>
              <w:bottom w:val="single" w:sz="18" w:space="0" w:color="auto"/>
            </w:tcBorders>
          </w:tcPr>
          <w:p w14:paraId="61B353BA" w14:textId="77777777" w:rsidR="004B7335" w:rsidRPr="00187B31" w:rsidRDefault="00F57005" w:rsidP="00014C3A">
            <w:pPr>
              <w:snapToGrid w:val="0"/>
              <w:spacing w:before="120" w:after="120"/>
              <w:ind w:left="113"/>
              <w:rPr>
                <w:rFonts w:ascii="Verdana" w:hAnsi="Verdana"/>
                <w:color w:val="auto"/>
                <w:spacing w:val="-10"/>
              </w:rPr>
            </w:pPr>
            <w:r>
              <w:rPr>
                <w:rFonts w:ascii="Verdana" w:hAnsi="Verdana"/>
                <w:color w:val="auto"/>
                <w:spacing w:val="-10"/>
              </w:rPr>
              <w:t>Y</w:t>
            </w:r>
          </w:p>
        </w:tc>
      </w:tr>
      <w:tr w:rsidR="007573FD" w:rsidRPr="00187B31" w14:paraId="7186C964" w14:textId="77777777" w:rsidTr="004B7335">
        <w:trPr>
          <w:trHeight w:val="264"/>
          <w:jc w:val="center"/>
        </w:trPr>
        <w:tc>
          <w:tcPr>
            <w:tcW w:w="1876" w:type="dxa"/>
            <w:tcBorders>
              <w:top w:val="single" w:sz="18" w:space="0" w:color="auto"/>
              <w:bottom w:val="single" w:sz="6" w:space="0" w:color="auto"/>
            </w:tcBorders>
            <w:shd w:val="clear" w:color="auto" w:fill="FFFFFF"/>
          </w:tcPr>
          <w:p w14:paraId="10985276" w14:textId="77777777" w:rsidR="007573FD" w:rsidRDefault="007573FD" w:rsidP="00014C3A">
            <w:pPr>
              <w:snapToGrid w:val="0"/>
              <w:spacing w:before="120" w:after="120"/>
              <w:ind w:left="113"/>
              <w:jc w:val="both"/>
              <w:rPr>
                <w:rFonts w:ascii="Verdana" w:hAnsi="Verdana" w:cs="Arial"/>
                <w:color w:val="auto"/>
                <w:spacing w:val="-10"/>
              </w:rPr>
            </w:pPr>
            <w:r>
              <w:rPr>
                <w:rFonts w:ascii="Verdana" w:hAnsi="Verdana" w:cs="Arial"/>
                <w:color w:val="auto"/>
                <w:spacing w:val="-10"/>
              </w:rPr>
              <w:t>11</w:t>
            </w:r>
          </w:p>
        </w:tc>
        <w:tc>
          <w:tcPr>
            <w:tcW w:w="3502" w:type="dxa"/>
            <w:tcBorders>
              <w:top w:val="single" w:sz="18" w:space="0" w:color="auto"/>
              <w:bottom w:val="single" w:sz="6" w:space="0" w:color="auto"/>
            </w:tcBorders>
            <w:shd w:val="clear" w:color="auto" w:fill="FFFFFF"/>
          </w:tcPr>
          <w:p w14:paraId="3EA02021" w14:textId="77777777" w:rsidR="007573FD" w:rsidRPr="007573FD" w:rsidRDefault="007573FD" w:rsidP="007573FD">
            <w:pPr>
              <w:snapToGrid w:val="0"/>
              <w:spacing w:before="120" w:after="120"/>
              <w:ind w:left="113"/>
              <w:jc w:val="both"/>
              <w:rPr>
                <w:rFonts w:ascii="Verdana" w:hAnsi="Verdana" w:cs="Arial"/>
                <w:color w:val="auto"/>
                <w:spacing w:val="-10"/>
              </w:rPr>
            </w:pPr>
            <w:r w:rsidRPr="007573FD">
              <w:rPr>
                <w:rFonts w:ascii="Verdana" w:hAnsi="Verdana" w:cs="Arial"/>
                <w:color w:val="auto"/>
                <w:spacing w:val="-10"/>
              </w:rPr>
              <w:t>Project end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1FFD72B9" w14:textId="77777777" w:rsidR="007573FD" w:rsidRPr="007573FD" w:rsidRDefault="007573FD" w:rsidP="004B7335">
            <w:pPr>
              <w:snapToGrid w:val="0"/>
              <w:spacing w:before="120" w:after="120"/>
              <w:ind w:left="113"/>
              <w:rPr>
                <w:rFonts w:ascii="Verdana" w:hAnsi="Verdana"/>
                <w:color w:val="auto"/>
                <w:spacing w:val="-10"/>
              </w:rPr>
            </w:pPr>
            <w:r>
              <w:rPr>
                <w:rFonts w:ascii="Verdana" w:hAnsi="Verdana"/>
                <w:color w:val="auto"/>
                <w:spacing w:val="-10"/>
              </w:rPr>
              <w:t>31/12/2019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5926E9CA" w14:textId="21A91959" w:rsidR="007573FD" w:rsidRPr="007573FD" w:rsidRDefault="00D85402" w:rsidP="004B7335">
            <w:pPr>
              <w:snapToGrid w:val="0"/>
              <w:spacing w:before="120" w:after="120"/>
              <w:ind w:left="113"/>
              <w:rPr>
                <w:rFonts w:ascii="Verdana" w:hAnsi="Verdana"/>
                <w:color w:val="auto"/>
                <w:spacing w:val="-10"/>
              </w:rPr>
            </w:pPr>
            <w:r>
              <w:rPr>
                <w:rFonts w:ascii="Verdana" w:hAnsi="Verdana"/>
                <w:color w:val="auto"/>
                <w:spacing w:val="-10"/>
              </w:rPr>
              <w:t>24</w:t>
            </w:r>
            <w:r w:rsidR="007573FD">
              <w:rPr>
                <w:rFonts w:ascii="Verdana" w:hAnsi="Verdana"/>
                <w:color w:val="auto"/>
                <w:spacing w:val="-10"/>
              </w:rPr>
              <w:t>/</w:t>
            </w:r>
            <w:r>
              <w:rPr>
                <w:rFonts w:ascii="Verdana" w:hAnsi="Verdana"/>
                <w:color w:val="auto"/>
                <w:spacing w:val="-10"/>
              </w:rPr>
              <w:t>03</w:t>
            </w:r>
            <w:r w:rsidR="007573FD">
              <w:rPr>
                <w:rFonts w:ascii="Verdana" w:hAnsi="Verdana"/>
                <w:color w:val="auto"/>
                <w:spacing w:val="-10"/>
              </w:rPr>
              <w:t>/20</w:t>
            </w:r>
            <w:r>
              <w:rPr>
                <w:rFonts w:ascii="Verdana" w:hAnsi="Verdana"/>
                <w:color w:val="auto"/>
                <w:spacing w:val="-10"/>
              </w:rPr>
              <w:t>20</w:t>
            </w:r>
          </w:p>
        </w:tc>
        <w:tc>
          <w:tcPr>
            <w:tcW w:w="2620" w:type="dxa"/>
            <w:tcBorders>
              <w:top w:val="single" w:sz="18" w:space="0" w:color="auto"/>
              <w:bottom w:val="single" w:sz="6" w:space="0" w:color="auto"/>
            </w:tcBorders>
          </w:tcPr>
          <w:p w14:paraId="44E3C845" w14:textId="77777777" w:rsidR="007573FD" w:rsidRDefault="007573FD" w:rsidP="00014C3A">
            <w:pPr>
              <w:snapToGrid w:val="0"/>
              <w:spacing w:before="120" w:after="120"/>
              <w:ind w:left="113"/>
              <w:rPr>
                <w:rFonts w:ascii="Verdana" w:hAnsi="Verdana"/>
                <w:color w:val="auto"/>
                <w:spacing w:val="-10"/>
              </w:rPr>
            </w:pPr>
            <w:r>
              <w:rPr>
                <w:rFonts w:ascii="Verdana" w:hAnsi="Verdana"/>
                <w:color w:val="auto"/>
                <w:spacing w:val="-10"/>
              </w:rPr>
              <w:t>Y</w:t>
            </w:r>
          </w:p>
        </w:tc>
      </w:tr>
    </w:tbl>
    <w:p w14:paraId="5AE908B9" w14:textId="77777777" w:rsidR="004B7335" w:rsidRDefault="004B7335">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A744AE" w:rsidRPr="004B7335" w14:paraId="220D548C" w14:textId="77777777" w:rsidTr="00A744AE">
        <w:trPr>
          <w:trHeight w:val="264"/>
          <w:jc w:val="center"/>
        </w:trPr>
        <w:tc>
          <w:tcPr>
            <w:tcW w:w="1876" w:type="dxa"/>
            <w:vMerge w:val="restart"/>
            <w:tcBorders>
              <w:top w:val="single" w:sz="18" w:space="0" w:color="auto"/>
            </w:tcBorders>
            <w:shd w:val="clear" w:color="auto" w:fill="auto"/>
          </w:tcPr>
          <w:p w14:paraId="390083BD" w14:textId="77777777" w:rsidR="00A744AE" w:rsidRDefault="00A744AE" w:rsidP="00A744AE">
            <w:pPr>
              <w:snapToGrid w:val="0"/>
              <w:spacing w:before="120" w:after="120"/>
              <w:ind w:left="113"/>
              <w:jc w:val="center"/>
              <w:rPr>
                <w:rFonts w:ascii="Verdana" w:hAnsi="Verdana"/>
                <w:b/>
                <w:color w:val="auto"/>
                <w:spacing w:val="-10"/>
              </w:rPr>
            </w:pPr>
          </w:p>
          <w:p w14:paraId="63CABE07"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2</w:t>
            </w:r>
          </w:p>
          <w:p w14:paraId="73E9009C" w14:textId="77777777" w:rsidR="00A744AE" w:rsidRPr="004B7335" w:rsidRDefault="00A744AE" w:rsidP="00A744AE">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4CC95A5B"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639C2E4C"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sidR="00093B0A">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79A90042"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637BDE55" w14:textId="77777777" w:rsidR="00A744AE" w:rsidRPr="004B7335" w:rsidRDefault="00A744AE" w:rsidP="00A744AE">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7573FD" w:rsidRPr="00187B31" w14:paraId="735CEAC2" w14:textId="77777777" w:rsidTr="00A744AE">
        <w:trPr>
          <w:trHeight w:val="264"/>
          <w:jc w:val="center"/>
        </w:trPr>
        <w:tc>
          <w:tcPr>
            <w:tcW w:w="1876" w:type="dxa"/>
            <w:vMerge/>
            <w:tcBorders>
              <w:bottom w:val="single" w:sz="18" w:space="0" w:color="auto"/>
            </w:tcBorders>
            <w:shd w:val="clear" w:color="auto" w:fill="FFFFFF"/>
          </w:tcPr>
          <w:p w14:paraId="74714763" w14:textId="77777777" w:rsidR="007573FD" w:rsidRPr="00187B31" w:rsidRDefault="007573FD" w:rsidP="007573FD">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38CC9A93" w14:textId="77777777" w:rsidR="007573FD" w:rsidRPr="00187B31" w:rsidRDefault="007573FD" w:rsidP="007573FD">
            <w:pPr>
              <w:snapToGrid w:val="0"/>
              <w:spacing w:before="120" w:after="120"/>
              <w:ind w:left="113"/>
              <w:jc w:val="both"/>
              <w:rPr>
                <w:rFonts w:ascii="Verdana" w:hAnsi="Verdana" w:cs="Arial"/>
                <w:color w:val="auto"/>
                <w:spacing w:val="-10"/>
              </w:rPr>
            </w:pPr>
            <w:r>
              <w:rPr>
                <w:rFonts w:ascii="Verdana" w:hAnsi="Verdana" w:cs="Arial"/>
                <w:color w:val="auto"/>
                <w:spacing w:val="-10"/>
              </w:rPr>
              <w:t>Analysis</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1C52CBC0"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F5F5021"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30/07/2019</w:t>
            </w:r>
          </w:p>
        </w:tc>
        <w:tc>
          <w:tcPr>
            <w:tcW w:w="1193" w:type="dxa"/>
            <w:tcBorders>
              <w:top w:val="single" w:sz="18" w:space="0" w:color="auto"/>
              <w:bottom w:val="single" w:sz="18" w:space="0" w:color="auto"/>
            </w:tcBorders>
            <w:tcMar>
              <w:top w:w="57" w:type="dxa"/>
              <w:left w:w="57" w:type="dxa"/>
              <w:bottom w:w="57" w:type="dxa"/>
              <w:right w:w="57" w:type="dxa"/>
            </w:tcMar>
          </w:tcPr>
          <w:p w14:paraId="7691D17C"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tcMar>
              <w:top w:w="57" w:type="dxa"/>
              <w:left w:w="57" w:type="dxa"/>
              <w:bottom w:w="57" w:type="dxa"/>
              <w:right w:w="57" w:type="dxa"/>
            </w:tcMar>
          </w:tcPr>
          <w:p w14:paraId="531E7789" w14:textId="6F3E30F0"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30/0</w:t>
            </w:r>
            <w:r w:rsidR="00CB3AC0">
              <w:rPr>
                <w:rFonts w:ascii="Verdana" w:hAnsi="Verdana"/>
                <w:color w:val="auto"/>
                <w:spacing w:val="-10"/>
              </w:rPr>
              <w:t>9</w:t>
            </w:r>
            <w:r>
              <w:rPr>
                <w:rFonts w:ascii="Verdana" w:hAnsi="Verdana"/>
                <w:color w:val="auto"/>
                <w:spacing w:val="-10"/>
              </w:rPr>
              <w:t>/2019</w:t>
            </w:r>
          </w:p>
        </w:tc>
        <w:tc>
          <w:tcPr>
            <w:tcW w:w="2620" w:type="dxa"/>
            <w:tcBorders>
              <w:top w:val="single" w:sz="18" w:space="0" w:color="auto"/>
              <w:bottom w:val="single" w:sz="18" w:space="0" w:color="auto"/>
            </w:tcBorders>
          </w:tcPr>
          <w:p w14:paraId="52DC956A"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100%</w:t>
            </w:r>
          </w:p>
        </w:tc>
      </w:tr>
      <w:tr w:rsidR="00A744AE" w:rsidRPr="004B7335" w14:paraId="651D291A" w14:textId="77777777" w:rsidTr="00A744AE">
        <w:trPr>
          <w:trHeight w:val="264"/>
          <w:jc w:val="center"/>
        </w:trPr>
        <w:tc>
          <w:tcPr>
            <w:tcW w:w="1876" w:type="dxa"/>
            <w:tcBorders>
              <w:top w:val="single" w:sz="18" w:space="0" w:color="auto"/>
              <w:bottom w:val="single" w:sz="18" w:space="0" w:color="auto"/>
            </w:tcBorders>
            <w:shd w:val="clear" w:color="auto" w:fill="FFFFFF"/>
          </w:tcPr>
          <w:p w14:paraId="4EA6F9DB" w14:textId="77777777" w:rsidR="00A744AE" w:rsidRPr="004B7335" w:rsidRDefault="00A744AE" w:rsidP="00A744AE">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76CC1741" w14:textId="77777777" w:rsidR="00A744AE" w:rsidRPr="004B7335" w:rsidRDefault="00A744AE" w:rsidP="00A744AE">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0EA50A82"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6C90D44C"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0B2D54DC" w14:textId="77777777" w:rsidR="00A744AE" w:rsidRPr="004B7335" w:rsidRDefault="0072742B" w:rsidP="00A744AE">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sidR="00A744AE">
              <w:rPr>
                <w:rFonts w:ascii="Verdana" w:hAnsi="Verdana"/>
                <w:b/>
                <w:color w:val="auto"/>
                <w:spacing w:val="-10"/>
              </w:rPr>
              <w:t xml:space="preserve"> (Y/N)</w:t>
            </w:r>
          </w:p>
        </w:tc>
      </w:tr>
      <w:tr w:rsidR="00A744AE" w:rsidRPr="00187B31" w14:paraId="475E7C62" w14:textId="77777777" w:rsidTr="00A744AE">
        <w:trPr>
          <w:trHeight w:val="264"/>
          <w:jc w:val="center"/>
        </w:trPr>
        <w:tc>
          <w:tcPr>
            <w:tcW w:w="1876" w:type="dxa"/>
            <w:tcBorders>
              <w:top w:val="single" w:sz="18" w:space="0" w:color="auto"/>
              <w:bottom w:val="single" w:sz="6" w:space="0" w:color="auto"/>
            </w:tcBorders>
            <w:shd w:val="clear" w:color="auto" w:fill="FFFFFF"/>
          </w:tcPr>
          <w:p w14:paraId="2ABEB897" w14:textId="77777777" w:rsidR="00A744AE" w:rsidRPr="00187B31" w:rsidRDefault="00461A8F" w:rsidP="00A744AE">
            <w:pPr>
              <w:snapToGrid w:val="0"/>
              <w:spacing w:before="120" w:after="120"/>
              <w:ind w:left="113"/>
              <w:jc w:val="both"/>
              <w:rPr>
                <w:rFonts w:ascii="Verdana" w:hAnsi="Verdana" w:cs="Arial"/>
                <w:color w:val="auto"/>
                <w:spacing w:val="-10"/>
              </w:rPr>
            </w:pPr>
            <w:r>
              <w:rPr>
                <w:rFonts w:ascii="Verdana" w:hAnsi="Verdana" w:cs="Arial"/>
                <w:color w:val="auto"/>
                <w:spacing w:val="-10"/>
              </w:rPr>
              <w:t>2</w:t>
            </w:r>
          </w:p>
        </w:tc>
        <w:tc>
          <w:tcPr>
            <w:tcW w:w="3502" w:type="dxa"/>
            <w:tcBorders>
              <w:top w:val="single" w:sz="18" w:space="0" w:color="auto"/>
              <w:bottom w:val="single" w:sz="6" w:space="0" w:color="auto"/>
            </w:tcBorders>
            <w:shd w:val="clear" w:color="auto" w:fill="FFFFFF"/>
          </w:tcPr>
          <w:p w14:paraId="71BC5324" w14:textId="77777777" w:rsidR="00A744AE" w:rsidRPr="00F57005" w:rsidRDefault="00461A8F" w:rsidP="003B7B33">
            <w:pPr>
              <w:snapToGrid w:val="0"/>
              <w:spacing w:before="120" w:after="120"/>
              <w:ind w:left="113"/>
              <w:jc w:val="both"/>
              <w:rPr>
                <w:rFonts w:ascii="Verdana" w:hAnsi="Verdana" w:cs="Arial"/>
                <w:color w:val="auto"/>
                <w:spacing w:val="-10"/>
              </w:rPr>
            </w:pPr>
            <w:r w:rsidRPr="00461A8F">
              <w:rPr>
                <w:rFonts w:ascii="Verdana" w:hAnsi="Verdana" w:cs="Arial"/>
                <w:color w:val="auto"/>
                <w:spacing w:val="-10"/>
              </w:rPr>
              <w:t>Technical specifications for</w:t>
            </w:r>
            <w:r w:rsidR="003B7B33">
              <w:rPr>
                <w:rFonts w:ascii="Verdana" w:hAnsi="Verdana" w:cs="Arial"/>
                <w:color w:val="auto"/>
                <w:spacing w:val="-10"/>
              </w:rPr>
              <w:t xml:space="preserve"> </w:t>
            </w:r>
            <w:r w:rsidRPr="00461A8F">
              <w:rPr>
                <w:rFonts w:ascii="Verdana" w:hAnsi="Verdana" w:cs="Arial"/>
                <w:color w:val="auto"/>
                <w:spacing w:val="-10"/>
              </w:rPr>
              <w:t>Italian CIUS, FatturaPA updated</w:t>
            </w:r>
            <w:r w:rsidR="003B7B33">
              <w:rPr>
                <w:rFonts w:ascii="Verdana" w:hAnsi="Verdana" w:cs="Arial"/>
                <w:color w:val="auto"/>
                <w:spacing w:val="-10"/>
              </w:rPr>
              <w:t xml:space="preserve"> </w:t>
            </w:r>
            <w:r w:rsidRPr="00461A8F">
              <w:rPr>
                <w:rFonts w:ascii="Verdana" w:hAnsi="Verdana" w:cs="Arial"/>
                <w:color w:val="auto"/>
                <w:spacing w:val="-10"/>
              </w:rPr>
              <w:t>version and message response</w:t>
            </w:r>
            <w:r w:rsidR="003B7B33">
              <w:rPr>
                <w:rFonts w:ascii="Verdana" w:hAnsi="Verdana" w:cs="Arial"/>
                <w:color w:val="auto"/>
                <w:spacing w:val="-10"/>
              </w:rPr>
              <w:t xml:space="preserve"> </w:t>
            </w:r>
            <w:r w:rsidRPr="00461A8F">
              <w:rPr>
                <w:rFonts w:ascii="Verdana" w:hAnsi="Verdana" w:cs="Arial"/>
                <w:color w:val="auto"/>
                <w:spacing w:val="-10"/>
              </w:rPr>
              <w:t>guidance finalised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60CE878F" w14:textId="77777777" w:rsidR="00A744AE" w:rsidRPr="00187B31" w:rsidRDefault="00461A8F" w:rsidP="00A744AE">
            <w:pPr>
              <w:snapToGrid w:val="0"/>
              <w:spacing w:before="120" w:after="120"/>
              <w:ind w:left="113"/>
              <w:rPr>
                <w:rFonts w:ascii="Verdana" w:hAnsi="Verdana"/>
                <w:color w:val="auto"/>
                <w:spacing w:val="-10"/>
              </w:rPr>
            </w:pPr>
            <w:r w:rsidRPr="00461A8F">
              <w:rPr>
                <w:rFonts w:ascii="Verdana" w:hAnsi="Verdana"/>
                <w:color w:val="auto"/>
                <w:spacing w:val="-10"/>
              </w:rPr>
              <w:t>31/05/2019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6E335FF9" w14:textId="77777777" w:rsidR="00A744AE" w:rsidRPr="00187B31" w:rsidRDefault="00461A8F" w:rsidP="00A744AE">
            <w:pPr>
              <w:snapToGrid w:val="0"/>
              <w:spacing w:before="120" w:after="120"/>
              <w:ind w:left="113"/>
              <w:rPr>
                <w:rFonts w:ascii="Verdana" w:hAnsi="Verdana"/>
                <w:color w:val="auto"/>
                <w:spacing w:val="-10"/>
              </w:rPr>
            </w:pPr>
            <w:r w:rsidRPr="00461A8F">
              <w:rPr>
                <w:rFonts w:ascii="Verdana" w:hAnsi="Verdana"/>
                <w:color w:val="auto"/>
                <w:spacing w:val="-10"/>
              </w:rPr>
              <w:t>31/05/2019</w:t>
            </w:r>
          </w:p>
        </w:tc>
        <w:tc>
          <w:tcPr>
            <w:tcW w:w="2620" w:type="dxa"/>
            <w:tcBorders>
              <w:top w:val="single" w:sz="18" w:space="0" w:color="auto"/>
              <w:bottom w:val="single" w:sz="6" w:space="0" w:color="auto"/>
            </w:tcBorders>
          </w:tcPr>
          <w:p w14:paraId="43F5CA4B" w14:textId="77777777" w:rsidR="00A744AE" w:rsidRPr="00187B31" w:rsidRDefault="00F57005" w:rsidP="00A744AE">
            <w:pPr>
              <w:snapToGrid w:val="0"/>
              <w:spacing w:before="120" w:after="120"/>
              <w:ind w:left="113"/>
              <w:rPr>
                <w:rFonts w:ascii="Verdana" w:hAnsi="Verdana"/>
                <w:color w:val="auto"/>
                <w:spacing w:val="-10"/>
              </w:rPr>
            </w:pPr>
            <w:r>
              <w:rPr>
                <w:rFonts w:ascii="Verdana" w:hAnsi="Verdana"/>
                <w:color w:val="auto"/>
                <w:spacing w:val="-10"/>
              </w:rPr>
              <w:t>Y</w:t>
            </w:r>
          </w:p>
        </w:tc>
      </w:tr>
      <w:tr w:rsidR="00F57005" w:rsidRPr="00187B31" w14:paraId="7E70A20F" w14:textId="77777777" w:rsidTr="00A744AE">
        <w:trPr>
          <w:trHeight w:val="264"/>
          <w:jc w:val="center"/>
        </w:trPr>
        <w:tc>
          <w:tcPr>
            <w:tcW w:w="1876" w:type="dxa"/>
            <w:tcBorders>
              <w:top w:val="single" w:sz="6" w:space="0" w:color="auto"/>
            </w:tcBorders>
            <w:shd w:val="clear" w:color="auto" w:fill="FFFFFF"/>
          </w:tcPr>
          <w:p w14:paraId="0ED68CFA" w14:textId="77777777" w:rsidR="00F57005" w:rsidRPr="00187B31" w:rsidRDefault="00461A8F" w:rsidP="00F57005">
            <w:pPr>
              <w:snapToGrid w:val="0"/>
              <w:spacing w:before="120" w:after="120"/>
              <w:ind w:left="113"/>
              <w:jc w:val="both"/>
              <w:rPr>
                <w:rFonts w:ascii="Verdana" w:hAnsi="Verdana" w:cs="Arial"/>
                <w:color w:val="auto"/>
                <w:spacing w:val="-10"/>
              </w:rPr>
            </w:pPr>
            <w:r>
              <w:rPr>
                <w:rFonts w:ascii="Verdana" w:hAnsi="Verdana" w:cs="Arial"/>
                <w:color w:val="auto"/>
                <w:spacing w:val="-10"/>
              </w:rPr>
              <w:t>3</w:t>
            </w:r>
          </w:p>
        </w:tc>
        <w:tc>
          <w:tcPr>
            <w:tcW w:w="3502" w:type="dxa"/>
            <w:tcBorders>
              <w:top w:val="single" w:sz="6" w:space="0" w:color="auto"/>
            </w:tcBorders>
            <w:shd w:val="clear" w:color="auto" w:fill="FFFFFF"/>
          </w:tcPr>
          <w:p w14:paraId="57EB1056" w14:textId="77777777" w:rsidR="00F57005" w:rsidRPr="00187B31" w:rsidRDefault="00461A8F" w:rsidP="003B7B33">
            <w:pPr>
              <w:snapToGrid w:val="0"/>
              <w:spacing w:before="120" w:after="120"/>
              <w:ind w:left="113"/>
              <w:jc w:val="both"/>
              <w:rPr>
                <w:rFonts w:ascii="Verdana" w:hAnsi="Verdana" w:cs="Arial"/>
                <w:color w:val="auto"/>
                <w:spacing w:val="-10"/>
              </w:rPr>
            </w:pPr>
            <w:r w:rsidRPr="00461A8F">
              <w:rPr>
                <w:rFonts w:ascii="Verdana" w:hAnsi="Verdana" w:cs="Arial"/>
                <w:color w:val="auto"/>
                <w:spacing w:val="-10"/>
              </w:rPr>
              <w:t>Systems upgrade and eDelivery</w:t>
            </w:r>
            <w:r>
              <w:rPr>
                <w:rFonts w:ascii="Verdana" w:hAnsi="Verdana" w:cs="Arial"/>
                <w:color w:val="auto"/>
                <w:spacing w:val="-10"/>
              </w:rPr>
              <w:t xml:space="preserve"> </w:t>
            </w:r>
            <w:r w:rsidRPr="00461A8F">
              <w:rPr>
                <w:rFonts w:ascii="Verdana" w:hAnsi="Verdana" w:cs="Arial"/>
                <w:color w:val="auto"/>
                <w:spacing w:val="-10"/>
              </w:rPr>
              <w:t>gap analysis completed (for</w:t>
            </w:r>
            <w:r w:rsidR="003B7B33">
              <w:rPr>
                <w:rFonts w:ascii="Verdana" w:hAnsi="Verdana" w:cs="Arial"/>
                <w:color w:val="auto"/>
                <w:spacing w:val="-10"/>
              </w:rPr>
              <w:t xml:space="preserve"> </w:t>
            </w:r>
            <w:r w:rsidRPr="00461A8F">
              <w:rPr>
                <w:rFonts w:ascii="Verdana" w:hAnsi="Verdana" w:cs="Arial"/>
                <w:color w:val="auto"/>
                <w:spacing w:val="-10"/>
              </w:rPr>
              <w:t>eInvoice Mapper Framework;</w:t>
            </w:r>
            <w:r w:rsidR="003B7B33">
              <w:rPr>
                <w:rFonts w:ascii="Verdana" w:hAnsi="Verdana" w:cs="Arial"/>
                <w:color w:val="auto"/>
                <w:spacing w:val="-10"/>
              </w:rPr>
              <w:t xml:space="preserve"> </w:t>
            </w:r>
            <w:r w:rsidRPr="00461A8F">
              <w:rPr>
                <w:rFonts w:ascii="Verdana" w:hAnsi="Verdana" w:cs="Arial"/>
                <w:color w:val="auto"/>
                <w:spacing w:val="-10"/>
              </w:rPr>
              <w:t>systems of InfoCert, Intercent-ER –</w:t>
            </w:r>
            <w:r w:rsidR="003B7B33">
              <w:rPr>
                <w:rFonts w:ascii="Verdana" w:hAnsi="Verdana" w:cs="Arial"/>
                <w:color w:val="auto"/>
                <w:spacing w:val="-10"/>
              </w:rPr>
              <w:t xml:space="preserve"> </w:t>
            </w:r>
            <w:r w:rsidRPr="00461A8F">
              <w:rPr>
                <w:rFonts w:ascii="Verdana" w:hAnsi="Verdana" w:cs="Arial"/>
                <w:color w:val="auto"/>
                <w:spacing w:val="-10"/>
              </w:rPr>
              <w:t>[NoTI-ER and SATER] and</w:t>
            </w:r>
            <w:r w:rsidR="003B7B33">
              <w:rPr>
                <w:rFonts w:ascii="Verdana" w:hAnsi="Verdana" w:cs="Arial"/>
                <w:color w:val="auto"/>
                <w:spacing w:val="-10"/>
              </w:rPr>
              <w:t xml:space="preserve"> </w:t>
            </w:r>
            <w:r w:rsidRPr="00461A8F">
              <w:rPr>
                <w:rFonts w:ascii="Verdana" w:hAnsi="Verdana" w:cs="Arial"/>
                <w:color w:val="auto"/>
                <w:spacing w:val="-10"/>
              </w:rPr>
              <w:t>Unioncamere)</w:t>
            </w:r>
          </w:p>
        </w:tc>
        <w:tc>
          <w:tcPr>
            <w:tcW w:w="2386" w:type="dxa"/>
            <w:gridSpan w:val="2"/>
            <w:tcBorders>
              <w:top w:val="single" w:sz="6" w:space="0" w:color="auto"/>
            </w:tcBorders>
            <w:shd w:val="clear" w:color="auto" w:fill="FFFFFF"/>
            <w:tcMar>
              <w:top w:w="57" w:type="dxa"/>
              <w:left w:w="57" w:type="dxa"/>
              <w:bottom w:w="57" w:type="dxa"/>
              <w:right w:w="57" w:type="dxa"/>
            </w:tcMar>
          </w:tcPr>
          <w:p w14:paraId="6FDE91F3" w14:textId="77777777" w:rsidR="00F57005" w:rsidRPr="00187B31" w:rsidRDefault="00461A8F" w:rsidP="00F57005">
            <w:pPr>
              <w:snapToGrid w:val="0"/>
              <w:spacing w:before="120" w:after="120"/>
              <w:ind w:left="113"/>
              <w:rPr>
                <w:rFonts w:ascii="Verdana" w:hAnsi="Verdana"/>
                <w:color w:val="auto"/>
                <w:spacing w:val="-10"/>
              </w:rPr>
            </w:pPr>
            <w:r w:rsidRPr="00461A8F">
              <w:rPr>
                <w:rFonts w:ascii="Verdana" w:hAnsi="Verdana"/>
                <w:color w:val="auto"/>
                <w:spacing w:val="-10"/>
              </w:rPr>
              <w:t>30/07/2019</w:t>
            </w:r>
          </w:p>
        </w:tc>
        <w:tc>
          <w:tcPr>
            <w:tcW w:w="2386" w:type="dxa"/>
            <w:gridSpan w:val="2"/>
            <w:tcBorders>
              <w:top w:val="single" w:sz="6" w:space="0" w:color="auto"/>
            </w:tcBorders>
            <w:tcMar>
              <w:top w:w="57" w:type="dxa"/>
              <w:left w:w="57" w:type="dxa"/>
              <w:bottom w:w="57" w:type="dxa"/>
              <w:right w:w="57" w:type="dxa"/>
            </w:tcMar>
          </w:tcPr>
          <w:p w14:paraId="489207E5" w14:textId="3FE85D93" w:rsidR="00F57005" w:rsidRPr="00187B31" w:rsidRDefault="00461A8F" w:rsidP="00F57005">
            <w:pPr>
              <w:snapToGrid w:val="0"/>
              <w:spacing w:before="120" w:after="120"/>
              <w:ind w:left="113"/>
              <w:rPr>
                <w:rFonts w:ascii="Verdana" w:hAnsi="Verdana"/>
                <w:color w:val="auto"/>
                <w:spacing w:val="-10"/>
              </w:rPr>
            </w:pPr>
            <w:r w:rsidRPr="00461A8F">
              <w:rPr>
                <w:rFonts w:ascii="Verdana" w:hAnsi="Verdana"/>
                <w:color w:val="auto"/>
                <w:spacing w:val="-10"/>
              </w:rPr>
              <w:t>30/0</w:t>
            </w:r>
            <w:r w:rsidR="00CB3AC0">
              <w:rPr>
                <w:rFonts w:ascii="Verdana" w:hAnsi="Verdana"/>
                <w:color w:val="auto"/>
                <w:spacing w:val="-10"/>
              </w:rPr>
              <w:t>9</w:t>
            </w:r>
            <w:r w:rsidRPr="00461A8F">
              <w:rPr>
                <w:rFonts w:ascii="Verdana" w:hAnsi="Verdana"/>
                <w:color w:val="auto"/>
                <w:spacing w:val="-10"/>
              </w:rPr>
              <w:t>/2019</w:t>
            </w:r>
          </w:p>
        </w:tc>
        <w:tc>
          <w:tcPr>
            <w:tcW w:w="2620" w:type="dxa"/>
            <w:tcBorders>
              <w:top w:val="single" w:sz="6" w:space="0" w:color="auto"/>
            </w:tcBorders>
          </w:tcPr>
          <w:p w14:paraId="2545B655" w14:textId="77777777" w:rsidR="00F57005" w:rsidRPr="00187B31" w:rsidRDefault="00F57005" w:rsidP="00F57005">
            <w:pPr>
              <w:snapToGrid w:val="0"/>
              <w:spacing w:before="120" w:after="120"/>
              <w:ind w:left="113"/>
              <w:rPr>
                <w:rFonts w:ascii="Verdana" w:hAnsi="Verdana"/>
                <w:color w:val="auto"/>
                <w:spacing w:val="-10"/>
              </w:rPr>
            </w:pPr>
            <w:r>
              <w:rPr>
                <w:rFonts w:ascii="Verdana" w:hAnsi="Verdana"/>
                <w:color w:val="auto"/>
                <w:spacing w:val="-10"/>
              </w:rPr>
              <w:t>Y</w:t>
            </w:r>
          </w:p>
        </w:tc>
      </w:tr>
    </w:tbl>
    <w:p w14:paraId="420608B8" w14:textId="77777777" w:rsidR="004B7335" w:rsidRDefault="004B7335">
      <w:pPr>
        <w:rPr>
          <w:rFonts w:ascii="Verdana" w:hAnsi="Verdana"/>
          <w:color w:val="auto"/>
        </w:rPr>
      </w:pPr>
    </w:p>
    <w:p w14:paraId="7C894AA4" w14:textId="77777777" w:rsidR="00A744AE" w:rsidRPr="00187B31" w:rsidRDefault="00A744AE">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093B0A" w:rsidRPr="004B7335" w14:paraId="011365BA" w14:textId="77777777" w:rsidTr="00A744AE">
        <w:trPr>
          <w:trHeight w:val="264"/>
          <w:jc w:val="center"/>
        </w:trPr>
        <w:tc>
          <w:tcPr>
            <w:tcW w:w="1876" w:type="dxa"/>
            <w:vMerge w:val="restart"/>
            <w:tcBorders>
              <w:top w:val="single" w:sz="18" w:space="0" w:color="auto"/>
            </w:tcBorders>
            <w:shd w:val="clear" w:color="auto" w:fill="auto"/>
          </w:tcPr>
          <w:p w14:paraId="3A016094" w14:textId="77777777" w:rsidR="00093B0A" w:rsidRDefault="00093B0A" w:rsidP="00A744AE">
            <w:pPr>
              <w:snapToGrid w:val="0"/>
              <w:spacing w:before="120" w:after="120"/>
              <w:ind w:left="113"/>
              <w:jc w:val="center"/>
              <w:rPr>
                <w:rFonts w:ascii="Verdana" w:hAnsi="Verdana"/>
                <w:b/>
                <w:color w:val="auto"/>
                <w:spacing w:val="-10"/>
              </w:rPr>
            </w:pPr>
          </w:p>
          <w:p w14:paraId="61E2CFED" w14:textId="77777777" w:rsidR="00093B0A" w:rsidRPr="004B7335" w:rsidRDefault="00093B0A"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w:t>
            </w:r>
            <w:r w:rsidR="00812597">
              <w:rPr>
                <w:rFonts w:ascii="Verdana" w:hAnsi="Verdana"/>
                <w:b/>
                <w:color w:val="auto"/>
                <w:spacing w:val="-10"/>
              </w:rPr>
              <w:t>3</w:t>
            </w:r>
          </w:p>
          <w:p w14:paraId="554F9FD9" w14:textId="77777777" w:rsidR="00093B0A" w:rsidRPr="004B7335" w:rsidRDefault="00093B0A" w:rsidP="00A744AE">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6AB41F1F"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1B1AD98E"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7018E8A3"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06A19D12" w14:textId="77777777" w:rsidR="00093B0A" w:rsidRPr="004B7335" w:rsidRDefault="00093B0A"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D77FF2" w:rsidRPr="00187B31" w14:paraId="0D776370" w14:textId="77777777" w:rsidTr="00A744AE">
        <w:trPr>
          <w:trHeight w:val="264"/>
          <w:jc w:val="center"/>
        </w:trPr>
        <w:tc>
          <w:tcPr>
            <w:tcW w:w="1876" w:type="dxa"/>
            <w:vMerge/>
            <w:tcBorders>
              <w:bottom w:val="single" w:sz="18" w:space="0" w:color="auto"/>
            </w:tcBorders>
            <w:shd w:val="clear" w:color="auto" w:fill="FFFFFF"/>
          </w:tcPr>
          <w:p w14:paraId="60324E29" w14:textId="77777777" w:rsidR="00D77FF2" w:rsidRPr="00187B31" w:rsidRDefault="00D77FF2" w:rsidP="00D77FF2">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04ED6094" w14:textId="77777777" w:rsidR="00D77FF2" w:rsidRPr="00187B31" w:rsidRDefault="00D77FF2" w:rsidP="00D77FF2">
            <w:pPr>
              <w:snapToGrid w:val="0"/>
              <w:spacing w:before="120" w:after="120"/>
              <w:ind w:left="113"/>
              <w:jc w:val="both"/>
              <w:rPr>
                <w:rFonts w:ascii="Verdana" w:hAnsi="Verdana" w:cs="Arial"/>
                <w:color w:val="auto"/>
                <w:spacing w:val="-10"/>
              </w:rPr>
            </w:pPr>
            <w:r>
              <w:rPr>
                <w:rFonts w:ascii="Verdana" w:hAnsi="Verdana" w:cs="Arial"/>
                <w:color w:val="auto"/>
                <w:spacing w:val="-10"/>
              </w:rPr>
              <w:t>Design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19EB900"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01/07/2018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612C076B" w14:textId="77777777" w:rsidR="00D77FF2" w:rsidRPr="00187B31" w:rsidRDefault="00D77FF2" w:rsidP="00D77FF2">
            <w:pPr>
              <w:snapToGrid w:val="0"/>
              <w:spacing w:before="120" w:after="120"/>
              <w:ind w:left="113"/>
              <w:rPr>
                <w:rFonts w:ascii="Verdana" w:hAnsi="Verdana"/>
                <w:color w:val="auto"/>
                <w:spacing w:val="-10"/>
              </w:rPr>
            </w:pPr>
            <w:r w:rsidRPr="00D77FF2">
              <w:rPr>
                <w:rFonts w:ascii="Verdana" w:hAnsi="Verdana"/>
                <w:color w:val="auto"/>
                <w:spacing w:val="-10"/>
              </w:rPr>
              <w:t>30/09/2019</w:t>
            </w:r>
          </w:p>
        </w:tc>
        <w:tc>
          <w:tcPr>
            <w:tcW w:w="1193" w:type="dxa"/>
            <w:tcBorders>
              <w:top w:val="single" w:sz="18" w:space="0" w:color="auto"/>
              <w:bottom w:val="single" w:sz="18" w:space="0" w:color="auto"/>
            </w:tcBorders>
            <w:tcMar>
              <w:top w:w="57" w:type="dxa"/>
              <w:left w:w="57" w:type="dxa"/>
              <w:bottom w:w="57" w:type="dxa"/>
              <w:right w:w="57" w:type="dxa"/>
            </w:tcMar>
          </w:tcPr>
          <w:p w14:paraId="71258C94"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01/07/2018</w:t>
            </w:r>
          </w:p>
        </w:tc>
        <w:tc>
          <w:tcPr>
            <w:tcW w:w="1193" w:type="dxa"/>
            <w:tcBorders>
              <w:top w:val="single" w:sz="18" w:space="0" w:color="auto"/>
              <w:bottom w:val="single" w:sz="18" w:space="0" w:color="auto"/>
            </w:tcBorders>
            <w:tcMar>
              <w:top w:w="57" w:type="dxa"/>
              <w:left w:w="57" w:type="dxa"/>
              <w:bottom w:w="57" w:type="dxa"/>
              <w:right w:w="57" w:type="dxa"/>
            </w:tcMar>
          </w:tcPr>
          <w:p w14:paraId="488EFB82" w14:textId="505AA9F1" w:rsidR="00D77FF2" w:rsidRPr="00187B31" w:rsidRDefault="00D77FF2" w:rsidP="00D77FF2">
            <w:pPr>
              <w:snapToGrid w:val="0"/>
              <w:spacing w:before="120" w:after="120"/>
              <w:ind w:left="113"/>
              <w:jc w:val="both"/>
              <w:rPr>
                <w:rFonts w:ascii="Verdana" w:hAnsi="Verdana" w:cs="Arial"/>
                <w:color w:val="auto"/>
                <w:spacing w:val="-10"/>
              </w:rPr>
            </w:pPr>
            <w:r w:rsidRPr="00D77FF2">
              <w:rPr>
                <w:rFonts w:ascii="Verdana" w:hAnsi="Verdana"/>
                <w:color w:val="auto"/>
                <w:spacing w:val="-10"/>
              </w:rPr>
              <w:t>30/</w:t>
            </w:r>
            <w:r w:rsidR="00CB3AC0">
              <w:rPr>
                <w:rFonts w:ascii="Verdana" w:hAnsi="Verdana"/>
                <w:color w:val="auto"/>
                <w:spacing w:val="-10"/>
              </w:rPr>
              <w:t>10</w:t>
            </w:r>
            <w:r w:rsidRPr="00D77FF2">
              <w:rPr>
                <w:rFonts w:ascii="Verdana" w:hAnsi="Verdana"/>
                <w:color w:val="auto"/>
                <w:spacing w:val="-10"/>
              </w:rPr>
              <w:t>/2019</w:t>
            </w:r>
          </w:p>
        </w:tc>
        <w:tc>
          <w:tcPr>
            <w:tcW w:w="2620" w:type="dxa"/>
            <w:tcBorders>
              <w:top w:val="single" w:sz="18" w:space="0" w:color="auto"/>
              <w:bottom w:val="single" w:sz="18" w:space="0" w:color="auto"/>
            </w:tcBorders>
          </w:tcPr>
          <w:p w14:paraId="305379E0"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100%</w:t>
            </w:r>
          </w:p>
        </w:tc>
      </w:tr>
      <w:tr w:rsidR="00093B0A" w:rsidRPr="004B7335" w14:paraId="65FDCE26" w14:textId="77777777" w:rsidTr="00A744AE">
        <w:trPr>
          <w:trHeight w:val="264"/>
          <w:jc w:val="center"/>
        </w:trPr>
        <w:tc>
          <w:tcPr>
            <w:tcW w:w="1876" w:type="dxa"/>
            <w:tcBorders>
              <w:top w:val="single" w:sz="18" w:space="0" w:color="auto"/>
              <w:bottom w:val="single" w:sz="18" w:space="0" w:color="auto"/>
            </w:tcBorders>
            <w:shd w:val="clear" w:color="auto" w:fill="FFFFFF"/>
          </w:tcPr>
          <w:p w14:paraId="382E8A18" w14:textId="77777777" w:rsidR="00093B0A" w:rsidRPr="004B7335" w:rsidRDefault="00093B0A" w:rsidP="00A744AE">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6C747C5B" w14:textId="77777777" w:rsidR="00093B0A" w:rsidRPr="004B7335" w:rsidRDefault="00093B0A" w:rsidP="00831A5A">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4BD38D65"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0DE4298C"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051A88C6" w14:textId="77777777" w:rsidR="00093B0A" w:rsidRPr="004B7335" w:rsidRDefault="00093B0A" w:rsidP="00831A5A">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F57005" w:rsidRPr="00187B31" w14:paraId="11F66F2D" w14:textId="77777777" w:rsidTr="00A744AE">
        <w:trPr>
          <w:trHeight w:val="264"/>
          <w:jc w:val="center"/>
        </w:trPr>
        <w:tc>
          <w:tcPr>
            <w:tcW w:w="1876" w:type="dxa"/>
            <w:tcBorders>
              <w:top w:val="single" w:sz="18" w:space="0" w:color="auto"/>
              <w:bottom w:val="single" w:sz="6" w:space="0" w:color="auto"/>
            </w:tcBorders>
            <w:shd w:val="clear" w:color="auto" w:fill="FFFFFF"/>
          </w:tcPr>
          <w:p w14:paraId="54DA66D0" w14:textId="77777777" w:rsidR="00F57005" w:rsidRPr="00187B31" w:rsidRDefault="00D77FF2" w:rsidP="00F57005">
            <w:pPr>
              <w:snapToGrid w:val="0"/>
              <w:spacing w:before="120" w:after="120"/>
              <w:ind w:left="113"/>
              <w:jc w:val="both"/>
              <w:rPr>
                <w:rFonts w:ascii="Verdana" w:hAnsi="Verdana" w:cs="Arial"/>
                <w:color w:val="auto"/>
                <w:spacing w:val="-10"/>
              </w:rPr>
            </w:pPr>
            <w:r>
              <w:rPr>
                <w:rFonts w:ascii="Verdana" w:hAnsi="Verdana" w:cs="Arial"/>
                <w:color w:val="auto"/>
                <w:spacing w:val="-10"/>
              </w:rPr>
              <w:t>4</w:t>
            </w:r>
          </w:p>
        </w:tc>
        <w:tc>
          <w:tcPr>
            <w:tcW w:w="3502" w:type="dxa"/>
            <w:tcBorders>
              <w:top w:val="single" w:sz="18" w:space="0" w:color="auto"/>
              <w:bottom w:val="single" w:sz="6" w:space="0" w:color="auto"/>
            </w:tcBorders>
            <w:shd w:val="clear" w:color="auto" w:fill="FFFFFF"/>
          </w:tcPr>
          <w:p w14:paraId="59A71FB0" w14:textId="77777777" w:rsidR="00F57005" w:rsidRPr="00F57005" w:rsidRDefault="00D77FF2" w:rsidP="003B7B33">
            <w:pPr>
              <w:snapToGrid w:val="0"/>
              <w:spacing w:before="120" w:after="120"/>
              <w:ind w:left="113"/>
              <w:jc w:val="both"/>
              <w:rPr>
                <w:rFonts w:ascii="Verdana" w:hAnsi="Verdana" w:cs="Arial"/>
                <w:color w:val="auto"/>
                <w:spacing w:val="-10"/>
              </w:rPr>
            </w:pPr>
            <w:r w:rsidRPr="00D77FF2">
              <w:rPr>
                <w:rFonts w:ascii="Verdana" w:hAnsi="Verdana" w:cs="Arial"/>
                <w:color w:val="auto"/>
                <w:spacing w:val="-10"/>
              </w:rPr>
              <w:t>Design Validation completed</w:t>
            </w:r>
            <w:r w:rsidR="003B7B33">
              <w:rPr>
                <w:rFonts w:ascii="Verdana" w:hAnsi="Verdana" w:cs="Arial"/>
                <w:color w:val="auto"/>
                <w:spacing w:val="-10"/>
              </w:rPr>
              <w:t xml:space="preserve"> </w:t>
            </w:r>
            <w:r w:rsidRPr="00D77FF2">
              <w:rPr>
                <w:rFonts w:ascii="Verdana" w:hAnsi="Verdana" w:cs="Arial"/>
                <w:color w:val="auto"/>
                <w:spacing w:val="-10"/>
              </w:rPr>
              <w:t>(for eInvoice Mapper Framework;</w:t>
            </w:r>
            <w:r w:rsidR="003B7B33">
              <w:rPr>
                <w:rFonts w:ascii="Verdana" w:hAnsi="Verdana" w:cs="Arial"/>
                <w:color w:val="auto"/>
                <w:spacing w:val="-10"/>
              </w:rPr>
              <w:t xml:space="preserve"> </w:t>
            </w:r>
            <w:r w:rsidRPr="00D77FF2">
              <w:rPr>
                <w:rFonts w:ascii="Verdana" w:hAnsi="Verdana" w:cs="Arial"/>
                <w:color w:val="auto"/>
                <w:spacing w:val="-10"/>
              </w:rPr>
              <w:t>systems of InfoCert, Intercent-ER –</w:t>
            </w:r>
            <w:r w:rsidR="003B7B33">
              <w:rPr>
                <w:rFonts w:ascii="Verdana" w:hAnsi="Verdana" w:cs="Arial"/>
                <w:color w:val="auto"/>
                <w:spacing w:val="-10"/>
              </w:rPr>
              <w:t xml:space="preserve"> </w:t>
            </w:r>
            <w:r w:rsidRPr="00D77FF2">
              <w:rPr>
                <w:rFonts w:ascii="Verdana" w:hAnsi="Verdana" w:cs="Arial"/>
                <w:color w:val="auto"/>
                <w:spacing w:val="-10"/>
              </w:rPr>
              <w:t>[NoTI-ER and SATER] and</w:t>
            </w:r>
            <w:r w:rsidR="003B7B33">
              <w:rPr>
                <w:rFonts w:ascii="Verdana" w:hAnsi="Verdana" w:cs="Arial"/>
                <w:color w:val="auto"/>
                <w:spacing w:val="-10"/>
              </w:rPr>
              <w:t xml:space="preserve"> </w:t>
            </w:r>
            <w:r w:rsidRPr="00D77FF2">
              <w:rPr>
                <w:rFonts w:ascii="Verdana" w:hAnsi="Verdana" w:cs="Arial"/>
                <w:color w:val="auto"/>
                <w:spacing w:val="-10"/>
              </w:rPr>
              <w:t>Unioncamere)</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7B7792E1" w14:textId="77777777" w:rsidR="00F57005" w:rsidRPr="00187B31" w:rsidRDefault="00D77FF2" w:rsidP="00F57005">
            <w:pPr>
              <w:snapToGrid w:val="0"/>
              <w:spacing w:before="120" w:after="120"/>
              <w:ind w:left="113"/>
              <w:rPr>
                <w:rFonts w:ascii="Verdana" w:hAnsi="Verdana"/>
                <w:color w:val="auto"/>
                <w:spacing w:val="-10"/>
              </w:rPr>
            </w:pPr>
            <w:r w:rsidRPr="00D77FF2">
              <w:rPr>
                <w:rFonts w:ascii="Verdana" w:hAnsi="Verdana"/>
                <w:color w:val="auto"/>
                <w:spacing w:val="-10"/>
              </w:rPr>
              <w:t>30/09/2019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354AA9D1" w14:textId="41365EB6" w:rsidR="00F57005" w:rsidRPr="00187B31" w:rsidRDefault="00D77FF2" w:rsidP="00F57005">
            <w:pPr>
              <w:snapToGrid w:val="0"/>
              <w:spacing w:before="120" w:after="120"/>
              <w:ind w:left="113"/>
              <w:rPr>
                <w:rFonts w:ascii="Verdana" w:hAnsi="Verdana"/>
                <w:color w:val="auto"/>
                <w:spacing w:val="-10"/>
              </w:rPr>
            </w:pPr>
            <w:r w:rsidRPr="00D77FF2">
              <w:rPr>
                <w:rFonts w:ascii="Verdana" w:hAnsi="Verdana"/>
                <w:color w:val="auto"/>
                <w:spacing w:val="-10"/>
              </w:rPr>
              <w:t>30/</w:t>
            </w:r>
            <w:r w:rsidR="00CB3AC0">
              <w:rPr>
                <w:rFonts w:ascii="Verdana" w:hAnsi="Verdana"/>
                <w:color w:val="auto"/>
                <w:spacing w:val="-10"/>
              </w:rPr>
              <w:t>10</w:t>
            </w:r>
            <w:r w:rsidRPr="00D77FF2">
              <w:rPr>
                <w:rFonts w:ascii="Verdana" w:hAnsi="Verdana"/>
                <w:color w:val="auto"/>
                <w:spacing w:val="-10"/>
              </w:rPr>
              <w:t>/2019</w:t>
            </w:r>
          </w:p>
        </w:tc>
        <w:tc>
          <w:tcPr>
            <w:tcW w:w="2620" w:type="dxa"/>
            <w:tcBorders>
              <w:top w:val="single" w:sz="18" w:space="0" w:color="auto"/>
              <w:bottom w:val="single" w:sz="6" w:space="0" w:color="auto"/>
            </w:tcBorders>
          </w:tcPr>
          <w:p w14:paraId="0C6175F2" w14:textId="77777777" w:rsidR="00F57005" w:rsidRPr="00187B31" w:rsidRDefault="00F57005" w:rsidP="00F57005">
            <w:pPr>
              <w:snapToGrid w:val="0"/>
              <w:spacing w:before="120" w:after="120"/>
              <w:ind w:left="113"/>
              <w:rPr>
                <w:rFonts w:ascii="Verdana" w:hAnsi="Verdana"/>
                <w:color w:val="auto"/>
                <w:spacing w:val="-10"/>
              </w:rPr>
            </w:pPr>
            <w:r>
              <w:rPr>
                <w:rFonts w:ascii="Verdana" w:hAnsi="Verdana"/>
                <w:color w:val="auto"/>
                <w:spacing w:val="-10"/>
              </w:rPr>
              <w:t>Y</w:t>
            </w:r>
          </w:p>
        </w:tc>
      </w:tr>
    </w:tbl>
    <w:p w14:paraId="3613D5E8" w14:textId="77777777" w:rsidR="007A7C6F" w:rsidRDefault="007A7C6F">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812597" w:rsidRPr="004B7335" w14:paraId="283012D0" w14:textId="77777777" w:rsidTr="00831A5A">
        <w:trPr>
          <w:trHeight w:val="264"/>
          <w:jc w:val="center"/>
        </w:trPr>
        <w:tc>
          <w:tcPr>
            <w:tcW w:w="1876" w:type="dxa"/>
            <w:vMerge w:val="restart"/>
            <w:tcBorders>
              <w:top w:val="single" w:sz="18" w:space="0" w:color="auto"/>
            </w:tcBorders>
            <w:shd w:val="clear" w:color="auto" w:fill="auto"/>
          </w:tcPr>
          <w:p w14:paraId="320206D7" w14:textId="77777777" w:rsidR="00812597" w:rsidRDefault="00812597" w:rsidP="00831A5A">
            <w:pPr>
              <w:snapToGrid w:val="0"/>
              <w:spacing w:before="120" w:after="120"/>
              <w:ind w:left="113"/>
              <w:jc w:val="center"/>
              <w:rPr>
                <w:rFonts w:ascii="Verdana" w:hAnsi="Verdana"/>
                <w:b/>
                <w:color w:val="auto"/>
                <w:spacing w:val="-10"/>
              </w:rPr>
            </w:pPr>
          </w:p>
          <w:p w14:paraId="12CD2C9E"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4</w:t>
            </w:r>
          </w:p>
          <w:p w14:paraId="643559F3" w14:textId="77777777" w:rsidR="00812597" w:rsidRPr="004B7335" w:rsidRDefault="00812597" w:rsidP="00831A5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6DC8B417"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47B1B703"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07C6D439"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71C831EC"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D77FF2" w:rsidRPr="00187B31" w14:paraId="02D7BEC2" w14:textId="77777777" w:rsidTr="00831A5A">
        <w:trPr>
          <w:trHeight w:val="264"/>
          <w:jc w:val="center"/>
        </w:trPr>
        <w:tc>
          <w:tcPr>
            <w:tcW w:w="1876" w:type="dxa"/>
            <w:vMerge/>
            <w:tcBorders>
              <w:bottom w:val="single" w:sz="18" w:space="0" w:color="auto"/>
            </w:tcBorders>
            <w:shd w:val="clear" w:color="auto" w:fill="FFFFFF"/>
          </w:tcPr>
          <w:p w14:paraId="574E7493" w14:textId="77777777" w:rsidR="00D77FF2" w:rsidRPr="00187B31" w:rsidRDefault="00D77FF2" w:rsidP="00D77FF2">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77DB2263" w14:textId="77777777" w:rsidR="00D77FF2" w:rsidRPr="00187B31" w:rsidRDefault="00D77FF2" w:rsidP="00D77FF2">
            <w:pPr>
              <w:snapToGrid w:val="0"/>
              <w:spacing w:before="120" w:after="120"/>
              <w:ind w:left="113"/>
              <w:jc w:val="both"/>
              <w:rPr>
                <w:rFonts w:ascii="Verdana" w:hAnsi="Verdana" w:cs="Arial"/>
                <w:color w:val="auto"/>
                <w:spacing w:val="-10"/>
              </w:rPr>
            </w:pPr>
            <w:r>
              <w:rPr>
                <w:rFonts w:ascii="Verdana" w:hAnsi="Verdana" w:cs="Arial"/>
                <w:color w:val="auto"/>
                <w:spacing w:val="-10"/>
              </w:rPr>
              <w:t>Implementation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CC31AE4"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53EB5818"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31/10/2019</w:t>
            </w:r>
          </w:p>
        </w:tc>
        <w:tc>
          <w:tcPr>
            <w:tcW w:w="1193" w:type="dxa"/>
            <w:tcBorders>
              <w:top w:val="single" w:sz="18" w:space="0" w:color="auto"/>
              <w:bottom w:val="single" w:sz="18" w:space="0" w:color="auto"/>
            </w:tcBorders>
            <w:tcMar>
              <w:top w:w="57" w:type="dxa"/>
              <w:left w:w="57" w:type="dxa"/>
              <w:bottom w:w="57" w:type="dxa"/>
              <w:right w:w="57" w:type="dxa"/>
            </w:tcMar>
          </w:tcPr>
          <w:p w14:paraId="069F8490"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tcMar>
              <w:top w:w="57" w:type="dxa"/>
              <w:left w:w="57" w:type="dxa"/>
              <w:bottom w:w="57" w:type="dxa"/>
              <w:right w:w="57" w:type="dxa"/>
            </w:tcMar>
          </w:tcPr>
          <w:p w14:paraId="30AD34BF" w14:textId="5DDC55FD" w:rsidR="00D77FF2" w:rsidRPr="00187B31" w:rsidRDefault="00D77FF2" w:rsidP="00D77FF2">
            <w:pPr>
              <w:snapToGrid w:val="0"/>
              <w:spacing w:before="120" w:after="120"/>
              <w:ind w:left="113"/>
              <w:jc w:val="both"/>
              <w:rPr>
                <w:rFonts w:ascii="Verdana" w:hAnsi="Verdana" w:cs="Arial"/>
                <w:color w:val="auto"/>
                <w:spacing w:val="-10"/>
              </w:rPr>
            </w:pPr>
            <w:r>
              <w:rPr>
                <w:rFonts w:ascii="Verdana" w:hAnsi="Verdana"/>
                <w:color w:val="auto"/>
                <w:spacing w:val="-10"/>
              </w:rPr>
              <w:t>31/1</w:t>
            </w:r>
            <w:r w:rsidR="00CB3AC0">
              <w:rPr>
                <w:rFonts w:ascii="Verdana" w:hAnsi="Verdana"/>
                <w:color w:val="auto"/>
                <w:spacing w:val="-10"/>
              </w:rPr>
              <w:t>1</w:t>
            </w:r>
            <w:r>
              <w:rPr>
                <w:rFonts w:ascii="Verdana" w:hAnsi="Verdana"/>
                <w:color w:val="auto"/>
                <w:spacing w:val="-10"/>
              </w:rPr>
              <w:t>/2019</w:t>
            </w:r>
          </w:p>
        </w:tc>
        <w:tc>
          <w:tcPr>
            <w:tcW w:w="2620" w:type="dxa"/>
            <w:tcBorders>
              <w:top w:val="single" w:sz="18" w:space="0" w:color="auto"/>
              <w:bottom w:val="single" w:sz="18" w:space="0" w:color="auto"/>
            </w:tcBorders>
          </w:tcPr>
          <w:p w14:paraId="7FCD5235" w14:textId="77777777" w:rsidR="00D77FF2" w:rsidRPr="00187B31" w:rsidRDefault="00D77FF2" w:rsidP="00D77FF2">
            <w:pPr>
              <w:snapToGrid w:val="0"/>
              <w:spacing w:before="120" w:after="120"/>
              <w:ind w:left="113"/>
              <w:rPr>
                <w:rFonts w:ascii="Verdana" w:hAnsi="Verdana"/>
                <w:color w:val="auto"/>
                <w:spacing w:val="-10"/>
              </w:rPr>
            </w:pPr>
            <w:r w:rsidRPr="00C8782E">
              <w:rPr>
                <w:rFonts w:ascii="Verdana" w:hAnsi="Verdana"/>
                <w:color w:val="auto"/>
                <w:spacing w:val="-10"/>
              </w:rPr>
              <w:t>100</w:t>
            </w:r>
            <w:r>
              <w:rPr>
                <w:rFonts w:ascii="Verdana" w:hAnsi="Verdana"/>
                <w:color w:val="auto"/>
                <w:spacing w:val="-10"/>
              </w:rPr>
              <w:t>%</w:t>
            </w:r>
          </w:p>
        </w:tc>
      </w:tr>
      <w:tr w:rsidR="00812597" w:rsidRPr="004B7335" w14:paraId="3F7ABE7F" w14:textId="77777777" w:rsidTr="00831A5A">
        <w:trPr>
          <w:trHeight w:val="264"/>
          <w:jc w:val="center"/>
        </w:trPr>
        <w:tc>
          <w:tcPr>
            <w:tcW w:w="1876" w:type="dxa"/>
            <w:tcBorders>
              <w:top w:val="single" w:sz="18" w:space="0" w:color="auto"/>
              <w:bottom w:val="single" w:sz="18" w:space="0" w:color="auto"/>
            </w:tcBorders>
            <w:shd w:val="clear" w:color="auto" w:fill="FFFFFF"/>
          </w:tcPr>
          <w:p w14:paraId="29BDC390" w14:textId="77777777" w:rsidR="00812597" w:rsidRPr="004B7335" w:rsidRDefault="00812597" w:rsidP="00831A5A">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70042FCC" w14:textId="77777777" w:rsidR="00812597" w:rsidRPr="004B7335" w:rsidRDefault="00812597" w:rsidP="00831A5A">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6BAA96B3"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0A6438F5"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41E9C015"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F57005" w:rsidRPr="00187B31" w14:paraId="73AB7907" w14:textId="77777777" w:rsidTr="00831A5A">
        <w:trPr>
          <w:trHeight w:val="264"/>
          <w:jc w:val="center"/>
        </w:trPr>
        <w:tc>
          <w:tcPr>
            <w:tcW w:w="1876" w:type="dxa"/>
            <w:tcBorders>
              <w:top w:val="single" w:sz="18" w:space="0" w:color="auto"/>
              <w:bottom w:val="single" w:sz="6" w:space="0" w:color="auto"/>
            </w:tcBorders>
            <w:shd w:val="clear" w:color="auto" w:fill="FFFFFF"/>
          </w:tcPr>
          <w:p w14:paraId="62EAD1F2" w14:textId="77777777" w:rsidR="00F57005" w:rsidRPr="00187B31" w:rsidRDefault="003B7B33" w:rsidP="00F57005">
            <w:pPr>
              <w:snapToGrid w:val="0"/>
              <w:spacing w:before="120" w:after="120"/>
              <w:ind w:left="113"/>
              <w:jc w:val="both"/>
              <w:rPr>
                <w:rFonts w:ascii="Verdana" w:hAnsi="Verdana" w:cs="Arial"/>
                <w:color w:val="auto"/>
                <w:spacing w:val="-10"/>
              </w:rPr>
            </w:pPr>
            <w:r>
              <w:rPr>
                <w:rFonts w:ascii="Verdana" w:hAnsi="Verdana" w:cs="Arial"/>
                <w:color w:val="auto"/>
                <w:spacing w:val="-10"/>
              </w:rPr>
              <w:t>5</w:t>
            </w:r>
          </w:p>
        </w:tc>
        <w:tc>
          <w:tcPr>
            <w:tcW w:w="3502" w:type="dxa"/>
            <w:tcBorders>
              <w:top w:val="single" w:sz="18" w:space="0" w:color="auto"/>
              <w:bottom w:val="single" w:sz="6" w:space="0" w:color="auto"/>
            </w:tcBorders>
            <w:shd w:val="clear" w:color="auto" w:fill="FFFFFF"/>
          </w:tcPr>
          <w:p w14:paraId="65851983" w14:textId="77777777" w:rsidR="00F57005" w:rsidRPr="00F57005" w:rsidRDefault="003B7B33" w:rsidP="003B7B33">
            <w:pPr>
              <w:snapToGrid w:val="0"/>
              <w:spacing w:before="120" w:after="120"/>
              <w:ind w:left="113"/>
              <w:jc w:val="both"/>
              <w:rPr>
                <w:rFonts w:ascii="Verdana" w:hAnsi="Verdana" w:cs="Arial"/>
                <w:color w:val="auto"/>
                <w:spacing w:val="-10"/>
              </w:rPr>
            </w:pPr>
            <w:r w:rsidRPr="003B7B33">
              <w:rPr>
                <w:rFonts w:ascii="Verdana" w:hAnsi="Verdana" w:cs="Arial"/>
                <w:color w:val="auto"/>
                <w:spacing w:val="-10"/>
              </w:rPr>
              <w:t>Software ready for technical</w:t>
            </w:r>
            <w:r>
              <w:rPr>
                <w:rFonts w:ascii="Verdana" w:hAnsi="Verdana" w:cs="Arial"/>
                <w:color w:val="auto"/>
                <w:spacing w:val="-10"/>
              </w:rPr>
              <w:t xml:space="preserve"> </w:t>
            </w:r>
            <w:r w:rsidRPr="003B7B33">
              <w:rPr>
                <w:rFonts w:ascii="Verdana" w:hAnsi="Verdana" w:cs="Arial"/>
                <w:color w:val="auto"/>
                <w:spacing w:val="-10"/>
              </w:rPr>
              <w:t>testing and use cases (for eInvoice</w:t>
            </w:r>
            <w:r>
              <w:rPr>
                <w:rFonts w:ascii="Verdana" w:hAnsi="Verdana" w:cs="Arial"/>
                <w:color w:val="auto"/>
                <w:spacing w:val="-10"/>
              </w:rPr>
              <w:t xml:space="preserve"> </w:t>
            </w:r>
            <w:r w:rsidRPr="003B7B33">
              <w:rPr>
                <w:rFonts w:ascii="Verdana" w:hAnsi="Verdana" w:cs="Arial"/>
                <w:color w:val="auto"/>
                <w:spacing w:val="-10"/>
              </w:rPr>
              <w:t>Mapper Framework; systems of</w:t>
            </w:r>
            <w:r>
              <w:rPr>
                <w:rFonts w:ascii="Verdana" w:hAnsi="Verdana" w:cs="Arial"/>
                <w:color w:val="auto"/>
                <w:spacing w:val="-10"/>
              </w:rPr>
              <w:t xml:space="preserve"> </w:t>
            </w:r>
            <w:r w:rsidRPr="003B7B33">
              <w:rPr>
                <w:rFonts w:ascii="Verdana" w:hAnsi="Verdana" w:cs="Arial"/>
                <w:color w:val="auto"/>
                <w:spacing w:val="-10"/>
              </w:rPr>
              <w:t>InfoCert, Intercent-ER [NoTI-ER</w:t>
            </w:r>
            <w:r>
              <w:rPr>
                <w:rFonts w:ascii="Verdana" w:hAnsi="Verdana" w:cs="Arial"/>
                <w:color w:val="auto"/>
                <w:spacing w:val="-10"/>
              </w:rPr>
              <w:t xml:space="preserve"> </w:t>
            </w:r>
            <w:r w:rsidRPr="003B7B33">
              <w:rPr>
                <w:rFonts w:ascii="Verdana" w:hAnsi="Verdana" w:cs="Arial"/>
                <w:color w:val="auto"/>
                <w:spacing w:val="-10"/>
              </w:rPr>
              <w:t>and SATER], Unioncamere and 4</w:t>
            </w:r>
            <w:r>
              <w:rPr>
                <w:rFonts w:ascii="Verdana" w:hAnsi="Verdana" w:cs="Arial"/>
                <w:color w:val="auto"/>
                <w:spacing w:val="-10"/>
              </w:rPr>
              <w:t xml:space="preserve"> </w:t>
            </w:r>
            <w:r w:rsidRPr="003B7B33">
              <w:rPr>
                <w:rFonts w:ascii="Verdana" w:hAnsi="Verdana" w:cs="Arial"/>
                <w:color w:val="auto"/>
                <w:spacing w:val="-10"/>
              </w:rPr>
              <w:t>Access Points)</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3E30A64F" w14:textId="77777777" w:rsidR="00F57005" w:rsidRPr="00187B31" w:rsidRDefault="003B7B33" w:rsidP="00F57005">
            <w:pPr>
              <w:snapToGrid w:val="0"/>
              <w:spacing w:before="120" w:after="120"/>
              <w:ind w:left="113"/>
              <w:rPr>
                <w:rFonts w:ascii="Verdana" w:hAnsi="Verdana"/>
                <w:color w:val="auto"/>
                <w:spacing w:val="-10"/>
              </w:rPr>
            </w:pPr>
            <w:r w:rsidRPr="003B7B33">
              <w:rPr>
                <w:rFonts w:ascii="Verdana" w:hAnsi="Verdana"/>
                <w:color w:val="auto"/>
                <w:spacing w:val="-10"/>
              </w:rPr>
              <w:t>31/10/2019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6B68F7DE" w14:textId="68DBBDFF" w:rsidR="00F57005" w:rsidRPr="00187B31" w:rsidRDefault="003B7B33" w:rsidP="00F57005">
            <w:pPr>
              <w:snapToGrid w:val="0"/>
              <w:spacing w:before="120" w:after="120"/>
              <w:ind w:left="113"/>
              <w:rPr>
                <w:rFonts w:ascii="Verdana" w:hAnsi="Verdana"/>
                <w:color w:val="auto"/>
                <w:spacing w:val="-10"/>
              </w:rPr>
            </w:pPr>
            <w:r w:rsidRPr="003B7B33">
              <w:rPr>
                <w:rFonts w:ascii="Verdana" w:hAnsi="Verdana"/>
                <w:color w:val="auto"/>
                <w:spacing w:val="-10"/>
              </w:rPr>
              <w:t>31/1</w:t>
            </w:r>
            <w:r w:rsidR="00CB3AC0">
              <w:rPr>
                <w:rFonts w:ascii="Verdana" w:hAnsi="Verdana"/>
                <w:color w:val="auto"/>
                <w:spacing w:val="-10"/>
              </w:rPr>
              <w:t>1</w:t>
            </w:r>
            <w:r w:rsidRPr="003B7B33">
              <w:rPr>
                <w:rFonts w:ascii="Verdana" w:hAnsi="Verdana"/>
                <w:color w:val="auto"/>
                <w:spacing w:val="-10"/>
              </w:rPr>
              <w:t>/2019</w:t>
            </w:r>
          </w:p>
        </w:tc>
        <w:tc>
          <w:tcPr>
            <w:tcW w:w="2620" w:type="dxa"/>
            <w:tcBorders>
              <w:top w:val="single" w:sz="18" w:space="0" w:color="auto"/>
              <w:bottom w:val="single" w:sz="6" w:space="0" w:color="auto"/>
            </w:tcBorders>
          </w:tcPr>
          <w:p w14:paraId="34F9F151" w14:textId="77777777" w:rsidR="00F57005" w:rsidRPr="00187B31" w:rsidRDefault="00F57005" w:rsidP="00F57005">
            <w:pPr>
              <w:snapToGrid w:val="0"/>
              <w:spacing w:before="120" w:after="120"/>
              <w:ind w:left="113"/>
              <w:rPr>
                <w:rFonts w:ascii="Verdana" w:hAnsi="Verdana"/>
                <w:color w:val="auto"/>
                <w:spacing w:val="-10"/>
              </w:rPr>
            </w:pPr>
            <w:r>
              <w:rPr>
                <w:rFonts w:ascii="Verdana" w:hAnsi="Verdana"/>
                <w:color w:val="auto"/>
                <w:spacing w:val="-10"/>
              </w:rPr>
              <w:t>Y</w:t>
            </w:r>
          </w:p>
        </w:tc>
      </w:tr>
    </w:tbl>
    <w:p w14:paraId="144F021F" w14:textId="77777777" w:rsidR="00812597" w:rsidRDefault="00812597">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812597" w:rsidRPr="004B7335" w14:paraId="136B828A" w14:textId="77777777" w:rsidTr="00831A5A">
        <w:trPr>
          <w:trHeight w:val="264"/>
          <w:jc w:val="center"/>
        </w:trPr>
        <w:tc>
          <w:tcPr>
            <w:tcW w:w="1876" w:type="dxa"/>
            <w:vMerge w:val="restart"/>
            <w:tcBorders>
              <w:top w:val="single" w:sz="18" w:space="0" w:color="auto"/>
            </w:tcBorders>
            <w:shd w:val="clear" w:color="auto" w:fill="auto"/>
          </w:tcPr>
          <w:p w14:paraId="36112D6A" w14:textId="77777777" w:rsidR="00812597" w:rsidRDefault="00812597" w:rsidP="00831A5A">
            <w:pPr>
              <w:snapToGrid w:val="0"/>
              <w:spacing w:before="120" w:after="120"/>
              <w:ind w:left="113"/>
              <w:jc w:val="center"/>
              <w:rPr>
                <w:rFonts w:ascii="Verdana" w:hAnsi="Verdana"/>
                <w:b/>
                <w:color w:val="auto"/>
                <w:spacing w:val="-10"/>
              </w:rPr>
            </w:pPr>
          </w:p>
          <w:p w14:paraId="4C08004B"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5</w:t>
            </w:r>
          </w:p>
          <w:p w14:paraId="6A000D58" w14:textId="77777777" w:rsidR="00812597" w:rsidRPr="004B7335" w:rsidRDefault="00812597" w:rsidP="00831A5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1F0CC97B"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489A255C"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5C9824AB"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53C3A3B0"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76250B" w:rsidRPr="00187B31" w14:paraId="163DA180" w14:textId="77777777" w:rsidTr="00831A5A">
        <w:trPr>
          <w:trHeight w:val="264"/>
          <w:jc w:val="center"/>
        </w:trPr>
        <w:tc>
          <w:tcPr>
            <w:tcW w:w="1876" w:type="dxa"/>
            <w:vMerge/>
            <w:tcBorders>
              <w:bottom w:val="single" w:sz="18" w:space="0" w:color="auto"/>
            </w:tcBorders>
            <w:shd w:val="clear" w:color="auto" w:fill="FFFFFF"/>
          </w:tcPr>
          <w:p w14:paraId="1E7B9551" w14:textId="77777777" w:rsidR="0076250B" w:rsidRPr="00187B31" w:rsidRDefault="0076250B" w:rsidP="0076250B">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061C0C36" w14:textId="77777777" w:rsidR="0076250B" w:rsidRPr="00187B31" w:rsidRDefault="0076250B" w:rsidP="0076250B">
            <w:pPr>
              <w:snapToGrid w:val="0"/>
              <w:spacing w:before="120" w:after="120"/>
              <w:ind w:left="113"/>
              <w:jc w:val="both"/>
              <w:rPr>
                <w:rFonts w:ascii="Verdana" w:hAnsi="Verdana" w:cs="Arial"/>
                <w:color w:val="auto"/>
                <w:spacing w:val="-10"/>
              </w:rPr>
            </w:pPr>
            <w:r>
              <w:rPr>
                <w:rFonts w:ascii="Verdana" w:hAnsi="Verdana" w:cs="Arial"/>
                <w:color w:val="auto"/>
                <w:spacing w:val="-10"/>
              </w:rPr>
              <w:t>Validation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D0D278A" w14:textId="77777777" w:rsidR="0076250B" w:rsidRPr="00187B31" w:rsidRDefault="0076250B" w:rsidP="0076250B">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CB2D49C" w14:textId="77777777" w:rsidR="0076250B" w:rsidRPr="00187B31" w:rsidRDefault="0076250B" w:rsidP="0076250B">
            <w:pPr>
              <w:snapToGrid w:val="0"/>
              <w:spacing w:before="120" w:after="120"/>
              <w:ind w:left="113"/>
              <w:rPr>
                <w:rFonts w:ascii="Verdana" w:hAnsi="Verdana"/>
                <w:color w:val="auto"/>
                <w:spacing w:val="-10"/>
              </w:rPr>
            </w:pPr>
            <w:r>
              <w:rPr>
                <w:rFonts w:ascii="Verdana" w:hAnsi="Verdana"/>
                <w:color w:val="auto"/>
                <w:spacing w:val="-10"/>
              </w:rPr>
              <w:t>30/11/2019</w:t>
            </w:r>
          </w:p>
        </w:tc>
        <w:tc>
          <w:tcPr>
            <w:tcW w:w="1193" w:type="dxa"/>
            <w:tcBorders>
              <w:top w:val="single" w:sz="18" w:space="0" w:color="auto"/>
              <w:bottom w:val="single" w:sz="18" w:space="0" w:color="auto"/>
            </w:tcBorders>
            <w:tcMar>
              <w:top w:w="57" w:type="dxa"/>
              <w:left w:w="57" w:type="dxa"/>
              <w:bottom w:w="57" w:type="dxa"/>
              <w:right w:w="57" w:type="dxa"/>
            </w:tcMar>
          </w:tcPr>
          <w:p w14:paraId="7393720F" w14:textId="77777777" w:rsidR="0076250B" w:rsidRPr="00187B31" w:rsidRDefault="0076250B" w:rsidP="0076250B">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tcMar>
              <w:top w:w="57" w:type="dxa"/>
              <w:left w:w="57" w:type="dxa"/>
              <w:bottom w:w="57" w:type="dxa"/>
              <w:right w:w="57" w:type="dxa"/>
            </w:tcMar>
          </w:tcPr>
          <w:p w14:paraId="7A8BA05B" w14:textId="46CE8E3A" w:rsidR="0076250B" w:rsidRPr="00187B31" w:rsidRDefault="00EF2397" w:rsidP="0076250B">
            <w:pPr>
              <w:snapToGrid w:val="0"/>
              <w:spacing w:before="120" w:after="120"/>
              <w:ind w:left="113"/>
              <w:jc w:val="both"/>
              <w:rPr>
                <w:rFonts w:ascii="Verdana" w:hAnsi="Verdana" w:cs="Arial"/>
                <w:color w:val="auto"/>
                <w:spacing w:val="-10"/>
              </w:rPr>
            </w:pPr>
            <w:r>
              <w:rPr>
                <w:rFonts w:ascii="Verdana" w:hAnsi="Verdana"/>
                <w:color w:val="auto"/>
                <w:spacing w:val="-10"/>
              </w:rPr>
              <w:t>24</w:t>
            </w:r>
            <w:r w:rsidR="0076250B">
              <w:rPr>
                <w:rFonts w:ascii="Verdana" w:hAnsi="Verdana"/>
                <w:color w:val="auto"/>
                <w:spacing w:val="-10"/>
              </w:rPr>
              <w:t>/</w:t>
            </w:r>
            <w:r w:rsidR="00CB3AC0">
              <w:rPr>
                <w:rFonts w:ascii="Verdana" w:hAnsi="Verdana"/>
                <w:color w:val="auto"/>
                <w:spacing w:val="-10"/>
              </w:rPr>
              <w:t>0</w:t>
            </w:r>
            <w:r>
              <w:rPr>
                <w:rFonts w:ascii="Verdana" w:hAnsi="Verdana"/>
                <w:color w:val="auto"/>
                <w:spacing w:val="-10"/>
              </w:rPr>
              <w:t>3</w:t>
            </w:r>
            <w:r w:rsidR="0076250B">
              <w:rPr>
                <w:rFonts w:ascii="Verdana" w:hAnsi="Verdana"/>
                <w:color w:val="auto"/>
                <w:spacing w:val="-10"/>
              </w:rPr>
              <w:t>/20</w:t>
            </w:r>
            <w:r w:rsidR="00CB3AC0">
              <w:rPr>
                <w:rFonts w:ascii="Verdana" w:hAnsi="Verdana"/>
                <w:color w:val="auto"/>
                <w:spacing w:val="-10"/>
              </w:rPr>
              <w:t>2020</w:t>
            </w:r>
          </w:p>
        </w:tc>
        <w:tc>
          <w:tcPr>
            <w:tcW w:w="2620" w:type="dxa"/>
            <w:tcBorders>
              <w:top w:val="single" w:sz="18" w:space="0" w:color="auto"/>
              <w:bottom w:val="single" w:sz="18" w:space="0" w:color="auto"/>
            </w:tcBorders>
          </w:tcPr>
          <w:p w14:paraId="5993CD73" w14:textId="77777777" w:rsidR="0076250B" w:rsidRPr="00187B31" w:rsidRDefault="0076250B" w:rsidP="0076250B">
            <w:pPr>
              <w:snapToGrid w:val="0"/>
              <w:spacing w:before="120" w:after="120"/>
              <w:ind w:left="113"/>
              <w:rPr>
                <w:rFonts w:ascii="Verdana" w:hAnsi="Verdana"/>
                <w:color w:val="auto"/>
                <w:spacing w:val="-10"/>
              </w:rPr>
            </w:pPr>
            <w:r w:rsidRPr="004F7CDD">
              <w:rPr>
                <w:rFonts w:ascii="Verdana" w:hAnsi="Verdana"/>
                <w:color w:val="auto"/>
                <w:spacing w:val="-10"/>
              </w:rPr>
              <w:t>100%</w:t>
            </w:r>
          </w:p>
        </w:tc>
      </w:tr>
      <w:tr w:rsidR="00812597" w:rsidRPr="004B7335" w14:paraId="04397C9A" w14:textId="77777777" w:rsidTr="00831A5A">
        <w:trPr>
          <w:trHeight w:val="264"/>
          <w:jc w:val="center"/>
        </w:trPr>
        <w:tc>
          <w:tcPr>
            <w:tcW w:w="1876" w:type="dxa"/>
            <w:tcBorders>
              <w:top w:val="single" w:sz="18" w:space="0" w:color="auto"/>
              <w:bottom w:val="single" w:sz="18" w:space="0" w:color="auto"/>
            </w:tcBorders>
            <w:shd w:val="clear" w:color="auto" w:fill="FFFFFF"/>
          </w:tcPr>
          <w:p w14:paraId="5569747B" w14:textId="77777777" w:rsidR="00812597" w:rsidRPr="004B7335" w:rsidRDefault="00812597" w:rsidP="00831A5A">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49A66960" w14:textId="77777777" w:rsidR="00812597" w:rsidRPr="004B7335" w:rsidRDefault="00812597" w:rsidP="00831A5A">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102567C9"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060B50AE"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7B22E1B3"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76250B" w:rsidRPr="00187B31" w14:paraId="1E72A873" w14:textId="77777777" w:rsidTr="00831A5A">
        <w:trPr>
          <w:trHeight w:val="264"/>
          <w:jc w:val="center"/>
        </w:trPr>
        <w:tc>
          <w:tcPr>
            <w:tcW w:w="1876" w:type="dxa"/>
            <w:tcBorders>
              <w:top w:val="single" w:sz="18" w:space="0" w:color="auto"/>
              <w:bottom w:val="single" w:sz="6" w:space="0" w:color="auto"/>
            </w:tcBorders>
            <w:shd w:val="clear" w:color="auto" w:fill="FFFFFF"/>
          </w:tcPr>
          <w:p w14:paraId="2C6DDB11" w14:textId="77777777" w:rsidR="0076250B" w:rsidRDefault="0076250B" w:rsidP="00831A5A">
            <w:pPr>
              <w:snapToGrid w:val="0"/>
              <w:spacing w:before="120" w:after="120"/>
              <w:ind w:left="113"/>
              <w:jc w:val="both"/>
              <w:rPr>
                <w:rFonts w:ascii="Verdana" w:hAnsi="Verdana" w:cs="Arial"/>
                <w:color w:val="auto"/>
                <w:spacing w:val="-10"/>
              </w:rPr>
            </w:pPr>
            <w:r>
              <w:rPr>
                <w:rFonts w:ascii="Verdana" w:hAnsi="Verdana" w:cs="Arial"/>
                <w:color w:val="auto"/>
                <w:spacing w:val="-10"/>
              </w:rPr>
              <w:t>6</w:t>
            </w:r>
          </w:p>
        </w:tc>
        <w:tc>
          <w:tcPr>
            <w:tcW w:w="3502" w:type="dxa"/>
            <w:tcBorders>
              <w:top w:val="single" w:sz="18" w:space="0" w:color="auto"/>
              <w:bottom w:val="single" w:sz="6" w:space="0" w:color="auto"/>
            </w:tcBorders>
            <w:shd w:val="clear" w:color="auto" w:fill="FFFFFF"/>
          </w:tcPr>
          <w:p w14:paraId="0D79DAB8" w14:textId="77777777" w:rsidR="0076250B" w:rsidRPr="00F57005" w:rsidRDefault="0076250B" w:rsidP="0076250B">
            <w:pPr>
              <w:snapToGrid w:val="0"/>
              <w:spacing w:before="120" w:after="120"/>
              <w:ind w:left="113"/>
              <w:jc w:val="both"/>
              <w:rPr>
                <w:rFonts w:ascii="Verdana" w:hAnsi="Verdana" w:cs="Arial"/>
                <w:color w:val="auto"/>
                <w:spacing w:val="-10"/>
              </w:rPr>
            </w:pPr>
            <w:r w:rsidRPr="0076250B">
              <w:rPr>
                <w:rFonts w:ascii="Verdana" w:hAnsi="Verdana" w:cs="Arial"/>
                <w:color w:val="auto"/>
                <w:spacing w:val="-10"/>
              </w:rPr>
              <w:t>Testing successfully executed</w:t>
            </w:r>
            <w:r>
              <w:rPr>
                <w:rFonts w:ascii="Verdana" w:hAnsi="Verdana" w:cs="Arial"/>
                <w:color w:val="auto"/>
                <w:spacing w:val="-10"/>
              </w:rPr>
              <w:t xml:space="preserve"> </w:t>
            </w:r>
            <w:r w:rsidRPr="0076250B">
              <w:rPr>
                <w:rFonts w:ascii="Verdana" w:hAnsi="Verdana" w:cs="Arial"/>
                <w:color w:val="auto"/>
                <w:spacing w:val="-10"/>
              </w:rPr>
              <w:t>and eInvoicing platform an</w:t>
            </w:r>
            <w:r>
              <w:rPr>
                <w:rFonts w:ascii="Verdana" w:hAnsi="Verdana" w:cs="Arial"/>
                <w:color w:val="auto"/>
                <w:spacing w:val="-10"/>
              </w:rPr>
              <w:t xml:space="preserve">d </w:t>
            </w:r>
            <w:r w:rsidRPr="0076250B">
              <w:rPr>
                <w:rFonts w:ascii="Verdana" w:hAnsi="Verdana" w:cs="Arial"/>
                <w:color w:val="auto"/>
                <w:spacing w:val="-10"/>
              </w:rPr>
              <w:t>eDelivery channel solution ready for</w:t>
            </w:r>
            <w:r>
              <w:rPr>
                <w:rFonts w:ascii="Verdana" w:hAnsi="Verdana" w:cs="Arial"/>
                <w:color w:val="auto"/>
                <w:spacing w:val="-10"/>
              </w:rPr>
              <w:t xml:space="preserve"> </w:t>
            </w:r>
            <w:r w:rsidRPr="0076250B">
              <w:rPr>
                <w:rFonts w:ascii="Verdana" w:hAnsi="Verdana" w:cs="Arial"/>
                <w:color w:val="auto"/>
                <w:spacing w:val="-10"/>
              </w:rPr>
              <w:t>the production</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16C87985" w14:textId="77777777" w:rsidR="0076250B" w:rsidRDefault="0076250B" w:rsidP="00831A5A">
            <w:pPr>
              <w:snapToGrid w:val="0"/>
              <w:spacing w:before="120" w:after="120"/>
              <w:ind w:left="113"/>
              <w:rPr>
                <w:rFonts w:ascii="Verdana" w:hAnsi="Verdana"/>
                <w:color w:val="auto"/>
                <w:spacing w:val="-10"/>
              </w:rPr>
            </w:pPr>
            <w:r w:rsidRPr="0076250B">
              <w:rPr>
                <w:rFonts w:ascii="Verdana" w:hAnsi="Verdana"/>
                <w:color w:val="auto"/>
                <w:spacing w:val="-10"/>
              </w:rPr>
              <w:t>30/11/2019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23EAB165" w14:textId="63CAD282" w:rsidR="0076250B" w:rsidRPr="004F7CDD" w:rsidRDefault="00CC73D7" w:rsidP="00831A5A">
            <w:pPr>
              <w:snapToGrid w:val="0"/>
              <w:spacing w:before="120" w:after="120"/>
              <w:ind w:left="113"/>
              <w:rPr>
                <w:rFonts w:ascii="Verdana" w:hAnsi="Verdana"/>
                <w:color w:val="auto"/>
                <w:spacing w:val="-10"/>
              </w:rPr>
            </w:pPr>
            <w:r>
              <w:rPr>
                <w:rFonts w:ascii="Verdana" w:hAnsi="Verdana"/>
                <w:color w:val="auto"/>
                <w:spacing w:val="-10"/>
              </w:rPr>
              <w:t>08</w:t>
            </w:r>
            <w:r w:rsidR="0076250B" w:rsidRPr="0076250B">
              <w:rPr>
                <w:rFonts w:ascii="Verdana" w:hAnsi="Verdana"/>
                <w:color w:val="auto"/>
                <w:spacing w:val="-10"/>
              </w:rPr>
              <w:t>/</w:t>
            </w:r>
            <w:r w:rsidR="00EF2397">
              <w:rPr>
                <w:rFonts w:ascii="Verdana" w:hAnsi="Verdana"/>
                <w:color w:val="auto"/>
                <w:spacing w:val="-10"/>
              </w:rPr>
              <w:t>0</w:t>
            </w:r>
            <w:r w:rsidR="00D37846">
              <w:rPr>
                <w:rFonts w:ascii="Verdana" w:hAnsi="Verdana"/>
                <w:color w:val="auto"/>
                <w:spacing w:val="-10"/>
              </w:rPr>
              <w:t>1</w:t>
            </w:r>
            <w:r w:rsidR="0076250B" w:rsidRPr="0076250B">
              <w:rPr>
                <w:rFonts w:ascii="Verdana" w:hAnsi="Verdana"/>
                <w:color w:val="auto"/>
                <w:spacing w:val="-10"/>
              </w:rPr>
              <w:t>/20</w:t>
            </w:r>
            <w:r w:rsidR="00EF2397">
              <w:rPr>
                <w:rFonts w:ascii="Verdana" w:hAnsi="Verdana"/>
                <w:color w:val="auto"/>
                <w:spacing w:val="-10"/>
              </w:rPr>
              <w:t>20</w:t>
            </w:r>
          </w:p>
        </w:tc>
        <w:tc>
          <w:tcPr>
            <w:tcW w:w="2620" w:type="dxa"/>
            <w:tcBorders>
              <w:top w:val="single" w:sz="18" w:space="0" w:color="auto"/>
              <w:bottom w:val="single" w:sz="6" w:space="0" w:color="auto"/>
            </w:tcBorders>
          </w:tcPr>
          <w:p w14:paraId="7DA42D81" w14:textId="77777777" w:rsidR="0076250B" w:rsidRDefault="0076250B" w:rsidP="00831A5A">
            <w:pPr>
              <w:snapToGrid w:val="0"/>
              <w:spacing w:before="120" w:after="120"/>
              <w:ind w:left="113"/>
              <w:rPr>
                <w:rFonts w:ascii="Verdana" w:hAnsi="Verdana"/>
                <w:color w:val="auto"/>
                <w:spacing w:val="-10"/>
              </w:rPr>
            </w:pPr>
            <w:r>
              <w:rPr>
                <w:rFonts w:ascii="Verdana" w:hAnsi="Verdana"/>
                <w:color w:val="auto"/>
                <w:spacing w:val="-10"/>
              </w:rPr>
              <w:t>Y</w:t>
            </w:r>
          </w:p>
        </w:tc>
      </w:tr>
      <w:tr w:rsidR="00812597" w:rsidRPr="00187B31" w14:paraId="3E348C52" w14:textId="77777777" w:rsidTr="0076250B">
        <w:trPr>
          <w:trHeight w:val="264"/>
          <w:jc w:val="center"/>
        </w:trPr>
        <w:tc>
          <w:tcPr>
            <w:tcW w:w="1876" w:type="dxa"/>
            <w:tcBorders>
              <w:top w:val="single" w:sz="18" w:space="0" w:color="auto"/>
              <w:bottom w:val="single" w:sz="18" w:space="0" w:color="auto"/>
            </w:tcBorders>
            <w:shd w:val="clear" w:color="auto" w:fill="FFFFFF"/>
          </w:tcPr>
          <w:p w14:paraId="2FB4FD8C" w14:textId="77777777" w:rsidR="00812597" w:rsidRPr="00187B31" w:rsidRDefault="00812597" w:rsidP="00831A5A">
            <w:pPr>
              <w:snapToGrid w:val="0"/>
              <w:spacing w:before="120" w:after="120"/>
              <w:ind w:left="113"/>
              <w:jc w:val="both"/>
              <w:rPr>
                <w:rFonts w:ascii="Verdana" w:hAnsi="Verdana" w:cs="Arial"/>
                <w:color w:val="auto"/>
                <w:spacing w:val="-10"/>
              </w:rPr>
            </w:pPr>
            <w:r>
              <w:rPr>
                <w:rFonts w:ascii="Verdana" w:hAnsi="Verdana" w:cs="Arial"/>
                <w:color w:val="auto"/>
                <w:spacing w:val="-10"/>
              </w:rPr>
              <w:t>7</w:t>
            </w:r>
          </w:p>
        </w:tc>
        <w:tc>
          <w:tcPr>
            <w:tcW w:w="3502" w:type="dxa"/>
            <w:tcBorders>
              <w:top w:val="single" w:sz="18" w:space="0" w:color="auto"/>
              <w:bottom w:val="single" w:sz="18" w:space="0" w:color="auto"/>
            </w:tcBorders>
            <w:shd w:val="clear" w:color="auto" w:fill="FFFFFF"/>
          </w:tcPr>
          <w:p w14:paraId="4D6FBF6C" w14:textId="77777777" w:rsidR="00812597" w:rsidRPr="00F57005" w:rsidRDefault="0076250B" w:rsidP="0076250B">
            <w:pPr>
              <w:snapToGrid w:val="0"/>
              <w:spacing w:before="120" w:after="120"/>
              <w:ind w:left="113"/>
              <w:jc w:val="both"/>
              <w:rPr>
                <w:rFonts w:ascii="Verdana" w:hAnsi="Verdana" w:cs="Arial"/>
                <w:color w:val="auto"/>
                <w:spacing w:val="-10"/>
              </w:rPr>
            </w:pPr>
            <w:r w:rsidRPr="0076250B">
              <w:rPr>
                <w:rFonts w:ascii="Verdana" w:hAnsi="Verdana" w:cs="Arial"/>
                <w:color w:val="auto"/>
                <w:spacing w:val="-10"/>
              </w:rPr>
              <w:t>The Access Point and Service</w:t>
            </w:r>
            <w:r>
              <w:rPr>
                <w:rFonts w:ascii="Verdana" w:hAnsi="Verdana" w:cs="Arial"/>
                <w:color w:val="auto"/>
                <w:spacing w:val="-10"/>
              </w:rPr>
              <w:t xml:space="preserve"> </w:t>
            </w:r>
            <w:r w:rsidRPr="0076250B">
              <w:rPr>
                <w:rFonts w:ascii="Verdana" w:hAnsi="Verdana" w:cs="Arial"/>
                <w:color w:val="auto"/>
                <w:spacing w:val="-10"/>
              </w:rPr>
              <w:t>(AS4) Metadata Publisher are up</w:t>
            </w:r>
            <w:r>
              <w:rPr>
                <w:rFonts w:ascii="Verdana" w:hAnsi="Verdana" w:cs="Arial"/>
                <w:color w:val="auto"/>
                <w:spacing w:val="-10"/>
              </w:rPr>
              <w:t xml:space="preserve"> </w:t>
            </w:r>
            <w:r w:rsidRPr="0076250B">
              <w:rPr>
                <w:rFonts w:ascii="Verdana" w:hAnsi="Verdana" w:cs="Arial"/>
                <w:color w:val="auto"/>
                <w:spacing w:val="-10"/>
              </w:rPr>
              <w:t>and running and have passed the</w:t>
            </w:r>
            <w:r>
              <w:rPr>
                <w:rFonts w:ascii="Verdana" w:hAnsi="Verdana" w:cs="Arial"/>
                <w:color w:val="auto"/>
                <w:spacing w:val="-10"/>
              </w:rPr>
              <w:t xml:space="preserve"> </w:t>
            </w:r>
            <w:r w:rsidRPr="0076250B">
              <w:rPr>
                <w:rFonts w:ascii="Verdana" w:hAnsi="Verdana" w:cs="Arial"/>
                <w:color w:val="auto"/>
                <w:spacing w:val="-10"/>
              </w:rPr>
              <w:t>connectivity test provided by the eDelivery Core Service Platform (for</w:t>
            </w:r>
            <w:r>
              <w:rPr>
                <w:rFonts w:ascii="Verdana" w:hAnsi="Verdana" w:cs="Arial"/>
                <w:color w:val="auto"/>
                <w:spacing w:val="-10"/>
              </w:rPr>
              <w:t xml:space="preserve"> </w:t>
            </w:r>
            <w:r w:rsidRPr="0076250B">
              <w:rPr>
                <w:rFonts w:ascii="Verdana" w:hAnsi="Verdana" w:cs="Arial"/>
                <w:color w:val="auto"/>
                <w:spacing w:val="-10"/>
              </w:rPr>
              <w:t>all eDelivery AP deployed with the</w:t>
            </w:r>
            <w:r>
              <w:rPr>
                <w:rFonts w:ascii="Verdana" w:hAnsi="Verdana" w:cs="Arial"/>
                <w:color w:val="auto"/>
                <w:spacing w:val="-10"/>
              </w:rPr>
              <w:t xml:space="preserve"> </w:t>
            </w:r>
            <w:r w:rsidRPr="0076250B">
              <w:rPr>
                <w:rFonts w:ascii="Verdana" w:hAnsi="Verdana" w:cs="Arial"/>
                <w:color w:val="auto"/>
                <w:spacing w:val="-10"/>
              </w:rPr>
              <w:t>action).</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530F6AB9" w14:textId="77777777" w:rsidR="00812597" w:rsidRPr="00187B31" w:rsidRDefault="0076250B" w:rsidP="00831A5A">
            <w:pPr>
              <w:snapToGrid w:val="0"/>
              <w:spacing w:before="120" w:after="120"/>
              <w:ind w:left="113"/>
              <w:rPr>
                <w:rFonts w:ascii="Verdana" w:hAnsi="Verdana"/>
                <w:color w:val="auto"/>
                <w:spacing w:val="-10"/>
              </w:rPr>
            </w:pPr>
            <w:r w:rsidRPr="0076250B">
              <w:rPr>
                <w:rFonts w:ascii="Verdana" w:hAnsi="Verdana"/>
                <w:color w:val="auto"/>
                <w:spacing w:val="-10"/>
              </w:rPr>
              <w:t>30/11/2019</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117E28E8" w14:textId="4A3D89F2" w:rsidR="00812597" w:rsidRPr="00187B31" w:rsidRDefault="00EF2397" w:rsidP="00831A5A">
            <w:pPr>
              <w:snapToGrid w:val="0"/>
              <w:spacing w:before="120" w:after="120"/>
              <w:ind w:left="113"/>
              <w:rPr>
                <w:rFonts w:ascii="Verdana" w:hAnsi="Verdana"/>
                <w:color w:val="auto"/>
                <w:spacing w:val="-10"/>
              </w:rPr>
            </w:pPr>
            <w:r>
              <w:rPr>
                <w:rFonts w:ascii="Verdana" w:hAnsi="Verdana"/>
                <w:color w:val="auto"/>
                <w:spacing w:val="-10"/>
              </w:rPr>
              <w:t>09</w:t>
            </w:r>
            <w:r w:rsidRPr="0076250B">
              <w:rPr>
                <w:rFonts w:ascii="Verdana" w:hAnsi="Verdana"/>
                <w:color w:val="auto"/>
                <w:spacing w:val="-10"/>
              </w:rPr>
              <w:t>/</w:t>
            </w:r>
            <w:r>
              <w:rPr>
                <w:rFonts w:ascii="Verdana" w:hAnsi="Verdana"/>
                <w:color w:val="auto"/>
                <w:spacing w:val="-10"/>
              </w:rPr>
              <w:t>03</w:t>
            </w:r>
            <w:r w:rsidRPr="0076250B">
              <w:rPr>
                <w:rFonts w:ascii="Verdana" w:hAnsi="Verdana"/>
                <w:color w:val="auto"/>
                <w:spacing w:val="-10"/>
              </w:rPr>
              <w:t>/20</w:t>
            </w:r>
            <w:r>
              <w:rPr>
                <w:rFonts w:ascii="Verdana" w:hAnsi="Verdana"/>
                <w:color w:val="auto"/>
                <w:spacing w:val="-10"/>
              </w:rPr>
              <w:t>20</w:t>
            </w:r>
          </w:p>
        </w:tc>
        <w:tc>
          <w:tcPr>
            <w:tcW w:w="2620" w:type="dxa"/>
            <w:tcBorders>
              <w:top w:val="single" w:sz="18" w:space="0" w:color="auto"/>
              <w:bottom w:val="single" w:sz="18" w:space="0" w:color="auto"/>
            </w:tcBorders>
          </w:tcPr>
          <w:p w14:paraId="2FF3FCC3" w14:textId="77777777" w:rsidR="00812597" w:rsidRPr="00187B31" w:rsidRDefault="00F57005" w:rsidP="00831A5A">
            <w:pPr>
              <w:snapToGrid w:val="0"/>
              <w:spacing w:before="120" w:after="120"/>
              <w:ind w:left="113"/>
              <w:rPr>
                <w:rFonts w:ascii="Verdana" w:hAnsi="Verdana"/>
                <w:color w:val="auto"/>
                <w:spacing w:val="-10"/>
              </w:rPr>
            </w:pPr>
            <w:r>
              <w:rPr>
                <w:rFonts w:ascii="Verdana" w:hAnsi="Verdana"/>
                <w:color w:val="auto"/>
                <w:spacing w:val="-10"/>
              </w:rPr>
              <w:t>Y</w:t>
            </w:r>
          </w:p>
        </w:tc>
      </w:tr>
      <w:tr w:rsidR="0076250B" w:rsidRPr="00187B31" w14:paraId="35862A8A" w14:textId="77777777" w:rsidTr="00831A5A">
        <w:trPr>
          <w:trHeight w:val="264"/>
          <w:jc w:val="center"/>
        </w:trPr>
        <w:tc>
          <w:tcPr>
            <w:tcW w:w="1876" w:type="dxa"/>
            <w:tcBorders>
              <w:top w:val="single" w:sz="18" w:space="0" w:color="auto"/>
              <w:bottom w:val="single" w:sz="6" w:space="0" w:color="auto"/>
            </w:tcBorders>
            <w:shd w:val="clear" w:color="auto" w:fill="FFFFFF"/>
          </w:tcPr>
          <w:p w14:paraId="00F80A92" w14:textId="77777777" w:rsidR="0076250B" w:rsidRDefault="0076250B" w:rsidP="00831A5A">
            <w:pPr>
              <w:snapToGrid w:val="0"/>
              <w:spacing w:before="120" w:after="120"/>
              <w:ind w:left="113"/>
              <w:jc w:val="both"/>
              <w:rPr>
                <w:rFonts w:ascii="Verdana" w:hAnsi="Verdana" w:cs="Arial"/>
                <w:color w:val="auto"/>
                <w:spacing w:val="-10"/>
              </w:rPr>
            </w:pPr>
            <w:r>
              <w:rPr>
                <w:rFonts w:ascii="Verdana" w:hAnsi="Verdana" w:cs="Arial"/>
                <w:color w:val="auto"/>
                <w:spacing w:val="-10"/>
              </w:rPr>
              <w:t>8</w:t>
            </w:r>
          </w:p>
        </w:tc>
        <w:tc>
          <w:tcPr>
            <w:tcW w:w="3502" w:type="dxa"/>
            <w:tcBorders>
              <w:top w:val="single" w:sz="18" w:space="0" w:color="auto"/>
              <w:bottom w:val="single" w:sz="6" w:space="0" w:color="auto"/>
            </w:tcBorders>
            <w:shd w:val="clear" w:color="auto" w:fill="FFFFFF"/>
          </w:tcPr>
          <w:p w14:paraId="46BA4247" w14:textId="77777777" w:rsidR="0076250B" w:rsidRPr="00F57005" w:rsidRDefault="0076250B" w:rsidP="00CB52F4">
            <w:pPr>
              <w:snapToGrid w:val="0"/>
              <w:spacing w:before="120" w:after="120"/>
              <w:ind w:left="113"/>
              <w:jc w:val="both"/>
              <w:rPr>
                <w:rFonts w:ascii="Verdana" w:hAnsi="Verdana" w:cs="Arial"/>
                <w:color w:val="auto"/>
                <w:spacing w:val="-10"/>
              </w:rPr>
            </w:pPr>
            <w:r w:rsidRPr="0076250B">
              <w:rPr>
                <w:rFonts w:ascii="Verdana" w:hAnsi="Verdana" w:cs="Arial"/>
                <w:color w:val="auto"/>
                <w:spacing w:val="-10"/>
              </w:rPr>
              <w:t>Validation of e-invoices by</w:t>
            </w:r>
            <w:r w:rsidR="00CB52F4">
              <w:rPr>
                <w:rFonts w:ascii="Verdana" w:hAnsi="Verdana" w:cs="Arial"/>
                <w:color w:val="auto"/>
                <w:spacing w:val="-10"/>
              </w:rPr>
              <w:t xml:space="preserve"> </w:t>
            </w:r>
            <w:r w:rsidRPr="0076250B">
              <w:rPr>
                <w:rFonts w:ascii="Verdana" w:hAnsi="Verdana" w:cs="Arial"/>
                <w:color w:val="auto"/>
                <w:spacing w:val="-10"/>
              </w:rPr>
              <w:t>core service platform (via</w:t>
            </w:r>
            <w:r w:rsidR="00CB52F4">
              <w:rPr>
                <w:rFonts w:ascii="Verdana" w:hAnsi="Verdana" w:cs="Arial"/>
                <w:color w:val="auto"/>
                <w:spacing w:val="-10"/>
              </w:rPr>
              <w:t xml:space="preserve"> </w:t>
            </w:r>
            <w:r w:rsidRPr="0076250B">
              <w:rPr>
                <w:rFonts w:ascii="Verdana" w:hAnsi="Verdana" w:cs="Arial"/>
                <w:color w:val="auto"/>
                <w:spacing w:val="-10"/>
              </w:rPr>
              <w:t>eDelivery): The GITB test platform</w:t>
            </w:r>
            <w:r w:rsidR="00CB52F4">
              <w:rPr>
                <w:rFonts w:ascii="Verdana" w:hAnsi="Verdana" w:cs="Arial"/>
                <w:color w:val="auto"/>
                <w:spacing w:val="-10"/>
              </w:rPr>
              <w:t xml:space="preserve"> </w:t>
            </w:r>
            <w:r w:rsidRPr="0076250B">
              <w:rPr>
                <w:rFonts w:ascii="Verdana" w:hAnsi="Verdana" w:cs="Arial"/>
                <w:color w:val="auto"/>
                <w:spacing w:val="-10"/>
              </w:rPr>
              <w:t>(of DIGIT) will be used to assess a</w:t>
            </w:r>
            <w:r w:rsidR="00CB52F4">
              <w:rPr>
                <w:rFonts w:ascii="Verdana" w:hAnsi="Verdana" w:cs="Arial"/>
                <w:color w:val="auto"/>
                <w:spacing w:val="-10"/>
              </w:rPr>
              <w:t xml:space="preserve"> </w:t>
            </w:r>
            <w:r w:rsidRPr="0076250B">
              <w:rPr>
                <w:rFonts w:ascii="Verdana" w:hAnsi="Verdana" w:cs="Arial"/>
                <w:color w:val="auto"/>
                <w:spacing w:val="-10"/>
              </w:rPr>
              <w:t>compliance of a given e-invoice to</w:t>
            </w:r>
            <w:r w:rsidR="00CB52F4">
              <w:rPr>
                <w:rFonts w:ascii="Verdana" w:hAnsi="Verdana" w:cs="Arial"/>
                <w:color w:val="auto"/>
                <w:spacing w:val="-10"/>
              </w:rPr>
              <w:t xml:space="preserve"> </w:t>
            </w:r>
            <w:r w:rsidRPr="0076250B">
              <w:rPr>
                <w:rFonts w:ascii="Verdana" w:hAnsi="Verdana" w:cs="Arial"/>
                <w:color w:val="auto"/>
                <w:spacing w:val="-10"/>
              </w:rPr>
              <w:t>EN syntaxes supported by test</w:t>
            </w:r>
            <w:r w:rsidR="00CB52F4">
              <w:rPr>
                <w:rFonts w:ascii="Verdana" w:hAnsi="Verdana" w:cs="Arial"/>
                <w:color w:val="auto"/>
                <w:spacing w:val="-10"/>
              </w:rPr>
              <w:t xml:space="preserve"> </w:t>
            </w:r>
            <w:r w:rsidRPr="0076250B">
              <w:rPr>
                <w:rFonts w:ascii="Verdana" w:hAnsi="Verdana" w:cs="Arial"/>
                <w:color w:val="auto"/>
                <w:spacing w:val="-10"/>
              </w:rPr>
              <w:t>infrastructure. If errors are detected,</w:t>
            </w:r>
            <w:r w:rsidR="00CB52F4">
              <w:rPr>
                <w:rFonts w:ascii="Verdana" w:hAnsi="Verdana" w:cs="Arial"/>
                <w:color w:val="auto"/>
                <w:spacing w:val="-10"/>
              </w:rPr>
              <w:t xml:space="preserve"> </w:t>
            </w:r>
            <w:r w:rsidRPr="0076250B">
              <w:rPr>
                <w:rFonts w:ascii="Verdana" w:hAnsi="Verdana" w:cs="Arial"/>
                <w:color w:val="auto"/>
                <w:spacing w:val="-10"/>
              </w:rPr>
              <w:t>they will be fixed.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728D8352" w14:textId="77777777" w:rsidR="0076250B" w:rsidRDefault="00CB52F4" w:rsidP="00831A5A">
            <w:pPr>
              <w:snapToGrid w:val="0"/>
              <w:spacing w:before="120" w:after="120"/>
              <w:ind w:left="113"/>
              <w:rPr>
                <w:rFonts w:ascii="Verdana" w:hAnsi="Verdana"/>
                <w:color w:val="auto"/>
                <w:spacing w:val="-10"/>
              </w:rPr>
            </w:pPr>
            <w:r w:rsidRPr="00CB52F4">
              <w:rPr>
                <w:rFonts w:ascii="Verdana" w:hAnsi="Verdana"/>
                <w:color w:val="auto"/>
                <w:spacing w:val="-10"/>
              </w:rPr>
              <w:t>30/11/2019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39F3CAD0" w14:textId="35E1D365" w:rsidR="0076250B" w:rsidRPr="004F7CDD" w:rsidRDefault="00EF2397" w:rsidP="00831A5A">
            <w:pPr>
              <w:snapToGrid w:val="0"/>
              <w:spacing w:before="120" w:after="120"/>
              <w:ind w:left="113"/>
              <w:rPr>
                <w:rFonts w:ascii="Verdana" w:hAnsi="Verdana"/>
                <w:color w:val="auto"/>
                <w:spacing w:val="-10"/>
              </w:rPr>
            </w:pPr>
            <w:r>
              <w:rPr>
                <w:rFonts w:ascii="Verdana" w:hAnsi="Verdana"/>
                <w:color w:val="auto"/>
                <w:spacing w:val="-10"/>
              </w:rPr>
              <w:t>10</w:t>
            </w:r>
            <w:r w:rsidRPr="0076250B">
              <w:rPr>
                <w:rFonts w:ascii="Verdana" w:hAnsi="Verdana"/>
                <w:color w:val="auto"/>
                <w:spacing w:val="-10"/>
              </w:rPr>
              <w:t>/</w:t>
            </w:r>
            <w:r>
              <w:rPr>
                <w:rFonts w:ascii="Verdana" w:hAnsi="Verdana"/>
                <w:color w:val="auto"/>
                <w:spacing w:val="-10"/>
              </w:rPr>
              <w:t>03</w:t>
            </w:r>
            <w:r w:rsidRPr="0076250B">
              <w:rPr>
                <w:rFonts w:ascii="Verdana" w:hAnsi="Verdana"/>
                <w:color w:val="auto"/>
                <w:spacing w:val="-10"/>
              </w:rPr>
              <w:t>/20</w:t>
            </w:r>
            <w:r>
              <w:rPr>
                <w:rFonts w:ascii="Verdana" w:hAnsi="Verdana"/>
                <w:color w:val="auto"/>
                <w:spacing w:val="-10"/>
              </w:rPr>
              <w:t>20</w:t>
            </w:r>
          </w:p>
        </w:tc>
        <w:tc>
          <w:tcPr>
            <w:tcW w:w="2620" w:type="dxa"/>
            <w:tcBorders>
              <w:top w:val="single" w:sz="18" w:space="0" w:color="auto"/>
              <w:bottom w:val="single" w:sz="6" w:space="0" w:color="auto"/>
            </w:tcBorders>
          </w:tcPr>
          <w:p w14:paraId="58B8684D" w14:textId="77777777" w:rsidR="0076250B" w:rsidRDefault="00CB52F4" w:rsidP="00831A5A">
            <w:pPr>
              <w:snapToGrid w:val="0"/>
              <w:spacing w:before="120" w:after="120"/>
              <w:ind w:left="113"/>
              <w:rPr>
                <w:rFonts w:ascii="Verdana" w:hAnsi="Verdana"/>
                <w:color w:val="auto"/>
                <w:spacing w:val="-10"/>
              </w:rPr>
            </w:pPr>
            <w:r>
              <w:rPr>
                <w:rFonts w:ascii="Verdana" w:hAnsi="Verdana"/>
                <w:color w:val="auto"/>
                <w:spacing w:val="-10"/>
              </w:rPr>
              <w:t>Y</w:t>
            </w:r>
          </w:p>
        </w:tc>
      </w:tr>
    </w:tbl>
    <w:p w14:paraId="771ABE6E" w14:textId="77777777" w:rsidR="00812597" w:rsidRDefault="00812597">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812597" w:rsidRPr="004B7335" w14:paraId="26FCA528" w14:textId="77777777" w:rsidTr="00831A5A">
        <w:trPr>
          <w:trHeight w:val="264"/>
          <w:jc w:val="center"/>
        </w:trPr>
        <w:tc>
          <w:tcPr>
            <w:tcW w:w="1876" w:type="dxa"/>
            <w:vMerge w:val="restart"/>
            <w:tcBorders>
              <w:top w:val="single" w:sz="18" w:space="0" w:color="auto"/>
            </w:tcBorders>
            <w:shd w:val="clear" w:color="auto" w:fill="auto"/>
          </w:tcPr>
          <w:p w14:paraId="58087B0B" w14:textId="77777777" w:rsidR="00812597" w:rsidRDefault="00812597" w:rsidP="00831A5A">
            <w:pPr>
              <w:snapToGrid w:val="0"/>
              <w:spacing w:before="120" w:after="120"/>
              <w:ind w:left="113"/>
              <w:jc w:val="center"/>
              <w:rPr>
                <w:rFonts w:ascii="Verdana" w:hAnsi="Verdana"/>
                <w:b/>
                <w:color w:val="auto"/>
                <w:spacing w:val="-10"/>
              </w:rPr>
            </w:pPr>
          </w:p>
          <w:p w14:paraId="58654337"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6</w:t>
            </w:r>
          </w:p>
          <w:p w14:paraId="3FD0763D" w14:textId="77777777" w:rsidR="00812597" w:rsidRPr="004B7335" w:rsidRDefault="00812597" w:rsidP="00831A5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3B54D329"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40358CEF"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616C79C6"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19888FAD"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CB52F4" w:rsidRPr="00187B31" w14:paraId="07AEA61F" w14:textId="77777777" w:rsidTr="00831A5A">
        <w:trPr>
          <w:trHeight w:val="264"/>
          <w:jc w:val="center"/>
        </w:trPr>
        <w:tc>
          <w:tcPr>
            <w:tcW w:w="1876" w:type="dxa"/>
            <w:vMerge/>
            <w:tcBorders>
              <w:bottom w:val="single" w:sz="18" w:space="0" w:color="auto"/>
            </w:tcBorders>
            <w:shd w:val="clear" w:color="auto" w:fill="FFFFFF"/>
          </w:tcPr>
          <w:p w14:paraId="4558CA0B" w14:textId="77777777" w:rsidR="00CB52F4" w:rsidRPr="00187B31" w:rsidRDefault="00CB52F4" w:rsidP="00CB52F4">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7A4BF204" w14:textId="77777777" w:rsidR="00CB52F4" w:rsidRPr="00187B31" w:rsidRDefault="00CB52F4" w:rsidP="00CB52F4">
            <w:pPr>
              <w:snapToGrid w:val="0"/>
              <w:spacing w:before="120" w:after="120"/>
              <w:ind w:left="113"/>
              <w:jc w:val="both"/>
              <w:rPr>
                <w:rFonts w:ascii="Verdana" w:hAnsi="Verdana" w:cs="Arial"/>
                <w:color w:val="auto"/>
                <w:spacing w:val="-10"/>
              </w:rPr>
            </w:pPr>
            <w:r>
              <w:rPr>
                <w:rFonts w:ascii="Verdana" w:hAnsi="Verdana" w:cs="Arial"/>
                <w:color w:val="auto"/>
                <w:spacing w:val="-10"/>
              </w:rPr>
              <w:t>Dissemination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4E90847B"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01/05/2019</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1937346F"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1193" w:type="dxa"/>
            <w:tcBorders>
              <w:top w:val="single" w:sz="18" w:space="0" w:color="auto"/>
              <w:bottom w:val="single" w:sz="18" w:space="0" w:color="auto"/>
            </w:tcBorders>
            <w:tcMar>
              <w:top w:w="57" w:type="dxa"/>
              <w:left w:w="57" w:type="dxa"/>
              <w:bottom w:w="57" w:type="dxa"/>
              <w:right w:w="57" w:type="dxa"/>
            </w:tcMar>
          </w:tcPr>
          <w:p w14:paraId="75E34051"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01/05/2019</w:t>
            </w:r>
          </w:p>
        </w:tc>
        <w:tc>
          <w:tcPr>
            <w:tcW w:w="1193" w:type="dxa"/>
            <w:tcBorders>
              <w:top w:val="single" w:sz="18" w:space="0" w:color="auto"/>
              <w:bottom w:val="single" w:sz="18" w:space="0" w:color="auto"/>
            </w:tcBorders>
            <w:tcMar>
              <w:top w:w="57" w:type="dxa"/>
              <w:left w:w="57" w:type="dxa"/>
              <w:bottom w:w="57" w:type="dxa"/>
              <w:right w:w="57" w:type="dxa"/>
            </w:tcMar>
          </w:tcPr>
          <w:p w14:paraId="2A2753E5"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620" w:type="dxa"/>
            <w:tcBorders>
              <w:top w:val="single" w:sz="18" w:space="0" w:color="auto"/>
              <w:bottom w:val="single" w:sz="18" w:space="0" w:color="auto"/>
            </w:tcBorders>
          </w:tcPr>
          <w:p w14:paraId="41CA4465" w14:textId="77777777" w:rsidR="00CB52F4" w:rsidRPr="004F7CDD" w:rsidRDefault="00CB52F4" w:rsidP="00CB52F4">
            <w:pPr>
              <w:snapToGrid w:val="0"/>
              <w:spacing w:before="120" w:after="120"/>
              <w:ind w:left="113"/>
              <w:rPr>
                <w:rFonts w:ascii="Verdana" w:hAnsi="Verdana"/>
                <w:color w:val="auto"/>
                <w:spacing w:val="-10"/>
              </w:rPr>
            </w:pPr>
            <w:r>
              <w:rPr>
                <w:rFonts w:ascii="Verdana" w:hAnsi="Verdana"/>
                <w:color w:val="auto"/>
                <w:spacing w:val="-10"/>
              </w:rPr>
              <w:t>100</w:t>
            </w:r>
            <w:r w:rsidRPr="004F7CDD">
              <w:rPr>
                <w:rFonts w:ascii="Verdana" w:hAnsi="Verdana"/>
                <w:color w:val="auto"/>
                <w:spacing w:val="-10"/>
              </w:rPr>
              <w:t>%</w:t>
            </w:r>
          </w:p>
        </w:tc>
      </w:tr>
      <w:tr w:rsidR="004F7CDD" w:rsidRPr="004B7335" w14:paraId="1DB4700F" w14:textId="77777777" w:rsidTr="00831A5A">
        <w:trPr>
          <w:trHeight w:val="264"/>
          <w:jc w:val="center"/>
        </w:trPr>
        <w:tc>
          <w:tcPr>
            <w:tcW w:w="1876" w:type="dxa"/>
            <w:tcBorders>
              <w:top w:val="single" w:sz="18" w:space="0" w:color="auto"/>
              <w:bottom w:val="single" w:sz="18" w:space="0" w:color="auto"/>
            </w:tcBorders>
            <w:shd w:val="clear" w:color="auto" w:fill="FFFFFF"/>
          </w:tcPr>
          <w:p w14:paraId="5227950E" w14:textId="77777777" w:rsidR="004F7CDD" w:rsidRPr="004B7335" w:rsidRDefault="004F7CDD" w:rsidP="004F7CDD">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538E10DA" w14:textId="77777777" w:rsidR="004F7CDD" w:rsidRPr="004B7335" w:rsidRDefault="004F7CDD" w:rsidP="004F7CDD">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0C296213" w14:textId="77777777" w:rsidR="004F7CDD" w:rsidRPr="004B7335" w:rsidRDefault="004F7CDD" w:rsidP="004F7CDD">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2AA43571" w14:textId="77777777" w:rsidR="004F7CDD" w:rsidRPr="004B7335" w:rsidRDefault="004F7CDD" w:rsidP="004F7CDD">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78A2EEEA" w14:textId="77777777" w:rsidR="004F7CDD" w:rsidRPr="004B7335" w:rsidRDefault="004F7CDD" w:rsidP="004F7CDD">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4F7CDD" w:rsidRPr="00187B31" w14:paraId="081EB29C" w14:textId="77777777" w:rsidTr="00831A5A">
        <w:trPr>
          <w:trHeight w:val="264"/>
          <w:jc w:val="center"/>
        </w:trPr>
        <w:tc>
          <w:tcPr>
            <w:tcW w:w="1876" w:type="dxa"/>
            <w:tcBorders>
              <w:top w:val="single" w:sz="18" w:space="0" w:color="auto"/>
              <w:bottom w:val="single" w:sz="6" w:space="0" w:color="auto"/>
            </w:tcBorders>
            <w:shd w:val="clear" w:color="auto" w:fill="FFFFFF"/>
          </w:tcPr>
          <w:p w14:paraId="2E3BBC67" w14:textId="77777777" w:rsidR="004F7CDD" w:rsidRPr="00187B31" w:rsidRDefault="00CB52F4" w:rsidP="004F7CDD">
            <w:pPr>
              <w:snapToGrid w:val="0"/>
              <w:spacing w:before="120" w:after="120"/>
              <w:ind w:left="113"/>
              <w:jc w:val="both"/>
              <w:rPr>
                <w:rFonts w:ascii="Verdana" w:hAnsi="Verdana" w:cs="Arial"/>
                <w:color w:val="auto"/>
                <w:spacing w:val="-10"/>
              </w:rPr>
            </w:pPr>
            <w:r>
              <w:rPr>
                <w:rFonts w:ascii="Verdana" w:hAnsi="Verdana" w:cs="Arial"/>
                <w:color w:val="auto"/>
                <w:spacing w:val="-10"/>
              </w:rPr>
              <w:t>9</w:t>
            </w:r>
          </w:p>
        </w:tc>
        <w:tc>
          <w:tcPr>
            <w:tcW w:w="3502" w:type="dxa"/>
            <w:tcBorders>
              <w:top w:val="single" w:sz="18" w:space="0" w:color="auto"/>
              <w:bottom w:val="single" w:sz="6" w:space="0" w:color="auto"/>
            </w:tcBorders>
            <w:shd w:val="clear" w:color="auto" w:fill="FFFFFF"/>
          </w:tcPr>
          <w:p w14:paraId="44B783CC" w14:textId="77777777" w:rsidR="004F7CDD" w:rsidRPr="00F57005" w:rsidRDefault="00CB52F4" w:rsidP="004F7CDD">
            <w:pPr>
              <w:snapToGrid w:val="0"/>
              <w:spacing w:before="120" w:after="120"/>
              <w:ind w:left="113"/>
              <w:jc w:val="both"/>
              <w:rPr>
                <w:rFonts w:ascii="Verdana" w:hAnsi="Verdana" w:cs="Arial"/>
                <w:color w:val="auto"/>
                <w:spacing w:val="-10"/>
              </w:rPr>
            </w:pPr>
            <w:r>
              <w:rPr>
                <w:rFonts w:ascii="Verdana" w:hAnsi="Verdana" w:cs="Arial"/>
                <w:color w:val="auto"/>
                <w:spacing w:val="-10"/>
              </w:rPr>
              <w:t>Dissemination completed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4F4814C8" w14:textId="77777777" w:rsidR="004F7CDD" w:rsidRPr="00187B31" w:rsidRDefault="00CB52F4" w:rsidP="004F7CDD">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1B52172C" w14:textId="77777777" w:rsidR="004F7CDD" w:rsidRPr="00187B31" w:rsidRDefault="00CB52F4" w:rsidP="004F7CDD">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620" w:type="dxa"/>
            <w:tcBorders>
              <w:top w:val="single" w:sz="18" w:space="0" w:color="auto"/>
              <w:bottom w:val="single" w:sz="6" w:space="0" w:color="auto"/>
            </w:tcBorders>
          </w:tcPr>
          <w:p w14:paraId="374FB6A5" w14:textId="77777777" w:rsidR="004F7CDD" w:rsidRPr="00187B31" w:rsidRDefault="004F7CDD" w:rsidP="004F7CDD">
            <w:pPr>
              <w:snapToGrid w:val="0"/>
              <w:spacing w:before="120" w:after="120"/>
              <w:ind w:left="113"/>
              <w:rPr>
                <w:rFonts w:ascii="Verdana" w:hAnsi="Verdana"/>
                <w:color w:val="auto"/>
                <w:spacing w:val="-10"/>
              </w:rPr>
            </w:pPr>
            <w:r>
              <w:rPr>
                <w:rFonts w:ascii="Verdana" w:hAnsi="Verdana"/>
                <w:color w:val="auto"/>
                <w:spacing w:val="-10"/>
              </w:rPr>
              <w:t>Y</w:t>
            </w:r>
          </w:p>
        </w:tc>
      </w:tr>
      <w:tr w:rsidR="00CB52F4" w:rsidRPr="00187B31" w14:paraId="6E112679" w14:textId="77777777" w:rsidTr="00831A5A">
        <w:trPr>
          <w:trHeight w:val="264"/>
          <w:jc w:val="center"/>
        </w:trPr>
        <w:tc>
          <w:tcPr>
            <w:tcW w:w="1876" w:type="dxa"/>
            <w:tcBorders>
              <w:top w:val="single" w:sz="6" w:space="0" w:color="auto"/>
            </w:tcBorders>
            <w:shd w:val="clear" w:color="auto" w:fill="FFFFFF"/>
          </w:tcPr>
          <w:p w14:paraId="1CB6B5E8" w14:textId="77777777" w:rsidR="00CB52F4" w:rsidRPr="00187B31" w:rsidRDefault="00CB52F4" w:rsidP="00CB52F4">
            <w:pPr>
              <w:snapToGrid w:val="0"/>
              <w:spacing w:before="120" w:after="120"/>
              <w:ind w:left="113"/>
              <w:jc w:val="both"/>
              <w:rPr>
                <w:rFonts w:ascii="Verdana" w:hAnsi="Verdana" w:cs="Arial"/>
                <w:color w:val="auto"/>
                <w:spacing w:val="-10"/>
              </w:rPr>
            </w:pPr>
            <w:r>
              <w:rPr>
                <w:rFonts w:ascii="Verdana" w:hAnsi="Verdana" w:cs="Arial"/>
                <w:color w:val="auto"/>
                <w:spacing w:val="-10"/>
              </w:rPr>
              <w:t>10</w:t>
            </w:r>
          </w:p>
        </w:tc>
        <w:tc>
          <w:tcPr>
            <w:tcW w:w="3502" w:type="dxa"/>
            <w:tcBorders>
              <w:top w:val="single" w:sz="6" w:space="0" w:color="auto"/>
            </w:tcBorders>
            <w:shd w:val="clear" w:color="auto" w:fill="FFFFFF"/>
          </w:tcPr>
          <w:p w14:paraId="286D57B4" w14:textId="77777777" w:rsidR="00CB52F4" w:rsidRPr="00F57005" w:rsidRDefault="00CB52F4" w:rsidP="00CB52F4">
            <w:pPr>
              <w:snapToGrid w:val="0"/>
              <w:spacing w:before="120" w:after="120"/>
              <w:ind w:left="113"/>
              <w:jc w:val="both"/>
              <w:rPr>
                <w:rFonts w:ascii="Verdana" w:hAnsi="Verdana" w:cs="Arial"/>
                <w:color w:val="auto"/>
                <w:spacing w:val="-10"/>
              </w:rPr>
            </w:pPr>
            <w:r w:rsidRPr="00CB52F4">
              <w:rPr>
                <w:rFonts w:ascii="Verdana" w:hAnsi="Verdana" w:cs="Arial"/>
                <w:color w:val="auto"/>
                <w:spacing w:val="-10"/>
              </w:rPr>
              <w:t>Guidance Paper on EN</w:t>
            </w:r>
            <w:r>
              <w:rPr>
                <w:rFonts w:ascii="Verdana" w:hAnsi="Verdana" w:cs="Arial"/>
                <w:color w:val="auto"/>
                <w:spacing w:val="-10"/>
              </w:rPr>
              <w:t xml:space="preserve"> </w:t>
            </w:r>
            <w:r w:rsidRPr="00CB52F4">
              <w:rPr>
                <w:rFonts w:ascii="Verdana" w:hAnsi="Verdana" w:cs="Arial"/>
                <w:color w:val="auto"/>
                <w:spacing w:val="-10"/>
              </w:rPr>
              <w:t>compliant e-invoice adoption in</w:t>
            </w:r>
            <w:r>
              <w:rPr>
                <w:rFonts w:ascii="Verdana" w:hAnsi="Verdana" w:cs="Arial"/>
                <w:color w:val="auto"/>
                <w:spacing w:val="-10"/>
              </w:rPr>
              <w:t xml:space="preserve"> </w:t>
            </w:r>
            <w:r w:rsidRPr="00CB52F4">
              <w:rPr>
                <w:rFonts w:ascii="Verdana" w:hAnsi="Verdana" w:cs="Arial"/>
                <w:color w:val="auto"/>
                <w:spacing w:val="-10"/>
              </w:rPr>
              <w:t>Italy</w:t>
            </w:r>
          </w:p>
        </w:tc>
        <w:tc>
          <w:tcPr>
            <w:tcW w:w="2386" w:type="dxa"/>
            <w:gridSpan w:val="2"/>
            <w:tcBorders>
              <w:top w:val="single" w:sz="6" w:space="0" w:color="auto"/>
            </w:tcBorders>
            <w:shd w:val="clear" w:color="auto" w:fill="FFFFFF"/>
            <w:tcMar>
              <w:top w:w="57" w:type="dxa"/>
              <w:left w:w="57" w:type="dxa"/>
              <w:bottom w:w="57" w:type="dxa"/>
              <w:right w:w="57" w:type="dxa"/>
            </w:tcMar>
          </w:tcPr>
          <w:p w14:paraId="05CA66BE"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386" w:type="dxa"/>
            <w:gridSpan w:val="2"/>
            <w:tcBorders>
              <w:top w:val="single" w:sz="6" w:space="0" w:color="auto"/>
            </w:tcBorders>
            <w:tcMar>
              <w:top w:w="57" w:type="dxa"/>
              <w:left w:w="57" w:type="dxa"/>
              <w:bottom w:w="57" w:type="dxa"/>
              <w:right w:w="57" w:type="dxa"/>
            </w:tcMar>
          </w:tcPr>
          <w:p w14:paraId="40D42C0A"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620" w:type="dxa"/>
            <w:tcBorders>
              <w:top w:val="single" w:sz="6" w:space="0" w:color="auto"/>
            </w:tcBorders>
          </w:tcPr>
          <w:p w14:paraId="26AA4B22" w14:textId="77777777" w:rsidR="00CB52F4" w:rsidRPr="00187B31" w:rsidRDefault="00CB52F4" w:rsidP="00CB52F4">
            <w:pPr>
              <w:snapToGrid w:val="0"/>
              <w:spacing w:before="120" w:after="120"/>
              <w:ind w:left="113"/>
              <w:rPr>
                <w:rFonts w:ascii="Verdana" w:hAnsi="Verdana"/>
                <w:color w:val="auto"/>
                <w:spacing w:val="-10"/>
              </w:rPr>
            </w:pPr>
            <w:r>
              <w:rPr>
                <w:rFonts w:ascii="Verdana" w:hAnsi="Verdana"/>
                <w:color w:val="auto"/>
                <w:spacing w:val="-10"/>
              </w:rPr>
              <w:t>Y</w:t>
            </w:r>
          </w:p>
        </w:tc>
      </w:tr>
    </w:tbl>
    <w:p w14:paraId="22FDE8F8" w14:textId="77777777" w:rsidR="00812597" w:rsidRDefault="00812597">
      <w:pPr>
        <w:rPr>
          <w:rFonts w:ascii="Verdana" w:hAnsi="Verdana"/>
          <w:color w:val="auto"/>
        </w:rPr>
      </w:pPr>
    </w:p>
    <w:p w14:paraId="01DF3310" w14:textId="77777777" w:rsidR="007A7C6F" w:rsidRDefault="007A7C6F">
      <w:pPr>
        <w:rPr>
          <w:rFonts w:ascii="Verdana" w:hAnsi="Verdana"/>
          <w:color w:val="auto"/>
        </w:rPr>
      </w:pPr>
      <w:r>
        <w:rPr>
          <w:rFonts w:ascii="Verdana" w:hAnsi="Verdana"/>
          <w:color w:val="auto"/>
        </w:rPr>
        <w:br w:type="page"/>
      </w:r>
    </w:p>
    <w:p w14:paraId="6AB68C6E" w14:textId="77777777" w:rsidR="00FA6FB1" w:rsidRPr="00187B31" w:rsidRDefault="00FA6FB1">
      <w:pPr>
        <w:rPr>
          <w:rFonts w:ascii="Verdana" w:hAnsi="Verdana"/>
          <w:color w:val="auto"/>
        </w:rPr>
      </w:pPr>
    </w:p>
    <w:p w14:paraId="78364AD3" w14:textId="77777777" w:rsidR="00953AFC" w:rsidRPr="00187B31" w:rsidRDefault="00953AFC" w:rsidP="00014C3A">
      <w:pPr>
        <w:spacing w:before="120" w:after="120"/>
        <w:ind w:left="113"/>
        <w:rPr>
          <w:rFonts w:ascii="Verdana" w:hAnsi="Verdana"/>
          <w:color w:val="auto"/>
        </w:rPr>
      </w:pPr>
    </w:p>
    <w:tbl>
      <w:tblPr>
        <w:tblW w:w="128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776"/>
        <w:gridCol w:w="89"/>
      </w:tblGrid>
      <w:tr w:rsidR="00FA6FB1" w:rsidRPr="00187B31" w14:paraId="47699FAF" w14:textId="77777777" w:rsidTr="00FA6FB1">
        <w:trPr>
          <w:gridAfter w:val="1"/>
          <w:wAfter w:w="90" w:type="dxa"/>
          <w:trHeight w:val="264"/>
          <w:jc w:val="center"/>
        </w:trPr>
        <w:tc>
          <w:tcPr>
            <w:tcW w:w="12865" w:type="dxa"/>
            <w:shd w:val="clear" w:color="auto" w:fill="99CCFF"/>
            <w:tcMar>
              <w:top w:w="85" w:type="dxa"/>
              <w:bottom w:w="85" w:type="dxa"/>
            </w:tcMar>
          </w:tcPr>
          <w:p w14:paraId="55E182F4" w14:textId="77777777" w:rsidR="00953AFC" w:rsidRPr="00187B31" w:rsidRDefault="00953AFC" w:rsidP="00E47A6E">
            <w:pPr>
              <w:spacing w:before="120" w:after="120"/>
              <w:ind w:left="113"/>
              <w:rPr>
                <w:rFonts w:ascii="Verdana" w:hAnsi="Verdana"/>
                <w:b/>
                <w:color w:val="auto"/>
                <w:spacing w:val="-10"/>
              </w:rPr>
            </w:pPr>
            <w:r w:rsidRPr="00187B31">
              <w:rPr>
                <w:rFonts w:ascii="Verdana" w:hAnsi="Verdana"/>
                <w:b/>
                <w:color w:val="auto"/>
              </w:rPr>
              <w:br w:type="page"/>
            </w:r>
            <w:r w:rsidR="00A744AE">
              <w:rPr>
                <w:rFonts w:ascii="Verdana" w:hAnsi="Verdana"/>
                <w:b/>
                <w:color w:val="auto"/>
                <w:spacing w:val="-10"/>
              </w:rPr>
              <w:t>2.3</w:t>
            </w:r>
            <w:r w:rsidR="00400AC9" w:rsidRPr="00187B31">
              <w:rPr>
                <w:rFonts w:ascii="Verdana" w:hAnsi="Verdana"/>
                <w:b/>
                <w:color w:val="auto"/>
                <w:spacing w:val="-10"/>
              </w:rPr>
              <w:t>.</w:t>
            </w:r>
            <w:r w:rsidRPr="00187B31">
              <w:rPr>
                <w:rFonts w:ascii="Verdana" w:hAnsi="Verdana"/>
                <w:b/>
                <w:color w:val="auto"/>
                <w:spacing w:val="-10"/>
              </w:rPr>
              <w:t xml:space="preserve"> </w:t>
            </w:r>
            <w:r w:rsidR="00400AC9" w:rsidRPr="00187B31">
              <w:rPr>
                <w:rFonts w:ascii="Verdana" w:hAnsi="Verdana"/>
                <w:b/>
                <w:color w:val="auto"/>
                <w:spacing w:val="-10"/>
              </w:rPr>
              <w:t xml:space="preserve">Description of the implementation of the Action, including </w:t>
            </w:r>
            <w:r w:rsidR="002B4C44">
              <w:rPr>
                <w:rFonts w:ascii="Verdana" w:hAnsi="Verdana"/>
                <w:b/>
                <w:color w:val="auto"/>
                <w:spacing w:val="-10"/>
              </w:rPr>
              <w:t>the a</w:t>
            </w:r>
            <w:r w:rsidR="0047415A">
              <w:rPr>
                <w:rFonts w:ascii="Verdana" w:hAnsi="Verdana"/>
                <w:b/>
                <w:color w:val="auto"/>
                <w:spacing w:val="-10"/>
              </w:rPr>
              <w:t>ctual status at the end of the A</w:t>
            </w:r>
            <w:r w:rsidR="002B4C44">
              <w:rPr>
                <w:rFonts w:ascii="Verdana" w:hAnsi="Verdana"/>
                <w:b/>
                <w:color w:val="auto"/>
                <w:spacing w:val="-10"/>
              </w:rPr>
              <w:t xml:space="preserve">ction and possible </w:t>
            </w:r>
            <w:r w:rsidR="00400AC9" w:rsidRPr="00187B31">
              <w:rPr>
                <w:rFonts w:ascii="Verdana" w:hAnsi="Verdana"/>
                <w:b/>
                <w:color w:val="auto"/>
                <w:spacing w:val="-10"/>
              </w:rPr>
              <w:t>d</w:t>
            </w:r>
            <w:r w:rsidRPr="00187B31">
              <w:rPr>
                <w:rFonts w:ascii="Verdana" w:hAnsi="Verdana"/>
                <w:b/>
                <w:color w:val="auto"/>
                <w:spacing w:val="-10"/>
              </w:rPr>
              <w:t>eviations from the planned activities</w:t>
            </w:r>
            <w:r w:rsidR="002B4C44">
              <w:rPr>
                <w:rFonts w:ascii="Verdana" w:hAnsi="Verdana"/>
                <w:b/>
                <w:color w:val="auto"/>
                <w:spacing w:val="-10"/>
              </w:rPr>
              <w:t>,</w:t>
            </w:r>
            <w:r w:rsidRPr="00187B31">
              <w:rPr>
                <w:rFonts w:ascii="Verdana" w:hAnsi="Verdana"/>
                <w:b/>
                <w:color w:val="auto"/>
                <w:spacing w:val="-10"/>
              </w:rPr>
              <w:t xml:space="preserve"> </w:t>
            </w:r>
            <w:r w:rsidR="00B6048E">
              <w:rPr>
                <w:rFonts w:ascii="Verdana" w:hAnsi="Verdana"/>
                <w:b/>
                <w:color w:val="auto"/>
                <w:spacing w:val="-10"/>
              </w:rPr>
              <w:t xml:space="preserve">and, if applicable, compliance with </w:t>
            </w:r>
            <w:r w:rsidR="007A7C6F">
              <w:rPr>
                <w:rFonts w:ascii="Verdana" w:hAnsi="Verdana"/>
                <w:b/>
                <w:color w:val="auto"/>
                <w:spacing w:val="-10"/>
              </w:rPr>
              <w:t xml:space="preserve">any relevant </w:t>
            </w:r>
            <w:r w:rsidR="00B6048E">
              <w:rPr>
                <w:rFonts w:ascii="Verdana" w:hAnsi="Verdana"/>
                <w:b/>
                <w:color w:val="auto"/>
                <w:spacing w:val="-10"/>
              </w:rPr>
              <w:t xml:space="preserve">specific </w:t>
            </w:r>
            <w:r w:rsidR="00400AC9" w:rsidRPr="00187B31">
              <w:rPr>
                <w:rFonts w:ascii="Verdana" w:hAnsi="Verdana"/>
                <w:b/>
                <w:color w:val="auto"/>
                <w:spacing w:val="-10"/>
              </w:rPr>
              <w:t>provisions</w:t>
            </w:r>
            <w:r w:rsidR="004A7117" w:rsidRPr="00187B31">
              <w:rPr>
                <w:rFonts w:ascii="Verdana" w:hAnsi="Verdana"/>
                <w:b/>
                <w:color w:val="auto"/>
                <w:spacing w:val="-10"/>
              </w:rPr>
              <w:t xml:space="preserve"> as indicated in the Annex I of the GA </w:t>
            </w:r>
          </w:p>
        </w:tc>
      </w:tr>
      <w:tr w:rsidR="00FA6FB1" w:rsidRPr="00187B31" w14:paraId="7D41AF3E" w14:textId="77777777" w:rsidTr="00FA6FB1">
        <w:trPr>
          <w:trHeight w:val="4549"/>
          <w:jc w:val="center"/>
        </w:trPr>
        <w:tc>
          <w:tcPr>
            <w:tcW w:w="12865" w:type="dxa"/>
            <w:gridSpan w:val="2"/>
            <w:tcMar>
              <w:top w:w="85" w:type="dxa"/>
              <w:bottom w:w="85" w:type="dxa"/>
            </w:tcMar>
          </w:tcPr>
          <w:p w14:paraId="3A1FDCA2" w14:textId="60C2834D" w:rsidR="00C4220A" w:rsidRPr="004D00CC" w:rsidRDefault="00C4220A" w:rsidP="00C4220A">
            <w:pPr>
              <w:spacing w:before="120" w:after="120"/>
              <w:ind w:left="113"/>
              <w:jc w:val="both"/>
              <w:rPr>
                <w:rFonts w:ascii="Verdana" w:hAnsi="Verdana"/>
                <w:color w:val="auto"/>
                <w:spacing w:val="-10"/>
              </w:rPr>
            </w:pPr>
            <w:r w:rsidRPr="00554DA6">
              <w:rPr>
                <w:rFonts w:ascii="Verdana" w:hAnsi="Verdana"/>
                <w:color w:val="auto"/>
                <w:spacing w:val="-10"/>
              </w:rPr>
              <w:t xml:space="preserve">The EeISI action had the goal of consolidating the Italian Core Invoice Usage Specifications (CIUS) of the European eInvoicing standard (EN) and assess the possible alignment of the national CIUS to the PEPPOL BIS </w:t>
            </w:r>
            <w:r w:rsidR="00492214">
              <w:rPr>
                <w:rFonts w:ascii="Verdana" w:hAnsi="Verdana"/>
                <w:color w:val="auto"/>
                <w:spacing w:val="-10"/>
              </w:rPr>
              <w:t>Billing</w:t>
            </w:r>
            <w:r w:rsidR="00492214" w:rsidRPr="00554DA6">
              <w:rPr>
                <w:rFonts w:ascii="Verdana" w:hAnsi="Verdana"/>
                <w:color w:val="auto"/>
                <w:spacing w:val="-10"/>
              </w:rPr>
              <w:t xml:space="preserve"> </w:t>
            </w:r>
            <w:r w:rsidRPr="00554DA6">
              <w:rPr>
                <w:rFonts w:ascii="Verdana" w:hAnsi="Verdana"/>
                <w:color w:val="auto"/>
                <w:spacing w:val="-10"/>
              </w:rPr>
              <w:t xml:space="preserve">v3 (PEPPOL CIUS) in order to provide a complete interoperability. In particular, the Italian national eInvoicing format (FatturaPA XML) had to be aligned </w:t>
            </w:r>
            <w:r w:rsidRPr="004D00CC">
              <w:rPr>
                <w:rFonts w:ascii="Verdana" w:hAnsi="Verdana"/>
                <w:color w:val="auto"/>
                <w:spacing w:val="-10"/>
              </w:rPr>
              <w:t xml:space="preserve">to the European semantic core model to boost the adoption of the EN compliant </w:t>
            </w:r>
            <w:r w:rsidR="007A200C">
              <w:rPr>
                <w:rFonts w:ascii="Verdana" w:hAnsi="Verdana"/>
                <w:color w:val="auto"/>
                <w:spacing w:val="-10"/>
              </w:rPr>
              <w:t>e</w:t>
            </w:r>
            <w:r w:rsidRPr="004D00CC">
              <w:rPr>
                <w:rFonts w:ascii="Verdana" w:hAnsi="Verdana"/>
                <w:color w:val="auto"/>
                <w:spacing w:val="-10"/>
              </w:rPr>
              <w:t>Invoice also in the Italian domestic context</w:t>
            </w:r>
            <w:r w:rsidR="002259BA">
              <w:rPr>
                <w:rFonts w:ascii="Verdana" w:hAnsi="Verdana"/>
                <w:color w:val="auto"/>
                <w:spacing w:val="-10"/>
              </w:rPr>
              <w:t xml:space="preserve"> as well as to foster participation of Italian CAs and EOs to the Digital Single Market</w:t>
            </w:r>
            <w:r w:rsidRPr="004D00CC">
              <w:rPr>
                <w:rFonts w:ascii="Verdana" w:hAnsi="Verdana"/>
                <w:color w:val="auto"/>
                <w:spacing w:val="-10"/>
              </w:rPr>
              <w:t>.</w:t>
            </w:r>
          </w:p>
          <w:p w14:paraId="73600771" w14:textId="77777777" w:rsidR="004D00CC" w:rsidRPr="004D00CC" w:rsidRDefault="00C4220A" w:rsidP="00C6640E">
            <w:pPr>
              <w:spacing w:before="120" w:after="120"/>
              <w:ind w:left="113"/>
              <w:jc w:val="both"/>
              <w:rPr>
                <w:rFonts w:ascii="Verdana" w:hAnsi="Verdana"/>
                <w:color w:val="auto"/>
                <w:spacing w:val="-10"/>
              </w:rPr>
            </w:pPr>
            <w:r w:rsidRPr="004D00CC">
              <w:rPr>
                <w:rFonts w:ascii="Verdana" w:hAnsi="Verdana"/>
                <w:color w:val="auto"/>
                <w:spacing w:val="-10"/>
              </w:rPr>
              <w:t xml:space="preserve">In order to manage the new version of the Italian CIUS, </w:t>
            </w:r>
            <w:r w:rsidR="004D00CC" w:rsidRPr="004D00CC">
              <w:rPr>
                <w:rFonts w:ascii="Verdana" w:hAnsi="Verdana"/>
                <w:color w:val="auto"/>
                <w:spacing w:val="-10"/>
              </w:rPr>
              <w:t xml:space="preserve">it was necessary to upgrade </w:t>
            </w:r>
            <w:r w:rsidRPr="004D00CC">
              <w:rPr>
                <w:rFonts w:ascii="Verdana" w:hAnsi="Verdana"/>
                <w:color w:val="auto"/>
                <w:spacing w:val="-10"/>
              </w:rPr>
              <w:t xml:space="preserve">the eInvoice Mapper Framework developed under CEF Telecom funded action 2015-EU-IA-0050 </w:t>
            </w:r>
            <w:r w:rsidR="004D00CC" w:rsidRPr="004D00CC">
              <w:rPr>
                <w:rFonts w:ascii="Verdana" w:hAnsi="Verdana"/>
                <w:color w:val="auto"/>
                <w:spacing w:val="-10"/>
              </w:rPr>
              <w:t>(“eIGOR”)</w:t>
            </w:r>
            <w:r w:rsidRPr="004D00CC">
              <w:rPr>
                <w:rFonts w:ascii="Verdana" w:hAnsi="Verdana"/>
                <w:color w:val="auto"/>
                <w:spacing w:val="-10"/>
              </w:rPr>
              <w:t>. The eInvoicing national messages supported by the national eInvoicing hub (S</w:t>
            </w:r>
            <w:r w:rsidR="00C6640E" w:rsidRPr="004D00CC">
              <w:rPr>
                <w:rFonts w:ascii="Verdana" w:hAnsi="Verdana"/>
                <w:color w:val="auto"/>
                <w:spacing w:val="-10"/>
              </w:rPr>
              <w:t>DI</w:t>
            </w:r>
            <w:r w:rsidRPr="004D00CC">
              <w:rPr>
                <w:rFonts w:ascii="Verdana" w:hAnsi="Verdana"/>
                <w:color w:val="auto"/>
                <w:spacing w:val="-10"/>
              </w:rPr>
              <w:t xml:space="preserve">) </w:t>
            </w:r>
            <w:r w:rsidR="004D00CC" w:rsidRPr="004D00CC">
              <w:rPr>
                <w:rFonts w:ascii="Verdana" w:hAnsi="Verdana"/>
                <w:color w:val="auto"/>
                <w:spacing w:val="-10"/>
              </w:rPr>
              <w:t>had to</w:t>
            </w:r>
            <w:r w:rsidRPr="004D00CC">
              <w:rPr>
                <w:rFonts w:ascii="Verdana" w:hAnsi="Verdana"/>
                <w:color w:val="auto"/>
                <w:spacing w:val="-10"/>
              </w:rPr>
              <w:t xml:space="preserve"> be revised in order to support the national CIUS's mechanism and also the related PEPPOL messages </w:t>
            </w:r>
            <w:r w:rsidR="004D00CC" w:rsidRPr="004D00CC">
              <w:rPr>
                <w:rFonts w:ascii="Verdana" w:hAnsi="Verdana"/>
                <w:color w:val="auto"/>
                <w:spacing w:val="-10"/>
              </w:rPr>
              <w:t>had</w:t>
            </w:r>
            <w:r w:rsidR="00C6640E" w:rsidRPr="004D00CC">
              <w:rPr>
                <w:rFonts w:ascii="Verdana" w:hAnsi="Verdana"/>
                <w:color w:val="auto"/>
                <w:spacing w:val="-10"/>
              </w:rPr>
              <w:t xml:space="preserve"> to</w:t>
            </w:r>
            <w:r w:rsidRPr="004D00CC">
              <w:rPr>
                <w:rFonts w:ascii="Verdana" w:hAnsi="Verdana"/>
                <w:color w:val="auto"/>
                <w:spacing w:val="-10"/>
              </w:rPr>
              <w:t xml:space="preserve"> be analysed in order to evaluate the possibility of adopting them.</w:t>
            </w:r>
          </w:p>
          <w:p w14:paraId="460A7D06" w14:textId="34EECE8A" w:rsidR="00C4220A" w:rsidRPr="00782ED5" w:rsidRDefault="00C4220A" w:rsidP="00C6640E">
            <w:pPr>
              <w:spacing w:before="120" w:after="120"/>
              <w:ind w:left="113"/>
              <w:jc w:val="both"/>
              <w:rPr>
                <w:rFonts w:ascii="Verdana" w:hAnsi="Verdana"/>
                <w:strike/>
                <w:color w:val="auto"/>
                <w:spacing w:val="-10"/>
              </w:rPr>
            </w:pPr>
            <w:r w:rsidRPr="004D00CC">
              <w:rPr>
                <w:rFonts w:ascii="Verdana" w:hAnsi="Verdana"/>
                <w:color w:val="auto"/>
                <w:spacing w:val="-10"/>
              </w:rPr>
              <w:t>Furthermore,</w:t>
            </w:r>
            <w:r w:rsidR="00C6640E" w:rsidRPr="004D00CC">
              <w:rPr>
                <w:rFonts w:ascii="Verdana" w:hAnsi="Verdana"/>
                <w:color w:val="auto"/>
                <w:spacing w:val="-10"/>
              </w:rPr>
              <w:t xml:space="preserve"> </w:t>
            </w:r>
            <w:r w:rsidRPr="004D00CC">
              <w:rPr>
                <w:rFonts w:ascii="Verdana" w:hAnsi="Verdana"/>
                <w:color w:val="auto"/>
                <w:spacing w:val="-10"/>
              </w:rPr>
              <w:t>the action include</w:t>
            </w:r>
            <w:r w:rsidR="00326D1C">
              <w:rPr>
                <w:rFonts w:ascii="Verdana" w:hAnsi="Verdana"/>
                <w:color w:val="auto"/>
                <w:spacing w:val="-10"/>
              </w:rPr>
              <w:t>s</w:t>
            </w:r>
            <w:r w:rsidRPr="004D00CC">
              <w:rPr>
                <w:rFonts w:ascii="Verdana" w:hAnsi="Verdana"/>
                <w:color w:val="auto"/>
                <w:spacing w:val="-10"/>
              </w:rPr>
              <w:t xml:space="preserve"> the deployment and integration of the CEF eDelivery services</w:t>
            </w:r>
            <w:r w:rsidR="004D00CC" w:rsidRPr="004D00CC">
              <w:rPr>
                <w:rFonts w:ascii="Verdana" w:hAnsi="Verdana"/>
                <w:color w:val="auto"/>
                <w:spacing w:val="-10"/>
              </w:rPr>
              <w:t>, through new</w:t>
            </w:r>
            <w:r w:rsidRPr="004D00CC">
              <w:rPr>
                <w:rFonts w:ascii="Verdana" w:hAnsi="Verdana"/>
                <w:color w:val="auto"/>
                <w:spacing w:val="-10"/>
              </w:rPr>
              <w:t xml:space="preserve"> Access Points </w:t>
            </w:r>
            <w:r w:rsidR="004D00CC" w:rsidRPr="004D00CC">
              <w:rPr>
                <w:rFonts w:ascii="Verdana" w:hAnsi="Verdana"/>
                <w:color w:val="auto"/>
                <w:spacing w:val="-10"/>
              </w:rPr>
              <w:t>as well as a</w:t>
            </w:r>
            <w:r w:rsidRPr="004D00CC">
              <w:rPr>
                <w:rFonts w:ascii="Verdana" w:hAnsi="Verdana"/>
                <w:color w:val="auto"/>
                <w:spacing w:val="-10"/>
              </w:rPr>
              <w:t xml:space="preserve"> national SMP</w:t>
            </w:r>
            <w:r w:rsidR="00326D1C">
              <w:rPr>
                <w:rFonts w:ascii="Verdana" w:hAnsi="Verdana"/>
                <w:color w:val="auto"/>
                <w:spacing w:val="-10"/>
              </w:rPr>
              <w:t>,</w:t>
            </w:r>
            <w:r w:rsidR="002259BA">
              <w:rPr>
                <w:rFonts w:ascii="Verdana" w:hAnsi="Verdana"/>
                <w:color w:val="auto"/>
                <w:spacing w:val="-10"/>
              </w:rPr>
              <w:t xml:space="preserve"> </w:t>
            </w:r>
            <w:r w:rsidR="002259BA" w:rsidRPr="009D4CC6">
              <w:rPr>
                <w:rFonts w:ascii="Verdana" w:hAnsi="Verdana"/>
                <w:color w:val="auto"/>
                <w:spacing w:val="-10"/>
              </w:rPr>
              <w:t xml:space="preserve">which </w:t>
            </w:r>
            <w:r w:rsidR="002259BA">
              <w:rPr>
                <w:rFonts w:ascii="Verdana" w:hAnsi="Verdana"/>
                <w:color w:val="auto"/>
                <w:spacing w:val="-10"/>
              </w:rPr>
              <w:t>would</w:t>
            </w:r>
            <w:r w:rsidR="002259BA" w:rsidRPr="009D4CC6">
              <w:rPr>
                <w:rFonts w:ascii="Verdana" w:hAnsi="Verdana"/>
                <w:color w:val="auto"/>
                <w:spacing w:val="-10"/>
              </w:rPr>
              <w:t xml:space="preserve"> </w:t>
            </w:r>
            <w:r w:rsidR="002259BA">
              <w:rPr>
                <w:rFonts w:ascii="Verdana" w:hAnsi="Verdana"/>
                <w:color w:val="auto"/>
                <w:spacing w:val="-10"/>
              </w:rPr>
              <w:t xml:space="preserve">then </w:t>
            </w:r>
            <w:r w:rsidR="002259BA" w:rsidRPr="009D4CC6">
              <w:rPr>
                <w:rFonts w:ascii="Verdana" w:hAnsi="Verdana"/>
                <w:color w:val="auto"/>
                <w:spacing w:val="-10"/>
              </w:rPr>
              <w:t>be</w:t>
            </w:r>
            <w:r w:rsidR="002259BA">
              <w:rPr>
                <w:rFonts w:ascii="Verdana" w:hAnsi="Verdana"/>
                <w:color w:val="auto"/>
                <w:spacing w:val="-10"/>
              </w:rPr>
              <w:t>come</w:t>
            </w:r>
            <w:r w:rsidR="002259BA" w:rsidRPr="009D4CC6">
              <w:rPr>
                <w:rFonts w:ascii="Verdana" w:hAnsi="Verdana"/>
                <w:color w:val="auto"/>
                <w:spacing w:val="-10"/>
              </w:rPr>
              <w:t xml:space="preserve"> the </w:t>
            </w:r>
            <w:r w:rsidR="002259BA">
              <w:rPr>
                <w:rFonts w:ascii="Verdana" w:hAnsi="Verdana"/>
                <w:color w:val="auto"/>
                <w:spacing w:val="-10"/>
              </w:rPr>
              <w:t>only</w:t>
            </w:r>
            <w:r w:rsidR="002259BA" w:rsidRPr="009D4CC6">
              <w:rPr>
                <w:rFonts w:ascii="Verdana" w:hAnsi="Verdana"/>
                <w:color w:val="auto"/>
                <w:spacing w:val="-10"/>
              </w:rPr>
              <w:t xml:space="preserve"> service capabilities provider for </w:t>
            </w:r>
            <w:r w:rsidR="002259BA">
              <w:rPr>
                <w:rFonts w:ascii="Verdana" w:hAnsi="Verdana"/>
                <w:color w:val="auto"/>
                <w:spacing w:val="-10"/>
              </w:rPr>
              <w:t>Italian</w:t>
            </w:r>
            <w:r w:rsidR="002259BA" w:rsidRPr="009D4CC6">
              <w:rPr>
                <w:rFonts w:ascii="Verdana" w:hAnsi="Verdana"/>
                <w:color w:val="auto"/>
                <w:spacing w:val="-10"/>
              </w:rPr>
              <w:t xml:space="preserve"> contracting authorities</w:t>
            </w:r>
            <w:r w:rsidR="002259BA">
              <w:rPr>
                <w:rFonts w:ascii="Verdana" w:hAnsi="Verdana"/>
                <w:color w:val="auto"/>
                <w:spacing w:val="-10"/>
              </w:rPr>
              <w:t>.</w:t>
            </w:r>
          </w:p>
          <w:p w14:paraId="1B6B3C81" w14:textId="49BDC4A2" w:rsidR="00E23294" w:rsidRPr="00554DA6" w:rsidRDefault="004D00CC" w:rsidP="00C4220A">
            <w:pPr>
              <w:spacing w:before="120" w:after="120"/>
              <w:ind w:left="113"/>
              <w:jc w:val="both"/>
              <w:rPr>
                <w:rFonts w:ascii="Verdana" w:hAnsi="Verdana"/>
                <w:color w:val="auto"/>
                <w:spacing w:val="-10"/>
              </w:rPr>
            </w:pPr>
            <w:r w:rsidRPr="004D00CC">
              <w:rPr>
                <w:rFonts w:ascii="Verdana" w:hAnsi="Verdana"/>
                <w:color w:val="auto"/>
                <w:spacing w:val="-10"/>
              </w:rPr>
              <w:t>Among the results of the action,</w:t>
            </w:r>
            <w:r w:rsidR="00C4220A" w:rsidRPr="004D00CC">
              <w:rPr>
                <w:rFonts w:ascii="Verdana" w:hAnsi="Verdana"/>
                <w:color w:val="auto"/>
                <w:spacing w:val="-10"/>
              </w:rPr>
              <w:t xml:space="preserve"> </w:t>
            </w:r>
            <w:r w:rsidRPr="004D00CC">
              <w:rPr>
                <w:rFonts w:ascii="Verdana" w:hAnsi="Verdana"/>
                <w:color w:val="auto"/>
                <w:spacing w:val="-10"/>
              </w:rPr>
              <w:t>it was expected to upgrade</w:t>
            </w:r>
            <w:r w:rsidR="005F50B6">
              <w:rPr>
                <w:rFonts w:ascii="Verdana" w:hAnsi="Verdana"/>
                <w:color w:val="auto"/>
                <w:spacing w:val="-10"/>
              </w:rPr>
              <w:t xml:space="preserve"> both</w:t>
            </w:r>
            <w:r w:rsidRPr="004D00CC">
              <w:rPr>
                <w:rFonts w:ascii="Verdana" w:hAnsi="Verdana"/>
                <w:color w:val="auto"/>
                <w:spacing w:val="-10"/>
              </w:rPr>
              <w:t xml:space="preserve"> </w:t>
            </w:r>
            <w:r w:rsidR="00C4220A" w:rsidRPr="004D00CC">
              <w:rPr>
                <w:rFonts w:ascii="Verdana" w:hAnsi="Verdana"/>
                <w:color w:val="auto"/>
                <w:spacing w:val="-10"/>
              </w:rPr>
              <w:t>the S</w:t>
            </w:r>
            <w:r w:rsidRPr="004D00CC">
              <w:rPr>
                <w:rFonts w:ascii="Verdana" w:hAnsi="Verdana"/>
                <w:color w:val="auto"/>
                <w:spacing w:val="-10"/>
              </w:rPr>
              <w:t>DI</w:t>
            </w:r>
            <w:r w:rsidR="005F50B6">
              <w:rPr>
                <w:rFonts w:ascii="Verdana" w:hAnsi="Verdana"/>
                <w:color w:val="auto"/>
                <w:spacing w:val="-10"/>
              </w:rPr>
              <w:t xml:space="preserve"> and</w:t>
            </w:r>
            <w:r w:rsidR="00C4220A" w:rsidRPr="004D00CC">
              <w:rPr>
                <w:rFonts w:ascii="Verdana" w:hAnsi="Verdana"/>
                <w:color w:val="auto"/>
                <w:spacing w:val="-10"/>
              </w:rPr>
              <w:t xml:space="preserve"> </w:t>
            </w:r>
            <w:r w:rsidRPr="004D00CC">
              <w:rPr>
                <w:rFonts w:ascii="Verdana" w:hAnsi="Verdana"/>
                <w:color w:val="auto"/>
                <w:spacing w:val="-10"/>
              </w:rPr>
              <w:t xml:space="preserve">the </w:t>
            </w:r>
            <w:r w:rsidR="00C4220A" w:rsidRPr="004D00CC">
              <w:rPr>
                <w:rFonts w:ascii="Verdana" w:hAnsi="Verdana"/>
                <w:color w:val="auto"/>
                <w:spacing w:val="-10"/>
              </w:rPr>
              <w:t>regional eInvoicing system of INTERCENT-ER and</w:t>
            </w:r>
            <w:r w:rsidR="002259BA">
              <w:rPr>
                <w:rFonts w:ascii="Verdana" w:hAnsi="Verdana"/>
                <w:color w:val="auto"/>
                <w:spacing w:val="-10"/>
              </w:rPr>
              <w:t xml:space="preserve"> the</w:t>
            </w:r>
            <w:r w:rsidR="00C4220A" w:rsidRPr="004D00CC">
              <w:rPr>
                <w:rFonts w:ascii="Verdana" w:hAnsi="Verdana"/>
                <w:color w:val="auto"/>
                <w:spacing w:val="-10"/>
              </w:rPr>
              <w:t xml:space="preserve"> eInvoicing system of UNIONCAMERE </w:t>
            </w:r>
            <w:r w:rsidR="005F50B6">
              <w:rPr>
                <w:rFonts w:ascii="Verdana" w:hAnsi="Verdana"/>
                <w:color w:val="auto"/>
                <w:spacing w:val="-10"/>
              </w:rPr>
              <w:t>t</w:t>
            </w:r>
            <w:r w:rsidR="00C4220A" w:rsidRPr="004D00CC">
              <w:rPr>
                <w:rFonts w:ascii="Verdana" w:hAnsi="Verdana"/>
                <w:color w:val="auto"/>
                <w:spacing w:val="-10"/>
              </w:rPr>
              <w:t>hrough the existing eInvoice Mapper Framework. Moreover</w:t>
            </w:r>
            <w:r w:rsidR="00C6640E" w:rsidRPr="004D00CC">
              <w:rPr>
                <w:rFonts w:ascii="Verdana" w:hAnsi="Verdana"/>
                <w:color w:val="auto"/>
                <w:spacing w:val="-10"/>
              </w:rPr>
              <w:t>, in order</w:t>
            </w:r>
            <w:r w:rsidR="00C4220A" w:rsidRPr="004D00CC">
              <w:rPr>
                <w:rFonts w:ascii="Verdana" w:hAnsi="Verdana"/>
                <w:color w:val="auto"/>
                <w:spacing w:val="-10"/>
              </w:rPr>
              <w:t xml:space="preserve"> to facilitate and further promote the use of EN both at a domestic and cross-border level, specific services targeting SMEs </w:t>
            </w:r>
            <w:r w:rsidRPr="004D00CC">
              <w:rPr>
                <w:rFonts w:ascii="Verdana" w:hAnsi="Verdana"/>
                <w:color w:val="auto"/>
                <w:spacing w:val="-10"/>
              </w:rPr>
              <w:t>were expected</w:t>
            </w:r>
            <w:r w:rsidR="00C6640E" w:rsidRPr="004D00CC">
              <w:rPr>
                <w:rFonts w:ascii="Verdana" w:hAnsi="Verdana"/>
                <w:color w:val="auto"/>
                <w:spacing w:val="-10"/>
              </w:rPr>
              <w:t xml:space="preserve"> to</w:t>
            </w:r>
            <w:r w:rsidR="00C4220A" w:rsidRPr="004D00CC">
              <w:rPr>
                <w:rFonts w:ascii="Verdana" w:hAnsi="Verdana"/>
                <w:color w:val="auto"/>
                <w:spacing w:val="-10"/>
              </w:rPr>
              <w:t xml:space="preserve"> be made available by UNIONCAMERE </w:t>
            </w:r>
            <w:r w:rsidRPr="004D00CC">
              <w:rPr>
                <w:rFonts w:ascii="Verdana" w:hAnsi="Verdana"/>
                <w:color w:val="auto"/>
                <w:spacing w:val="-10"/>
              </w:rPr>
              <w:t>and</w:t>
            </w:r>
            <w:r w:rsidR="00C4220A" w:rsidRPr="004D00CC">
              <w:rPr>
                <w:rFonts w:ascii="Verdana" w:hAnsi="Verdana"/>
                <w:color w:val="auto"/>
                <w:spacing w:val="-10"/>
              </w:rPr>
              <w:t xml:space="preserve"> INTERCENT-ER. UNIONCAMERE </w:t>
            </w:r>
            <w:r w:rsidR="00C6640E" w:rsidRPr="004D00CC">
              <w:rPr>
                <w:rFonts w:ascii="Verdana" w:hAnsi="Verdana"/>
                <w:color w:val="auto"/>
                <w:spacing w:val="-10"/>
              </w:rPr>
              <w:t>would</w:t>
            </w:r>
            <w:r w:rsidR="00C4220A" w:rsidRPr="004D00CC">
              <w:rPr>
                <w:rFonts w:ascii="Verdana" w:hAnsi="Verdana"/>
                <w:color w:val="auto"/>
                <w:spacing w:val="-10"/>
              </w:rPr>
              <w:t xml:space="preserve"> provide free of charge to Italian SMEs a service allowing to prepare, archive and translate invoices in the EN standard and send them th</w:t>
            </w:r>
            <w:r w:rsidR="005F50B6">
              <w:rPr>
                <w:rFonts w:ascii="Verdana" w:hAnsi="Verdana"/>
                <w:color w:val="auto"/>
                <w:spacing w:val="-10"/>
              </w:rPr>
              <w:t>rough</w:t>
            </w:r>
            <w:r w:rsidR="00C4220A" w:rsidRPr="004D00CC">
              <w:rPr>
                <w:rFonts w:ascii="Verdana" w:hAnsi="Verdana"/>
                <w:color w:val="auto"/>
                <w:spacing w:val="-10"/>
              </w:rPr>
              <w:t xml:space="preserve"> the integrated Access Point</w:t>
            </w:r>
            <w:r w:rsidR="00882E52">
              <w:rPr>
                <w:rFonts w:ascii="Verdana" w:hAnsi="Verdana"/>
                <w:color w:val="auto"/>
                <w:spacing w:val="-10"/>
              </w:rPr>
              <w:t xml:space="preserve"> (AP)</w:t>
            </w:r>
            <w:r w:rsidR="00C4220A" w:rsidRPr="004D00CC">
              <w:rPr>
                <w:rFonts w:ascii="Verdana" w:hAnsi="Verdana"/>
                <w:color w:val="auto"/>
                <w:spacing w:val="-10"/>
              </w:rPr>
              <w:t xml:space="preserve">. INTERCENT-ER </w:t>
            </w:r>
            <w:r w:rsidR="00C6640E" w:rsidRPr="004D00CC">
              <w:rPr>
                <w:rFonts w:ascii="Verdana" w:hAnsi="Verdana"/>
                <w:color w:val="auto"/>
                <w:spacing w:val="-10"/>
              </w:rPr>
              <w:t>would</w:t>
            </w:r>
            <w:r w:rsidR="00C4220A" w:rsidRPr="004D00CC">
              <w:rPr>
                <w:rFonts w:ascii="Verdana" w:hAnsi="Verdana"/>
                <w:color w:val="auto"/>
                <w:spacing w:val="-10"/>
              </w:rPr>
              <w:t xml:space="preserve"> develop a web-interface to enable Italian SMEs to issue EN compliant invoices to Italian public administrations</w:t>
            </w:r>
            <w:r>
              <w:rPr>
                <w:rFonts w:ascii="Verdana" w:hAnsi="Verdana"/>
                <w:color w:val="auto"/>
                <w:spacing w:val="-10"/>
              </w:rPr>
              <w:t>,</w:t>
            </w:r>
            <w:r w:rsidR="00C4220A" w:rsidRPr="004D00CC">
              <w:rPr>
                <w:rFonts w:ascii="Verdana" w:hAnsi="Verdana"/>
                <w:color w:val="auto"/>
                <w:spacing w:val="-10"/>
              </w:rPr>
              <w:t xml:space="preserve"> which </w:t>
            </w:r>
            <w:r w:rsidR="00C6640E" w:rsidRPr="004D00CC">
              <w:rPr>
                <w:rFonts w:ascii="Verdana" w:hAnsi="Verdana"/>
                <w:color w:val="auto"/>
                <w:spacing w:val="-10"/>
              </w:rPr>
              <w:t>would</w:t>
            </w:r>
            <w:r w:rsidR="00C4220A" w:rsidRPr="004D00CC">
              <w:rPr>
                <w:rFonts w:ascii="Verdana" w:hAnsi="Verdana"/>
                <w:color w:val="auto"/>
                <w:spacing w:val="-10"/>
              </w:rPr>
              <w:t xml:space="preserve"> be sent via eDelivery to the </w:t>
            </w:r>
            <w:r w:rsidR="00C6640E" w:rsidRPr="004D00CC">
              <w:rPr>
                <w:rFonts w:ascii="Verdana" w:hAnsi="Verdana"/>
                <w:color w:val="auto"/>
                <w:spacing w:val="-10"/>
              </w:rPr>
              <w:t>SDI</w:t>
            </w:r>
            <w:r w:rsidR="00C4220A" w:rsidRPr="004D00CC">
              <w:rPr>
                <w:rFonts w:ascii="Verdana" w:hAnsi="Verdana"/>
                <w:color w:val="auto"/>
                <w:spacing w:val="-10"/>
              </w:rPr>
              <w:t xml:space="preserve">. The service </w:t>
            </w:r>
            <w:r w:rsidRPr="004D00CC">
              <w:rPr>
                <w:rFonts w:ascii="Verdana" w:hAnsi="Verdana"/>
                <w:color w:val="auto"/>
                <w:spacing w:val="-10"/>
              </w:rPr>
              <w:t>would</w:t>
            </w:r>
            <w:r w:rsidR="00C4220A" w:rsidRPr="004D00CC">
              <w:rPr>
                <w:rFonts w:ascii="Verdana" w:hAnsi="Verdana"/>
                <w:color w:val="auto"/>
                <w:spacing w:val="-10"/>
              </w:rPr>
              <w:t xml:space="preserve"> be provided free of charge.</w:t>
            </w:r>
          </w:p>
          <w:p w14:paraId="7BFCD4DC" w14:textId="77777777" w:rsidR="00953AFC" w:rsidRPr="00554DA6" w:rsidRDefault="00E23294" w:rsidP="00F24A06">
            <w:pPr>
              <w:spacing w:before="120" w:after="120"/>
              <w:ind w:left="113"/>
              <w:jc w:val="both"/>
              <w:rPr>
                <w:rFonts w:ascii="Verdana" w:hAnsi="Verdana"/>
                <w:color w:val="auto"/>
                <w:spacing w:val="-10"/>
              </w:rPr>
            </w:pPr>
            <w:r w:rsidRPr="00554DA6">
              <w:rPr>
                <w:rFonts w:ascii="Verdana" w:hAnsi="Verdana"/>
                <w:color w:val="auto"/>
                <w:spacing w:val="-10"/>
              </w:rPr>
              <w:t xml:space="preserve">The Consortium of the </w:t>
            </w:r>
            <w:r w:rsidR="001F1018" w:rsidRPr="00554DA6">
              <w:rPr>
                <w:rFonts w:ascii="Verdana" w:hAnsi="Verdana"/>
                <w:color w:val="auto"/>
                <w:spacing w:val="-10"/>
              </w:rPr>
              <w:t>EeISI</w:t>
            </w:r>
            <w:r w:rsidR="00C6566E" w:rsidRPr="00554DA6">
              <w:rPr>
                <w:rFonts w:ascii="Verdana" w:hAnsi="Verdana"/>
                <w:color w:val="auto"/>
                <w:spacing w:val="-10"/>
              </w:rPr>
              <w:t xml:space="preserve"> </w:t>
            </w:r>
            <w:r w:rsidRPr="00554DA6">
              <w:rPr>
                <w:rFonts w:ascii="Verdana" w:hAnsi="Verdana"/>
                <w:color w:val="auto"/>
                <w:spacing w:val="-10"/>
              </w:rPr>
              <w:t>project is composed by the following partners:</w:t>
            </w:r>
          </w:p>
          <w:p w14:paraId="2D7EFE60" w14:textId="77777777" w:rsidR="00E23294" w:rsidRPr="00554DA6" w:rsidRDefault="00E23294" w:rsidP="002D07F9">
            <w:pPr>
              <w:pStyle w:val="Paragrafoelenco"/>
              <w:numPr>
                <w:ilvl w:val="0"/>
                <w:numId w:val="6"/>
              </w:numPr>
              <w:spacing w:before="120" w:after="120"/>
              <w:jc w:val="both"/>
              <w:rPr>
                <w:rFonts w:ascii="Verdana" w:hAnsi="Verdana"/>
                <w:color w:val="auto"/>
                <w:spacing w:val="-10"/>
              </w:rPr>
            </w:pPr>
            <w:r w:rsidRPr="00554DA6">
              <w:rPr>
                <w:rFonts w:ascii="Verdana" w:hAnsi="Verdana"/>
                <w:color w:val="auto"/>
                <w:spacing w:val="-10"/>
              </w:rPr>
              <w:t xml:space="preserve">AgID, the Italian Agency for Digital transformation, </w:t>
            </w:r>
            <w:r w:rsidR="001F1018" w:rsidRPr="00554DA6">
              <w:rPr>
                <w:rFonts w:ascii="Verdana" w:hAnsi="Verdana"/>
                <w:color w:val="auto"/>
                <w:spacing w:val="-10"/>
              </w:rPr>
              <w:t>which is in charge</w:t>
            </w:r>
            <w:r w:rsidRPr="00554DA6">
              <w:rPr>
                <w:rFonts w:ascii="Verdana" w:hAnsi="Verdana"/>
                <w:color w:val="auto"/>
                <w:spacing w:val="-10"/>
              </w:rPr>
              <w:t xml:space="preserve"> for leading the implementation of </w:t>
            </w:r>
            <w:r w:rsidR="002B1B19" w:rsidRPr="00554DA6">
              <w:rPr>
                <w:rFonts w:ascii="Verdana" w:hAnsi="Verdana"/>
                <w:color w:val="auto"/>
                <w:spacing w:val="-10"/>
              </w:rPr>
              <w:t>the Italian D</w:t>
            </w:r>
            <w:r w:rsidRPr="00554DA6">
              <w:rPr>
                <w:rFonts w:ascii="Verdana" w:hAnsi="Verdana"/>
                <w:color w:val="auto"/>
                <w:spacing w:val="-10"/>
              </w:rPr>
              <w:t xml:space="preserve">igital </w:t>
            </w:r>
            <w:r w:rsidR="002B1B19" w:rsidRPr="00554DA6">
              <w:rPr>
                <w:rFonts w:ascii="Verdana" w:hAnsi="Verdana"/>
                <w:color w:val="auto"/>
                <w:spacing w:val="-10"/>
              </w:rPr>
              <w:t>A</w:t>
            </w:r>
            <w:r w:rsidRPr="00554DA6">
              <w:rPr>
                <w:rFonts w:ascii="Verdana" w:hAnsi="Verdana"/>
                <w:color w:val="auto"/>
                <w:spacing w:val="-10"/>
              </w:rPr>
              <w:t>genda strategies, whose role in the Action is as Project Coordinator;</w:t>
            </w:r>
          </w:p>
          <w:p w14:paraId="7BF1657D" w14:textId="77777777" w:rsidR="001F1018" w:rsidRPr="00554DA6" w:rsidRDefault="001F1018" w:rsidP="002D07F9">
            <w:pPr>
              <w:pStyle w:val="Paragrafoelenco"/>
              <w:numPr>
                <w:ilvl w:val="0"/>
                <w:numId w:val="6"/>
              </w:numPr>
              <w:spacing w:before="120" w:after="120"/>
              <w:jc w:val="both"/>
              <w:rPr>
                <w:rFonts w:ascii="Verdana" w:hAnsi="Verdana"/>
                <w:color w:val="auto"/>
                <w:spacing w:val="-10"/>
              </w:rPr>
            </w:pPr>
            <w:r w:rsidRPr="00554DA6">
              <w:rPr>
                <w:rFonts w:ascii="Verdana" w:hAnsi="Verdana"/>
                <w:color w:val="auto"/>
                <w:spacing w:val="-10"/>
              </w:rPr>
              <w:t>InfoCert S.p.A. (InfoCert);</w:t>
            </w:r>
          </w:p>
          <w:p w14:paraId="76CF6A96" w14:textId="77777777" w:rsidR="001F1018" w:rsidRPr="00554DA6" w:rsidRDefault="001F1018" w:rsidP="002D07F9">
            <w:pPr>
              <w:pStyle w:val="Paragrafoelenco"/>
              <w:numPr>
                <w:ilvl w:val="0"/>
                <w:numId w:val="6"/>
              </w:numPr>
              <w:spacing w:before="120" w:after="120"/>
              <w:jc w:val="both"/>
              <w:rPr>
                <w:rFonts w:ascii="Verdana" w:hAnsi="Verdana"/>
                <w:color w:val="auto"/>
                <w:spacing w:val="-10"/>
                <w:lang w:val="it-IT"/>
              </w:rPr>
            </w:pPr>
            <w:r w:rsidRPr="00554DA6">
              <w:rPr>
                <w:rFonts w:ascii="Verdana" w:hAnsi="Verdana"/>
                <w:color w:val="auto"/>
                <w:spacing w:val="-10"/>
                <w:lang w:val="it-IT"/>
              </w:rPr>
              <w:t>Unioncamere - Unione italiana delle camere di commercio, industria, artigianato e agricoltura (UNIONCAMERE);</w:t>
            </w:r>
          </w:p>
          <w:p w14:paraId="0E38F834" w14:textId="77777777" w:rsidR="001F1018" w:rsidRPr="00554DA6" w:rsidRDefault="001F1018" w:rsidP="002D07F9">
            <w:pPr>
              <w:pStyle w:val="Paragrafoelenco"/>
              <w:numPr>
                <w:ilvl w:val="0"/>
                <w:numId w:val="6"/>
              </w:numPr>
              <w:spacing w:before="120" w:after="120"/>
              <w:jc w:val="both"/>
              <w:rPr>
                <w:rFonts w:ascii="Verdana" w:hAnsi="Verdana"/>
                <w:color w:val="auto"/>
                <w:spacing w:val="-10"/>
                <w:lang w:val="it-IT"/>
              </w:rPr>
            </w:pPr>
            <w:r w:rsidRPr="00554DA6">
              <w:rPr>
                <w:rFonts w:ascii="Verdana" w:hAnsi="Verdana"/>
                <w:color w:val="auto"/>
                <w:spacing w:val="-10"/>
                <w:lang w:val="it-IT"/>
              </w:rPr>
              <w:t>Intercent-ER Agenzia regionale per lo sviluppo dei mercati telematici (INTERCENT-ER);</w:t>
            </w:r>
          </w:p>
          <w:p w14:paraId="3A96922C" w14:textId="77777777" w:rsidR="001F1018" w:rsidRPr="00554DA6" w:rsidRDefault="001F1018" w:rsidP="002D07F9">
            <w:pPr>
              <w:pStyle w:val="Paragrafoelenco"/>
              <w:numPr>
                <w:ilvl w:val="0"/>
                <w:numId w:val="6"/>
              </w:numPr>
              <w:spacing w:before="120" w:after="120"/>
              <w:jc w:val="both"/>
              <w:rPr>
                <w:rFonts w:ascii="Verdana" w:hAnsi="Verdana"/>
                <w:color w:val="auto"/>
                <w:spacing w:val="-10"/>
              </w:rPr>
            </w:pPr>
            <w:r w:rsidRPr="00554DA6">
              <w:rPr>
                <w:rFonts w:ascii="Verdana" w:hAnsi="Verdana"/>
                <w:color w:val="auto"/>
                <w:spacing w:val="-10"/>
              </w:rPr>
              <w:t>UNINFO (UNINFO);</w:t>
            </w:r>
          </w:p>
          <w:p w14:paraId="3D726D10" w14:textId="77777777" w:rsidR="00C6640E" w:rsidRDefault="001F1018" w:rsidP="002D07F9">
            <w:pPr>
              <w:pStyle w:val="Paragrafoelenco"/>
              <w:numPr>
                <w:ilvl w:val="0"/>
                <w:numId w:val="6"/>
              </w:numPr>
              <w:spacing w:before="120" w:after="120"/>
              <w:jc w:val="both"/>
              <w:rPr>
                <w:rFonts w:ascii="Verdana" w:hAnsi="Verdana"/>
                <w:color w:val="auto"/>
                <w:spacing w:val="-10"/>
                <w:lang w:val="it-IT"/>
              </w:rPr>
            </w:pPr>
            <w:r w:rsidRPr="00554DA6">
              <w:rPr>
                <w:rFonts w:ascii="Verdana" w:hAnsi="Verdana"/>
                <w:color w:val="auto"/>
                <w:spacing w:val="-10"/>
                <w:lang w:val="it-IT"/>
              </w:rPr>
              <w:t>Agenzia delle Entrate (AdE).</w:t>
            </w:r>
          </w:p>
          <w:p w14:paraId="69CED8CD" w14:textId="77777777" w:rsidR="004D00CC" w:rsidRPr="00782ED5" w:rsidRDefault="004D00CC" w:rsidP="004D00CC">
            <w:pPr>
              <w:spacing w:before="120" w:after="120"/>
              <w:jc w:val="both"/>
              <w:rPr>
                <w:rFonts w:ascii="Verdana" w:hAnsi="Verdana"/>
                <w:color w:val="auto"/>
                <w:spacing w:val="-10"/>
              </w:rPr>
            </w:pPr>
            <w:r w:rsidRPr="00782ED5">
              <w:rPr>
                <w:rFonts w:ascii="Verdana" w:hAnsi="Verdana"/>
                <w:color w:val="auto"/>
                <w:spacing w:val="-10"/>
              </w:rPr>
              <w:t>The original Gantt chart of the action is shown in Figure 1.</w:t>
            </w:r>
          </w:p>
          <w:p w14:paraId="3F601015" w14:textId="77777777" w:rsidR="00733ADD" w:rsidRDefault="00733ADD" w:rsidP="00733ADD">
            <w:pPr>
              <w:keepNext/>
              <w:spacing w:before="120" w:after="120"/>
              <w:jc w:val="both"/>
            </w:pPr>
            <w:r>
              <w:rPr>
                <w:noProof/>
                <w:lang w:val="it-IT" w:eastAsia="it-IT"/>
              </w:rPr>
              <w:drawing>
                <wp:inline distT="0" distB="0" distL="0" distR="0" wp14:anchorId="2CB51A4B" wp14:editId="3ABE6B57">
                  <wp:extent cx="8032115" cy="207581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32115" cy="2075815"/>
                          </a:xfrm>
                          <a:prstGeom prst="rect">
                            <a:avLst/>
                          </a:prstGeom>
                        </pic:spPr>
                      </pic:pic>
                    </a:graphicData>
                  </a:graphic>
                </wp:inline>
              </w:drawing>
            </w:r>
          </w:p>
          <w:p w14:paraId="6355C6C6" w14:textId="77777777" w:rsidR="00733ADD" w:rsidRPr="00733ADD" w:rsidRDefault="00733ADD" w:rsidP="00733ADD">
            <w:pPr>
              <w:pStyle w:val="Didascalia"/>
              <w:jc w:val="center"/>
              <w:rPr>
                <w:rFonts w:ascii="Verdana" w:hAnsi="Verdana"/>
                <w:color w:val="auto"/>
                <w:spacing w:val="-10"/>
              </w:rPr>
            </w:pPr>
            <w:r>
              <w:t xml:space="preserve">Figure </w:t>
            </w:r>
            <w:r>
              <w:fldChar w:fldCharType="begin"/>
            </w:r>
            <w:r>
              <w:instrText xml:space="preserve"> SEQ Figure \* ARABIC </w:instrText>
            </w:r>
            <w:r>
              <w:fldChar w:fldCharType="separate"/>
            </w:r>
            <w:r w:rsidR="001D4B74">
              <w:rPr>
                <w:noProof/>
              </w:rPr>
              <w:t>1</w:t>
            </w:r>
            <w:r>
              <w:fldChar w:fldCharType="end"/>
            </w:r>
            <w:r w:rsidRPr="007D5B35">
              <w:t xml:space="preserve"> - </w:t>
            </w:r>
            <w:r>
              <w:t>Original</w:t>
            </w:r>
            <w:r w:rsidRPr="007D5B35">
              <w:t xml:space="preserve"> Gantt of EeISI project</w:t>
            </w:r>
          </w:p>
          <w:p w14:paraId="568B0A27" w14:textId="4A532A97" w:rsidR="00AD2432" w:rsidRPr="00AC0E58" w:rsidRDefault="00EF23A6" w:rsidP="00C6640E">
            <w:pPr>
              <w:spacing w:before="120" w:after="120"/>
              <w:jc w:val="both"/>
              <w:rPr>
                <w:rFonts w:ascii="Verdana" w:hAnsi="Verdana"/>
                <w:color w:val="auto"/>
                <w:spacing w:val="-10"/>
              </w:rPr>
            </w:pPr>
            <w:r w:rsidRPr="00AC0E58">
              <w:rPr>
                <w:rFonts w:ascii="Verdana" w:hAnsi="Verdana"/>
                <w:color w:val="auto"/>
                <w:spacing w:val="-10"/>
              </w:rPr>
              <w:t>First plenary meeting of the project was held on Ju</w:t>
            </w:r>
            <w:r w:rsidR="00835F2E" w:rsidRPr="00AC0E58">
              <w:rPr>
                <w:rFonts w:ascii="Verdana" w:hAnsi="Verdana"/>
                <w:color w:val="auto"/>
                <w:spacing w:val="-10"/>
              </w:rPr>
              <w:t>ne</w:t>
            </w:r>
            <w:r w:rsidRPr="00AC0E58">
              <w:rPr>
                <w:rFonts w:ascii="Verdana" w:hAnsi="Verdana"/>
                <w:color w:val="auto"/>
                <w:spacing w:val="-10"/>
              </w:rPr>
              <w:t xml:space="preserve"> </w:t>
            </w:r>
            <w:r w:rsidR="00835F2E" w:rsidRPr="00AC0E58">
              <w:rPr>
                <w:rFonts w:ascii="Verdana" w:hAnsi="Verdana"/>
                <w:color w:val="auto"/>
                <w:spacing w:val="-10"/>
              </w:rPr>
              <w:t>19</w:t>
            </w:r>
            <w:r w:rsidRPr="00CA3D1A">
              <w:rPr>
                <w:rFonts w:ascii="Verdana" w:hAnsi="Verdana"/>
                <w:color w:val="auto"/>
                <w:spacing w:val="-10"/>
                <w:vertAlign w:val="superscript"/>
              </w:rPr>
              <w:t>th</w:t>
            </w:r>
            <w:r w:rsidRPr="00AC0E58">
              <w:rPr>
                <w:rFonts w:ascii="Verdana" w:hAnsi="Verdana"/>
                <w:color w:val="auto"/>
                <w:spacing w:val="-10"/>
              </w:rPr>
              <w:t xml:space="preserve"> , 2018, with the goal </w:t>
            </w:r>
            <w:r w:rsidR="002259BA">
              <w:rPr>
                <w:rFonts w:ascii="Verdana" w:hAnsi="Verdana"/>
                <w:color w:val="auto"/>
                <w:spacing w:val="-10"/>
              </w:rPr>
              <w:t>of</w:t>
            </w:r>
            <w:r w:rsidRPr="00AC0E58">
              <w:rPr>
                <w:rFonts w:ascii="Verdana" w:hAnsi="Verdana"/>
                <w:color w:val="auto"/>
                <w:spacing w:val="-10"/>
              </w:rPr>
              <w:t xml:space="preserve"> discuss</w:t>
            </w:r>
            <w:r w:rsidR="002259BA">
              <w:rPr>
                <w:rFonts w:ascii="Verdana" w:hAnsi="Verdana"/>
                <w:color w:val="auto"/>
                <w:spacing w:val="-10"/>
              </w:rPr>
              <w:t>ing</w:t>
            </w:r>
            <w:r w:rsidRPr="00CA3D1A">
              <w:rPr>
                <w:rFonts w:ascii="Verdana" w:hAnsi="Verdana"/>
                <w:color w:val="auto"/>
                <w:spacing w:val="-10"/>
              </w:rPr>
              <w:t xml:space="preserve"> the relevant tasks to be carr</w:t>
            </w:r>
            <w:r w:rsidRPr="00AC0E58">
              <w:rPr>
                <w:rFonts w:ascii="Verdana" w:hAnsi="Verdana"/>
                <w:color w:val="auto"/>
                <w:spacing w:val="-10"/>
              </w:rPr>
              <w:t>ied o</w:t>
            </w:r>
            <w:r w:rsidR="002259BA">
              <w:rPr>
                <w:rFonts w:ascii="Verdana" w:hAnsi="Verdana"/>
                <w:color w:val="auto"/>
                <w:spacing w:val="-10"/>
              </w:rPr>
              <w:t>ut</w:t>
            </w:r>
            <w:r w:rsidRPr="00AC0E58">
              <w:rPr>
                <w:rFonts w:ascii="Verdana" w:hAnsi="Verdana"/>
                <w:color w:val="auto"/>
                <w:spacing w:val="-10"/>
              </w:rPr>
              <w:t xml:space="preserve"> for the Analysis Activity. Amo</w:t>
            </w:r>
            <w:r w:rsidRPr="00CA3D1A">
              <w:rPr>
                <w:rFonts w:ascii="Verdana" w:hAnsi="Verdana"/>
                <w:color w:val="auto"/>
                <w:spacing w:val="-10"/>
              </w:rPr>
              <w:t xml:space="preserve">ng the issues </w:t>
            </w:r>
            <w:r w:rsidR="006128BF" w:rsidRPr="00AC0E58">
              <w:rPr>
                <w:rFonts w:ascii="Verdana" w:hAnsi="Verdana"/>
                <w:color w:val="auto"/>
                <w:spacing w:val="-10"/>
              </w:rPr>
              <w:t xml:space="preserve">that were </w:t>
            </w:r>
            <w:r w:rsidRPr="00CA3D1A">
              <w:rPr>
                <w:rFonts w:ascii="Verdana" w:hAnsi="Verdana"/>
                <w:color w:val="auto"/>
                <w:spacing w:val="-10"/>
              </w:rPr>
              <w:t xml:space="preserve">tackled, </w:t>
            </w:r>
            <w:r w:rsidR="005A0744" w:rsidRPr="00CA3D1A">
              <w:rPr>
                <w:rFonts w:ascii="Verdana" w:hAnsi="Verdana"/>
                <w:color w:val="auto"/>
                <w:spacing w:val="-10"/>
              </w:rPr>
              <w:t>the partners remarked that it was essential to define the gap analysis betwe</w:t>
            </w:r>
            <w:r w:rsidR="005A0744" w:rsidRPr="00AC0E58">
              <w:rPr>
                <w:rFonts w:ascii="Verdana" w:hAnsi="Verdana"/>
                <w:color w:val="auto"/>
                <w:spacing w:val="-10"/>
              </w:rPr>
              <w:t xml:space="preserve">en the semantic model of </w:t>
            </w:r>
            <w:r w:rsidRPr="00CA3D1A">
              <w:rPr>
                <w:rFonts w:ascii="Verdana" w:hAnsi="Verdana"/>
                <w:color w:val="auto"/>
                <w:spacing w:val="-10"/>
              </w:rPr>
              <w:t xml:space="preserve">fatturaPA </w:t>
            </w:r>
            <w:r w:rsidR="005A0744" w:rsidRPr="00AC0E58">
              <w:rPr>
                <w:rFonts w:ascii="Verdana" w:hAnsi="Verdana"/>
                <w:color w:val="auto"/>
                <w:spacing w:val="-10"/>
              </w:rPr>
              <w:t xml:space="preserve">and EN 16931, as some details of the European norm were not defined yet, as for the </w:t>
            </w:r>
            <w:r w:rsidRPr="00CA3D1A">
              <w:rPr>
                <w:rFonts w:ascii="Verdana" w:hAnsi="Verdana"/>
                <w:color w:val="auto"/>
                <w:spacing w:val="-10"/>
              </w:rPr>
              <w:t xml:space="preserve">code list </w:t>
            </w:r>
            <w:r w:rsidR="005A0744" w:rsidRPr="00AC0E58">
              <w:rPr>
                <w:rFonts w:ascii="Verdana" w:hAnsi="Verdana"/>
                <w:color w:val="auto"/>
                <w:spacing w:val="-10"/>
              </w:rPr>
              <w:t>related to the</w:t>
            </w:r>
            <w:r w:rsidRPr="00CA3D1A">
              <w:rPr>
                <w:rFonts w:ascii="Verdana" w:hAnsi="Verdana"/>
                <w:color w:val="auto"/>
                <w:spacing w:val="-10"/>
              </w:rPr>
              <w:t xml:space="preserve"> VAT Exemption Reason code.</w:t>
            </w:r>
            <w:r w:rsidR="005A0744" w:rsidRPr="00AC0E58">
              <w:rPr>
                <w:rFonts w:ascii="Verdana" w:hAnsi="Verdana"/>
                <w:color w:val="auto"/>
                <w:spacing w:val="-10"/>
              </w:rPr>
              <w:t xml:space="preserve"> Other items were discussed as the registration of </w:t>
            </w:r>
            <w:r w:rsidR="005A0744" w:rsidRPr="00CA3D1A">
              <w:rPr>
                <w:rFonts w:ascii="Verdana" w:hAnsi="Verdana"/>
                <w:color w:val="auto"/>
                <w:spacing w:val="-10"/>
              </w:rPr>
              <w:t xml:space="preserve">ISO/IEC 6523 codes for the Italian VAT, in order to </w:t>
            </w:r>
            <w:r w:rsidR="00835F2E" w:rsidRPr="00CA3D1A">
              <w:rPr>
                <w:rFonts w:ascii="Verdana" w:hAnsi="Verdana"/>
                <w:color w:val="auto"/>
                <w:spacing w:val="-10"/>
              </w:rPr>
              <w:t>establish transparent identifiers that would ease the interoperability of the European eInvoice with the Italian requirements.</w:t>
            </w:r>
          </w:p>
          <w:p w14:paraId="6152BE11" w14:textId="6D14B2E0" w:rsidR="00DD33DC" w:rsidRPr="00AC0E58" w:rsidRDefault="00DD33DC" w:rsidP="00C6640E">
            <w:pPr>
              <w:spacing w:before="120" w:after="120"/>
              <w:jc w:val="both"/>
              <w:rPr>
                <w:rFonts w:ascii="Verdana" w:hAnsi="Verdana"/>
                <w:color w:val="auto"/>
                <w:spacing w:val="-10"/>
              </w:rPr>
            </w:pPr>
            <w:r w:rsidRPr="00AC0E58">
              <w:rPr>
                <w:rFonts w:ascii="Verdana" w:hAnsi="Verdana"/>
                <w:color w:val="auto"/>
                <w:spacing w:val="-10"/>
              </w:rPr>
              <w:t>The A</w:t>
            </w:r>
            <w:r w:rsidRPr="00CA3D1A">
              <w:rPr>
                <w:rFonts w:ascii="Verdana" w:hAnsi="Verdana"/>
                <w:color w:val="auto"/>
                <w:spacing w:val="-10"/>
              </w:rPr>
              <w:t>nalysis activity was p</w:t>
            </w:r>
            <w:r w:rsidRPr="00AC0E58">
              <w:rPr>
                <w:rFonts w:ascii="Verdana" w:hAnsi="Verdana"/>
                <w:color w:val="auto"/>
                <w:spacing w:val="-10"/>
              </w:rPr>
              <w:t>lanned in order to pursuit two main goals:</w:t>
            </w:r>
          </w:p>
          <w:p w14:paraId="4E1F300A" w14:textId="3E422A49" w:rsidR="00DD33DC" w:rsidRPr="00AC0E58" w:rsidRDefault="00DD33DC" w:rsidP="002D07F9">
            <w:pPr>
              <w:pStyle w:val="Paragrafoelenco"/>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Consolidate the Italian CIUS by analysing the gap between all the information included in the national format FatturaPA and the European Norm EN 16931, so </w:t>
            </w:r>
            <w:r w:rsidR="002259BA">
              <w:rPr>
                <w:rFonts w:ascii="Verdana" w:hAnsi="Verdana"/>
                <w:color w:val="auto"/>
                <w:spacing w:val="-10"/>
              </w:rPr>
              <w:t xml:space="preserve">as </w:t>
            </w:r>
            <w:r w:rsidRPr="00AC0E58">
              <w:rPr>
                <w:rFonts w:ascii="Verdana" w:hAnsi="Verdana"/>
                <w:color w:val="auto"/>
                <w:spacing w:val="-10"/>
              </w:rPr>
              <w:t>to map them the former into the latter in the design phase;</w:t>
            </w:r>
          </w:p>
          <w:p w14:paraId="1DF4E5B7" w14:textId="2642E92D" w:rsidR="00DD33DC" w:rsidRPr="00CA3D1A" w:rsidRDefault="00DD33DC" w:rsidP="002D07F9">
            <w:pPr>
              <w:pStyle w:val="Paragrafoelenco"/>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Analyse the requirements to integrate the eDelivery channel in the national eInvoice Infrastructure, which demands the mandatory transmission of all the eInvoices </w:t>
            </w:r>
            <w:r w:rsidR="00CF10A5" w:rsidRPr="00AC0E58">
              <w:rPr>
                <w:rFonts w:ascii="Verdana" w:hAnsi="Verdana"/>
                <w:color w:val="auto"/>
                <w:spacing w:val="-10"/>
              </w:rPr>
              <w:t>to the National Exchange Node (Sistema di Interscambio – SdI).</w:t>
            </w:r>
          </w:p>
          <w:p w14:paraId="0566EBD8" w14:textId="7C941257" w:rsidR="00FE4C8C" w:rsidRPr="00AC0E58" w:rsidRDefault="00CF10A5" w:rsidP="00C6640E">
            <w:pPr>
              <w:spacing w:before="120" w:after="120"/>
              <w:jc w:val="both"/>
              <w:rPr>
                <w:rFonts w:ascii="Verdana" w:hAnsi="Verdana"/>
                <w:color w:val="auto"/>
                <w:spacing w:val="-10"/>
              </w:rPr>
            </w:pPr>
            <w:r w:rsidRPr="00CA3D1A">
              <w:rPr>
                <w:rFonts w:ascii="Verdana" w:hAnsi="Verdana"/>
                <w:color w:val="auto"/>
                <w:spacing w:val="-10"/>
              </w:rPr>
              <w:t xml:space="preserve">The </w:t>
            </w:r>
            <w:r w:rsidRPr="00AC0E58">
              <w:rPr>
                <w:rFonts w:ascii="Verdana" w:hAnsi="Verdana"/>
                <w:color w:val="auto"/>
                <w:spacing w:val="-10"/>
              </w:rPr>
              <w:t>gap analysis between the eInvoices format</w:t>
            </w:r>
            <w:r w:rsidR="00906583" w:rsidRPr="00AC0E58">
              <w:rPr>
                <w:rFonts w:ascii="Verdana" w:hAnsi="Verdana"/>
                <w:color w:val="auto"/>
                <w:spacing w:val="-10"/>
              </w:rPr>
              <w:t>s</w:t>
            </w:r>
            <w:r w:rsidRPr="00AC0E58">
              <w:rPr>
                <w:rFonts w:ascii="Verdana" w:hAnsi="Verdana"/>
                <w:color w:val="auto"/>
                <w:spacing w:val="-10"/>
              </w:rPr>
              <w:t xml:space="preserve"> was carried o</w:t>
            </w:r>
            <w:r w:rsidR="002259BA">
              <w:rPr>
                <w:rFonts w:ascii="Verdana" w:hAnsi="Verdana"/>
                <w:color w:val="auto"/>
                <w:spacing w:val="-10"/>
              </w:rPr>
              <w:t>ut</w:t>
            </w:r>
            <w:r w:rsidRPr="00AC0E58">
              <w:rPr>
                <w:rFonts w:ascii="Verdana" w:hAnsi="Verdana"/>
                <w:color w:val="auto"/>
                <w:spacing w:val="-10"/>
              </w:rPr>
              <w:t xml:space="preserve"> by all partners</w:t>
            </w:r>
            <w:r w:rsidR="00FE4C8C" w:rsidRPr="00AC0E58">
              <w:rPr>
                <w:rFonts w:ascii="Verdana" w:hAnsi="Verdana"/>
                <w:color w:val="auto"/>
                <w:spacing w:val="-10"/>
              </w:rPr>
              <w:t xml:space="preserve"> and was operated in continuity with the results of the output of the previous Action 2015-IT-IA-0050 (eIGOR project). In eIGOR, indeed, the Consortium defined the mapping in between the European norm EN 16931 and the national format fatturaPA, obtaining a preliminary result of CIUS</w:t>
            </w:r>
            <w:r w:rsidRPr="00AC0E58">
              <w:rPr>
                <w:rFonts w:ascii="Verdana" w:hAnsi="Verdana"/>
                <w:color w:val="auto"/>
                <w:spacing w:val="-10"/>
              </w:rPr>
              <w:t>.</w:t>
            </w:r>
          </w:p>
          <w:p w14:paraId="2B7CFDD6" w14:textId="58726388" w:rsidR="00492214" w:rsidRPr="00AC0E58" w:rsidRDefault="00AD2432" w:rsidP="00C6640E">
            <w:pPr>
              <w:spacing w:before="120" w:after="120"/>
              <w:jc w:val="both"/>
              <w:rPr>
                <w:rFonts w:ascii="Verdana" w:hAnsi="Verdana"/>
                <w:color w:val="auto"/>
                <w:spacing w:val="-10"/>
              </w:rPr>
            </w:pPr>
            <w:r w:rsidRPr="00AC0E58">
              <w:rPr>
                <w:rFonts w:ascii="Verdana" w:hAnsi="Verdana"/>
                <w:color w:val="auto"/>
                <w:spacing w:val="-10"/>
              </w:rPr>
              <w:t xml:space="preserve">It must be considered that representatives of the Consortium are also members of the “CEN/TC 434 - Electronic Invoicing”, giving a leverage to the partner for bringing their requirements </w:t>
            </w:r>
            <w:r w:rsidR="00154699" w:rsidRPr="00AC0E58">
              <w:rPr>
                <w:rFonts w:ascii="Verdana" w:hAnsi="Verdana"/>
                <w:color w:val="auto"/>
                <w:spacing w:val="-10"/>
              </w:rPr>
              <w:t>to the CEN committee responsible for defining the European Norm for the eInvoice. Their role was also essential in order to align the Italian technical specifications to the CEN decisions, as for what concerns the adoption of specific codelists.</w:t>
            </w:r>
          </w:p>
          <w:p w14:paraId="40C6EC28" w14:textId="3C93572D" w:rsidR="00CF10A5" w:rsidRPr="00AC0E58" w:rsidRDefault="00CF10A5" w:rsidP="00C6640E">
            <w:pPr>
              <w:spacing w:before="120" w:after="120"/>
              <w:jc w:val="both"/>
              <w:rPr>
                <w:rFonts w:ascii="Verdana" w:hAnsi="Verdana"/>
                <w:color w:val="auto"/>
                <w:spacing w:val="-10"/>
              </w:rPr>
            </w:pPr>
            <w:r w:rsidRPr="00AC0E58">
              <w:rPr>
                <w:rFonts w:ascii="Verdana" w:hAnsi="Verdana"/>
                <w:color w:val="auto"/>
                <w:spacing w:val="-10"/>
              </w:rPr>
              <w:t>The result of the analysis has shown that</w:t>
            </w:r>
            <w:r w:rsidRPr="00AC0E58">
              <w:t xml:space="preserve"> </w:t>
            </w:r>
            <w:r w:rsidRPr="00AC0E58">
              <w:rPr>
                <w:rFonts w:ascii="Verdana" w:hAnsi="Verdana"/>
                <w:color w:val="auto"/>
                <w:spacing w:val="-10"/>
              </w:rPr>
              <w:t>some of the information needed in the Italian Billing context (included in the FatturaPA format) cannot be mapped in the European eInvoice, because of a lack of semantic opportunities in the latter. Namely, these information are:</w:t>
            </w:r>
          </w:p>
          <w:p w14:paraId="7B84204D" w14:textId="6E21F8C2" w:rsidR="00CF10A5" w:rsidRPr="00AC0E58" w:rsidRDefault="00CF10A5" w:rsidP="002D07F9">
            <w:pPr>
              <w:pStyle w:val="Paragrafoelenco"/>
              <w:numPr>
                <w:ilvl w:val="0"/>
                <w:numId w:val="6"/>
              </w:numPr>
              <w:spacing w:before="120" w:after="120"/>
              <w:jc w:val="both"/>
              <w:rPr>
                <w:rFonts w:ascii="Verdana" w:hAnsi="Verdana"/>
                <w:color w:val="auto"/>
                <w:spacing w:val="-10"/>
              </w:rPr>
            </w:pPr>
            <w:r w:rsidRPr="00AC0E58">
              <w:rPr>
                <w:rFonts w:ascii="Verdana" w:hAnsi="Verdana"/>
                <w:color w:val="auto"/>
                <w:spacing w:val="-10"/>
              </w:rPr>
              <w:t>Withholding tax;</w:t>
            </w:r>
          </w:p>
          <w:p w14:paraId="2851104E" w14:textId="4BC4EDBE" w:rsidR="00CF10A5" w:rsidRPr="00AC0E58" w:rsidRDefault="00CF10A5" w:rsidP="002D07F9">
            <w:pPr>
              <w:pStyle w:val="Paragrafoelenco"/>
              <w:numPr>
                <w:ilvl w:val="0"/>
                <w:numId w:val="6"/>
              </w:numPr>
              <w:spacing w:before="120" w:after="120"/>
              <w:jc w:val="both"/>
              <w:rPr>
                <w:rFonts w:ascii="Verdana" w:hAnsi="Verdana"/>
                <w:color w:val="auto"/>
                <w:spacing w:val="-10"/>
              </w:rPr>
            </w:pPr>
            <w:r w:rsidRPr="00AC0E58">
              <w:rPr>
                <w:rFonts w:ascii="Verdana" w:hAnsi="Verdana"/>
                <w:color w:val="auto"/>
                <w:spacing w:val="-10"/>
              </w:rPr>
              <w:t>Stamp;</w:t>
            </w:r>
          </w:p>
          <w:p w14:paraId="5CE16AF6" w14:textId="396C1AA0" w:rsidR="00CF10A5" w:rsidRPr="00AC0E58" w:rsidRDefault="00CF10A5" w:rsidP="002D07F9">
            <w:pPr>
              <w:pStyle w:val="Paragrafoelenco"/>
              <w:numPr>
                <w:ilvl w:val="0"/>
                <w:numId w:val="6"/>
              </w:numPr>
              <w:spacing w:before="120" w:after="120"/>
              <w:jc w:val="both"/>
              <w:rPr>
                <w:rFonts w:ascii="Verdana" w:hAnsi="Verdana"/>
                <w:color w:val="auto"/>
                <w:spacing w:val="-10"/>
              </w:rPr>
            </w:pPr>
            <w:r w:rsidRPr="00AC0E58">
              <w:rPr>
                <w:rFonts w:ascii="Verdana" w:hAnsi="Verdana"/>
                <w:color w:val="auto"/>
                <w:spacing w:val="-10"/>
              </w:rPr>
              <w:t>Pension fund;</w:t>
            </w:r>
          </w:p>
          <w:p w14:paraId="03464AC3" w14:textId="0B1BD76A" w:rsidR="00CF10A5" w:rsidRPr="00AC0E58" w:rsidRDefault="00CF10A5" w:rsidP="002D07F9">
            <w:pPr>
              <w:pStyle w:val="Paragrafoelenco"/>
              <w:numPr>
                <w:ilvl w:val="0"/>
                <w:numId w:val="6"/>
              </w:numPr>
              <w:spacing w:before="120" w:after="120"/>
              <w:jc w:val="both"/>
              <w:rPr>
                <w:rFonts w:ascii="Verdana" w:hAnsi="Verdana"/>
                <w:color w:val="auto"/>
                <w:spacing w:val="-10"/>
              </w:rPr>
            </w:pPr>
            <w:r w:rsidRPr="00AC0E58">
              <w:rPr>
                <w:rFonts w:ascii="Verdana" w:hAnsi="Verdana"/>
                <w:color w:val="auto"/>
                <w:spacing w:val="-10"/>
              </w:rPr>
              <w:t>Split Payment;</w:t>
            </w:r>
          </w:p>
          <w:p w14:paraId="4623BC4C" w14:textId="79975D9B" w:rsidR="00CF10A5" w:rsidRPr="00CA3D1A" w:rsidRDefault="00CF10A5" w:rsidP="002D07F9">
            <w:pPr>
              <w:pStyle w:val="Paragrafoelenco"/>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AIC </w:t>
            </w:r>
            <w:r w:rsidR="00EA424C" w:rsidRPr="00AC0E58">
              <w:rPr>
                <w:rFonts w:ascii="Verdana" w:hAnsi="Verdana"/>
                <w:color w:val="auto"/>
                <w:spacing w:val="-10"/>
              </w:rPr>
              <w:t>Farmaco –identifier, mandatory by law, for a</w:t>
            </w:r>
            <w:r w:rsidR="00EA424C" w:rsidRPr="00CA3D1A">
              <w:rPr>
                <w:rFonts w:ascii="Verdana" w:hAnsi="Verdana"/>
                <w:color w:val="auto"/>
                <w:spacing w:val="-10"/>
              </w:rPr>
              <w:t>ctive ingredient in drug sales invoices</w:t>
            </w:r>
            <w:r w:rsidR="00EA424C" w:rsidRPr="00AC0E58">
              <w:rPr>
                <w:rFonts w:ascii="Verdana" w:hAnsi="Verdana"/>
                <w:color w:val="auto"/>
                <w:spacing w:val="-10"/>
              </w:rPr>
              <w:t>.</w:t>
            </w:r>
          </w:p>
          <w:p w14:paraId="52DE205B" w14:textId="6EA8FD71" w:rsidR="000E4C25" w:rsidRPr="00AC0E58" w:rsidRDefault="00EA424C" w:rsidP="00C6640E">
            <w:pPr>
              <w:spacing w:before="120" w:after="120"/>
              <w:jc w:val="both"/>
              <w:rPr>
                <w:rFonts w:ascii="Verdana" w:hAnsi="Verdana"/>
                <w:color w:val="auto"/>
                <w:spacing w:val="-10"/>
              </w:rPr>
            </w:pPr>
            <w:r w:rsidRPr="00AC0E58">
              <w:rPr>
                <w:rFonts w:ascii="Verdana" w:hAnsi="Verdana"/>
                <w:color w:val="auto"/>
                <w:spacing w:val="-10"/>
              </w:rPr>
              <w:t>Th</w:t>
            </w:r>
            <w:r w:rsidR="00906583" w:rsidRPr="00AC0E58">
              <w:rPr>
                <w:rFonts w:ascii="Verdana" w:hAnsi="Verdana"/>
                <w:color w:val="auto"/>
                <w:spacing w:val="-10"/>
              </w:rPr>
              <w:t>e</w:t>
            </w:r>
            <w:r w:rsidRPr="00AC0E58">
              <w:rPr>
                <w:rFonts w:ascii="Verdana" w:hAnsi="Verdana"/>
                <w:color w:val="auto"/>
                <w:spacing w:val="-10"/>
              </w:rPr>
              <w:t xml:space="preserve">se are considered additional information with respect to the Core Invoice, </w:t>
            </w:r>
            <w:r w:rsidR="000E4C25" w:rsidRPr="00AC0E58">
              <w:rPr>
                <w:rFonts w:ascii="Verdana" w:hAnsi="Verdana"/>
                <w:color w:val="auto"/>
                <w:spacing w:val="-10"/>
              </w:rPr>
              <w:t>hence the CIUS was completed in time with the expected deadline of milestone 1.</w:t>
            </w:r>
          </w:p>
          <w:p w14:paraId="4B65BDCD" w14:textId="72E5CDAE" w:rsidR="009C2D59" w:rsidRPr="00AC0E58" w:rsidRDefault="000E4C25" w:rsidP="00EB7132">
            <w:pPr>
              <w:spacing w:before="120" w:after="120"/>
              <w:jc w:val="both"/>
              <w:rPr>
                <w:rFonts w:ascii="Verdana" w:hAnsi="Verdana"/>
                <w:color w:val="auto"/>
                <w:spacing w:val="-10"/>
              </w:rPr>
            </w:pPr>
            <w:r w:rsidRPr="00AC0E58">
              <w:rPr>
                <w:rFonts w:ascii="Verdana" w:hAnsi="Verdana"/>
                <w:color w:val="auto"/>
                <w:spacing w:val="-10"/>
              </w:rPr>
              <w:t>Nevertheless,</w:t>
            </w:r>
            <w:r w:rsidR="00EA424C" w:rsidRPr="00AC0E58">
              <w:rPr>
                <w:rFonts w:ascii="Verdana" w:hAnsi="Verdana"/>
                <w:color w:val="auto"/>
                <w:spacing w:val="-10"/>
              </w:rPr>
              <w:t xml:space="preserve"> the partners </w:t>
            </w:r>
            <w:r w:rsidRPr="00AC0E58">
              <w:rPr>
                <w:rFonts w:ascii="Verdana" w:hAnsi="Verdana"/>
                <w:color w:val="auto"/>
                <w:spacing w:val="-10"/>
              </w:rPr>
              <w:t>aimed at</w:t>
            </w:r>
            <w:r w:rsidR="00EA424C" w:rsidRPr="00AC0E58">
              <w:rPr>
                <w:rFonts w:ascii="Verdana" w:hAnsi="Verdana"/>
                <w:color w:val="auto"/>
                <w:spacing w:val="-10"/>
              </w:rPr>
              <w:t xml:space="preserve"> find</w:t>
            </w:r>
            <w:r w:rsidR="00EB7132" w:rsidRPr="00AC0E58">
              <w:rPr>
                <w:rFonts w:ascii="Verdana" w:hAnsi="Verdana"/>
                <w:color w:val="auto"/>
                <w:spacing w:val="-10"/>
              </w:rPr>
              <w:t>ing</w:t>
            </w:r>
            <w:r w:rsidR="00EA424C" w:rsidRPr="00AC0E58">
              <w:rPr>
                <w:rFonts w:ascii="Verdana" w:hAnsi="Verdana"/>
                <w:color w:val="auto"/>
                <w:spacing w:val="-10"/>
              </w:rPr>
              <w:t xml:space="preserve"> a solution </w:t>
            </w:r>
            <w:r w:rsidRPr="00AC0E58">
              <w:rPr>
                <w:rFonts w:ascii="Verdana" w:hAnsi="Verdana"/>
                <w:color w:val="auto"/>
                <w:spacing w:val="-10"/>
              </w:rPr>
              <w:t xml:space="preserve">that would have included also the </w:t>
            </w:r>
            <w:r w:rsidR="00EB7132" w:rsidRPr="00AC0E58">
              <w:rPr>
                <w:rFonts w:ascii="Verdana" w:hAnsi="Verdana"/>
                <w:color w:val="auto"/>
                <w:spacing w:val="-10"/>
              </w:rPr>
              <w:t>additional information in the CIUS</w:t>
            </w:r>
            <w:r w:rsidR="009C2D59" w:rsidRPr="00AC0E58">
              <w:rPr>
                <w:rFonts w:ascii="Verdana" w:hAnsi="Verdana"/>
                <w:color w:val="auto"/>
                <w:spacing w:val="-10"/>
              </w:rPr>
              <w:t xml:space="preserve"> that Agenzia delle Entrate would have published to fulfil the Legislative Decree n. 148/2018, which is the Italian transposition of Directive 2014/55/EU on European eInvoices.</w:t>
            </w:r>
            <w:r w:rsidR="00EB7132" w:rsidRPr="00AC0E58">
              <w:rPr>
                <w:rFonts w:ascii="Verdana" w:hAnsi="Verdana"/>
                <w:color w:val="auto"/>
                <w:spacing w:val="-10"/>
              </w:rPr>
              <w:t xml:space="preserve"> For this reason, the partners dedicated</w:t>
            </w:r>
            <w:r w:rsidR="009C2D59" w:rsidRPr="00AC0E58">
              <w:rPr>
                <w:rFonts w:ascii="Verdana" w:hAnsi="Verdana"/>
                <w:color w:val="auto"/>
                <w:spacing w:val="-10"/>
              </w:rPr>
              <w:t xml:space="preserve"> an extended effort </w:t>
            </w:r>
            <w:r w:rsidR="00EB7132" w:rsidRPr="00AC0E58">
              <w:rPr>
                <w:rFonts w:ascii="Verdana" w:hAnsi="Verdana"/>
                <w:color w:val="auto"/>
                <w:spacing w:val="-10"/>
              </w:rPr>
              <w:t>to mitigate the gap.</w:t>
            </w:r>
          </w:p>
          <w:p w14:paraId="6F07437A" w14:textId="05019DBF" w:rsidR="000E4C25" w:rsidRPr="00AC0E58" w:rsidRDefault="000E4C25" w:rsidP="000E4C25">
            <w:pPr>
              <w:spacing w:before="120" w:after="120"/>
              <w:jc w:val="both"/>
              <w:rPr>
                <w:rFonts w:ascii="Verdana" w:hAnsi="Verdana"/>
                <w:color w:val="auto"/>
                <w:spacing w:val="-10"/>
              </w:rPr>
            </w:pPr>
            <w:r w:rsidRPr="00AC0E58">
              <w:rPr>
                <w:rFonts w:ascii="Verdana" w:hAnsi="Verdana"/>
                <w:color w:val="auto"/>
                <w:spacing w:val="-10"/>
              </w:rPr>
              <w:t xml:space="preserve">The </w:t>
            </w:r>
            <w:r w:rsidR="00EB7132" w:rsidRPr="00AC0E58">
              <w:rPr>
                <w:rFonts w:ascii="Verdana" w:hAnsi="Verdana"/>
                <w:color w:val="auto"/>
                <w:spacing w:val="-10"/>
              </w:rPr>
              <w:t>evolution of the eInvoice Mapper, implemented thanks to the Action 2015-IT-IA-0050 (eIGOR project),</w:t>
            </w:r>
            <w:r w:rsidRPr="00AC0E58">
              <w:rPr>
                <w:rFonts w:ascii="Verdana" w:hAnsi="Verdana"/>
                <w:color w:val="auto"/>
                <w:spacing w:val="-10"/>
              </w:rPr>
              <w:t xml:space="preserve"> was carried on through testing activities started on September 2018, </w:t>
            </w:r>
            <w:r w:rsidR="00EB7132" w:rsidRPr="00AC0E58">
              <w:rPr>
                <w:rFonts w:ascii="Verdana" w:hAnsi="Verdana"/>
                <w:color w:val="auto"/>
                <w:spacing w:val="-10"/>
              </w:rPr>
              <w:t>in order to support the consolidated CIUS</w:t>
            </w:r>
            <w:r w:rsidRPr="00AC0E58">
              <w:rPr>
                <w:rFonts w:ascii="Verdana" w:hAnsi="Verdana"/>
                <w:color w:val="auto"/>
                <w:spacing w:val="-10"/>
              </w:rPr>
              <w:t>.</w:t>
            </w:r>
          </w:p>
          <w:p w14:paraId="2FF4099C" w14:textId="77777777" w:rsidR="00EB7132" w:rsidRPr="00AC0E58" w:rsidRDefault="00EB7132" w:rsidP="00EB7132">
            <w:pPr>
              <w:spacing w:before="120" w:after="120"/>
              <w:jc w:val="both"/>
              <w:rPr>
                <w:rFonts w:ascii="Verdana" w:hAnsi="Verdana"/>
                <w:color w:val="auto"/>
                <w:spacing w:val="-10"/>
              </w:rPr>
            </w:pPr>
            <w:r w:rsidRPr="00AC0E58">
              <w:rPr>
                <w:rFonts w:ascii="Verdana" w:hAnsi="Verdana"/>
                <w:color w:val="auto"/>
                <w:spacing w:val="-10"/>
              </w:rPr>
              <w:t>However, as a result of the first part of the project, the partners were able to send, at the end of October 2018, their RFC to the OpenPEPPOL community, in order to define the PEPPOL CIUS valid for eInvoice sent to Italian Contracting Authorities.</w:t>
            </w:r>
          </w:p>
          <w:p w14:paraId="61ECD5CD" w14:textId="77777777" w:rsidR="002D0ADB" w:rsidRPr="00AC0E58" w:rsidRDefault="00EB7132" w:rsidP="00F6109E">
            <w:pPr>
              <w:spacing w:before="120" w:after="120"/>
              <w:jc w:val="both"/>
              <w:rPr>
                <w:rFonts w:ascii="Verdana" w:hAnsi="Verdana"/>
                <w:color w:val="auto"/>
                <w:spacing w:val="-10"/>
              </w:rPr>
            </w:pPr>
            <w:r w:rsidRPr="00AC0E58">
              <w:rPr>
                <w:rFonts w:ascii="Verdana" w:hAnsi="Verdana"/>
                <w:color w:val="auto"/>
                <w:spacing w:val="-10"/>
              </w:rPr>
              <w:t>One of the major issue</w:t>
            </w:r>
            <w:r w:rsidR="00F6109E" w:rsidRPr="00AC0E58">
              <w:rPr>
                <w:rFonts w:ascii="Verdana" w:hAnsi="Verdana"/>
                <w:color w:val="auto"/>
                <w:spacing w:val="-10"/>
              </w:rPr>
              <w:t>s</w:t>
            </w:r>
            <w:r w:rsidRPr="00AC0E58">
              <w:rPr>
                <w:rFonts w:ascii="Verdana" w:hAnsi="Verdana"/>
                <w:color w:val="auto"/>
                <w:spacing w:val="-10"/>
              </w:rPr>
              <w:t xml:space="preserve"> with defining the PEPPOL CIUS was the impossibility to define business rules applicable on the seller side for the PEPPOL BIS Billing 3.0, which is something that the partners defined in order to adapt the PEPPOL format to the national requirements. </w:t>
            </w:r>
            <w:r w:rsidR="00F6109E" w:rsidRPr="00AC0E58">
              <w:rPr>
                <w:rFonts w:ascii="Verdana" w:hAnsi="Verdana"/>
                <w:color w:val="auto"/>
                <w:spacing w:val="-10"/>
              </w:rPr>
              <w:t xml:space="preserve">It must be considered that some business rules (for instance, restriction on the Italian VAT identifier) </w:t>
            </w:r>
            <w:r w:rsidR="002D0ADB" w:rsidRPr="00AC0E58">
              <w:rPr>
                <w:rFonts w:ascii="Verdana" w:hAnsi="Verdana"/>
                <w:color w:val="auto"/>
                <w:spacing w:val="-10"/>
              </w:rPr>
              <w:t xml:space="preserve">are adopted by SdI and </w:t>
            </w:r>
            <w:r w:rsidR="00F6109E" w:rsidRPr="00AC0E58">
              <w:rPr>
                <w:rFonts w:ascii="Verdana" w:hAnsi="Verdana"/>
                <w:color w:val="auto"/>
                <w:spacing w:val="-10"/>
              </w:rPr>
              <w:t>applies only for Italian sellers sending eInvoices to Italian Contracting authorities</w:t>
            </w:r>
            <w:r w:rsidR="002D0ADB" w:rsidRPr="00AC0E58">
              <w:rPr>
                <w:rFonts w:ascii="Verdana" w:hAnsi="Verdana"/>
                <w:color w:val="auto"/>
                <w:spacing w:val="-10"/>
              </w:rPr>
              <w:t>: shifting this kind of requirements on the buyer side would have implied to restrict the usage of XML elements also for eInvoices coming from foreign sellers, compromising the cross-border interoperability</w:t>
            </w:r>
            <w:r w:rsidR="00F6109E" w:rsidRPr="00AC0E58">
              <w:rPr>
                <w:rFonts w:ascii="Verdana" w:hAnsi="Verdana"/>
                <w:color w:val="auto"/>
                <w:spacing w:val="-10"/>
              </w:rPr>
              <w:t xml:space="preserve">. </w:t>
            </w:r>
            <w:r w:rsidR="002D0ADB" w:rsidRPr="00AC0E58">
              <w:rPr>
                <w:rFonts w:ascii="Verdana" w:hAnsi="Verdana"/>
                <w:color w:val="auto"/>
                <w:spacing w:val="-10"/>
              </w:rPr>
              <w:t xml:space="preserve">The impossibility is due to the fact that the PEPPOL business rules are commonly defined only on buyer side. </w:t>
            </w:r>
          </w:p>
          <w:p w14:paraId="4697C0B3" w14:textId="37272A1C" w:rsidR="00F6109E" w:rsidRPr="00AC0E58" w:rsidRDefault="00EB7132" w:rsidP="00F6109E">
            <w:pPr>
              <w:spacing w:before="120" w:after="120"/>
              <w:jc w:val="both"/>
              <w:rPr>
                <w:rFonts w:ascii="Verdana" w:hAnsi="Verdana"/>
                <w:color w:val="auto"/>
                <w:spacing w:val="-10"/>
              </w:rPr>
            </w:pPr>
            <w:r w:rsidRPr="00AC0E58">
              <w:rPr>
                <w:rFonts w:ascii="Verdana" w:hAnsi="Verdana"/>
                <w:color w:val="auto"/>
                <w:spacing w:val="-10"/>
              </w:rPr>
              <w:t xml:space="preserve">Agenzia delle Entrate and the other partners were concerned </w:t>
            </w:r>
            <w:r w:rsidR="002259BA">
              <w:rPr>
                <w:rFonts w:ascii="Verdana" w:hAnsi="Verdana"/>
                <w:color w:val="auto"/>
                <w:spacing w:val="-10"/>
              </w:rPr>
              <w:t>about</w:t>
            </w:r>
            <w:r w:rsidRPr="00AC0E58">
              <w:rPr>
                <w:rFonts w:ascii="Verdana" w:hAnsi="Verdana"/>
                <w:color w:val="auto"/>
                <w:spacing w:val="-10"/>
              </w:rPr>
              <w:t xml:space="preserve"> this issue as it would have impacted significantly on the possibility to use the PEPPOL BIS Billing 3.0 within the national context. </w:t>
            </w:r>
          </w:p>
          <w:p w14:paraId="404CFA8A" w14:textId="2FDB8723" w:rsidR="00F6109E" w:rsidRPr="00AC0E58" w:rsidRDefault="00F6109E" w:rsidP="00F6109E">
            <w:pPr>
              <w:spacing w:before="120" w:after="120"/>
              <w:jc w:val="both"/>
              <w:rPr>
                <w:rFonts w:ascii="Verdana" w:hAnsi="Verdana"/>
                <w:color w:val="auto"/>
                <w:spacing w:val="-10"/>
              </w:rPr>
            </w:pPr>
            <w:r w:rsidRPr="00AC0E58">
              <w:rPr>
                <w:rFonts w:ascii="Verdana" w:hAnsi="Verdana"/>
                <w:color w:val="auto"/>
                <w:spacing w:val="-10"/>
              </w:rPr>
              <w:t xml:space="preserve">Nevertheless, after a long examination of the issue (concluded on February 2019, with the release of the BIS Billing 3.0), carried </w:t>
            </w:r>
            <w:r w:rsidR="002259BA">
              <w:rPr>
                <w:rFonts w:ascii="Verdana" w:hAnsi="Verdana"/>
                <w:color w:val="auto"/>
                <w:spacing w:val="-10"/>
              </w:rPr>
              <w:t>out</w:t>
            </w:r>
            <w:r w:rsidRPr="00AC0E58">
              <w:rPr>
                <w:rFonts w:ascii="Verdana" w:hAnsi="Verdana"/>
                <w:color w:val="auto"/>
                <w:spacing w:val="-10"/>
              </w:rPr>
              <w:t xml:space="preserve"> with the PEPPOL community, Italy managed to apply business rules on the buyer side, but with the condition that both </w:t>
            </w:r>
            <w:r w:rsidR="002259BA">
              <w:rPr>
                <w:rFonts w:ascii="Verdana" w:hAnsi="Verdana"/>
                <w:color w:val="auto"/>
                <w:spacing w:val="-10"/>
              </w:rPr>
              <w:t xml:space="preserve">the </w:t>
            </w:r>
            <w:r w:rsidRPr="00AC0E58">
              <w:rPr>
                <w:rFonts w:ascii="Verdana" w:hAnsi="Verdana"/>
                <w:color w:val="auto"/>
                <w:spacing w:val="-10"/>
              </w:rPr>
              <w:t>buyer</w:t>
            </w:r>
            <w:r w:rsidR="002259BA">
              <w:rPr>
                <w:rFonts w:ascii="Verdana" w:hAnsi="Verdana"/>
                <w:color w:val="auto"/>
                <w:spacing w:val="-10"/>
              </w:rPr>
              <w:t>’s</w:t>
            </w:r>
            <w:r w:rsidRPr="00AC0E58">
              <w:rPr>
                <w:rFonts w:ascii="Verdana" w:hAnsi="Verdana"/>
                <w:color w:val="auto"/>
                <w:spacing w:val="-10"/>
              </w:rPr>
              <w:t xml:space="preserve"> and </w:t>
            </w:r>
            <w:r w:rsidR="002259BA">
              <w:rPr>
                <w:rFonts w:ascii="Verdana" w:hAnsi="Verdana"/>
                <w:color w:val="auto"/>
                <w:spacing w:val="-10"/>
              </w:rPr>
              <w:t xml:space="preserve">the </w:t>
            </w:r>
            <w:r w:rsidRPr="00AC0E58">
              <w:rPr>
                <w:rFonts w:ascii="Verdana" w:hAnsi="Verdana"/>
                <w:color w:val="auto"/>
                <w:spacing w:val="-10"/>
              </w:rPr>
              <w:t xml:space="preserve">seller’s country codes </w:t>
            </w:r>
            <w:r w:rsidR="002259BA">
              <w:rPr>
                <w:rFonts w:ascii="Verdana" w:hAnsi="Verdana"/>
                <w:color w:val="auto"/>
                <w:spacing w:val="-10"/>
              </w:rPr>
              <w:t>should be</w:t>
            </w:r>
            <w:r w:rsidRPr="00AC0E58">
              <w:rPr>
                <w:rFonts w:ascii="Verdana" w:hAnsi="Verdana"/>
                <w:color w:val="auto"/>
                <w:spacing w:val="-10"/>
              </w:rPr>
              <w:t xml:space="preserve"> the same. Thanks to this solution, the PEPPOL BIS Billing 3.0 </w:t>
            </w:r>
            <w:r w:rsidR="002259BA">
              <w:rPr>
                <w:rFonts w:ascii="Verdana" w:hAnsi="Verdana"/>
                <w:color w:val="auto"/>
                <w:spacing w:val="-10"/>
              </w:rPr>
              <w:t>was granted compliance with</w:t>
            </w:r>
            <w:r w:rsidRPr="00AC0E58">
              <w:rPr>
                <w:rFonts w:ascii="Verdana" w:hAnsi="Verdana"/>
                <w:color w:val="auto"/>
                <w:spacing w:val="-10"/>
              </w:rPr>
              <w:t xml:space="preserve"> the italian CIUS.</w:t>
            </w:r>
          </w:p>
          <w:p w14:paraId="5AEC3D17" w14:textId="6AF426DB" w:rsidR="00EB7132" w:rsidRPr="00AC0E58" w:rsidRDefault="00F6109E" w:rsidP="00EB7132">
            <w:pPr>
              <w:spacing w:before="120" w:after="120"/>
              <w:jc w:val="both"/>
              <w:rPr>
                <w:rFonts w:ascii="Verdana" w:hAnsi="Verdana"/>
                <w:color w:val="auto"/>
                <w:spacing w:val="-10"/>
              </w:rPr>
            </w:pPr>
            <w:r w:rsidRPr="00AC0E58">
              <w:rPr>
                <w:rFonts w:ascii="Verdana" w:hAnsi="Verdana"/>
                <w:color w:val="auto"/>
                <w:spacing w:val="-10"/>
              </w:rPr>
              <w:t>Meanwhile, a</w:t>
            </w:r>
            <w:r w:rsidR="00EB7132" w:rsidRPr="00AC0E58">
              <w:rPr>
                <w:rFonts w:ascii="Verdana" w:hAnsi="Verdana"/>
                <w:color w:val="auto"/>
                <w:spacing w:val="-10"/>
              </w:rPr>
              <w:t>mong the additional information, only the issue related to the ‘split payment’ was solved. Indeed, some of the partners representatives proposed to the CEN TC 434, on February 2019, a modification to the EN 16931, namely defined “Italian A-deviation”.</w:t>
            </w:r>
          </w:p>
          <w:p w14:paraId="7F0365F6" w14:textId="77777777" w:rsidR="00C03DD4" w:rsidRPr="00AC0E58" w:rsidRDefault="00C03DD4" w:rsidP="00C03DD4">
            <w:pPr>
              <w:spacing w:before="120" w:after="120"/>
              <w:jc w:val="both"/>
              <w:rPr>
                <w:rFonts w:ascii="Verdana" w:hAnsi="Verdana"/>
                <w:color w:val="auto"/>
                <w:spacing w:val="-10"/>
              </w:rPr>
            </w:pPr>
            <w:r w:rsidRPr="00AC0E58">
              <w:rPr>
                <w:rFonts w:ascii="Verdana" w:hAnsi="Verdana"/>
                <w:color w:val="auto"/>
                <w:spacing w:val="-10"/>
              </w:rPr>
              <w:t>In line with the ongoing activities, in the same period the partners registered the following ICD code to be adopted in the CIUS:</w:t>
            </w:r>
          </w:p>
          <w:p w14:paraId="03DAFE9B" w14:textId="4D318C49" w:rsidR="00C03DD4" w:rsidRPr="00CA3D1A" w:rsidRDefault="00C03DD4" w:rsidP="002D07F9">
            <w:pPr>
              <w:pStyle w:val="Paragrafoelenco"/>
              <w:numPr>
                <w:ilvl w:val="0"/>
                <w:numId w:val="6"/>
              </w:numPr>
              <w:spacing w:before="120" w:after="120"/>
              <w:jc w:val="both"/>
              <w:rPr>
                <w:rFonts w:ascii="Verdana" w:hAnsi="Verdana"/>
                <w:color w:val="auto"/>
                <w:spacing w:val="-10"/>
                <w:lang w:val="it-IT"/>
              </w:rPr>
            </w:pPr>
            <w:r w:rsidRPr="00CA3D1A">
              <w:rPr>
                <w:rFonts w:ascii="Verdana" w:hAnsi="Verdana"/>
                <w:color w:val="auto"/>
                <w:spacing w:val="-10"/>
                <w:lang w:val="it-IT"/>
              </w:rPr>
              <w:t>0201 Codice univoco unità organizzativa IPA</w:t>
            </w:r>
            <w:r w:rsidRPr="00AC0E58">
              <w:rPr>
                <w:rFonts w:ascii="Verdana" w:hAnsi="Verdana"/>
                <w:color w:val="auto"/>
                <w:spacing w:val="-10"/>
                <w:lang w:val="it-IT"/>
              </w:rPr>
              <w:t xml:space="preserve"> – Public Adminstration Identifier SchemeID</w:t>
            </w:r>
            <w:r w:rsidRPr="00CA3D1A">
              <w:rPr>
                <w:rFonts w:ascii="Verdana" w:hAnsi="Verdana"/>
                <w:color w:val="auto"/>
                <w:spacing w:val="-10"/>
                <w:lang w:val="it-IT"/>
              </w:rPr>
              <w:t xml:space="preserve">, </w:t>
            </w:r>
          </w:p>
          <w:p w14:paraId="022B3FB7" w14:textId="6EEF42B6" w:rsidR="00C03DD4" w:rsidRPr="00CA3D1A" w:rsidRDefault="00C03DD4" w:rsidP="002D07F9">
            <w:pPr>
              <w:pStyle w:val="Paragrafoelenco"/>
              <w:numPr>
                <w:ilvl w:val="0"/>
                <w:numId w:val="6"/>
              </w:numPr>
              <w:spacing w:before="120" w:after="120"/>
              <w:jc w:val="both"/>
              <w:rPr>
                <w:rFonts w:ascii="Verdana" w:hAnsi="Verdana"/>
                <w:color w:val="auto"/>
                <w:spacing w:val="-10"/>
                <w:lang w:val="it-IT"/>
              </w:rPr>
            </w:pPr>
            <w:r w:rsidRPr="00CA3D1A">
              <w:rPr>
                <w:rFonts w:ascii="Verdana" w:hAnsi="Verdana"/>
                <w:color w:val="auto"/>
                <w:spacing w:val="-10"/>
                <w:lang w:val="it-IT"/>
              </w:rPr>
              <w:t xml:space="preserve">0202 posta elettronica certificate – registered mail SchemeID, </w:t>
            </w:r>
          </w:p>
          <w:p w14:paraId="204662EC" w14:textId="3A573EE5" w:rsidR="00C03DD4" w:rsidRPr="00AC0E58" w:rsidRDefault="00C03DD4" w:rsidP="002D07F9">
            <w:pPr>
              <w:pStyle w:val="Paragrafoelenco"/>
              <w:numPr>
                <w:ilvl w:val="0"/>
                <w:numId w:val="6"/>
              </w:numPr>
              <w:spacing w:before="120" w:after="120"/>
              <w:jc w:val="both"/>
              <w:rPr>
                <w:rFonts w:ascii="Verdana" w:hAnsi="Verdana"/>
                <w:color w:val="auto"/>
                <w:spacing w:val="-10"/>
              </w:rPr>
            </w:pPr>
            <w:r w:rsidRPr="00CA3D1A">
              <w:rPr>
                <w:rFonts w:ascii="Verdana" w:hAnsi="Verdana"/>
                <w:color w:val="auto"/>
                <w:spacing w:val="-10"/>
              </w:rPr>
              <w:t>0205 coddest</w:t>
            </w:r>
            <w:r w:rsidRPr="00AC0E58">
              <w:rPr>
                <w:rFonts w:ascii="Verdana" w:hAnsi="Verdana"/>
                <w:color w:val="auto"/>
                <w:spacing w:val="-10"/>
              </w:rPr>
              <w:t xml:space="preserve"> – digital home SchemeID;</w:t>
            </w:r>
          </w:p>
          <w:p w14:paraId="5789FC25" w14:textId="0C7A99A5" w:rsidR="00C03DD4" w:rsidRPr="00CA3D1A" w:rsidRDefault="00C03DD4" w:rsidP="00C03DD4">
            <w:pPr>
              <w:spacing w:before="120" w:after="120"/>
              <w:jc w:val="both"/>
              <w:rPr>
                <w:rFonts w:ascii="Verdana" w:hAnsi="Verdana"/>
                <w:color w:val="auto"/>
                <w:spacing w:val="-10"/>
              </w:rPr>
            </w:pPr>
            <w:r w:rsidRPr="00AC0E58">
              <w:rPr>
                <w:rFonts w:ascii="Verdana" w:hAnsi="Verdana"/>
                <w:color w:val="auto"/>
                <w:spacing w:val="-10"/>
              </w:rPr>
              <w:t>These codes were later</w:t>
            </w:r>
            <w:r w:rsidRPr="00CA3D1A">
              <w:rPr>
                <w:rFonts w:ascii="Verdana" w:hAnsi="Verdana"/>
                <w:color w:val="auto"/>
                <w:spacing w:val="-10"/>
              </w:rPr>
              <w:t xml:space="preserve"> communicated to CEF, in order to update the EAS codelist supported by CEF.</w:t>
            </w:r>
          </w:p>
          <w:p w14:paraId="530E32F9" w14:textId="71E79335" w:rsidR="0048213A" w:rsidRPr="00AC0E58" w:rsidRDefault="00EB7132" w:rsidP="00EB7132">
            <w:pPr>
              <w:spacing w:before="120" w:after="120"/>
              <w:jc w:val="both"/>
              <w:rPr>
                <w:rFonts w:ascii="Verdana" w:hAnsi="Verdana"/>
                <w:color w:val="auto"/>
                <w:spacing w:val="-10"/>
              </w:rPr>
            </w:pPr>
            <w:r w:rsidRPr="00AC0E58">
              <w:rPr>
                <w:rFonts w:ascii="Verdana" w:hAnsi="Verdana"/>
                <w:color w:val="auto"/>
                <w:spacing w:val="-10"/>
              </w:rPr>
              <w:t>Th</w:t>
            </w:r>
            <w:r w:rsidR="00C03DD4" w:rsidRPr="00AC0E58">
              <w:rPr>
                <w:rFonts w:ascii="Verdana" w:hAnsi="Verdana"/>
                <w:color w:val="auto"/>
                <w:spacing w:val="-10"/>
              </w:rPr>
              <w:t xml:space="preserve">e </w:t>
            </w:r>
            <w:r w:rsidRPr="00AC0E58">
              <w:rPr>
                <w:rFonts w:ascii="Verdana" w:hAnsi="Verdana"/>
                <w:color w:val="auto"/>
                <w:spacing w:val="-10"/>
              </w:rPr>
              <w:t>modification</w:t>
            </w:r>
            <w:r w:rsidR="00AC0A0F" w:rsidRPr="00AC0E58">
              <w:rPr>
                <w:rFonts w:ascii="Verdana" w:hAnsi="Verdana"/>
                <w:color w:val="auto"/>
                <w:spacing w:val="-10"/>
              </w:rPr>
              <w:t>s</w:t>
            </w:r>
            <w:r w:rsidRPr="00AC0E58">
              <w:rPr>
                <w:rFonts w:ascii="Verdana" w:hAnsi="Verdana"/>
                <w:color w:val="auto"/>
                <w:spacing w:val="-10"/>
              </w:rPr>
              <w:t xml:space="preserve"> w</w:t>
            </w:r>
            <w:r w:rsidR="00C03DD4" w:rsidRPr="00AC0E58">
              <w:rPr>
                <w:rFonts w:ascii="Verdana" w:hAnsi="Verdana"/>
                <w:color w:val="auto"/>
                <w:spacing w:val="-10"/>
              </w:rPr>
              <w:t>ere</w:t>
            </w:r>
            <w:r w:rsidRPr="00AC0E58">
              <w:rPr>
                <w:rFonts w:ascii="Verdana" w:hAnsi="Verdana"/>
                <w:color w:val="auto"/>
                <w:spacing w:val="-10"/>
              </w:rPr>
              <w:t xml:space="preserve"> included in the CIUS</w:t>
            </w:r>
            <w:r w:rsidR="00F6109E" w:rsidRPr="00AC0E58">
              <w:rPr>
                <w:rFonts w:ascii="Verdana" w:hAnsi="Verdana"/>
                <w:color w:val="auto"/>
                <w:spacing w:val="-10"/>
              </w:rPr>
              <w:t xml:space="preserve"> that was later </w:t>
            </w:r>
            <w:r w:rsidR="002D0ADB" w:rsidRPr="00AC0E58">
              <w:rPr>
                <w:rFonts w:ascii="Verdana" w:hAnsi="Verdana"/>
                <w:color w:val="auto"/>
                <w:spacing w:val="-10"/>
              </w:rPr>
              <w:t>publicly announced</w:t>
            </w:r>
            <w:r w:rsidR="00F6109E" w:rsidRPr="00AC0E58">
              <w:rPr>
                <w:rFonts w:ascii="Verdana" w:hAnsi="Verdana"/>
                <w:color w:val="auto"/>
                <w:spacing w:val="-10"/>
              </w:rPr>
              <w:t xml:space="preserve"> by Agenzia delle Entrate with the </w:t>
            </w:r>
            <w:r w:rsidR="0048213A" w:rsidRPr="00AC0E58">
              <w:rPr>
                <w:rFonts w:ascii="Verdana" w:hAnsi="Verdana"/>
                <w:color w:val="auto"/>
                <w:spacing w:val="-10"/>
              </w:rPr>
              <w:t>M</w:t>
            </w:r>
            <w:r w:rsidR="00F6109E" w:rsidRPr="00AC0E58">
              <w:rPr>
                <w:rFonts w:ascii="Verdana" w:hAnsi="Verdana"/>
                <w:color w:val="auto"/>
                <w:spacing w:val="-10"/>
              </w:rPr>
              <w:t xml:space="preserve">easure </w:t>
            </w:r>
            <w:r w:rsidR="00C278B9" w:rsidRPr="00AC0E58">
              <w:rPr>
                <w:rFonts w:ascii="Verdana" w:hAnsi="Verdana"/>
                <w:color w:val="auto"/>
                <w:spacing w:val="-10"/>
              </w:rPr>
              <w:t xml:space="preserve">published </w:t>
            </w:r>
            <w:r w:rsidR="0048213A" w:rsidRPr="00AC0E58">
              <w:rPr>
                <w:rFonts w:ascii="Verdana" w:hAnsi="Verdana"/>
                <w:color w:val="auto"/>
                <w:spacing w:val="-10"/>
              </w:rPr>
              <w:t>April 18</w:t>
            </w:r>
            <w:r w:rsidR="0048213A" w:rsidRPr="00CA3D1A">
              <w:rPr>
                <w:rFonts w:ascii="Verdana" w:hAnsi="Verdana"/>
                <w:color w:val="auto"/>
                <w:spacing w:val="-10"/>
                <w:vertAlign w:val="superscript"/>
              </w:rPr>
              <w:t>th</w:t>
            </w:r>
            <w:r w:rsidR="0048213A" w:rsidRPr="00AC0E58">
              <w:rPr>
                <w:rFonts w:ascii="Verdana" w:hAnsi="Verdana"/>
                <w:color w:val="auto"/>
                <w:spacing w:val="-10"/>
              </w:rPr>
              <w:t xml:space="preserve">, 2019. </w:t>
            </w:r>
          </w:p>
          <w:p w14:paraId="10BD935A" w14:textId="70949DB7" w:rsidR="00EB7132" w:rsidRPr="00AC0E58" w:rsidRDefault="00A42C88" w:rsidP="00A42C88">
            <w:pPr>
              <w:spacing w:before="120" w:after="120"/>
              <w:jc w:val="both"/>
              <w:rPr>
                <w:rFonts w:ascii="Verdana" w:hAnsi="Verdana"/>
                <w:color w:val="auto"/>
                <w:spacing w:val="-10"/>
              </w:rPr>
            </w:pPr>
            <w:r w:rsidRPr="00CA3D1A">
              <w:rPr>
                <w:rFonts w:ascii="Verdana" w:hAnsi="Verdana"/>
                <w:color w:val="auto"/>
                <w:spacing w:val="-10"/>
              </w:rPr>
              <w:t xml:space="preserve">As mentioned above, </w:t>
            </w:r>
            <w:r w:rsidRPr="00AC0E58">
              <w:rPr>
                <w:rFonts w:ascii="Verdana" w:hAnsi="Verdana"/>
                <w:color w:val="auto"/>
                <w:spacing w:val="-10"/>
              </w:rPr>
              <w:t>a parallel</w:t>
            </w:r>
            <w:r w:rsidRPr="00CA3D1A">
              <w:rPr>
                <w:rFonts w:ascii="Verdana" w:hAnsi="Verdana"/>
                <w:color w:val="auto"/>
                <w:spacing w:val="-10"/>
              </w:rPr>
              <w:t xml:space="preserve"> Analysis and Design activity </w:t>
            </w:r>
            <w:r w:rsidRPr="00AC0E58">
              <w:rPr>
                <w:rFonts w:ascii="Verdana" w:hAnsi="Verdana"/>
                <w:color w:val="auto"/>
                <w:spacing w:val="-10"/>
              </w:rPr>
              <w:t>was carried o</w:t>
            </w:r>
            <w:r w:rsidR="002259BA">
              <w:rPr>
                <w:rFonts w:ascii="Verdana" w:hAnsi="Verdana"/>
                <w:color w:val="auto"/>
                <w:spacing w:val="-10"/>
              </w:rPr>
              <w:t>ut</w:t>
            </w:r>
            <w:r w:rsidRPr="00AC0E58">
              <w:rPr>
                <w:rFonts w:ascii="Verdana" w:hAnsi="Verdana"/>
                <w:color w:val="auto"/>
                <w:spacing w:val="-10"/>
              </w:rPr>
              <w:t xml:space="preserve"> to integrate the eDelivery channel in the Italian eInvoice Infrastructure.</w:t>
            </w:r>
          </w:p>
          <w:p w14:paraId="0589A29F" w14:textId="36C3DFFE" w:rsidR="00A42C88" w:rsidRPr="00AC0E58" w:rsidRDefault="00A42C88" w:rsidP="00A42C88">
            <w:pPr>
              <w:spacing w:before="120" w:after="120"/>
              <w:jc w:val="both"/>
              <w:rPr>
                <w:rFonts w:ascii="Verdana" w:hAnsi="Verdana"/>
                <w:color w:val="auto"/>
                <w:spacing w:val="-10"/>
              </w:rPr>
            </w:pPr>
            <w:r w:rsidRPr="00AC0E58">
              <w:rPr>
                <w:rFonts w:ascii="Verdana" w:hAnsi="Verdana"/>
                <w:color w:val="auto"/>
                <w:spacing w:val="-10"/>
              </w:rPr>
              <w:t xml:space="preserve">The original proposal intended to implement a dedicated AS4 </w:t>
            </w:r>
            <w:r w:rsidR="00DD47AF" w:rsidRPr="00AC0E58">
              <w:rPr>
                <w:rFonts w:ascii="Verdana" w:hAnsi="Verdana"/>
                <w:color w:val="auto"/>
                <w:spacing w:val="-10"/>
              </w:rPr>
              <w:t xml:space="preserve">eSens </w:t>
            </w:r>
            <w:r w:rsidRPr="00AC0E58">
              <w:rPr>
                <w:rFonts w:ascii="Verdana" w:hAnsi="Verdana"/>
                <w:color w:val="auto"/>
                <w:spacing w:val="-10"/>
              </w:rPr>
              <w:t>Access Point for the SdI</w:t>
            </w:r>
            <w:r w:rsidR="00DD47AF" w:rsidRPr="00AC0E58">
              <w:rPr>
                <w:rFonts w:ascii="Verdana" w:hAnsi="Verdana"/>
                <w:color w:val="auto"/>
                <w:spacing w:val="-10"/>
              </w:rPr>
              <w:t>, while Intercent-ER would have upgraded their SMP to a national SMP, mandatory for all the Contracting Authorities that register on PEPPOL. At the same time, considering the upgrade of the SdI</w:t>
            </w:r>
            <w:r w:rsidR="00C03DD4" w:rsidRPr="00AC0E58">
              <w:rPr>
                <w:rFonts w:ascii="Verdana" w:hAnsi="Verdana"/>
                <w:color w:val="auto"/>
                <w:spacing w:val="-10"/>
              </w:rPr>
              <w:t>’s</w:t>
            </w:r>
            <w:r w:rsidR="00DD47AF" w:rsidRPr="00AC0E58">
              <w:rPr>
                <w:rFonts w:ascii="Verdana" w:hAnsi="Verdana"/>
                <w:color w:val="auto"/>
                <w:spacing w:val="-10"/>
              </w:rPr>
              <w:t xml:space="preserve"> business logi</w:t>
            </w:r>
            <w:r w:rsidR="00C03DD4" w:rsidRPr="00AC0E58">
              <w:rPr>
                <w:rFonts w:ascii="Verdana" w:hAnsi="Verdana"/>
                <w:color w:val="auto"/>
                <w:spacing w:val="-10"/>
              </w:rPr>
              <w:t>c as a consequence of the evolved CIUS</w:t>
            </w:r>
            <w:r w:rsidR="00DD47AF" w:rsidRPr="00AC0E58">
              <w:rPr>
                <w:rFonts w:ascii="Verdana" w:hAnsi="Verdana"/>
                <w:color w:val="auto"/>
                <w:spacing w:val="-10"/>
              </w:rPr>
              <w:t xml:space="preserve">, analysis and design of the upgrade </w:t>
            </w:r>
            <w:r w:rsidR="005F391A" w:rsidRPr="00AC0E58">
              <w:rPr>
                <w:rFonts w:ascii="Verdana" w:hAnsi="Verdana"/>
                <w:color w:val="auto"/>
                <w:spacing w:val="-10"/>
              </w:rPr>
              <w:t>for</w:t>
            </w:r>
            <w:r w:rsidR="00DD47AF" w:rsidRPr="00AC0E58">
              <w:rPr>
                <w:rFonts w:ascii="Verdana" w:hAnsi="Verdana"/>
                <w:color w:val="auto"/>
                <w:spacing w:val="-10"/>
              </w:rPr>
              <w:t xml:space="preserve"> MLR/IMR was planned to </w:t>
            </w:r>
            <w:r w:rsidR="00C03DD4" w:rsidRPr="00AC0E58">
              <w:rPr>
                <w:rFonts w:ascii="Verdana" w:hAnsi="Verdana"/>
                <w:color w:val="auto"/>
                <w:spacing w:val="-10"/>
              </w:rPr>
              <w:t>have PEPPOL messages adherent to</w:t>
            </w:r>
            <w:r w:rsidR="00DD47AF" w:rsidRPr="00AC0E58">
              <w:rPr>
                <w:rFonts w:ascii="Verdana" w:hAnsi="Verdana"/>
                <w:color w:val="auto"/>
                <w:spacing w:val="-10"/>
              </w:rPr>
              <w:t xml:space="preserve"> SdI communications.</w:t>
            </w:r>
          </w:p>
          <w:p w14:paraId="1DD62783" w14:textId="77777777" w:rsidR="00EB7132" w:rsidRPr="00AC0E58" w:rsidRDefault="00EB7132" w:rsidP="00EB7132">
            <w:pPr>
              <w:spacing w:before="120" w:after="120"/>
              <w:jc w:val="both"/>
              <w:rPr>
                <w:rFonts w:ascii="Verdana" w:hAnsi="Verdana"/>
                <w:color w:val="auto"/>
                <w:spacing w:val="-10"/>
              </w:rPr>
            </w:pPr>
            <w:r w:rsidRPr="00AC0E58">
              <w:rPr>
                <w:rFonts w:ascii="Verdana" w:hAnsi="Verdana"/>
                <w:color w:val="auto"/>
                <w:spacing w:val="-10"/>
              </w:rPr>
              <w:t>It must be considered that Agenzia delle Entrate, as mandated by the national Law n.205/2017, at the time of this investigation was also carrying on the needed activities to extend the national eInvoice infrastructure to the B2B market. Indeed, since January 1</w:t>
            </w:r>
            <w:r w:rsidRPr="00AC0E58">
              <w:rPr>
                <w:rFonts w:ascii="Verdana" w:hAnsi="Verdana"/>
                <w:color w:val="auto"/>
                <w:spacing w:val="-10"/>
                <w:vertAlign w:val="superscript"/>
              </w:rPr>
              <w:t>st</w:t>
            </w:r>
            <w:r w:rsidRPr="00AC0E58">
              <w:rPr>
                <w:rFonts w:ascii="Verdana" w:hAnsi="Verdana"/>
                <w:color w:val="auto"/>
                <w:spacing w:val="-10"/>
              </w:rPr>
              <w:t xml:space="preserve"> 2019, B2B eInvoices would have become mandatory by law, with the obligation to transmit invoice documents to the SdI.</w:t>
            </w:r>
          </w:p>
          <w:p w14:paraId="1974F6A2" w14:textId="10735C83" w:rsidR="003760DA" w:rsidRDefault="00C03DD4" w:rsidP="00C6640E">
            <w:pPr>
              <w:spacing w:before="120" w:after="120"/>
              <w:jc w:val="both"/>
              <w:rPr>
                <w:rFonts w:ascii="Verdana" w:hAnsi="Verdana"/>
                <w:color w:val="auto"/>
                <w:spacing w:val="-10"/>
              </w:rPr>
            </w:pPr>
            <w:r w:rsidRPr="00AC0E58">
              <w:rPr>
                <w:rFonts w:ascii="Verdana" w:hAnsi="Verdana"/>
                <w:color w:val="auto"/>
                <w:spacing w:val="-10"/>
              </w:rPr>
              <w:t xml:space="preserve">Nevertheless, technical specification for PEPPOL AS4 were not </w:t>
            </w:r>
            <w:r w:rsidR="002C3187" w:rsidRPr="00AC0E58">
              <w:rPr>
                <w:rFonts w:ascii="Verdana" w:hAnsi="Verdana"/>
                <w:color w:val="auto"/>
                <w:spacing w:val="-10"/>
              </w:rPr>
              <w:t>consolidated</w:t>
            </w:r>
            <w:r w:rsidRPr="00AC0E58">
              <w:rPr>
                <w:rFonts w:ascii="Verdana" w:hAnsi="Verdana"/>
                <w:color w:val="auto"/>
                <w:spacing w:val="-10"/>
              </w:rPr>
              <w:t xml:space="preserve"> at the time of the analysis. Indeed, the migration process from AS2 to AS4, announced with the Letter of Understanding between OpenPEPPOL AISBL and the European Commission in 2016, </w:t>
            </w:r>
            <w:r w:rsidR="002C3187" w:rsidRPr="00AC0E58">
              <w:rPr>
                <w:rFonts w:ascii="Verdana" w:hAnsi="Verdana"/>
                <w:color w:val="auto"/>
                <w:spacing w:val="-10"/>
              </w:rPr>
              <w:t>was later defined only at March 2019, w</w:t>
            </w:r>
            <w:r w:rsidR="002259BA">
              <w:rPr>
                <w:rFonts w:ascii="Verdana" w:hAnsi="Verdana"/>
                <w:color w:val="auto"/>
                <w:spacing w:val="-10"/>
              </w:rPr>
              <w:t>h</w:t>
            </w:r>
            <w:r w:rsidR="002C3187" w:rsidRPr="00AC0E58">
              <w:rPr>
                <w:rFonts w:ascii="Verdana" w:hAnsi="Verdana"/>
                <w:color w:val="auto"/>
                <w:spacing w:val="-10"/>
              </w:rPr>
              <w:t>ere it was publicly stated that AS4 would have become mandatory starting February 1</w:t>
            </w:r>
            <w:r w:rsidR="002C3187" w:rsidRPr="00CA3D1A">
              <w:rPr>
                <w:rFonts w:ascii="Verdana" w:hAnsi="Verdana"/>
                <w:color w:val="auto"/>
                <w:spacing w:val="-10"/>
                <w:vertAlign w:val="superscript"/>
              </w:rPr>
              <w:t>st</w:t>
            </w:r>
            <w:r w:rsidR="002C3187" w:rsidRPr="00AC0E58">
              <w:rPr>
                <w:rFonts w:ascii="Verdana" w:hAnsi="Verdana"/>
                <w:color w:val="auto"/>
                <w:spacing w:val="-10"/>
              </w:rPr>
              <w:t>, 2020.</w:t>
            </w:r>
          </w:p>
          <w:p w14:paraId="6E7B1460" w14:textId="248D57B5" w:rsidR="00CB3797" w:rsidRDefault="00CB3797" w:rsidP="00C6640E">
            <w:pPr>
              <w:spacing w:before="120" w:after="120"/>
              <w:jc w:val="both"/>
              <w:rPr>
                <w:rFonts w:ascii="Verdana" w:hAnsi="Verdana"/>
                <w:color w:val="auto"/>
                <w:spacing w:val="-10"/>
              </w:rPr>
            </w:pPr>
            <w:r>
              <w:rPr>
                <w:rFonts w:ascii="Verdana" w:hAnsi="Verdana"/>
                <w:color w:val="auto"/>
                <w:spacing w:val="-10"/>
              </w:rPr>
              <w:t>On December 2018, Agenzia delle Entrate, considering the need to prioriti</w:t>
            </w:r>
            <w:r w:rsidR="002259BA">
              <w:rPr>
                <w:rFonts w:ascii="Verdana" w:hAnsi="Verdana"/>
                <w:color w:val="auto"/>
                <w:spacing w:val="-10"/>
              </w:rPr>
              <w:t>s</w:t>
            </w:r>
            <w:r>
              <w:rPr>
                <w:rFonts w:ascii="Verdana" w:hAnsi="Verdana"/>
                <w:color w:val="auto"/>
                <w:spacing w:val="-10"/>
              </w:rPr>
              <w:t>e the upscale of the eInvoice management process of SdI for the inclusion of B2B, estimating a volume of eInvoices higher than 200 Million per month, but also considering the lack for a stable and consolidated version of PEPPOL AS4</w:t>
            </w:r>
            <w:r w:rsidR="003510A1">
              <w:rPr>
                <w:rFonts w:ascii="Verdana" w:hAnsi="Verdana"/>
                <w:color w:val="auto"/>
                <w:spacing w:val="-10"/>
              </w:rPr>
              <w:t xml:space="preserve"> (some issues were later discussed on March 2019, during the F2F PEPPOL communities meeting)</w:t>
            </w:r>
            <w:r>
              <w:rPr>
                <w:rFonts w:ascii="Verdana" w:hAnsi="Verdana"/>
                <w:color w:val="auto"/>
                <w:spacing w:val="-10"/>
              </w:rPr>
              <w:t xml:space="preserve">, decided to officially communicate to AgID and to the partners their impossibility to pursuit their initial goal of the project, declaring that they </w:t>
            </w:r>
            <w:r w:rsidR="002259BA">
              <w:rPr>
                <w:rFonts w:ascii="Verdana" w:hAnsi="Verdana"/>
                <w:color w:val="auto"/>
                <w:spacing w:val="-10"/>
              </w:rPr>
              <w:t>would</w:t>
            </w:r>
            <w:r>
              <w:rPr>
                <w:rFonts w:ascii="Verdana" w:hAnsi="Verdana"/>
                <w:color w:val="auto"/>
                <w:spacing w:val="-10"/>
              </w:rPr>
              <w:t xml:space="preserve"> not implement their AS4 Access Point.</w:t>
            </w:r>
          </w:p>
          <w:p w14:paraId="0E0ECACF" w14:textId="69A40A54" w:rsidR="002C3187" w:rsidRDefault="002C3187" w:rsidP="002C3187">
            <w:pPr>
              <w:spacing w:before="120" w:after="120"/>
              <w:jc w:val="both"/>
              <w:rPr>
                <w:rFonts w:ascii="Verdana" w:hAnsi="Verdana"/>
                <w:color w:val="auto"/>
                <w:spacing w:val="-10"/>
              </w:rPr>
            </w:pPr>
            <w:r>
              <w:rPr>
                <w:rFonts w:ascii="Verdana" w:hAnsi="Verdana"/>
                <w:color w:val="auto"/>
                <w:spacing w:val="-10"/>
              </w:rPr>
              <w:t>This decision significantly impacted on the project roadmap and required to modify the original solution architecture in order to preserve the project’s goals.</w:t>
            </w:r>
          </w:p>
          <w:p w14:paraId="60C98E86" w14:textId="2A8643E4" w:rsidR="00533A42" w:rsidRDefault="00CB3797" w:rsidP="002C3187">
            <w:pPr>
              <w:spacing w:before="120" w:after="120"/>
              <w:jc w:val="both"/>
              <w:rPr>
                <w:rFonts w:ascii="Verdana" w:hAnsi="Verdana"/>
                <w:color w:val="auto"/>
                <w:spacing w:val="-10"/>
              </w:rPr>
            </w:pPr>
            <w:r>
              <w:rPr>
                <w:rFonts w:ascii="Verdana" w:hAnsi="Verdana"/>
                <w:color w:val="auto"/>
                <w:spacing w:val="-10"/>
              </w:rPr>
              <w:t xml:space="preserve">It must be remarked that, even </w:t>
            </w:r>
            <w:r w:rsidR="002259BA">
              <w:rPr>
                <w:rFonts w:ascii="Verdana" w:hAnsi="Verdana"/>
                <w:color w:val="auto"/>
                <w:spacing w:val="-10"/>
              </w:rPr>
              <w:t>though</w:t>
            </w:r>
            <w:r>
              <w:rPr>
                <w:rFonts w:ascii="Verdana" w:hAnsi="Verdana"/>
                <w:color w:val="auto"/>
                <w:spacing w:val="-10"/>
              </w:rPr>
              <w:t xml:space="preserve"> Agenzia delle Entrate was not involved anymore in the implementation of the project, it has always been consulted and informed about the continuation of the Activities.</w:t>
            </w:r>
          </w:p>
          <w:p w14:paraId="7794BB4E" w14:textId="703A81CC" w:rsidR="00533A42" w:rsidRDefault="00533A42" w:rsidP="002C3187">
            <w:pPr>
              <w:spacing w:before="120" w:after="120"/>
              <w:jc w:val="both"/>
              <w:rPr>
                <w:rFonts w:ascii="Verdana" w:hAnsi="Verdana"/>
                <w:color w:val="auto"/>
                <w:spacing w:val="-10"/>
              </w:rPr>
            </w:pPr>
            <w:r>
              <w:rPr>
                <w:rFonts w:ascii="Verdana" w:hAnsi="Verdana"/>
                <w:color w:val="auto"/>
                <w:spacing w:val="-10"/>
              </w:rPr>
              <w:t xml:space="preserve">The partners discussed about an alternative solution, which </w:t>
            </w:r>
            <w:r w:rsidR="0054239D">
              <w:rPr>
                <w:rFonts w:ascii="Verdana" w:hAnsi="Verdana"/>
                <w:color w:val="auto"/>
                <w:spacing w:val="-10"/>
              </w:rPr>
              <w:t>requires the</w:t>
            </w:r>
            <w:r>
              <w:rPr>
                <w:rFonts w:ascii="Verdana" w:hAnsi="Verdana"/>
                <w:color w:val="auto"/>
                <w:spacing w:val="-10"/>
              </w:rPr>
              <w:t xml:space="preserve"> corner 3 in the PEPPOL architecture </w:t>
            </w:r>
            <w:r w:rsidR="0054239D">
              <w:rPr>
                <w:rFonts w:ascii="Verdana" w:hAnsi="Verdana"/>
                <w:color w:val="auto"/>
                <w:spacing w:val="-10"/>
              </w:rPr>
              <w:t xml:space="preserve">to interact </w:t>
            </w:r>
            <w:r>
              <w:rPr>
                <w:rFonts w:ascii="Verdana" w:hAnsi="Verdana"/>
                <w:color w:val="auto"/>
                <w:spacing w:val="-10"/>
              </w:rPr>
              <w:t>with the SdI, adopting SdI’s existing infrastructure (web services, ftp or registered email).</w:t>
            </w:r>
          </w:p>
          <w:p w14:paraId="176CE1EE" w14:textId="16ABE7CD" w:rsidR="00533A42" w:rsidRDefault="002259BA" w:rsidP="002C3187">
            <w:pPr>
              <w:spacing w:before="120" w:after="120"/>
              <w:jc w:val="both"/>
              <w:rPr>
                <w:rFonts w:ascii="Verdana" w:hAnsi="Verdana"/>
                <w:color w:val="auto"/>
                <w:spacing w:val="-10"/>
              </w:rPr>
            </w:pPr>
            <w:r>
              <w:rPr>
                <w:rFonts w:ascii="Verdana" w:hAnsi="Verdana"/>
                <w:color w:val="auto"/>
                <w:spacing w:val="-10"/>
              </w:rPr>
              <w:t xml:space="preserve">A new approach was envisaged, namely to </w:t>
            </w:r>
            <w:r w:rsidR="00533A42">
              <w:rPr>
                <w:rFonts w:ascii="Verdana" w:hAnsi="Verdana"/>
                <w:color w:val="auto"/>
                <w:spacing w:val="-10"/>
              </w:rPr>
              <w:t>have the AP associated to the receiver, a Public Administration, to interact with SdI in order to deliver the eInvoice, according to the law obligations.</w:t>
            </w:r>
          </w:p>
          <w:p w14:paraId="095FBF63" w14:textId="3C6D3F39" w:rsidR="00533A42" w:rsidRDefault="00533A42" w:rsidP="002C3187">
            <w:pPr>
              <w:spacing w:before="120" w:after="120"/>
              <w:jc w:val="both"/>
              <w:rPr>
                <w:rFonts w:ascii="Verdana" w:hAnsi="Verdana"/>
                <w:color w:val="auto"/>
                <w:spacing w:val="-10"/>
              </w:rPr>
            </w:pPr>
            <w:r>
              <w:rPr>
                <w:rFonts w:ascii="Verdana" w:hAnsi="Verdana"/>
                <w:color w:val="auto"/>
                <w:spacing w:val="-10"/>
              </w:rPr>
              <w:t xml:space="preserve">As this approach </w:t>
            </w:r>
            <w:r w:rsidR="002259BA">
              <w:rPr>
                <w:rFonts w:ascii="Verdana" w:hAnsi="Verdana"/>
                <w:color w:val="auto"/>
                <w:spacing w:val="-10"/>
              </w:rPr>
              <w:t>appeared</w:t>
            </w:r>
            <w:r>
              <w:rPr>
                <w:rFonts w:ascii="Verdana" w:hAnsi="Verdana"/>
                <w:color w:val="auto"/>
                <w:spacing w:val="-10"/>
              </w:rPr>
              <w:t xml:space="preserve"> to be feasible, preserving the initial interoperability goal of the project, another problem arose: whil</w:t>
            </w:r>
            <w:r w:rsidR="002259BA">
              <w:rPr>
                <w:rFonts w:ascii="Verdana" w:hAnsi="Verdana"/>
                <w:color w:val="auto"/>
                <w:spacing w:val="-10"/>
              </w:rPr>
              <w:t>st</w:t>
            </w:r>
            <w:r>
              <w:rPr>
                <w:rFonts w:ascii="Verdana" w:hAnsi="Verdana"/>
                <w:color w:val="auto"/>
                <w:spacing w:val="-10"/>
              </w:rPr>
              <w:t xml:space="preserve"> with a single AP, as initially planned, the eInvoice service capability association for each Public Body would have resulted straightforward, easing the management of the SMP entries, instead the corner 3 approach would have required to know the APs that are enabled to communicate with SdI.</w:t>
            </w:r>
          </w:p>
          <w:p w14:paraId="2552A8CD" w14:textId="1FD0C52D" w:rsidR="00533A42" w:rsidRDefault="00533A42" w:rsidP="002C3187">
            <w:pPr>
              <w:spacing w:before="120" w:after="120"/>
              <w:jc w:val="both"/>
              <w:rPr>
                <w:rFonts w:ascii="Verdana" w:hAnsi="Verdana"/>
                <w:color w:val="auto"/>
                <w:spacing w:val="-10"/>
              </w:rPr>
            </w:pPr>
            <w:r>
              <w:rPr>
                <w:rFonts w:ascii="Verdana" w:hAnsi="Verdana"/>
                <w:color w:val="auto"/>
                <w:spacing w:val="-10"/>
              </w:rPr>
              <w:t>Starting January 2019, the partners found a solution to this problem, leveraging on two assets:</w:t>
            </w:r>
          </w:p>
          <w:p w14:paraId="27290BF7" w14:textId="4BB3C4BF" w:rsidR="00B62B8C" w:rsidRDefault="00B62B8C" w:rsidP="002D07F9">
            <w:pPr>
              <w:pStyle w:val="Paragrafoelenco"/>
              <w:numPr>
                <w:ilvl w:val="0"/>
                <w:numId w:val="6"/>
              </w:numPr>
              <w:spacing w:before="120" w:after="120"/>
              <w:jc w:val="both"/>
              <w:rPr>
                <w:rFonts w:ascii="Verdana" w:hAnsi="Verdana"/>
                <w:color w:val="auto"/>
                <w:spacing w:val="-10"/>
              </w:rPr>
            </w:pPr>
            <w:r>
              <w:rPr>
                <w:rFonts w:ascii="Verdana" w:hAnsi="Verdana"/>
                <w:color w:val="auto"/>
                <w:spacing w:val="-10"/>
              </w:rPr>
              <w:t>The single SMP for the Public Adminstrations, whose implementation was already planned in the project;</w:t>
            </w:r>
          </w:p>
          <w:p w14:paraId="4A8FC068" w14:textId="5FF8B628" w:rsidR="00B62B8C" w:rsidRDefault="00B62B8C" w:rsidP="002D07F9">
            <w:pPr>
              <w:pStyle w:val="Paragrafoelenco"/>
              <w:numPr>
                <w:ilvl w:val="0"/>
                <w:numId w:val="6"/>
              </w:numPr>
              <w:spacing w:before="120" w:after="120"/>
              <w:jc w:val="both"/>
              <w:rPr>
                <w:rFonts w:ascii="Verdana" w:hAnsi="Verdana"/>
                <w:color w:val="auto"/>
                <w:spacing w:val="-10"/>
              </w:rPr>
            </w:pPr>
            <w:r>
              <w:rPr>
                <w:rFonts w:ascii="Verdana" w:hAnsi="Verdana"/>
                <w:color w:val="auto"/>
                <w:spacing w:val="-10"/>
              </w:rPr>
              <w:t>The Index of Public Administration (IPA) register, namely the service managed by AgID and used by Public Administrations in order to get a unique Identifier.</w:t>
            </w:r>
          </w:p>
          <w:p w14:paraId="1BB392E3" w14:textId="7A51E5C5" w:rsidR="00B62B8C" w:rsidRDefault="00B62B8C" w:rsidP="00B62B8C">
            <w:pPr>
              <w:spacing w:before="120" w:after="120"/>
              <w:jc w:val="both"/>
              <w:rPr>
                <w:rFonts w:ascii="Verdana" w:hAnsi="Verdana"/>
                <w:color w:val="auto"/>
                <w:spacing w:val="-10"/>
              </w:rPr>
            </w:pPr>
            <w:r>
              <w:rPr>
                <w:rFonts w:ascii="Verdana" w:hAnsi="Verdana"/>
                <w:color w:val="auto"/>
                <w:spacing w:val="-10"/>
              </w:rPr>
              <w:t>IPA already contains for each public body the buyer identifier to be adopted in the Italian B2G context. This identifier is called UFE (that stands for “Ufficio Fatturazione Elettronica”, an identifier for each public office responsible for the buying operations). The proposed solution aimed at integrating IPA with information of about the AP that the public body would have possibly chosen to receive eInvoices through the PEPPOL channel.</w:t>
            </w:r>
          </w:p>
          <w:p w14:paraId="32E8B6B2" w14:textId="1CC09C63" w:rsidR="00B62B8C" w:rsidRDefault="00B62B8C" w:rsidP="00B62B8C">
            <w:pPr>
              <w:spacing w:before="120" w:after="120"/>
              <w:jc w:val="both"/>
              <w:rPr>
                <w:rFonts w:ascii="Verdana" w:hAnsi="Verdana"/>
                <w:color w:val="auto"/>
                <w:spacing w:val="-10"/>
              </w:rPr>
            </w:pPr>
            <w:r>
              <w:rPr>
                <w:rFonts w:ascii="Verdana" w:hAnsi="Verdana"/>
                <w:color w:val="auto"/>
                <w:spacing w:val="-10"/>
              </w:rPr>
              <w:t xml:space="preserve">Then, IPA would have been integrated with the single SMP for Public Administrations, granting an updated and aligned information about the eInvoice </w:t>
            </w:r>
            <w:r w:rsidR="00BD3D93">
              <w:rPr>
                <w:rFonts w:ascii="Verdana" w:hAnsi="Verdana"/>
                <w:color w:val="auto"/>
                <w:spacing w:val="-10"/>
              </w:rPr>
              <w:t>capability service for each public body.</w:t>
            </w:r>
          </w:p>
          <w:p w14:paraId="243C3AD6" w14:textId="1F3F034A" w:rsidR="00BD3D93" w:rsidRDefault="00BD3D93" w:rsidP="00B62B8C">
            <w:pPr>
              <w:spacing w:before="120" w:after="120"/>
              <w:jc w:val="both"/>
              <w:rPr>
                <w:rFonts w:ascii="Verdana" w:hAnsi="Verdana"/>
                <w:color w:val="auto"/>
                <w:spacing w:val="-10"/>
              </w:rPr>
            </w:pPr>
            <w:r>
              <w:rPr>
                <w:rFonts w:ascii="Verdana" w:hAnsi="Verdana"/>
                <w:color w:val="auto"/>
                <w:spacing w:val="-10"/>
              </w:rPr>
              <w:t>It must be noticed that the IPA identifier was already adopted as endpoint electronic address, by the introduction of the 0201 code, according to the ISO ICD standard registered by AgID on the first months of 2019 and subsequently communicate to CEF for updating the official EAS codelist. This aspect facilitated the integration of IPA with the single SMP, as it was expected from an organic framework for B2G eInvoice management.</w:t>
            </w:r>
          </w:p>
          <w:p w14:paraId="4F6DFC08" w14:textId="3495449C" w:rsidR="00BD3D93" w:rsidRDefault="007D58D1" w:rsidP="00B62B8C">
            <w:pPr>
              <w:spacing w:before="120" w:after="120"/>
              <w:jc w:val="both"/>
              <w:rPr>
                <w:rFonts w:ascii="Verdana" w:hAnsi="Verdana"/>
                <w:color w:val="auto"/>
                <w:spacing w:val="-10"/>
              </w:rPr>
            </w:pPr>
            <w:r>
              <w:rPr>
                <w:rFonts w:ascii="Verdana" w:hAnsi="Verdana"/>
                <w:color w:val="auto"/>
                <w:spacing w:val="-10"/>
              </w:rPr>
              <w:t xml:space="preserve">The above solution was discussed with Agenzia delle Entrate, </w:t>
            </w:r>
            <w:r w:rsidR="002259BA">
              <w:rPr>
                <w:rFonts w:ascii="Verdana" w:hAnsi="Verdana"/>
                <w:color w:val="auto"/>
                <w:spacing w:val="-10"/>
              </w:rPr>
              <w:t>, which identified no major drawback, as the new proposal would have exploited the already exisisting infrastructure</w:t>
            </w:r>
            <w:r>
              <w:rPr>
                <w:rFonts w:ascii="Verdana" w:hAnsi="Verdana"/>
                <w:color w:val="auto"/>
                <w:spacing w:val="-10"/>
              </w:rPr>
              <w:t>.</w:t>
            </w:r>
          </w:p>
          <w:p w14:paraId="5948BBC7" w14:textId="6CFBF0ED" w:rsidR="007D58D1" w:rsidRDefault="007D58D1" w:rsidP="00B62B8C">
            <w:pPr>
              <w:spacing w:before="120" w:after="120"/>
              <w:jc w:val="both"/>
              <w:rPr>
                <w:rFonts w:ascii="Verdana" w:hAnsi="Verdana"/>
                <w:color w:val="auto"/>
                <w:spacing w:val="-10"/>
              </w:rPr>
            </w:pPr>
            <w:r>
              <w:rPr>
                <w:rFonts w:ascii="Verdana" w:hAnsi="Verdana"/>
                <w:color w:val="auto"/>
                <w:spacing w:val="-10"/>
              </w:rPr>
              <w:t>On March 2019, AgID, after having consolidated the alternative solution, officially informed INEA about Agenzia delle Entrate’s decision and requested an Amendment to the exisisting Grant Agreement.</w:t>
            </w:r>
            <w:r w:rsidR="0054239D">
              <w:rPr>
                <w:rFonts w:ascii="Verdana" w:hAnsi="Verdana"/>
                <w:color w:val="auto"/>
                <w:spacing w:val="-10"/>
              </w:rPr>
              <w:t xml:space="preserve"> On a first moment, the partners demanded to postpone the conclusion of the project to April 30</w:t>
            </w:r>
            <w:r w:rsidR="0054239D" w:rsidRPr="00CA3D1A">
              <w:rPr>
                <w:rFonts w:ascii="Verdana" w:hAnsi="Verdana"/>
                <w:color w:val="auto"/>
                <w:spacing w:val="-10"/>
                <w:vertAlign w:val="superscript"/>
              </w:rPr>
              <w:t>th</w:t>
            </w:r>
            <w:r w:rsidR="0054239D">
              <w:rPr>
                <w:rFonts w:ascii="Verdana" w:hAnsi="Verdana"/>
                <w:color w:val="auto"/>
                <w:spacing w:val="-10"/>
              </w:rPr>
              <w:t xml:space="preserve">, 2020, in line with the introduction of the mandatory extension of the European eInvoice to all local public bodies, as requested by the European Directive 2014/55/EU and from its italian transposition, </w:t>
            </w:r>
            <w:r w:rsidR="0054239D" w:rsidRPr="0054239D">
              <w:rPr>
                <w:rFonts w:ascii="Verdana" w:hAnsi="Verdana"/>
                <w:color w:val="auto"/>
                <w:spacing w:val="-10"/>
              </w:rPr>
              <w:t>Legislative Decree n. 148/2018</w:t>
            </w:r>
            <w:r w:rsidR="0054239D">
              <w:rPr>
                <w:rFonts w:ascii="Verdana" w:hAnsi="Verdana"/>
                <w:color w:val="auto"/>
                <w:spacing w:val="-10"/>
              </w:rPr>
              <w:t>.</w:t>
            </w:r>
          </w:p>
          <w:p w14:paraId="42FAF42B" w14:textId="4820FD3B" w:rsidR="0054239D" w:rsidRDefault="007D58D1" w:rsidP="00B62B8C">
            <w:pPr>
              <w:spacing w:before="120" w:after="120"/>
              <w:jc w:val="both"/>
              <w:rPr>
                <w:rFonts w:ascii="Verdana" w:hAnsi="Verdana"/>
                <w:color w:val="auto"/>
                <w:spacing w:val="-10"/>
              </w:rPr>
            </w:pPr>
            <w:r>
              <w:rPr>
                <w:rFonts w:ascii="Verdana" w:hAnsi="Verdana"/>
                <w:color w:val="auto"/>
                <w:spacing w:val="-10"/>
              </w:rPr>
              <w:t xml:space="preserve">After some </w:t>
            </w:r>
            <w:r w:rsidR="0054239D">
              <w:rPr>
                <w:rFonts w:ascii="Verdana" w:hAnsi="Verdana"/>
                <w:color w:val="auto"/>
                <w:spacing w:val="-10"/>
              </w:rPr>
              <w:t xml:space="preserve">clarifications and </w:t>
            </w:r>
            <w:r>
              <w:rPr>
                <w:rFonts w:ascii="Verdana" w:hAnsi="Verdana"/>
                <w:color w:val="auto"/>
                <w:spacing w:val="-10"/>
              </w:rPr>
              <w:t xml:space="preserve">refinements, </w:t>
            </w:r>
            <w:r w:rsidR="0054239D">
              <w:rPr>
                <w:rFonts w:ascii="Verdana" w:hAnsi="Verdana"/>
                <w:color w:val="auto"/>
                <w:spacing w:val="-10"/>
              </w:rPr>
              <w:t>considering the need to contain the time extension of the intervention, INEA officially confirmed the consolidated</w:t>
            </w:r>
            <w:r>
              <w:rPr>
                <w:rFonts w:ascii="Verdana" w:hAnsi="Verdana"/>
                <w:color w:val="auto"/>
                <w:spacing w:val="-10"/>
              </w:rPr>
              <w:t xml:space="preserve"> Amendment </w:t>
            </w:r>
            <w:r w:rsidR="0054239D">
              <w:rPr>
                <w:rFonts w:ascii="Verdana" w:hAnsi="Verdana"/>
                <w:color w:val="auto"/>
                <w:spacing w:val="-10"/>
              </w:rPr>
              <w:t>o</w:t>
            </w:r>
            <w:r>
              <w:rPr>
                <w:rFonts w:ascii="Verdana" w:hAnsi="Verdana"/>
                <w:color w:val="auto"/>
                <w:spacing w:val="-10"/>
              </w:rPr>
              <w:t xml:space="preserve">n </w:t>
            </w:r>
            <w:r w:rsidR="0054239D">
              <w:rPr>
                <w:rFonts w:ascii="Verdana" w:hAnsi="Verdana"/>
                <w:color w:val="auto"/>
                <w:spacing w:val="-10"/>
              </w:rPr>
              <w:t>June 29</w:t>
            </w:r>
            <w:r w:rsidR="0054239D" w:rsidRPr="00CA3D1A">
              <w:rPr>
                <w:rFonts w:ascii="Verdana" w:hAnsi="Verdana"/>
                <w:color w:val="auto"/>
                <w:spacing w:val="-10"/>
                <w:vertAlign w:val="superscript"/>
              </w:rPr>
              <w:t>th</w:t>
            </w:r>
            <w:r w:rsidR="0054239D">
              <w:rPr>
                <w:rFonts w:ascii="Verdana" w:hAnsi="Verdana"/>
                <w:color w:val="auto"/>
                <w:spacing w:val="-10"/>
              </w:rPr>
              <w:t>, 2019, postponing the end of the project at December 31</w:t>
            </w:r>
            <w:r w:rsidR="0054239D" w:rsidRPr="00CA3D1A">
              <w:rPr>
                <w:rFonts w:ascii="Verdana" w:hAnsi="Verdana"/>
                <w:color w:val="auto"/>
                <w:spacing w:val="-10"/>
                <w:vertAlign w:val="superscript"/>
              </w:rPr>
              <w:t>st</w:t>
            </w:r>
            <w:r w:rsidR="0054239D">
              <w:rPr>
                <w:rFonts w:ascii="Verdana" w:hAnsi="Verdana"/>
                <w:color w:val="auto"/>
                <w:spacing w:val="-10"/>
              </w:rPr>
              <w:t>, 2019.</w:t>
            </w:r>
          </w:p>
          <w:p w14:paraId="686192F2" w14:textId="77777777" w:rsidR="000714CA" w:rsidRDefault="000714CA" w:rsidP="000714CA">
            <w:pPr>
              <w:keepNext/>
              <w:spacing w:before="120" w:after="120"/>
              <w:jc w:val="both"/>
            </w:pPr>
            <w:r>
              <w:rPr>
                <w:noProof/>
                <w:lang w:val="it-IT" w:eastAsia="it-IT"/>
              </w:rPr>
              <w:drawing>
                <wp:inline distT="0" distB="0" distL="0" distR="0" wp14:anchorId="3660B2FD" wp14:editId="36BF52EE">
                  <wp:extent cx="8032115" cy="2646680"/>
                  <wp:effectExtent l="0" t="0" r="6985" b="12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32115" cy="2646680"/>
                          </a:xfrm>
                          <a:prstGeom prst="rect">
                            <a:avLst/>
                          </a:prstGeom>
                        </pic:spPr>
                      </pic:pic>
                    </a:graphicData>
                  </a:graphic>
                </wp:inline>
              </w:drawing>
            </w:r>
          </w:p>
          <w:p w14:paraId="024F46ED" w14:textId="77777777" w:rsidR="000714CA" w:rsidRDefault="000714CA" w:rsidP="000714CA">
            <w:pPr>
              <w:pStyle w:val="Didascalia"/>
              <w:jc w:val="center"/>
              <w:rPr>
                <w:rFonts w:ascii="Verdana" w:hAnsi="Verdana"/>
                <w:color w:val="auto"/>
                <w:spacing w:val="-1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BF7F29">
              <w:t>- Amended G</w:t>
            </w:r>
            <w:r>
              <w:t>antt</w:t>
            </w:r>
            <w:r w:rsidRPr="00BF7F29">
              <w:t xml:space="preserve"> of EeISI project</w:t>
            </w:r>
          </w:p>
          <w:p w14:paraId="349F8FEF" w14:textId="77777777" w:rsidR="000714CA" w:rsidRDefault="000714CA" w:rsidP="00B62B8C">
            <w:pPr>
              <w:spacing w:before="120" w:after="120"/>
              <w:jc w:val="both"/>
              <w:rPr>
                <w:rFonts w:ascii="Verdana" w:hAnsi="Verdana"/>
                <w:color w:val="auto"/>
                <w:spacing w:val="-10"/>
              </w:rPr>
            </w:pPr>
          </w:p>
          <w:p w14:paraId="1562DC11" w14:textId="39747CEC" w:rsidR="000714CA" w:rsidRPr="0065408C" w:rsidRDefault="00CA3D1A" w:rsidP="00B62B8C">
            <w:pPr>
              <w:spacing w:before="120" w:after="120"/>
              <w:jc w:val="both"/>
              <w:rPr>
                <w:rFonts w:ascii="Verdana" w:hAnsi="Verdana"/>
                <w:color w:val="auto"/>
                <w:spacing w:val="-10"/>
              </w:rPr>
            </w:pPr>
            <w:r w:rsidRPr="0065408C">
              <w:rPr>
                <w:rFonts w:ascii="Verdana" w:hAnsi="Verdana"/>
                <w:color w:val="auto"/>
                <w:spacing w:val="-10"/>
              </w:rPr>
              <w:t xml:space="preserve">The </w:t>
            </w:r>
            <w:r w:rsidR="0065408C">
              <w:rPr>
                <w:rFonts w:ascii="Verdana" w:hAnsi="Verdana"/>
                <w:color w:val="auto"/>
                <w:spacing w:val="-10"/>
              </w:rPr>
              <w:t>delay due to the change in the project’s architecture obliged the partners to extend the analysis till</w:t>
            </w:r>
            <w:r w:rsidR="00BD6D5A">
              <w:rPr>
                <w:rFonts w:ascii="Verdana" w:hAnsi="Verdana"/>
                <w:color w:val="auto"/>
                <w:spacing w:val="-10"/>
              </w:rPr>
              <w:t xml:space="preserve"> July 30</w:t>
            </w:r>
            <w:r w:rsidR="00BD6D5A" w:rsidRPr="00BD6D5A">
              <w:rPr>
                <w:rFonts w:ascii="Verdana" w:hAnsi="Verdana"/>
                <w:color w:val="auto"/>
                <w:spacing w:val="-10"/>
                <w:vertAlign w:val="superscript"/>
              </w:rPr>
              <w:t>th</w:t>
            </w:r>
            <w:r w:rsidR="00BD6D5A">
              <w:rPr>
                <w:rFonts w:ascii="Verdana" w:hAnsi="Verdana"/>
                <w:color w:val="auto"/>
                <w:spacing w:val="-10"/>
              </w:rPr>
              <w:t>, 2019, in order to take into account the possible deviations given from the introduction of the “corner 3” model, which demands the buyer’s Access Point to directly interact with SdI. Analysis activity would have ended when all the plans for the services to be upgraded would have been considered as stable. Because of this delay, also Design of the components, Implementation and Validation needed to be postponed, as illustrated in Figure 2. Dissemination was delayed subsequently, in order to inform appropriately the eInvoice stakeholders in Italy.</w:t>
            </w:r>
          </w:p>
          <w:p w14:paraId="08678ED6" w14:textId="03D061C6" w:rsidR="00F437B5" w:rsidRDefault="000714CA" w:rsidP="00B62B8C">
            <w:pPr>
              <w:spacing w:before="120" w:after="120"/>
              <w:jc w:val="both"/>
              <w:rPr>
                <w:rFonts w:ascii="Verdana" w:hAnsi="Verdana"/>
                <w:color w:val="auto"/>
                <w:spacing w:val="-10"/>
              </w:rPr>
            </w:pPr>
            <w:r w:rsidRPr="000714CA">
              <w:rPr>
                <w:rFonts w:ascii="Verdana" w:hAnsi="Verdana"/>
                <w:color w:val="auto"/>
                <w:spacing w:val="-10"/>
              </w:rPr>
              <w:t>For what concern the</w:t>
            </w:r>
            <w:r>
              <w:rPr>
                <w:rFonts w:ascii="Verdana" w:hAnsi="Verdana"/>
                <w:color w:val="auto"/>
                <w:spacing w:val="-10"/>
              </w:rPr>
              <w:t xml:space="preserve"> realization of EN eInvoice services, the projec</w:t>
            </w:r>
            <w:r w:rsidR="00F437B5">
              <w:rPr>
                <w:rFonts w:ascii="Verdana" w:hAnsi="Verdana"/>
                <w:color w:val="auto"/>
                <w:spacing w:val="-10"/>
              </w:rPr>
              <w:t>t included the following tasks:</w:t>
            </w:r>
          </w:p>
          <w:p w14:paraId="60721113" w14:textId="6ED27A79" w:rsidR="000714CA" w:rsidRDefault="004E4748" w:rsidP="002D07F9">
            <w:pPr>
              <w:pStyle w:val="Paragrafoelenco"/>
              <w:numPr>
                <w:ilvl w:val="0"/>
                <w:numId w:val="6"/>
              </w:numPr>
              <w:spacing w:before="120" w:after="120"/>
              <w:jc w:val="both"/>
              <w:rPr>
                <w:rFonts w:ascii="Verdana" w:hAnsi="Verdana"/>
                <w:color w:val="auto"/>
                <w:spacing w:val="-10"/>
              </w:rPr>
            </w:pPr>
            <w:r>
              <w:rPr>
                <w:rFonts w:ascii="Verdana" w:hAnsi="Verdana"/>
                <w:color w:val="auto"/>
                <w:spacing w:val="-10"/>
              </w:rPr>
              <w:t xml:space="preserve">Infocert would have </w:t>
            </w:r>
            <w:r w:rsidR="00CA3D1A">
              <w:rPr>
                <w:rFonts w:ascii="Verdana" w:hAnsi="Verdana"/>
                <w:color w:val="auto"/>
                <w:spacing w:val="-10"/>
              </w:rPr>
              <w:t>upgraded their “LegalInvoice” service for SMEs;</w:t>
            </w:r>
          </w:p>
          <w:p w14:paraId="6D6F9D8F" w14:textId="1BB15777" w:rsidR="00CA3D1A" w:rsidRDefault="00CA3D1A" w:rsidP="002D07F9">
            <w:pPr>
              <w:pStyle w:val="Paragrafoelenco"/>
              <w:numPr>
                <w:ilvl w:val="0"/>
                <w:numId w:val="6"/>
              </w:numPr>
              <w:spacing w:before="120" w:after="120"/>
              <w:jc w:val="both"/>
              <w:rPr>
                <w:rFonts w:ascii="Verdana" w:hAnsi="Verdana"/>
                <w:color w:val="auto"/>
                <w:spacing w:val="-10"/>
                <w:lang w:val="it-IT"/>
              </w:rPr>
            </w:pPr>
            <w:r w:rsidRPr="00CA3D1A">
              <w:rPr>
                <w:rFonts w:ascii="Verdana" w:hAnsi="Verdana"/>
                <w:color w:val="auto"/>
                <w:spacing w:val="-10"/>
                <w:lang w:val="it-IT"/>
              </w:rPr>
              <w:t>Unioncamere would have upgraded «Fattura elettronica – il servizio delle Camere di Commercio»</w:t>
            </w:r>
            <w:r>
              <w:rPr>
                <w:rFonts w:ascii="Verdana" w:hAnsi="Verdana"/>
                <w:color w:val="auto"/>
                <w:spacing w:val="-10"/>
                <w:lang w:val="it-IT"/>
              </w:rPr>
              <w:t xml:space="preserve"> service for SMEs;</w:t>
            </w:r>
          </w:p>
          <w:p w14:paraId="76F9D449" w14:textId="0F047878" w:rsidR="00CA3D1A" w:rsidRDefault="00CA3D1A" w:rsidP="002D07F9">
            <w:pPr>
              <w:pStyle w:val="Paragrafoelenco"/>
              <w:numPr>
                <w:ilvl w:val="0"/>
                <w:numId w:val="6"/>
              </w:numPr>
              <w:spacing w:before="120" w:after="120"/>
              <w:jc w:val="both"/>
              <w:rPr>
                <w:rFonts w:ascii="Verdana" w:hAnsi="Verdana"/>
                <w:color w:val="auto"/>
                <w:spacing w:val="-10"/>
              </w:rPr>
            </w:pPr>
            <w:r w:rsidRPr="00CA3D1A">
              <w:rPr>
                <w:rFonts w:ascii="Verdana" w:hAnsi="Verdana"/>
                <w:color w:val="auto"/>
                <w:spacing w:val="-10"/>
              </w:rPr>
              <w:t>Intercent-ER would have upgraded “SATER”, the web platform adopte</w:t>
            </w:r>
            <w:r>
              <w:rPr>
                <w:rFonts w:ascii="Verdana" w:hAnsi="Verdana"/>
                <w:color w:val="auto"/>
                <w:spacing w:val="-10"/>
              </w:rPr>
              <w:t>d by public bodies in Region Emilia-Romagna</w:t>
            </w:r>
            <w:r w:rsidRPr="00CA3D1A">
              <w:rPr>
                <w:rFonts w:ascii="Verdana" w:hAnsi="Verdana"/>
                <w:color w:val="auto"/>
                <w:spacing w:val="-10"/>
              </w:rPr>
              <w:t>.</w:t>
            </w:r>
          </w:p>
          <w:p w14:paraId="398E4233" w14:textId="7D752C18" w:rsidR="00CA3D1A" w:rsidRDefault="00CA3D1A" w:rsidP="00CA3D1A">
            <w:pPr>
              <w:spacing w:before="120" w:after="120"/>
              <w:jc w:val="both"/>
              <w:rPr>
                <w:rFonts w:ascii="Verdana" w:hAnsi="Verdana"/>
                <w:color w:val="auto"/>
                <w:spacing w:val="-10"/>
              </w:rPr>
            </w:pPr>
            <w:r w:rsidRPr="00CA3D1A">
              <w:rPr>
                <w:rFonts w:ascii="Verdana" w:hAnsi="Verdana"/>
                <w:color w:val="auto"/>
                <w:spacing w:val="-10"/>
              </w:rPr>
              <w:t xml:space="preserve">The planned intervention aimed at allowing </w:t>
            </w:r>
            <w:r>
              <w:rPr>
                <w:rFonts w:ascii="Verdana" w:hAnsi="Verdana"/>
                <w:color w:val="auto"/>
                <w:spacing w:val="-10"/>
              </w:rPr>
              <w:t>SMEs and Public Administrations to handle the European Invoice format.</w:t>
            </w:r>
          </w:p>
          <w:p w14:paraId="132999F2" w14:textId="25199131" w:rsidR="00CA3D1A" w:rsidRDefault="00CA3D1A" w:rsidP="00CA3D1A">
            <w:pPr>
              <w:spacing w:before="120" w:after="120"/>
              <w:jc w:val="both"/>
              <w:rPr>
                <w:rFonts w:ascii="Verdana" w:hAnsi="Verdana"/>
                <w:color w:val="auto"/>
                <w:spacing w:val="-10"/>
              </w:rPr>
            </w:pPr>
            <w:r w:rsidRPr="00CA3D1A">
              <w:rPr>
                <w:rFonts w:ascii="Verdana" w:hAnsi="Verdana"/>
                <w:color w:val="auto"/>
                <w:spacing w:val="-10"/>
              </w:rPr>
              <w:t>At the same time, A</w:t>
            </w:r>
            <w:r>
              <w:rPr>
                <w:rFonts w:ascii="Verdana" w:hAnsi="Verdana"/>
                <w:color w:val="auto"/>
                <w:spacing w:val="-10"/>
              </w:rPr>
              <w:t>genzia delle Entrate would have updated SdI with the eInvoice Mapper based on the consolidated CIUS, in order to correctly interoperate in the B2G context, in agreement with the European Directive 55/2014/EU.</w:t>
            </w:r>
          </w:p>
          <w:p w14:paraId="60E3BA26" w14:textId="3F6F65CB" w:rsidR="00CA3D1A" w:rsidRDefault="00CA3D1A" w:rsidP="00CA3D1A">
            <w:pPr>
              <w:spacing w:before="120" w:after="120"/>
              <w:jc w:val="both"/>
              <w:rPr>
                <w:rFonts w:ascii="Verdana" w:hAnsi="Verdana"/>
                <w:color w:val="auto"/>
                <w:spacing w:val="-10"/>
              </w:rPr>
            </w:pPr>
            <w:r w:rsidRPr="00CA3D1A">
              <w:rPr>
                <w:rFonts w:ascii="Verdana" w:hAnsi="Verdana"/>
                <w:color w:val="auto"/>
                <w:spacing w:val="-10"/>
              </w:rPr>
              <w:t xml:space="preserve">As stated before, the </w:t>
            </w:r>
            <w:r>
              <w:rPr>
                <w:rFonts w:ascii="Verdana" w:hAnsi="Verdana"/>
                <w:color w:val="auto"/>
                <w:spacing w:val="-10"/>
              </w:rPr>
              <w:t>CIUS</w:t>
            </w:r>
            <w:r w:rsidR="00BD6D5A">
              <w:rPr>
                <w:rFonts w:ascii="Verdana" w:hAnsi="Verdana"/>
                <w:color w:val="auto"/>
                <w:spacing w:val="-10"/>
              </w:rPr>
              <w:t xml:space="preserve"> was consolidated by April 18</w:t>
            </w:r>
            <w:r w:rsidR="00BD6D5A" w:rsidRPr="00BD6D5A">
              <w:rPr>
                <w:rFonts w:ascii="Verdana" w:hAnsi="Verdana"/>
                <w:color w:val="auto"/>
                <w:spacing w:val="-10"/>
                <w:vertAlign w:val="superscript"/>
              </w:rPr>
              <w:t>th</w:t>
            </w:r>
            <w:r w:rsidR="00BD6D5A">
              <w:rPr>
                <w:rFonts w:ascii="Verdana" w:hAnsi="Verdana"/>
                <w:color w:val="auto"/>
                <w:spacing w:val="-10"/>
              </w:rPr>
              <w:t xml:space="preserve"> , 2019, way before the foreseen Milestone 1, planned for May 31</w:t>
            </w:r>
            <w:r w:rsidR="00BD6D5A" w:rsidRPr="00BD6D5A">
              <w:rPr>
                <w:rFonts w:ascii="Verdana" w:hAnsi="Verdana"/>
                <w:color w:val="auto"/>
                <w:spacing w:val="-10"/>
                <w:vertAlign w:val="superscript"/>
              </w:rPr>
              <w:t>st</w:t>
            </w:r>
            <w:r w:rsidR="00BD6D5A">
              <w:rPr>
                <w:rFonts w:ascii="Verdana" w:hAnsi="Verdana"/>
                <w:color w:val="auto"/>
                <w:spacing w:val="-10"/>
              </w:rPr>
              <w:t xml:space="preserve">, 2019. Nevertheless, it should be remarked that also the message response was to be considered for the completion of Milestone 1. This is the reason why part of the analysis </w:t>
            </w:r>
            <w:r w:rsidR="002259BA">
              <w:rPr>
                <w:rFonts w:ascii="Verdana" w:hAnsi="Verdana"/>
                <w:color w:val="auto"/>
                <w:spacing w:val="-10"/>
              </w:rPr>
              <w:t>focused on</w:t>
            </w:r>
            <w:r w:rsidR="00BD6D5A">
              <w:rPr>
                <w:rFonts w:ascii="Verdana" w:hAnsi="Verdana"/>
                <w:color w:val="auto"/>
                <w:spacing w:val="-10"/>
              </w:rPr>
              <w:t xml:space="preserve"> mapping the SdI message response with the Invoice Message Response, supported on the eDelivery channel.</w:t>
            </w:r>
          </w:p>
          <w:p w14:paraId="07C31A34" w14:textId="398923D7" w:rsidR="00BD6D5A" w:rsidRDefault="00BD6D5A" w:rsidP="00CA3D1A">
            <w:pPr>
              <w:spacing w:before="120" w:after="120"/>
              <w:jc w:val="both"/>
              <w:rPr>
                <w:rFonts w:ascii="Verdana" w:hAnsi="Verdana"/>
                <w:color w:val="auto"/>
                <w:spacing w:val="-10"/>
              </w:rPr>
            </w:pPr>
            <w:r>
              <w:rPr>
                <w:rFonts w:ascii="Verdana" w:hAnsi="Verdana"/>
                <w:color w:val="auto"/>
                <w:spacing w:val="-10"/>
              </w:rPr>
              <w:t xml:space="preserve">Infocert and Unioncamere both started to upgrade their respective services on the basis of the </w:t>
            </w:r>
            <w:r w:rsidR="00D8106C">
              <w:rPr>
                <w:rFonts w:ascii="Verdana" w:hAnsi="Verdana"/>
                <w:color w:val="auto"/>
                <w:spacing w:val="-10"/>
              </w:rPr>
              <w:t>eInvoice Mapper upgrade and on the consolidated CIUS’s technical specifications.</w:t>
            </w:r>
          </w:p>
          <w:p w14:paraId="5D30B875" w14:textId="7EB1AE53" w:rsidR="00D8106C" w:rsidRDefault="00D8106C" w:rsidP="00CA3D1A">
            <w:pPr>
              <w:spacing w:before="120" w:after="120"/>
              <w:jc w:val="both"/>
              <w:rPr>
                <w:rFonts w:ascii="Verdana" w:hAnsi="Verdana"/>
                <w:color w:val="auto"/>
                <w:spacing w:val="-10"/>
              </w:rPr>
            </w:pPr>
            <w:r>
              <w:rPr>
                <w:rFonts w:ascii="Verdana" w:hAnsi="Verdana"/>
                <w:color w:val="auto"/>
                <w:spacing w:val="-10"/>
              </w:rPr>
              <w:t>Intercent-ER had to cope with the integration of their platform, SATER, with their AP, NotiER, selected as natural candidate to be the “corner 3” in the novel approach for B2G einvoices. Basically, Intercent-ER had three main goals:</w:t>
            </w:r>
          </w:p>
          <w:p w14:paraId="0179B306" w14:textId="66652B1A" w:rsidR="00D8106C" w:rsidRDefault="00D8106C" w:rsidP="002D07F9">
            <w:pPr>
              <w:pStyle w:val="Paragrafoelenco"/>
              <w:numPr>
                <w:ilvl w:val="0"/>
                <w:numId w:val="6"/>
              </w:numPr>
              <w:spacing w:before="120" w:after="120"/>
              <w:jc w:val="both"/>
              <w:rPr>
                <w:rFonts w:ascii="Verdana" w:hAnsi="Verdana"/>
                <w:color w:val="auto"/>
                <w:spacing w:val="-10"/>
              </w:rPr>
            </w:pPr>
            <w:r>
              <w:rPr>
                <w:rFonts w:ascii="Verdana" w:hAnsi="Verdana"/>
                <w:color w:val="auto"/>
                <w:spacing w:val="-10"/>
              </w:rPr>
              <w:t>Upgrade their AP’s protocol to AS4 from AS2;</w:t>
            </w:r>
          </w:p>
          <w:p w14:paraId="4A745682" w14:textId="7FFFE58F" w:rsidR="00D8106C" w:rsidRDefault="00D8106C" w:rsidP="002D07F9">
            <w:pPr>
              <w:pStyle w:val="Paragrafoelenco"/>
              <w:numPr>
                <w:ilvl w:val="0"/>
                <w:numId w:val="6"/>
              </w:numPr>
              <w:spacing w:before="120" w:after="120"/>
              <w:jc w:val="both"/>
              <w:rPr>
                <w:rFonts w:ascii="Verdana" w:hAnsi="Verdana"/>
                <w:color w:val="auto"/>
                <w:spacing w:val="-10"/>
              </w:rPr>
            </w:pPr>
            <w:r>
              <w:rPr>
                <w:rFonts w:ascii="Verdana" w:hAnsi="Verdana"/>
                <w:color w:val="auto"/>
                <w:spacing w:val="-10"/>
              </w:rPr>
              <w:t xml:space="preserve">Integrate NotiER with SdI and manage both </w:t>
            </w:r>
            <w:r w:rsidR="003E76E5">
              <w:rPr>
                <w:rFonts w:ascii="Verdana" w:hAnsi="Verdana"/>
                <w:color w:val="auto"/>
                <w:spacing w:val="-10"/>
              </w:rPr>
              <w:t>sending</w:t>
            </w:r>
            <w:r>
              <w:rPr>
                <w:rFonts w:ascii="Verdana" w:hAnsi="Verdana"/>
                <w:color w:val="auto"/>
                <w:spacing w:val="-10"/>
              </w:rPr>
              <w:t xml:space="preserve"> eInvoices</w:t>
            </w:r>
            <w:r w:rsidR="003E76E5">
              <w:rPr>
                <w:rFonts w:ascii="Verdana" w:hAnsi="Verdana"/>
                <w:color w:val="auto"/>
                <w:spacing w:val="-10"/>
              </w:rPr>
              <w:t xml:space="preserve"> to SdI</w:t>
            </w:r>
            <w:r>
              <w:rPr>
                <w:rFonts w:ascii="Verdana" w:hAnsi="Verdana"/>
                <w:color w:val="auto"/>
                <w:spacing w:val="-10"/>
              </w:rPr>
              <w:t xml:space="preserve"> and </w:t>
            </w:r>
            <w:r w:rsidR="003E76E5">
              <w:rPr>
                <w:rFonts w:ascii="Verdana" w:hAnsi="Verdana"/>
                <w:color w:val="auto"/>
                <w:spacing w:val="-10"/>
              </w:rPr>
              <w:t xml:space="preserve">receiving and translating SdI </w:t>
            </w:r>
            <w:r>
              <w:rPr>
                <w:rFonts w:ascii="Verdana" w:hAnsi="Verdana"/>
                <w:color w:val="auto"/>
                <w:spacing w:val="-10"/>
              </w:rPr>
              <w:t>message responses</w:t>
            </w:r>
            <w:r w:rsidR="003E76E5">
              <w:rPr>
                <w:rFonts w:ascii="Verdana" w:hAnsi="Verdana"/>
                <w:color w:val="auto"/>
                <w:spacing w:val="-10"/>
              </w:rPr>
              <w:t xml:space="preserve"> into IMR</w:t>
            </w:r>
            <w:r>
              <w:rPr>
                <w:rFonts w:ascii="Verdana" w:hAnsi="Verdana"/>
                <w:color w:val="auto"/>
                <w:spacing w:val="-10"/>
              </w:rPr>
              <w:t>;</w:t>
            </w:r>
          </w:p>
          <w:p w14:paraId="197CE1F7" w14:textId="2D14DE45" w:rsidR="00D8106C" w:rsidRDefault="00D8106C" w:rsidP="002D07F9">
            <w:pPr>
              <w:pStyle w:val="Paragrafoelenco"/>
              <w:numPr>
                <w:ilvl w:val="0"/>
                <w:numId w:val="6"/>
              </w:numPr>
              <w:spacing w:before="120" w:after="120"/>
              <w:jc w:val="both"/>
              <w:rPr>
                <w:rFonts w:ascii="Verdana" w:hAnsi="Verdana"/>
                <w:color w:val="auto"/>
                <w:spacing w:val="-10"/>
              </w:rPr>
            </w:pPr>
            <w:r>
              <w:rPr>
                <w:rFonts w:ascii="Verdana" w:hAnsi="Verdana"/>
                <w:color w:val="auto"/>
                <w:spacing w:val="-10"/>
              </w:rPr>
              <w:t>Upgrade SATER, in agreement with the upgraded eInvoice Mapper and with Sdi notifications.</w:t>
            </w:r>
          </w:p>
          <w:p w14:paraId="149FC108" w14:textId="4AE7BFF3" w:rsidR="00D8106C" w:rsidRDefault="00D8106C" w:rsidP="00D8106C">
            <w:pPr>
              <w:spacing w:before="120" w:after="120"/>
              <w:jc w:val="both"/>
              <w:rPr>
                <w:rFonts w:ascii="Verdana" w:hAnsi="Verdana"/>
                <w:color w:val="auto"/>
                <w:spacing w:val="-10"/>
              </w:rPr>
            </w:pPr>
            <w:r>
              <w:rPr>
                <w:rFonts w:ascii="Verdana" w:hAnsi="Verdana"/>
                <w:color w:val="auto"/>
                <w:spacing w:val="-10"/>
              </w:rPr>
              <w:t xml:space="preserve">Moreover, Intercent-ER was also responsible for integrating the </w:t>
            </w:r>
            <w:r w:rsidR="002259BA">
              <w:rPr>
                <w:rFonts w:ascii="Verdana" w:hAnsi="Verdana"/>
                <w:color w:val="auto"/>
                <w:spacing w:val="-10"/>
              </w:rPr>
              <w:t>nation-wide</w:t>
            </w:r>
            <w:r>
              <w:rPr>
                <w:rFonts w:ascii="Verdana" w:hAnsi="Verdana"/>
                <w:color w:val="auto"/>
                <w:spacing w:val="-10"/>
              </w:rPr>
              <w:t xml:space="preserve"> SMP of Public Administrations with the IPA register, in order to allow all the public administrations to </w:t>
            </w:r>
            <w:r w:rsidR="002259BA">
              <w:rPr>
                <w:rFonts w:ascii="Verdana" w:hAnsi="Verdana"/>
                <w:color w:val="auto"/>
                <w:spacing w:val="-10"/>
              </w:rPr>
              <w:t>implement</w:t>
            </w:r>
            <w:r>
              <w:rPr>
                <w:rFonts w:ascii="Verdana" w:hAnsi="Verdana"/>
                <w:color w:val="auto"/>
                <w:spacing w:val="-10"/>
              </w:rPr>
              <w:t xml:space="preserve"> their receiving capabilities, through the communication of the AP namely selected by each public body to operate as “corner 3”.</w:t>
            </w:r>
          </w:p>
          <w:p w14:paraId="51D84BA4" w14:textId="2D2BB309" w:rsidR="00D8106C" w:rsidRPr="00AB36C7" w:rsidRDefault="00D8106C" w:rsidP="00D8106C">
            <w:pPr>
              <w:spacing w:before="120" w:after="120"/>
              <w:jc w:val="both"/>
              <w:rPr>
                <w:rFonts w:ascii="Verdana" w:hAnsi="Verdana"/>
                <w:b/>
                <w:bCs/>
                <w:color w:val="auto"/>
                <w:spacing w:val="-10"/>
              </w:rPr>
            </w:pPr>
            <w:r>
              <w:rPr>
                <w:rFonts w:ascii="Verdana" w:hAnsi="Verdana"/>
                <w:color w:val="auto"/>
                <w:spacing w:val="-10"/>
              </w:rPr>
              <w:t>All of these activities were carried o</w:t>
            </w:r>
            <w:r w:rsidR="002259BA">
              <w:rPr>
                <w:rFonts w:ascii="Verdana" w:hAnsi="Verdana"/>
                <w:color w:val="auto"/>
                <w:spacing w:val="-10"/>
              </w:rPr>
              <w:t>ut</w:t>
            </w:r>
            <w:r>
              <w:rPr>
                <w:rFonts w:ascii="Verdana" w:hAnsi="Verdana"/>
                <w:color w:val="auto"/>
                <w:spacing w:val="-10"/>
              </w:rPr>
              <w:t xml:space="preserve"> through </w:t>
            </w:r>
            <w:r w:rsidR="00AB36C7">
              <w:rPr>
                <w:rFonts w:ascii="Verdana" w:hAnsi="Verdana"/>
                <w:color w:val="auto"/>
                <w:spacing w:val="-10"/>
              </w:rPr>
              <w:t>spring and summer 2019.</w:t>
            </w:r>
          </w:p>
          <w:p w14:paraId="339E998D" w14:textId="5963BF91" w:rsidR="00AB36C7" w:rsidRDefault="00AB36C7" w:rsidP="00D8106C">
            <w:pPr>
              <w:spacing w:before="120" w:after="120"/>
              <w:jc w:val="both"/>
              <w:rPr>
                <w:rFonts w:ascii="Verdana" w:hAnsi="Verdana"/>
                <w:color w:val="auto"/>
                <w:spacing w:val="-10"/>
              </w:rPr>
            </w:pPr>
            <w:r>
              <w:rPr>
                <w:rFonts w:ascii="Verdana" w:hAnsi="Verdana"/>
                <w:color w:val="auto"/>
                <w:spacing w:val="-10"/>
              </w:rPr>
              <w:t>On September 10</w:t>
            </w:r>
            <w:r w:rsidRPr="00AB36C7">
              <w:rPr>
                <w:rFonts w:ascii="Verdana" w:hAnsi="Verdana"/>
                <w:color w:val="auto"/>
                <w:spacing w:val="-10"/>
                <w:vertAlign w:val="superscript"/>
              </w:rPr>
              <w:t>th</w:t>
            </w:r>
            <w:r>
              <w:rPr>
                <w:rFonts w:ascii="Verdana" w:hAnsi="Verdana"/>
                <w:color w:val="auto"/>
                <w:spacing w:val="-10"/>
              </w:rPr>
              <w:t xml:space="preserve">, 2019, the partners </w:t>
            </w:r>
            <w:r w:rsidR="002259BA">
              <w:rPr>
                <w:rFonts w:ascii="Verdana" w:hAnsi="Verdana"/>
                <w:color w:val="auto"/>
                <w:spacing w:val="-10"/>
              </w:rPr>
              <w:t>reported</w:t>
            </w:r>
            <w:r>
              <w:rPr>
                <w:rFonts w:ascii="Verdana" w:hAnsi="Verdana"/>
                <w:color w:val="auto"/>
                <w:spacing w:val="-10"/>
              </w:rPr>
              <w:t xml:space="preserve"> the following situation:</w:t>
            </w:r>
          </w:p>
          <w:p w14:paraId="24F1C748" w14:textId="6A0B299B" w:rsidR="006F4237" w:rsidRPr="006F4237" w:rsidRDefault="006F4237" w:rsidP="002D07F9">
            <w:pPr>
              <w:pStyle w:val="Paragrafoelenco"/>
              <w:numPr>
                <w:ilvl w:val="0"/>
                <w:numId w:val="6"/>
              </w:numPr>
              <w:spacing w:before="120" w:after="120"/>
              <w:jc w:val="both"/>
              <w:rPr>
                <w:rFonts w:ascii="Verdana" w:hAnsi="Verdana"/>
                <w:color w:val="auto"/>
                <w:spacing w:val="-10"/>
              </w:rPr>
            </w:pPr>
            <w:r w:rsidRPr="006F4237">
              <w:rPr>
                <w:rFonts w:ascii="Verdana" w:hAnsi="Verdana"/>
                <w:color w:val="auto"/>
                <w:spacing w:val="-10"/>
              </w:rPr>
              <w:t>Agenzia delle Entrate was already u</w:t>
            </w:r>
            <w:r>
              <w:rPr>
                <w:rFonts w:ascii="Verdana" w:hAnsi="Verdana"/>
                <w:color w:val="auto"/>
                <w:spacing w:val="-10"/>
              </w:rPr>
              <w:t>sing the evolved eInvoice Mapper Framework on SdI (evolution maintenance was however carried on during fall 2019).</w:t>
            </w:r>
          </w:p>
          <w:p w14:paraId="75D77DC9" w14:textId="00A6958F" w:rsidR="00AB36C7" w:rsidRDefault="001A5912" w:rsidP="002D07F9">
            <w:pPr>
              <w:pStyle w:val="Paragrafoelenco"/>
              <w:numPr>
                <w:ilvl w:val="0"/>
                <w:numId w:val="6"/>
              </w:numPr>
              <w:spacing w:before="120" w:after="120"/>
              <w:jc w:val="both"/>
              <w:rPr>
                <w:rFonts w:ascii="Verdana" w:hAnsi="Verdana"/>
                <w:color w:val="auto"/>
                <w:spacing w:val="-10"/>
              </w:rPr>
            </w:pPr>
            <w:r>
              <w:rPr>
                <w:rFonts w:ascii="Verdana" w:hAnsi="Verdana"/>
                <w:color w:val="auto"/>
                <w:spacing w:val="-10"/>
              </w:rPr>
              <w:t xml:space="preserve">Infocert completed both the upgrade of the eInvoice Mapper Framework, uploading it on Github, based on version 1.1 of Agenzia delle Entrate’s technical specifications for the Italian CIUS, and </w:t>
            </w:r>
            <w:r w:rsidR="00DB7665">
              <w:rPr>
                <w:rFonts w:ascii="Verdana" w:hAnsi="Verdana"/>
                <w:color w:val="auto"/>
                <w:spacing w:val="-10"/>
              </w:rPr>
              <w:t>the design of</w:t>
            </w:r>
            <w:r>
              <w:rPr>
                <w:rFonts w:ascii="Verdana" w:hAnsi="Verdana"/>
                <w:color w:val="auto"/>
                <w:spacing w:val="-10"/>
              </w:rPr>
              <w:t xml:space="preserve"> their service “LegalInvoice”;</w:t>
            </w:r>
          </w:p>
          <w:p w14:paraId="37FBD458" w14:textId="284B7FA4" w:rsidR="001A5912" w:rsidRDefault="001A5912" w:rsidP="002D07F9">
            <w:pPr>
              <w:pStyle w:val="Paragrafoelenco"/>
              <w:numPr>
                <w:ilvl w:val="0"/>
                <w:numId w:val="6"/>
              </w:numPr>
              <w:spacing w:before="120" w:after="120"/>
              <w:jc w:val="both"/>
              <w:rPr>
                <w:rFonts w:ascii="Verdana" w:hAnsi="Verdana"/>
                <w:color w:val="auto"/>
                <w:spacing w:val="-10"/>
                <w:lang w:val="it-IT"/>
              </w:rPr>
            </w:pPr>
            <w:r w:rsidRPr="001A5912">
              <w:rPr>
                <w:rFonts w:ascii="Verdana" w:hAnsi="Verdana"/>
                <w:color w:val="auto"/>
                <w:spacing w:val="-10"/>
                <w:lang w:val="it-IT"/>
              </w:rPr>
              <w:t xml:space="preserve">Unioncamere completed the upgrade of their service </w:t>
            </w:r>
            <w:r w:rsidRPr="00CA3D1A">
              <w:rPr>
                <w:rFonts w:ascii="Verdana" w:hAnsi="Verdana"/>
                <w:color w:val="auto"/>
                <w:spacing w:val="-10"/>
                <w:lang w:val="it-IT"/>
              </w:rPr>
              <w:t>«Fattura elettronica – il servizio delle Camere di Commercio»</w:t>
            </w:r>
            <w:r>
              <w:rPr>
                <w:rFonts w:ascii="Verdana" w:hAnsi="Verdana"/>
                <w:color w:val="auto"/>
                <w:spacing w:val="-10"/>
                <w:lang w:val="it-IT"/>
              </w:rPr>
              <w:t>;</w:t>
            </w:r>
          </w:p>
          <w:p w14:paraId="736C8673" w14:textId="4D422A53" w:rsidR="001A5912" w:rsidRDefault="001A5912" w:rsidP="002D07F9">
            <w:pPr>
              <w:pStyle w:val="Paragrafoelenco"/>
              <w:numPr>
                <w:ilvl w:val="0"/>
                <w:numId w:val="6"/>
              </w:numPr>
              <w:spacing w:before="120" w:after="120"/>
              <w:jc w:val="both"/>
              <w:rPr>
                <w:rFonts w:ascii="Verdana" w:hAnsi="Verdana"/>
                <w:color w:val="auto"/>
                <w:spacing w:val="-10"/>
              </w:rPr>
            </w:pPr>
            <w:r w:rsidRPr="001A5912">
              <w:rPr>
                <w:rFonts w:ascii="Verdana" w:hAnsi="Verdana"/>
                <w:color w:val="auto"/>
                <w:spacing w:val="-10"/>
              </w:rPr>
              <w:t xml:space="preserve">Intercent-ER </w:t>
            </w:r>
            <w:r>
              <w:rPr>
                <w:rFonts w:ascii="Verdana" w:hAnsi="Verdana"/>
                <w:color w:val="auto"/>
                <w:spacing w:val="-10"/>
              </w:rPr>
              <w:t xml:space="preserve">had </w:t>
            </w:r>
            <w:r w:rsidRPr="001A5912">
              <w:rPr>
                <w:rFonts w:ascii="Verdana" w:hAnsi="Verdana"/>
                <w:color w:val="auto"/>
                <w:spacing w:val="-10"/>
              </w:rPr>
              <w:t xml:space="preserve">started </w:t>
            </w:r>
            <w:r>
              <w:rPr>
                <w:rFonts w:ascii="Verdana" w:hAnsi="Verdana"/>
                <w:color w:val="auto"/>
                <w:spacing w:val="-10"/>
              </w:rPr>
              <w:t xml:space="preserve">both the upgrade of SATER and </w:t>
            </w:r>
            <w:r w:rsidRPr="001A5912">
              <w:rPr>
                <w:rFonts w:ascii="Verdana" w:hAnsi="Verdana"/>
                <w:color w:val="auto"/>
                <w:spacing w:val="-10"/>
              </w:rPr>
              <w:t xml:space="preserve">the integration </w:t>
            </w:r>
            <w:r>
              <w:rPr>
                <w:rFonts w:ascii="Verdana" w:hAnsi="Verdana"/>
                <w:color w:val="auto"/>
                <w:spacing w:val="-10"/>
              </w:rPr>
              <w:t>of the unique SMP with the IPA register.</w:t>
            </w:r>
          </w:p>
          <w:p w14:paraId="2F40F7C6" w14:textId="72D34BD4" w:rsidR="00DB7665" w:rsidRDefault="002259BA" w:rsidP="001A5912">
            <w:pPr>
              <w:spacing w:before="120" w:after="120"/>
              <w:jc w:val="both"/>
              <w:rPr>
                <w:rFonts w:ascii="Verdana" w:hAnsi="Verdana"/>
                <w:color w:val="auto"/>
                <w:spacing w:val="-10"/>
              </w:rPr>
            </w:pPr>
            <w:r>
              <w:rPr>
                <w:rFonts w:ascii="Verdana" w:hAnsi="Verdana"/>
                <w:color w:val="auto"/>
                <w:spacing w:val="-10"/>
              </w:rPr>
              <w:t>Based on the partners’ statements</w:t>
            </w:r>
            <w:r w:rsidR="00DB7665">
              <w:rPr>
                <w:rFonts w:ascii="Verdana" w:hAnsi="Verdana"/>
                <w:color w:val="auto"/>
                <w:spacing w:val="-10"/>
              </w:rPr>
              <w:t>, Milestone 4, expected for September 30</w:t>
            </w:r>
            <w:r w:rsidR="00DB7665" w:rsidRPr="00DB7665">
              <w:rPr>
                <w:rFonts w:ascii="Verdana" w:hAnsi="Verdana"/>
                <w:color w:val="auto"/>
                <w:spacing w:val="-10"/>
                <w:vertAlign w:val="superscript"/>
              </w:rPr>
              <w:t>th</w:t>
            </w:r>
            <w:r w:rsidR="00DB7665">
              <w:rPr>
                <w:rFonts w:ascii="Verdana" w:hAnsi="Verdana"/>
                <w:color w:val="auto"/>
                <w:spacing w:val="-10"/>
              </w:rPr>
              <w:t>, 2019, was considered completed.</w:t>
            </w:r>
          </w:p>
          <w:p w14:paraId="7E5E91D5" w14:textId="3FE9B84C" w:rsidR="001A5912" w:rsidRDefault="001A5912" w:rsidP="001A5912">
            <w:pPr>
              <w:spacing w:before="120" w:after="120"/>
              <w:jc w:val="both"/>
              <w:rPr>
                <w:rFonts w:ascii="Verdana" w:hAnsi="Verdana"/>
                <w:color w:val="auto"/>
                <w:spacing w:val="-10"/>
              </w:rPr>
            </w:pPr>
            <w:r>
              <w:rPr>
                <w:rFonts w:ascii="Verdana" w:hAnsi="Verdana"/>
                <w:color w:val="auto"/>
                <w:spacing w:val="-10"/>
              </w:rPr>
              <w:t>Another complexity in the project was given by the implementation of the eDelivery channel: what was expected as a smooth operation, revealed inconsistencies in the integration with the CED eDelivery channel.</w:t>
            </w:r>
          </w:p>
          <w:p w14:paraId="0315F307" w14:textId="1AF699A2" w:rsidR="00AE2E4E" w:rsidRDefault="00AE2E4E" w:rsidP="001A5912">
            <w:pPr>
              <w:spacing w:before="120" w:after="120"/>
              <w:jc w:val="both"/>
              <w:rPr>
                <w:rFonts w:ascii="Verdana" w:hAnsi="Verdana"/>
                <w:color w:val="auto"/>
                <w:spacing w:val="-10"/>
              </w:rPr>
            </w:pPr>
            <w:r w:rsidRPr="00AE2E4E">
              <w:rPr>
                <w:rFonts w:ascii="Verdana" w:hAnsi="Verdana"/>
                <w:color w:val="auto"/>
                <w:spacing w:val="-10"/>
              </w:rPr>
              <w:t>Therefore Infocamere had to implement an AS4 AP while Intercent-ER and InfoCert needed to upgrade their AP AS2 to support AS4</w:t>
            </w:r>
            <w:r>
              <w:rPr>
                <w:rFonts w:ascii="Verdana" w:hAnsi="Verdana"/>
                <w:color w:val="auto"/>
                <w:spacing w:val="-10"/>
              </w:rPr>
              <w:t>.</w:t>
            </w:r>
          </w:p>
          <w:p w14:paraId="77B7FF39" w14:textId="44B7257E" w:rsidR="001A5912" w:rsidRDefault="001A5912" w:rsidP="001A5912">
            <w:pPr>
              <w:spacing w:before="120" w:after="120"/>
              <w:jc w:val="both"/>
            </w:pPr>
            <w:r>
              <w:rPr>
                <w:rFonts w:ascii="Verdana" w:hAnsi="Verdana"/>
                <w:color w:val="auto"/>
                <w:spacing w:val="-10"/>
              </w:rPr>
              <w:t xml:space="preserve">Due to their </w:t>
            </w:r>
            <w:r w:rsidR="008A2020">
              <w:rPr>
                <w:rFonts w:ascii="Verdana" w:hAnsi="Verdana"/>
                <w:color w:val="auto"/>
                <w:spacing w:val="-10"/>
              </w:rPr>
              <w:t>consolidated</w:t>
            </w:r>
            <w:r>
              <w:rPr>
                <w:rFonts w:ascii="Verdana" w:hAnsi="Verdana"/>
                <w:color w:val="auto"/>
                <w:spacing w:val="-10"/>
              </w:rPr>
              <w:t xml:space="preserve"> experience</w:t>
            </w:r>
            <w:r w:rsidR="008A2020">
              <w:rPr>
                <w:rFonts w:ascii="Verdana" w:hAnsi="Verdana"/>
                <w:color w:val="auto"/>
                <w:spacing w:val="-10"/>
              </w:rPr>
              <w:t xml:space="preserve"> with NotiER</w:t>
            </w:r>
            <w:r>
              <w:rPr>
                <w:rFonts w:ascii="Verdana" w:hAnsi="Verdana"/>
                <w:color w:val="auto"/>
                <w:spacing w:val="-10"/>
              </w:rPr>
              <w:t xml:space="preserve">, Intercent-ER decided to implement the Oxalis AS4 version of the Access Point. The same did Infocamere, while Infocert decided to adopt the Domibus solution. All the </w:t>
            </w:r>
            <w:r w:rsidR="008A2020">
              <w:rPr>
                <w:rFonts w:ascii="Verdana" w:hAnsi="Verdana"/>
                <w:color w:val="auto"/>
                <w:spacing w:val="-10"/>
              </w:rPr>
              <w:t>chosen software</w:t>
            </w:r>
            <w:r>
              <w:rPr>
                <w:rFonts w:ascii="Verdana" w:hAnsi="Verdana"/>
                <w:color w:val="auto"/>
                <w:spacing w:val="-10"/>
              </w:rPr>
              <w:t xml:space="preserve"> are listed among the CEF AS4 </w:t>
            </w:r>
            <w:r w:rsidR="008A2020">
              <w:rPr>
                <w:rFonts w:ascii="Verdana" w:hAnsi="Verdana"/>
                <w:color w:val="auto"/>
                <w:spacing w:val="-10"/>
              </w:rPr>
              <w:t>conformant solutions (</w:t>
            </w:r>
            <w:hyperlink r:id="rId11" w:history="1">
              <w:r w:rsidR="008A2020">
                <w:rPr>
                  <w:rStyle w:val="Collegamentoipertestuale"/>
                </w:rPr>
                <w:t>https://ec.europa.eu/cefdigital/wiki/display/CEFDIGITAL/eDelivery+AS4+conformant+solutions</w:t>
              </w:r>
            </w:hyperlink>
            <w:r w:rsidR="008A2020">
              <w:t>).</w:t>
            </w:r>
          </w:p>
          <w:p w14:paraId="2B57BF99" w14:textId="2B2C2492" w:rsidR="008A2020" w:rsidRDefault="008A2020" w:rsidP="00CA3D1A">
            <w:pPr>
              <w:spacing w:before="120" w:after="120"/>
              <w:jc w:val="both"/>
              <w:rPr>
                <w:rFonts w:ascii="Verdana" w:hAnsi="Verdana"/>
                <w:color w:val="auto"/>
                <w:spacing w:val="-10"/>
              </w:rPr>
            </w:pPr>
            <w:r>
              <w:rPr>
                <w:rFonts w:ascii="Verdana" w:hAnsi="Verdana"/>
                <w:color w:val="auto"/>
                <w:spacing w:val="-10"/>
              </w:rPr>
              <w:t xml:space="preserve">As stated in planned Milestone 8, all the eDelivery channels would have been tested against the Core Service Platform GITB, managed by DG DIGIT. The testing procedure required to the </w:t>
            </w:r>
            <w:r w:rsidR="00DB7665">
              <w:rPr>
                <w:rFonts w:ascii="Verdana" w:hAnsi="Verdana"/>
                <w:color w:val="auto"/>
                <w:spacing w:val="-10"/>
              </w:rPr>
              <w:t>above-mentioned</w:t>
            </w:r>
            <w:r>
              <w:rPr>
                <w:rFonts w:ascii="Verdana" w:hAnsi="Verdana"/>
                <w:color w:val="auto"/>
                <w:spacing w:val="-10"/>
              </w:rPr>
              <w:t xml:space="preserve"> partners to perform first a Connectivity test and then a Conformance test</w:t>
            </w:r>
            <w:r w:rsidR="00DB7665">
              <w:rPr>
                <w:rFonts w:ascii="Verdana" w:hAnsi="Verdana"/>
                <w:color w:val="auto"/>
                <w:spacing w:val="-10"/>
              </w:rPr>
              <w:t xml:space="preserve"> with DG DIGIT</w:t>
            </w:r>
            <w:r>
              <w:rPr>
                <w:rFonts w:ascii="Verdana" w:hAnsi="Verdana"/>
                <w:color w:val="auto"/>
                <w:spacing w:val="-10"/>
              </w:rPr>
              <w:t>.</w:t>
            </w:r>
          </w:p>
          <w:p w14:paraId="61CF1F53" w14:textId="6DCF4EF3" w:rsidR="008A2020" w:rsidRPr="001A5912" w:rsidRDefault="008A2020" w:rsidP="00CA3D1A">
            <w:pPr>
              <w:spacing w:before="120" w:after="120"/>
              <w:jc w:val="both"/>
              <w:rPr>
                <w:rFonts w:ascii="Verdana" w:hAnsi="Verdana"/>
                <w:color w:val="auto"/>
                <w:spacing w:val="-10"/>
              </w:rPr>
            </w:pPr>
            <w:r>
              <w:rPr>
                <w:rFonts w:ascii="Verdana" w:hAnsi="Verdana"/>
                <w:color w:val="auto"/>
                <w:spacing w:val="-10"/>
              </w:rPr>
              <w:t>The main difference stands in the capability to transmit and receive documents via eDelivery (Connectivity test)</w:t>
            </w:r>
            <w:r w:rsidR="00DB7665">
              <w:rPr>
                <w:rFonts w:ascii="Verdana" w:hAnsi="Verdana"/>
                <w:color w:val="auto"/>
                <w:spacing w:val="-10"/>
              </w:rPr>
              <w:t xml:space="preserve"> versus the capability to transmit and receive compliant EN eInvoices (</w:t>
            </w:r>
            <w:r>
              <w:rPr>
                <w:rFonts w:ascii="Verdana" w:hAnsi="Verdana"/>
                <w:color w:val="auto"/>
                <w:spacing w:val="-10"/>
              </w:rPr>
              <w:t>Conformance test</w:t>
            </w:r>
            <w:r w:rsidR="00DB7665">
              <w:rPr>
                <w:rFonts w:ascii="Verdana" w:hAnsi="Verdana"/>
                <w:color w:val="auto"/>
                <w:spacing w:val="-10"/>
              </w:rPr>
              <w:t>).</w:t>
            </w:r>
          </w:p>
          <w:p w14:paraId="0A377DF6" w14:textId="4FDD940F" w:rsidR="00ED2F4C" w:rsidRDefault="00ED2F4C" w:rsidP="00703340">
            <w:pPr>
              <w:spacing w:before="120" w:after="120"/>
              <w:rPr>
                <w:rFonts w:ascii="Verdana" w:hAnsi="Verdana"/>
                <w:color w:val="auto"/>
                <w:spacing w:val="-10"/>
              </w:rPr>
            </w:pPr>
            <w:r>
              <w:rPr>
                <w:rFonts w:ascii="Verdana" w:hAnsi="Verdana"/>
                <w:color w:val="auto"/>
                <w:spacing w:val="-10"/>
              </w:rPr>
              <w:t>On</w:t>
            </w:r>
            <w:r w:rsidR="00DB7665">
              <w:rPr>
                <w:rFonts w:ascii="Verdana" w:hAnsi="Verdana"/>
                <w:color w:val="auto"/>
                <w:spacing w:val="-10"/>
              </w:rPr>
              <w:t xml:space="preserve"> February 2019, Unioncamere</w:t>
            </w:r>
            <w:r>
              <w:rPr>
                <w:rFonts w:ascii="Verdana" w:hAnsi="Verdana"/>
                <w:color w:val="auto"/>
                <w:spacing w:val="-10"/>
              </w:rPr>
              <w:t xml:space="preserve">, </w:t>
            </w:r>
            <w:r w:rsidR="00EF098E">
              <w:rPr>
                <w:rFonts w:ascii="Verdana" w:hAnsi="Verdana"/>
                <w:color w:val="auto"/>
                <w:spacing w:val="-10"/>
              </w:rPr>
              <w:t>which</w:t>
            </w:r>
            <w:r>
              <w:rPr>
                <w:rFonts w:ascii="Verdana" w:hAnsi="Verdana"/>
                <w:color w:val="auto"/>
                <w:spacing w:val="-10"/>
              </w:rPr>
              <w:t xml:space="preserve"> was adopting the Oxalis AS4 solution,</w:t>
            </w:r>
            <w:r w:rsidR="00DB7665">
              <w:rPr>
                <w:rFonts w:ascii="Verdana" w:hAnsi="Verdana"/>
                <w:color w:val="auto"/>
                <w:spacing w:val="-10"/>
              </w:rPr>
              <w:t xml:space="preserve"> faced several issues with the Connectivity test. As a result, the Oxalis AS4 solution, maintained by DIFI (Norway) and designed to operate mainly on the PEPPOL network, revealed some lacks in the connectivity operations</w:t>
            </w:r>
            <w:r>
              <w:rPr>
                <w:rFonts w:ascii="Verdana" w:hAnsi="Verdana"/>
                <w:color w:val="auto"/>
                <w:spacing w:val="-10"/>
              </w:rPr>
              <w:t xml:space="preserve"> with the CEF platform</w:t>
            </w:r>
            <w:r w:rsidR="00DB7665">
              <w:rPr>
                <w:rFonts w:ascii="Verdana" w:hAnsi="Verdana"/>
                <w:color w:val="auto"/>
                <w:spacing w:val="-10"/>
              </w:rPr>
              <w:t>.</w:t>
            </w:r>
            <w:r>
              <w:rPr>
                <w:rFonts w:ascii="Verdana" w:hAnsi="Verdana"/>
                <w:color w:val="auto"/>
                <w:spacing w:val="-10"/>
              </w:rPr>
              <w:t xml:space="preserve"> Unioncamere </w:t>
            </w:r>
            <w:r w:rsidR="00857F45">
              <w:rPr>
                <w:rFonts w:ascii="Verdana" w:hAnsi="Verdana"/>
                <w:color w:val="auto"/>
                <w:spacing w:val="-10"/>
              </w:rPr>
              <w:t xml:space="preserve">was ready to put in production the AS4 AP by April 2019 joining </w:t>
            </w:r>
            <w:r>
              <w:rPr>
                <w:rFonts w:ascii="Verdana" w:hAnsi="Verdana"/>
                <w:color w:val="auto"/>
                <w:spacing w:val="-10"/>
              </w:rPr>
              <w:t>the PEPPOL network</w:t>
            </w:r>
            <w:r w:rsidR="00857F45">
              <w:rPr>
                <w:rFonts w:ascii="Verdana" w:hAnsi="Verdana"/>
                <w:color w:val="auto"/>
                <w:spacing w:val="-10"/>
              </w:rPr>
              <w:t>, nevertheless the connectivity problem kept being</w:t>
            </w:r>
            <w:r w:rsidR="002F08EA">
              <w:rPr>
                <w:rFonts w:ascii="Verdana" w:hAnsi="Verdana"/>
                <w:color w:val="auto"/>
                <w:spacing w:val="-10"/>
              </w:rPr>
              <w:t xml:space="preserve"> there</w:t>
            </w:r>
            <w:r>
              <w:rPr>
                <w:rFonts w:ascii="Verdana" w:hAnsi="Verdana"/>
                <w:color w:val="auto"/>
                <w:spacing w:val="-10"/>
              </w:rPr>
              <w:t>.</w:t>
            </w:r>
          </w:p>
          <w:p w14:paraId="21D03EDA" w14:textId="4D09D8D9" w:rsidR="005C3F91" w:rsidRDefault="005C3F91" w:rsidP="00CA3D1A">
            <w:pPr>
              <w:spacing w:before="120" w:after="120"/>
              <w:jc w:val="both"/>
              <w:rPr>
                <w:rFonts w:ascii="Verdana" w:hAnsi="Verdana"/>
                <w:color w:val="auto"/>
                <w:spacing w:val="-10"/>
              </w:rPr>
            </w:pPr>
            <w:r>
              <w:rPr>
                <w:rFonts w:ascii="Verdana" w:hAnsi="Verdana"/>
                <w:color w:val="auto"/>
                <w:spacing w:val="-10"/>
              </w:rPr>
              <w:t xml:space="preserve">It must be considered that OpenPEPPOL </w:t>
            </w:r>
            <w:r w:rsidR="00EF098E">
              <w:rPr>
                <w:rFonts w:ascii="Verdana" w:hAnsi="Verdana"/>
                <w:color w:val="auto"/>
                <w:spacing w:val="-10"/>
              </w:rPr>
              <w:t>stated</w:t>
            </w:r>
            <w:r>
              <w:rPr>
                <w:rFonts w:ascii="Verdana" w:hAnsi="Verdana"/>
                <w:color w:val="auto"/>
                <w:spacing w:val="-10"/>
              </w:rPr>
              <w:t>, during the 11th General Assembly held in Brussels on March 2019, that the AS4 would have become mandatory over the PEPPOL network starting from February 1</w:t>
            </w:r>
            <w:r w:rsidRPr="00782ED5">
              <w:rPr>
                <w:rFonts w:ascii="Verdana" w:hAnsi="Verdana"/>
                <w:color w:val="auto"/>
                <w:spacing w:val="-10"/>
                <w:vertAlign w:val="superscript"/>
              </w:rPr>
              <w:t>st</w:t>
            </w:r>
            <w:r>
              <w:rPr>
                <w:rFonts w:ascii="Verdana" w:hAnsi="Verdana"/>
                <w:color w:val="auto"/>
                <w:spacing w:val="-10"/>
              </w:rPr>
              <w:t xml:space="preserve"> 2020. Until this deadline, AS2 was mandatory and AS4 optional. Hence, the AS4 adoption timeline in PEPPOL was significantly misaligned with the project’s end milestone, and this could have impacted on the completion of CEF Connectivity Tests for the Oxalis solution.</w:t>
            </w:r>
          </w:p>
          <w:p w14:paraId="0C35B9B4" w14:textId="7320DF98" w:rsidR="002F08EA" w:rsidRDefault="00DB7665" w:rsidP="00CA3D1A">
            <w:pPr>
              <w:spacing w:before="120" w:after="120"/>
              <w:jc w:val="both"/>
              <w:rPr>
                <w:rFonts w:ascii="Verdana" w:hAnsi="Verdana"/>
                <w:color w:val="auto"/>
                <w:spacing w:val="-10"/>
              </w:rPr>
            </w:pPr>
            <w:r>
              <w:rPr>
                <w:rFonts w:ascii="Verdana" w:hAnsi="Verdana"/>
                <w:color w:val="auto"/>
                <w:spacing w:val="-10"/>
              </w:rPr>
              <w:t xml:space="preserve">Unioncamere and Intercent-ER, both using Oxalis, tackled the problem supporting </w:t>
            </w:r>
            <w:r w:rsidR="00ED2F4C">
              <w:rPr>
                <w:rFonts w:ascii="Verdana" w:hAnsi="Verdana"/>
                <w:color w:val="auto"/>
                <w:spacing w:val="-10"/>
              </w:rPr>
              <w:t>DIFI</w:t>
            </w:r>
            <w:r>
              <w:rPr>
                <w:rFonts w:ascii="Verdana" w:hAnsi="Verdana"/>
                <w:color w:val="auto"/>
                <w:spacing w:val="-10"/>
              </w:rPr>
              <w:t xml:space="preserve"> with several </w:t>
            </w:r>
            <w:r w:rsidR="00ED2F4C">
              <w:rPr>
                <w:rFonts w:ascii="Verdana" w:hAnsi="Verdana"/>
                <w:color w:val="auto"/>
                <w:spacing w:val="-10"/>
              </w:rPr>
              <w:t>issues and comments, to help upgrade the software and pass the connectivity test with the CEF platform. The problem did not seem to be easy to solve, hence it took several months to find the correct adjustments.</w:t>
            </w:r>
            <w:r w:rsidR="00C80A57">
              <w:rPr>
                <w:rFonts w:ascii="Verdana" w:hAnsi="Verdana"/>
                <w:color w:val="auto"/>
                <w:spacing w:val="-10"/>
              </w:rPr>
              <w:t xml:space="preserve"> INEA was kept informed about the problem.</w:t>
            </w:r>
            <w:r w:rsidR="00ED2F4C">
              <w:rPr>
                <w:rFonts w:ascii="Verdana" w:hAnsi="Verdana"/>
                <w:color w:val="auto"/>
                <w:spacing w:val="-10"/>
              </w:rPr>
              <w:t xml:space="preserve"> </w:t>
            </w:r>
          </w:p>
          <w:p w14:paraId="7008F176" w14:textId="5F064E11" w:rsidR="00CA3D1A" w:rsidRDefault="00ED2F4C" w:rsidP="00CA3D1A">
            <w:pPr>
              <w:spacing w:before="120" w:after="120"/>
              <w:jc w:val="both"/>
              <w:rPr>
                <w:rFonts w:ascii="Verdana" w:hAnsi="Verdana"/>
                <w:color w:val="auto"/>
                <w:spacing w:val="-10"/>
              </w:rPr>
            </w:pPr>
            <w:r>
              <w:rPr>
                <w:rFonts w:ascii="Verdana" w:hAnsi="Verdana"/>
                <w:color w:val="auto"/>
                <w:spacing w:val="-10"/>
              </w:rPr>
              <w:t>By Novembe</w:t>
            </w:r>
            <w:r w:rsidR="002F08EA">
              <w:rPr>
                <w:rFonts w:ascii="Verdana" w:hAnsi="Verdana"/>
                <w:color w:val="auto"/>
                <w:spacing w:val="-10"/>
              </w:rPr>
              <w:t>r</w:t>
            </w:r>
            <w:r>
              <w:rPr>
                <w:rFonts w:ascii="Verdana" w:hAnsi="Verdana"/>
                <w:color w:val="auto"/>
                <w:spacing w:val="-10"/>
              </w:rPr>
              <w:t xml:space="preserve"> 2019, as the issue was not solved yet, Unioncamere decided to implement a new AP AS4, based on the Domibus solution, whose connectivity had already been tested by Infocert.</w:t>
            </w:r>
            <w:r w:rsidR="002F08EA">
              <w:rPr>
                <w:rFonts w:ascii="Verdana" w:hAnsi="Verdana"/>
                <w:color w:val="auto"/>
                <w:spacing w:val="-10"/>
              </w:rPr>
              <w:t xml:space="preserve"> Indeed, Infocert switched on production their AP by April 2019 and were able to go through the Connectivity Test with the CEF platform. Unioncamere managed to complete the connectivity test only by January 2020.</w:t>
            </w:r>
          </w:p>
          <w:p w14:paraId="0B049242" w14:textId="2F100017" w:rsidR="00ED2F4C" w:rsidRDefault="00ED2F4C" w:rsidP="00CA3D1A">
            <w:pPr>
              <w:spacing w:before="120" w:after="120"/>
              <w:jc w:val="both"/>
              <w:rPr>
                <w:rFonts w:ascii="Verdana" w:hAnsi="Verdana"/>
                <w:color w:val="auto"/>
                <w:spacing w:val="-10"/>
              </w:rPr>
            </w:pPr>
            <w:r>
              <w:rPr>
                <w:rFonts w:ascii="Verdana" w:hAnsi="Verdana"/>
                <w:color w:val="auto"/>
                <w:spacing w:val="-10"/>
              </w:rPr>
              <w:t>Intercent-ER</w:t>
            </w:r>
            <w:r w:rsidR="002F08EA">
              <w:rPr>
                <w:rFonts w:ascii="Verdana" w:hAnsi="Verdana"/>
                <w:color w:val="auto"/>
                <w:spacing w:val="-10"/>
              </w:rPr>
              <w:t xml:space="preserve"> switched in production with a working Oxalis AS4 solution as PEPPOL AP on November 2019. They </w:t>
            </w:r>
            <w:r>
              <w:rPr>
                <w:rFonts w:ascii="Verdana" w:hAnsi="Verdana"/>
                <w:color w:val="auto"/>
                <w:spacing w:val="-10"/>
              </w:rPr>
              <w:t xml:space="preserve">kept working on the Oxalis solution but they managed to </w:t>
            </w:r>
            <w:r w:rsidR="002F08EA">
              <w:rPr>
                <w:rFonts w:ascii="Verdana" w:hAnsi="Verdana"/>
                <w:color w:val="auto"/>
                <w:spacing w:val="-10"/>
              </w:rPr>
              <w:t xml:space="preserve">pass the </w:t>
            </w:r>
            <w:r w:rsidR="00C80A57">
              <w:rPr>
                <w:rFonts w:ascii="Verdana" w:hAnsi="Verdana"/>
                <w:color w:val="auto"/>
                <w:spacing w:val="-10"/>
              </w:rPr>
              <w:t xml:space="preserve">CEF </w:t>
            </w:r>
            <w:r w:rsidR="002F08EA">
              <w:rPr>
                <w:rFonts w:ascii="Verdana" w:hAnsi="Verdana"/>
                <w:color w:val="auto"/>
                <w:spacing w:val="-10"/>
              </w:rPr>
              <w:t>Connectivity test only after the connectivity issue was solved, which is on March 2020.</w:t>
            </w:r>
          </w:p>
          <w:p w14:paraId="5D107BEC" w14:textId="3D65039B" w:rsidR="002F08EA" w:rsidRDefault="002F08EA" w:rsidP="00CA3D1A">
            <w:pPr>
              <w:spacing w:before="120" w:after="120"/>
              <w:jc w:val="both"/>
              <w:rPr>
                <w:rFonts w:ascii="Verdana" w:hAnsi="Verdana"/>
                <w:color w:val="auto"/>
                <w:spacing w:val="-10"/>
              </w:rPr>
            </w:pPr>
            <w:r>
              <w:rPr>
                <w:rFonts w:ascii="Verdana" w:hAnsi="Verdana"/>
                <w:color w:val="auto"/>
                <w:spacing w:val="-10"/>
              </w:rPr>
              <w:t xml:space="preserve">As a </w:t>
            </w:r>
            <w:r w:rsidRPr="00EF098E">
              <w:rPr>
                <w:rFonts w:ascii="Verdana" w:hAnsi="Verdana"/>
                <w:color w:val="auto"/>
                <w:spacing w:val="-10"/>
              </w:rPr>
              <w:t xml:space="preserve">result, Milestone </w:t>
            </w:r>
            <w:r w:rsidR="00C80A57" w:rsidRPr="00EF098E">
              <w:rPr>
                <w:rFonts w:ascii="Verdana" w:hAnsi="Verdana"/>
                <w:color w:val="auto"/>
                <w:spacing w:val="-10"/>
              </w:rPr>
              <w:t>7,</w:t>
            </w:r>
            <w:r w:rsidR="00C80A57">
              <w:rPr>
                <w:rFonts w:ascii="Verdana" w:hAnsi="Verdana"/>
                <w:color w:val="auto"/>
                <w:spacing w:val="-10"/>
              </w:rPr>
              <w:t xml:space="preserve"> expected by November 30</w:t>
            </w:r>
            <w:r w:rsidR="00C80A57" w:rsidRPr="00C80A57">
              <w:rPr>
                <w:rFonts w:ascii="Verdana" w:hAnsi="Verdana"/>
                <w:color w:val="auto"/>
                <w:spacing w:val="-10"/>
                <w:vertAlign w:val="superscript"/>
              </w:rPr>
              <w:t>th</w:t>
            </w:r>
            <w:r w:rsidR="00C80A57">
              <w:rPr>
                <w:rFonts w:ascii="Verdana" w:hAnsi="Verdana"/>
                <w:color w:val="auto"/>
                <w:spacing w:val="-10"/>
              </w:rPr>
              <w:t xml:space="preserve">, 2019, was only fulfilled </w:t>
            </w:r>
            <w:r w:rsidR="00D37846">
              <w:rPr>
                <w:rFonts w:ascii="Verdana" w:hAnsi="Verdana"/>
                <w:color w:val="auto"/>
                <w:spacing w:val="-10"/>
              </w:rPr>
              <w:t xml:space="preserve">on 9 </w:t>
            </w:r>
            <w:r w:rsidR="00C80A57">
              <w:rPr>
                <w:rFonts w:ascii="Verdana" w:hAnsi="Verdana"/>
                <w:color w:val="auto"/>
                <w:spacing w:val="-10"/>
              </w:rPr>
              <w:t>March 2020. Nevertheless, it must be remarked that by the expected date, all the eDelivery AP implemented in the solution were approved and in production on the PEPPOL network.</w:t>
            </w:r>
          </w:p>
          <w:p w14:paraId="0392BFF5" w14:textId="13E040F5" w:rsidR="002F08EA" w:rsidRDefault="002F08EA" w:rsidP="00CA3D1A">
            <w:pPr>
              <w:spacing w:before="120" w:after="120"/>
              <w:jc w:val="both"/>
              <w:rPr>
                <w:rFonts w:ascii="Verdana" w:hAnsi="Verdana"/>
                <w:color w:val="auto"/>
                <w:spacing w:val="-10"/>
              </w:rPr>
            </w:pPr>
            <w:r>
              <w:rPr>
                <w:rFonts w:ascii="Verdana" w:hAnsi="Verdana"/>
                <w:color w:val="auto"/>
                <w:spacing w:val="-10"/>
              </w:rPr>
              <w:t>However, the delay in the completion of the eDelivery tasks within the project were not an issue to carry on the validation activities planned in the project.</w:t>
            </w:r>
          </w:p>
          <w:p w14:paraId="1D28BF3D" w14:textId="28B4A2C2" w:rsidR="00C80A57" w:rsidRDefault="00C80A57" w:rsidP="00CA3D1A">
            <w:pPr>
              <w:spacing w:before="120" w:after="120"/>
              <w:jc w:val="both"/>
              <w:rPr>
                <w:rFonts w:ascii="Verdana" w:hAnsi="Verdana"/>
                <w:color w:val="auto"/>
                <w:spacing w:val="-10"/>
              </w:rPr>
            </w:pPr>
            <w:r>
              <w:rPr>
                <w:rFonts w:ascii="Verdana" w:hAnsi="Verdana"/>
                <w:color w:val="auto"/>
                <w:spacing w:val="-10"/>
              </w:rPr>
              <w:t xml:space="preserve">Indeed, </w:t>
            </w:r>
            <w:r w:rsidR="005C3F91">
              <w:rPr>
                <w:rFonts w:ascii="Verdana" w:hAnsi="Verdana"/>
                <w:color w:val="auto"/>
                <w:spacing w:val="-10"/>
              </w:rPr>
              <w:t>having SdI adopted the latest evolution of the eInvoice Mapper Framework by November 15</w:t>
            </w:r>
            <w:r w:rsidR="005C3F91" w:rsidRPr="005C3F91">
              <w:rPr>
                <w:rFonts w:ascii="Verdana" w:hAnsi="Verdana"/>
                <w:color w:val="auto"/>
                <w:spacing w:val="-10"/>
                <w:vertAlign w:val="superscript"/>
              </w:rPr>
              <w:t>th</w:t>
            </w:r>
            <w:r w:rsidR="005C3F91">
              <w:rPr>
                <w:rFonts w:ascii="Verdana" w:hAnsi="Verdana"/>
                <w:color w:val="auto"/>
                <w:spacing w:val="-10"/>
              </w:rPr>
              <w:t>, 2019, and having Intercent-ER implemented both the SATER upgrade and the SMP-IPA integration, all the software implemented in the project were ready for testing, completing Milestone 5, expected by October 31</w:t>
            </w:r>
            <w:r w:rsidR="005C3F91" w:rsidRPr="005C3F91">
              <w:rPr>
                <w:rFonts w:ascii="Verdana" w:hAnsi="Verdana"/>
                <w:color w:val="auto"/>
                <w:spacing w:val="-10"/>
                <w:vertAlign w:val="superscript"/>
              </w:rPr>
              <w:t>st</w:t>
            </w:r>
            <w:r w:rsidR="005C3F91">
              <w:rPr>
                <w:rFonts w:ascii="Verdana" w:hAnsi="Verdana"/>
                <w:color w:val="auto"/>
                <w:spacing w:val="-10"/>
              </w:rPr>
              <w:t>, 2019.</w:t>
            </w:r>
          </w:p>
          <w:p w14:paraId="31224170" w14:textId="3D1810A5" w:rsidR="005C3F91" w:rsidRPr="001A5912" w:rsidRDefault="005C3F91" w:rsidP="00CA3D1A">
            <w:pPr>
              <w:spacing w:before="120" w:after="120"/>
              <w:jc w:val="both"/>
              <w:rPr>
                <w:rFonts w:ascii="Verdana" w:hAnsi="Verdana"/>
                <w:color w:val="auto"/>
                <w:spacing w:val="-10"/>
              </w:rPr>
            </w:pPr>
            <w:r>
              <w:rPr>
                <w:rFonts w:ascii="Verdana" w:hAnsi="Verdana"/>
                <w:color w:val="auto"/>
                <w:spacing w:val="-10"/>
              </w:rPr>
              <w:t>Testing activities started on December 9</w:t>
            </w:r>
            <w:r w:rsidRPr="005C3F91">
              <w:rPr>
                <w:rFonts w:ascii="Verdana" w:hAnsi="Verdana"/>
                <w:color w:val="auto"/>
                <w:spacing w:val="-10"/>
                <w:vertAlign w:val="superscript"/>
              </w:rPr>
              <w:t>th</w:t>
            </w:r>
            <w:r>
              <w:rPr>
                <w:rFonts w:ascii="Verdana" w:hAnsi="Verdana"/>
                <w:color w:val="auto"/>
                <w:spacing w:val="-10"/>
              </w:rPr>
              <w:t xml:space="preserve"> , 2019, trying both domestic and cross-border use cases. In the latter case, tests were conducted with the support of EDICOM, </w:t>
            </w:r>
            <w:r w:rsidR="00EF098E">
              <w:rPr>
                <w:rFonts w:ascii="Verdana" w:hAnsi="Verdana"/>
                <w:color w:val="auto"/>
                <w:spacing w:val="-10"/>
              </w:rPr>
              <w:t>member of another</w:t>
            </w:r>
            <w:r>
              <w:rPr>
                <w:rFonts w:ascii="Verdana" w:hAnsi="Verdana"/>
                <w:color w:val="auto"/>
                <w:spacing w:val="-10"/>
              </w:rPr>
              <w:t xml:space="preserve"> CEF </w:t>
            </w:r>
            <w:r w:rsidR="00EF098E">
              <w:rPr>
                <w:rFonts w:ascii="Verdana" w:hAnsi="Verdana"/>
                <w:color w:val="auto"/>
                <w:spacing w:val="-10"/>
              </w:rPr>
              <w:t>Consortium.</w:t>
            </w:r>
          </w:p>
          <w:p w14:paraId="5ED741B0" w14:textId="05CF0838" w:rsidR="00CA3D1A" w:rsidRDefault="00F84ACE" w:rsidP="00CA3D1A">
            <w:pPr>
              <w:spacing w:before="120" w:after="120"/>
              <w:jc w:val="both"/>
              <w:rPr>
                <w:rFonts w:ascii="Verdana" w:hAnsi="Verdana"/>
                <w:color w:val="auto"/>
                <w:spacing w:val="-10"/>
              </w:rPr>
            </w:pPr>
            <w:r>
              <w:rPr>
                <w:rFonts w:ascii="Verdana" w:hAnsi="Verdana"/>
                <w:color w:val="auto"/>
                <w:spacing w:val="-10"/>
              </w:rPr>
              <w:t>The tests were officially completed on January 8</w:t>
            </w:r>
            <w:r w:rsidRPr="00F84ACE">
              <w:rPr>
                <w:rFonts w:ascii="Verdana" w:hAnsi="Verdana"/>
                <w:color w:val="auto"/>
                <w:spacing w:val="-10"/>
                <w:vertAlign w:val="superscript"/>
              </w:rPr>
              <w:t>th</w:t>
            </w:r>
            <w:r>
              <w:rPr>
                <w:rFonts w:ascii="Verdana" w:hAnsi="Verdana"/>
                <w:color w:val="auto"/>
                <w:spacing w:val="-10"/>
              </w:rPr>
              <w:t xml:space="preserve">, 2020, postponing the </w:t>
            </w:r>
            <w:r w:rsidRPr="00EF098E">
              <w:rPr>
                <w:rFonts w:ascii="Verdana" w:hAnsi="Verdana"/>
                <w:color w:val="auto"/>
                <w:spacing w:val="-10"/>
              </w:rPr>
              <w:t>completion of Milestone 6 of</w:t>
            </w:r>
            <w:r>
              <w:rPr>
                <w:rFonts w:ascii="Verdana" w:hAnsi="Verdana"/>
                <w:color w:val="auto"/>
                <w:spacing w:val="-10"/>
              </w:rPr>
              <w:t xml:space="preserve"> about 1 month with respect to the expected date, November 30</w:t>
            </w:r>
            <w:r w:rsidRPr="00F84ACE">
              <w:rPr>
                <w:rFonts w:ascii="Verdana" w:hAnsi="Verdana"/>
                <w:color w:val="auto"/>
                <w:spacing w:val="-10"/>
                <w:vertAlign w:val="superscript"/>
              </w:rPr>
              <w:t>th</w:t>
            </w:r>
            <w:r>
              <w:rPr>
                <w:rFonts w:ascii="Verdana" w:hAnsi="Verdana"/>
                <w:color w:val="auto"/>
                <w:spacing w:val="-10"/>
              </w:rPr>
              <w:t>, 2019.</w:t>
            </w:r>
          </w:p>
          <w:p w14:paraId="727AFA92" w14:textId="6EC663BE" w:rsidR="00F84ACE" w:rsidRDefault="00F84ACE" w:rsidP="00CA3D1A">
            <w:pPr>
              <w:spacing w:before="120" w:after="120"/>
              <w:jc w:val="both"/>
              <w:rPr>
                <w:rFonts w:ascii="Verdana" w:hAnsi="Verdana"/>
                <w:color w:val="auto"/>
                <w:spacing w:val="-10"/>
              </w:rPr>
            </w:pPr>
            <w:r>
              <w:rPr>
                <w:rFonts w:ascii="Verdana" w:hAnsi="Verdana"/>
                <w:color w:val="auto"/>
                <w:spacing w:val="-10"/>
              </w:rPr>
              <w:t>It must be said that being the PEPPOL technical specification of PEPPOL BIS Billing 3.0 based on the UBL syntax, the use cases that involved the use of the eDelivery channel were not tested over the CII syntax. Nevertheless, for the sake of completeness, the CII format was tested through traditional channels: CII EN eInvoices were sent through registered mail to SdI, that, thanks to the eInvoice Mapper, was able to correctly receive them.</w:t>
            </w:r>
          </w:p>
          <w:p w14:paraId="4BED6C08" w14:textId="72FE1E4D" w:rsidR="00F84ACE" w:rsidRDefault="00F84ACE" w:rsidP="00CA3D1A">
            <w:pPr>
              <w:spacing w:before="120" w:after="120"/>
              <w:jc w:val="both"/>
              <w:rPr>
                <w:rFonts w:ascii="Verdana" w:hAnsi="Verdana"/>
                <w:color w:val="auto"/>
                <w:spacing w:val="-10"/>
              </w:rPr>
            </w:pPr>
            <w:r>
              <w:rPr>
                <w:rFonts w:ascii="Verdana" w:hAnsi="Verdana"/>
                <w:color w:val="auto"/>
                <w:spacing w:val="-10"/>
              </w:rPr>
              <w:t xml:space="preserve">For what concerns </w:t>
            </w:r>
            <w:r w:rsidRPr="00EF098E">
              <w:rPr>
                <w:rFonts w:ascii="Verdana" w:hAnsi="Verdana"/>
                <w:color w:val="auto"/>
                <w:spacing w:val="-10"/>
              </w:rPr>
              <w:t>the Milestone 8, expected</w:t>
            </w:r>
            <w:r>
              <w:rPr>
                <w:rFonts w:ascii="Verdana" w:hAnsi="Verdana"/>
                <w:color w:val="auto"/>
                <w:spacing w:val="-10"/>
              </w:rPr>
              <w:t xml:space="preserve"> by November 30</w:t>
            </w:r>
            <w:r w:rsidRPr="00F84ACE">
              <w:rPr>
                <w:rFonts w:ascii="Verdana" w:hAnsi="Verdana"/>
                <w:color w:val="auto"/>
                <w:spacing w:val="-10"/>
                <w:vertAlign w:val="superscript"/>
              </w:rPr>
              <w:t>th</w:t>
            </w:r>
            <w:r>
              <w:rPr>
                <w:rFonts w:ascii="Verdana" w:hAnsi="Verdana"/>
                <w:color w:val="auto"/>
                <w:spacing w:val="-10"/>
              </w:rPr>
              <w:t xml:space="preserve">, 2019, all the elements above must be taken in considerations. Hence the partners were able to complete the CEF conformance tests only </w:t>
            </w:r>
            <w:r w:rsidR="00D37846">
              <w:rPr>
                <w:rFonts w:ascii="Verdana" w:hAnsi="Verdana"/>
                <w:color w:val="auto"/>
                <w:spacing w:val="-10"/>
              </w:rPr>
              <w:t>on</w:t>
            </w:r>
            <w:r>
              <w:rPr>
                <w:rFonts w:ascii="Verdana" w:hAnsi="Verdana"/>
                <w:color w:val="auto"/>
                <w:spacing w:val="-10"/>
              </w:rPr>
              <w:t xml:space="preserve"> March </w:t>
            </w:r>
            <w:r w:rsidR="00D37846">
              <w:rPr>
                <w:rFonts w:ascii="Verdana" w:hAnsi="Verdana"/>
                <w:color w:val="auto"/>
                <w:spacing w:val="-10"/>
              </w:rPr>
              <w:t>10</w:t>
            </w:r>
            <w:r w:rsidR="00D37846">
              <w:rPr>
                <w:rFonts w:ascii="Verdana" w:hAnsi="Verdana"/>
                <w:color w:val="auto"/>
                <w:spacing w:val="-10"/>
                <w:vertAlign w:val="superscript"/>
              </w:rPr>
              <w:t>th</w:t>
            </w:r>
            <w:r w:rsidR="003E76E5">
              <w:rPr>
                <w:rFonts w:ascii="Verdana" w:hAnsi="Verdana"/>
                <w:color w:val="auto"/>
                <w:spacing w:val="-10"/>
              </w:rPr>
              <w:t xml:space="preserve">, </w:t>
            </w:r>
            <w:r>
              <w:rPr>
                <w:rFonts w:ascii="Verdana" w:hAnsi="Verdana"/>
                <w:color w:val="auto"/>
                <w:spacing w:val="-10"/>
              </w:rPr>
              <w:t>2020. In particular:</w:t>
            </w:r>
          </w:p>
          <w:p w14:paraId="74349852" w14:textId="3104B6DC" w:rsidR="00F84ACE" w:rsidRDefault="00F84ACE" w:rsidP="002D07F9">
            <w:pPr>
              <w:pStyle w:val="Paragrafoelenco"/>
              <w:numPr>
                <w:ilvl w:val="0"/>
                <w:numId w:val="6"/>
              </w:numPr>
              <w:spacing w:before="120" w:after="120"/>
              <w:jc w:val="both"/>
              <w:rPr>
                <w:rFonts w:ascii="Verdana" w:hAnsi="Verdana"/>
                <w:color w:val="auto"/>
                <w:spacing w:val="-10"/>
              </w:rPr>
            </w:pPr>
            <w:r>
              <w:rPr>
                <w:rFonts w:ascii="Verdana" w:hAnsi="Verdana"/>
                <w:color w:val="auto"/>
                <w:spacing w:val="-10"/>
              </w:rPr>
              <w:t xml:space="preserve">Infocert </w:t>
            </w:r>
            <w:r w:rsidR="00345774">
              <w:rPr>
                <w:rFonts w:ascii="Verdana" w:hAnsi="Verdana"/>
                <w:color w:val="auto"/>
                <w:spacing w:val="-10"/>
              </w:rPr>
              <w:t>passed the connectivity test on 11/06/2019 and resulted conformant in sending and</w:t>
            </w:r>
            <w:r>
              <w:rPr>
                <w:rFonts w:ascii="Verdana" w:hAnsi="Verdana"/>
                <w:color w:val="auto"/>
                <w:spacing w:val="-10"/>
              </w:rPr>
              <w:t xml:space="preserve"> receiving </w:t>
            </w:r>
            <w:r w:rsidR="003E76E5">
              <w:rPr>
                <w:rFonts w:ascii="Verdana" w:hAnsi="Verdana"/>
                <w:color w:val="auto"/>
                <w:spacing w:val="-10"/>
              </w:rPr>
              <w:t xml:space="preserve">EN eInvoices </w:t>
            </w:r>
            <w:r w:rsidR="00345774">
              <w:rPr>
                <w:rFonts w:ascii="Verdana" w:hAnsi="Verdana"/>
                <w:color w:val="auto"/>
                <w:spacing w:val="-10"/>
              </w:rPr>
              <w:t>on 11/02/2020</w:t>
            </w:r>
            <w:r w:rsidR="003E76E5">
              <w:rPr>
                <w:rFonts w:ascii="Verdana" w:hAnsi="Verdana"/>
                <w:color w:val="auto"/>
                <w:spacing w:val="-10"/>
              </w:rPr>
              <w:t>;</w:t>
            </w:r>
          </w:p>
          <w:p w14:paraId="696F788C" w14:textId="2374CA86" w:rsidR="003E76E5" w:rsidRDefault="003E76E5" w:rsidP="002D07F9">
            <w:pPr>
              <w:pStyle w:val="Paragrafoelenco"/>
              <w:numPr>
                <w:ilvl w:val="0"/>
                <w:numId w:val="6"/>
              </w:numPr>
              <w:spacing w:before="120" w:after="120"/>
              <w:jc w:val="both"/>
              <w:rPr>
                <w:rFonts w:ascii="Verdana" w:hAnsi="Verdana"/>
                <w:color w:val="auto"/>
                <w:spacing w:val="-10"/>
              </w:rPr>
            </w:pPr>
            <w:r>
              <w:rPr>
                <w:rFonts w:ascii="Verdana" w:hAnsi="Verdana"/>
                <w:color w:val="auto"/>
                <w:spacing w:val="-10"/>
              </w:rPr>
              <w:t xml:space="preserve">Unioncamere passed </w:t>
            </w:r>
            <w:r w:rsidR="00345774">
              <w:rPr>
                <w:rFonts w:ascii="Verdana" w:hAnsi="Verdana"/>
                <w:color w:val="auto"/>
                <w:spacing w:val="-10"/>
              </w:rPr>
              <w:t xml:space="preserve">the connectivity test on 3/12/2019 and resulted conformant in </w:t>
            </w:r>
            <w:r>
              <w:rPr>
                <w:rFonts w:ascii="Verdana" w:hAnsi="Verdana"/>
                <w:color w:val="auto"/>
                <w:spacing w:val="-10"/>
              </w:rPr>
              <w:t>sending EN eInvoices tests</w:t>
            </w:r>
            <w:r w:rsidR="00345774">
              <w:rPr>
                <w:rFonts w:ascii="Verdana" w:hAnsi="Verdana"/>
                <w:color w:val="auto"/>
                <w:spacing w:val="-10"/>
              </w:rPr>
              <w:t xml:space="preserve"> on 29/01/2020</w:t>
            </w:r>
            <w:r>
              <w:rPr>
                <w:rFonts w:ascii="Verdana" w:hAnsi="Verdana"/>
                <w:color w:val="auto"/>
                <w:spacing w:val="-10"/>
              </w:rPr>
              <w:t>;</w:t>
            </w:r>
          </w:p>
          <w:p w14:paraId="4304D092" w14:textId="4688C6F8" w:rsidR="007E38FE" w:rsidRDefault="003E76E5" w:rsidP="002D07F9">
            <w:pPr>
              <w:pStyle w:val="Paragrafoelenco"/>
              <w:numPr>
                <w:ilvl w:val="0"/>
                <w:numId w:val="6"/>
              </w:numPr>
              <w:spacing w:before="120" w:after="120"/>
              <w:jc w:val="both"/>
              <w:rPr>
                <w:rFonts w:ascii="Verdana" w:hAnsi="Verdana"/>
                <w:color w:val="auto"/>
                <w:spacing w:val="-10"/>
              </w:rPr>
            </w:pPr>
            <w:r>
              <w:rPr>
                <w:rFonts w:ascii="Verdana" w:hAnsi="Verdana"/>
                <w:color w:val="auto"/>
                <w:spacing w:val="-10"/>
              </w:rPr>
              <w:t>Intercent-ER passed the</w:t>
            </w:r>
            <w:r w:rsidR="00974EAE">
              <w:rPr>
                <w:rFonts w:ascii="Verdana" w:hAnsi="Verdana"/>
                <w:color w:val="auto"/>
                <w:spacing w:val="-10"/>
              </w:rPr>
              <w:t xml:space="preserve"> connectivity test on 9/03/2020 </w:t>
            </w:r>
            <w:r w:rsidR="007E38FE">
              <w:rPr>
                <w:rFonts w:ascii="Verdana" w:hAnsi="Verdana"/>
                <w:color w:val="auto"/>
                <w:spacing w:val="-10"/>
              </w:rPr>
              <w:t>and resulted conformant in receiving EN eInvoices on 10/3/2020.</w:t>
            </w:r>
            <w:r w:rsidR="00974EAE">
              <w:rPr>
                <w:rFonts w:ascii="Verdana" w:hAnsi="Verdana"/>
                <w:color w:val="auto"/>
                <w:spacing w:val="-10"/>
              </w:rPr>
              <w:t xml:space="preserve"> </w:t>
            </w:r>
            <w:r w:rsidR="007E38FE">
              <w:rPr>
                <w:rFonts w:ascii="Verdana" w:hAnsi="Verdana"/>
                <w:color w:val="auto"/>
                <w:spacing w:val="-10"/>
              </w:rPr>
              <w:t>U</w:t>
            </w:r>
            <w:r w:rsidR="00974EAE">
              <w:rPr>
                <w:rFonts w:ascii="Verdana" w:hAnsi="Verdana"/>
                <w:color w:val="auto"/>
                <w:spacing w:val="-10"/>
              </w:rPr>
              <w:t>nfortunately,</w:t>
            </w:r>
            <w:r w:rsidR="007E38FE">
              <w:rPr>
                <w:rFonts w:ascii="Verdana" w:hAnsi="Verdana"/>
                <w:color w:val="auto"/>
                <w:spacing w:val="-10"/>
              </w:rPr>
              <w:t xml:space="preserve"> the Oxalis AS4 implementation still had issues and did not allowed to pass the ‘sender’ conformance test.</w:t>
            </w:r>
            <w:r>
              <w:rPr>
                <w:rFonts w:ascii="Verdana" w:hAnsi="Verdana"/>
                <w:color w:val="auto"/>
                <w:spacing w:val="-10"/>
              </w:rPr>
              <w:t xml:space="preserve"> </w:t>
            </w:r>
            <w:r w:rsidR="007E38FE">
              <w:rPr>
                <w:rFonts w:ascii="Verdana" w:hAnsi="Verdana"/>
                <w:color w:val="auto"/>
                <w:spacing w:val="-10"/>
              </w:rPr>
              <w:t>However, Intercent-ER, on the same day, proved to be conformant in sending</w:t>
            </w:r>
            <w:r>
              <w:rPr>
                <w:rFonts w:ascii="Verdana" w:hAnsi="Verdana"/>
                <w:color w:val="auto"/>
                <w:spacing w:val="-10"/>
              </w:rPr>
              <w:t xml:space="preserve"> EN eInvoice</w:t>
            </w:r>
            <w:r w:rsidR="007E38FE">
              <w:rPr>
                <w:rFonts w:ascii="Verdana" w:hAnsi="Verdana"/>
                <w:color w:val="auto"/>
                <w:spacing w:val="-10"/>
              </w:rPr>
              <w:t xml:space="preserve"> via web interface</w:t>
            </w:r>
            <w:r>
              <w:rPr>
                <w:rFonts w:ascii="Verdana" w:hAnsi="Verdana"/>
                <w:color w:val="auto"/>
                <w:spacing w:val="-10"/>
              </w:rPr>
              <w:t>.</w:t>
            </w:r>
          </w:p>
          <w:p w14:paraId="3FF214B5" w14:textId="2AB9C440" w:rsidR="00D37846" w:rsidRDefault="007E38FE">
            <w:pPr>
              <w:spacing w:before="120" w:after="120"/>
              <w:jc w:val="both"/>
              <w:rPr>
                <w:rFonts w:ascii="Verdana" w:hAnsi="Verdana"/>
                <w:color w:val="auto"/>
                <w:spacing w:val="-10"/>
              </w:rPr>
            </w:pPr>
            <w:r>
              <w:rPr>
                <w:rFonts w:ascii="Verdana" w:hAnsi="Verdana"/>
                <w:color w:val="auto"/>
                <w:spacing w:val="-10"/>
              </w:rPr>
              <w:t>I</w:t>
            </w:r>
            <w:r w:rsidR="00345774">
              <w:rPr>
                <w:rFonts w:ascii="Verdana" w:hAnsi="Verdana"/>
                <w:color w:val="auto"/>
                <w:spacing w:val="-10"/>
              </w:rPr>
              <w:t>nfocert proved to be conformant both in sending and receiving conformant eInvoices, as it is expected for a service that can be used by SMEs and PAs</w:t>
            </w:r>
            <w:r>
              <w:rPr>
                <w:rFonts w:ascii="Verdana" w:hAnsi="Verdana"/>
                <w:color w:val="auto"/>
                <w:spacing w:val="-10"/>
              </w:rPr>
              <w:t xml:space="preserve"> in the B2G context</w:t>
            </w:r>
            <w:r w:rsidR="00345774">
              <w:rPr>
                <w:rFonts w:ascii="Verdana" w:hAnsi="Verdana"/>
                <w:color w:val="auto"/>
                <w:spacing w:val="-10"/>
              </w:rPr>
              <w:t>.</w:t>
            </w:r>
          </w:p>
          <w:p w14:paraId="124EC82E" w14:textId="5D14F2BF" w:rsidR="00345774" w:rsidRPr="00782ED5" w:rsidRDefault="00345774" w:rsidP="00345774">
            <w:pPr>
              <w:spacing w:before="120" w:after="120"/>
              <w:jc w:val="both"/>
              <w:rPr>
                <w:rFonts w:ascii="Verdana" w:hAnsi="Verdana"/>
                <w:color w:val="auto"/>
                <w:spacing w:val="-10"/>
              </w:rPr>
            </w:pPr>
            <w:r>
              <w:rPr>
                <w:rFonts w:ascii="Verdana" w:hAnsi="Verdana"/>
                <w:color w:val="auto"/>
                <w:spacing w:val="-10"/>
              </w:rPr>
              <w:t>Unioncamere proved to be conformant in sending eInvoices, as it is expected for a service available to the SMEs in the B2G context.</w:t>
            </w:r>
          </w:p>
          <w:p w14:paraId="2D0D3463" w14:textId="07B15F09" w:rsidR="00CA3D1A" w:rsidRDefault="003E76E5" w:rsidP="00CA3D1A">
            <w:pPr>
              <w:spacing w:before="120" w:after="120"/>
              <w:jc w:val="both"/>
              <w:rPr>
                <w:rFonts w:ascii="Verdana" w:hAnsi="Verdana"/>
                <w:color w:val="auto"/>
                <w:spacing w:val="-10"/>
              </w:rPr>
            </w:pPr>
            <w:r>
              <w:rPr>
                <w:rFonts w:ascii="Verdana" w:hAnsi="Verdana"/>
                <w:color w:val="auto"/>
                <w:spacing w:val="-10"/>
              </w:rPr>
              <w:t>Intercent-ER operates as “corner 3” for SdI, hence its main task is to prove the capability of SdI to receive EN compliant eInvoices through eDelivery channel. The completion of the CEF conformance test required to Intercent-ER to modify the Oxalis implementation with respect to the one that have been used during the Validation Phase (Activity 5) concluded on January 2020. So, also this change in implementation must be taken in</w:t>
            </w:r>
            <w:r w:rsidR="00EF098E">
              <w:rPr>
                <w:rFonts w:ascii="Verdana" w:hAnsi="Verdana"/>
                <w:color w:val="auto"/>
                <w:spacing w:val="-10"/>
              </w:rPr>
              <w:t>to</w:t>
            </w:r>
            <w:r>
              <w:rPr>
                <w:rFonts w:ascii="Verdana" w:hAnsi="Verdana"/>
                <w:color w:val="auto"/>
                <w:spacing w:val="-10"/>
              </w:rPr>
              <w:t xml:space="preserve"> consideration.</w:t>
            </w:r>
          </w:p>
          <w:p w14:paraId="500D6BD8" w14:textId="69119D2E" w:rsidR="003E76E5" w:rsidRDefault="003E76E5" w:rsidP="00CA3D1A">
            <w:pPr>
              <w:spacing w:before="120" w:after="120"/>
              <w:jc w:val="both"/>
              <w:rPr>
                <w:rFonts w:ascii="Verdana" w:hAnsi="Verdana"/>
                <w:color w:val="auto"/>
                <w:spacing w:val="-10"/>
              </w:rPr>
            </w:pPr>
            <w:r>
              <w:rPr>
                <w:rFonts w:ascii="Verdana" w:hAnsi="Verdana"/>
                <w:color w:val="auto"/>
                <w:spacing w:val="-10"/>
              </w:rPr>
              <w:t xml:space="preserve">Having all partners passed the CEF conformance tests successfully, the goal of the project can be considered </w:t>
            </w:r>
            <w:r w:rsidR="00365A30">
              <w:rPr>
                <w:rFonts w:ascii="Verdana" w:hAnsi="Verdana"/>
                <w:color w:val="auto"/>
                <w:spacing w:val="-10"/>
              </w:rPr>
              <w:t>achieved</w:t>
            </w:r>
            <w:r>
              <w:rPr>
                <w:rFonts w:ascii="Verdana" w:hAnsi="Verdana"/>
                <w:color w:val="auto"/>
                <w:spacing w:val="-10"/>
              </w:rPr>
              <w:t>.</w:t>
            </w:r>
          </w:p>
          <w:p w14:paraId="5D5E888B" w14:textId="59F48305" w:rsidR="00F84ACE" w:rsidRDefault="003E76E5" w:rsidP="00CA3D1A">
            <w:pPr>
              <w:spacing w:before="120" w:after="120"/>
              <w:jc w:val="both"/>
              <w:rPr>
                <w:rFonts w:ascii="Verdana" w:hAnsi="Verdana"/>
                <w:color w:val="auto"/>
                <w:spacing w:val="-10"/>
              </w:rPr>
            </w:pPr>
            <w:r>
              <w:rPr>
                <w:rFonts w:ascii="Verdana" w:hAnsi="Verdana"/>
                <w:color w:val="auto"/>
                <w:spacing w:val="-10"/>
              </w:rPr>
              <w:t>The dissemination activities started in 2019 and, as planned, were completed by December 2019, aligned with the Milestone 9 expected date.</w:t>
            </w:r>
          </w:p>
          <w:p w14:paraId="14533F6B" w14:textId="7088AFFA" w:rsidR="003E76E5" w:rsidRDefault="003E76E5" w:rsidP="00CA3D1A">
            <w:pPr>
              <w:spacing w:before="120" w:after="120"/>
              <w:jc w:val="both"/>
              <w:rPr>
                <w:rFonts w:ascii="Verdana" w:hAnsi="Verdana"/>
                <w:color w:val="auto"/>
                <w:spacing w:val="-10"/>
              </w:rPr>
            </w:pPr>
            <w:r>
              <w:rPr>
                <w:rFonts w:ascii="Verdana" w:hAnsi="Verdana"/>
                <w:color w:val="auto"/>
                <w:spacing w:val="-10"/>
              </w:rPr>
              <w:t xml:space="preserve">In particular, </w:t>
            </w:r>
            <w:r w:rsidR="00365A30">
              <w:rPr>
                <w:rFonts w:ascii="Verdana" w:hAnsi="Verdana"/>
                <w:color w:val="auto"/>
                <w:spacing w:val="-10"/>
              </w:rPr>
              <w:t>Unioncamere provided 15 meetings with SMEs, organised in 15 different chambers of commerce across the nation. AgID also organized, on December 2019, two national workshops for the introduction of the European eInvoice, in collaboration with CEF. All the partners were involved in the dissemination activities. UNINFO released the White Paper on EN eInvoice, to be published on the AgID’s official website. The paper has been translated in English language during the first months of 2020, so to complete the documentation that will be published online.</w:t>
            </w:r>
          </w:p>
          <w:p w14:paraId="0BE6C396" w14:textId="2EE9F862" w:rsidR="00F84ACE" w:rsidRDefault="00F84ACE" w:rsidP="00CA3D1A">
            <w:pPr>
              <w:spacing w:before="120" w:after="120"/>
              <w:jc w:val="both"/>
              <w:rPr>
                <w:rFonts w:ascii="Verdana" w:hAnsi="Verdana"/>
                <w:color w:val="auto"/>
                <w:spacing w:val="-10"/>
              </w:rPr>
            </w:pPr>
          </w:p>
          <w:p w14:paraId="1515B807" w14:textId="77777777" w:rsidR="00615DA2" w:rsidRPr="00BD5E03" w:rsidRDefault="00615DA2" w:rsidP="00782ED5">
            <w:pPr>
              <w:spacing w:before="120" w:after="120"/>
              <w:rPr>
                <w:rFonts w:ascii="Verdana" w:hAnsi="Verdana"/>
                <w:color w:val="auto"/>
                <w:spacing w:val="-10"/>
              </w:rPr>
            </w:pPr>
          </w:p>
        </w:tc>
      </w:tr>
    </w:tbl>
    <w:p w14:paraId="5BECE165" w14:textId="77777777" w:rsidR="00FA6FB1" w:rsidRPr="00187B31" w:rsidRDefault="00FA6FB1">
      <w:pPr>
        <w:rPr>
          <w:rFonts w:ascii="Verdana" w:hAnsi="Verdana"/>
        </w:rPr>
      </w:pPr>
    </w:p>
    <w:p w14:paraId="298FD3E8" w14:textId="77777777" w:rsidR="00FA6FB1" w:rsidRPr="00187B31" w:rsidRDefault="00FA6FB1">
      <w:pPr>
        <w:rPr>
          <w:rFonts w:ascii="Verdana" w:hAnsi="Verdana"/>
        </w:rPr>
      </w:pPr>
    </w:p>
    <w:tbl>
      <w:tblPr>
        <w:tblW w:w="128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865"/>
      </w:tblGrid>
      <w:tr w:rsidR="00FA6FB1" w:rsidRPr="00187B31" w14:paraId="48F03A2B" w14:textId="77777777" w:rsidTr="00FA6FB1">
        <w:trPr>
          <w:trHeight w:val="264"/>
          <w:jc w:val="center"/>
        </w:trPr>
        <w:tc>
          <w:tcPr>
            <w:tcW w:w="12865" w:type="dxa"/>
            <w:shd w:val="clear" w:color="auto" w:fill="99CCFF"/>
            <w:tcMar>
              <w:top w:w="85" w:type="dxa"/>
              <w:bottom w:w="85" w:type="dxa"/>
            </w:tcMar>
          </w:tcPr>
          <w:p w14:paraId="0DC13A8F" w14:textId="77777777" w:rsidR="00953AFC" w:rsidRPr="00187B31" w:rsidRDefault="00A744AE" w:rsidP="00014C3A">
            <w:pPr>
              <w:spacing w:before="120" w:after="120"/>
              <w:ind w:left="113"/>
              <w:rPr>
                <w:rFonts w:ascii="Verdana" w:hAnsi="Verdana"/>
                <w:b/>
                <w:color w:val="auto"/>
                <w:spacing w:val="-10"/>
              </w:rPr>
            </w:pPr>
            <w:r>
              <w:rPr>
                <w:rFonts w:ascii="Verdana" w:hAnsi="Verdana"/>
                <w:b/>
                <w:color w:val="auto"/>
                <w:spacing w:val="-10"/>
              </w:rPr>
              <w:t>2.4</w:t>
            </w:r>
            <w:r w:rsidR="00400AC9" w:rsidRPr="00187B31">
              <w:rPr>
                <w:rFonts w:ascii="Verdana" w:hAnsi="Verdana"/>
                <w:b/>
                <w:color w:val="auto"/>
                <w:spacing w:val="-10"/>
              </w:rPr>
              <w:t xml:space="preserve">. Conclusions on results of the Action, including the impact of the </w:t>
            </w:r>
            <w:r w:rsidR="002B4C44">
              <w:rPr>
                <w:rFonts w:ascii="Verdana" w:hAnsi="Verdana"/>
                <w:b/>
                <w:color w:val="auto"/>
                <w:spacing w:val="-10"/>
              </w:rPr>
              <w:t xml:space="preserve">possible </w:t>
            </w:r>
            <w:r w:rsidR="00400AC9" w:rsidRPr="00187B31">
              <w:rPr>
                <w:rFonts w:ascii="Verdana" w:hAnsi="Verdana"/>
                <w:b/>
                <w:color w:val="auto"/>
                <w:spacing w:val="-10"/>
              </w:rPr>
              <w:t xml:space="preserve">deviation on 1) the objectives of the action,  2) the </w:t>
            </w:r>
            <w:r w:rsidR="00E47A6E">
              <w:rPr>
                <w:rFonts w:ascii="Verdana" w:hAnsi="Verdana"/>
                <w:b/>
                <w:color w:val="auto"/>
                <w:spacing w:val="-10"/>
              </w:rPr>
              <w:t xml:space="preserve">completion of the planned </w:t>
            </w:r>
            <w:r w:rsidR="00400AC9" w:rsidRPr="00187B31">
              <w:rPr>
                <w:rFonts w:ascii="Verdana" w:hAnsi="Verdana"/>
                <w:b/>
                <w:color w:val="auto"/>
                <w:spacing w:val="-10"/>
              </w:rPr>
              <w:t>activities and 3) the cost-breakdown</w:t>
            </w:r>
          </w:p>
        </w:tc>
      </w:tr>
      <w:tr w:rsidR="00FA6FB1" w:rsidRPr="00187B31" w14:paraId="6F668DF2" w14:textId="77777777" w:rsidTr="001D4B74">
        <w:trPr>
          <w:trHeight w:val="5499"/>
          <w:jc w:val="center"/>
        </w:trPr>
        <w:tc>
          <w:tcPr>
            <w:tcW w:w="12865" w:type="dxa"/>
          </w:tcPr>
          <w:p w14:paraId="7BC96878" w14:textId="77777777" w:rsidR="00371C4A" w:rsidRPr="004D00CC" w:rsidRDefault="00371C4A" w:rsidP="00371C4A">
            <w:pPr>
              <w:spacing w:before="120" w:after="120"/>
              <w:jc w:val="both"/>
              <w:rPr>
                <w:rFonts w:ascii="Verdana" w:hAnsi="Verdana"/>
                <w:color w:val="auto"/>
                <w:spacing w:val="-10"/>
              </w:rPr>
            </w:pPr>
            <w:r>
              <w:rPr>
                <w:rFonts w:ascii="Verdana" w:hAnsi="Verdana"/>
                <w:color w:val="auto"/>
                <w:spacing w:val="-10"/>
              </w:rPr>
              <w:t>The following is a summary of the issues that arose during the course of the action and which have been discussed above:</w:t>
            </w:r>
          </w:p>
          <w:p w14:paraId="78B9B183" w14:textId="77777777" w:rsidR="00371C4A" w:rsidRPr="00554DA6" w:rsidRDefault="00371C4A" w:rsidP="002D07F9">
            <w:pPr>
              <w:pStyle w:val="Paragrafoelenco"/>
              <w:numPr>
                <w:ilvl w:val="0"/>
                <w:numId w:val="5"/>
              </w:numPr>
              <w:spacing w:before="120" w:after="120"/>
              <w:jc w:val="both"/>
              <w:rPr>
                <w:rFonts w:ascii="Verdana" w:hAnsi="Verdana"/>
                <w:color w:val="auto"/>
                <w:spacing w:val="-10"/>
              </w:rPr>
            </w:pPr>
            <w:r w:rsidRPr="00554DA6">
              <w:rPr>
                <w:rFonts w:ascii="Verdana" w:hAnsi="Verdana"/>
                <w:color w:val="auto"/>
                <w:spacing w:val="-10"/>
              </w:rPr>
              <w:t xml:space="preserve">Agenzia delle Entrate </w:t>
            </w:r>
            <w:r>
              <w:rPr>
                <w:rFonts w:ascii="Verdana" w:hAnsi="Verdana"/>
                <w:color w:val="auto"/>
                <w:spacing w:val="-10"/>
              </w:rPr>
              <w:t xml:space="preserve">notified AGID </w:t>
            </w:r>
            <w:r w:rsidRPr="00554DA6">
              <w:rPr>
                <w:rFonts w:ascii="Verdana" w:hAnsi="Verdana"/>
                <w:color w:val="auto"/>
                <w:spacing w:val="-10"/>
              </w:rPr>
              <w:t>about the impossibility of implementing the AP AS4 as initially provided by the Grant Agreement;</w:t>
            </w:r>
          </w:p>
          <w:p w14:paraId="06DBDA6A" w14:textId="77777777" w:rsidR="00371C4A" w:rsidRPr="00554DA6" w:rsidRDefault="00371C4A" w:rsidP="002D07F9">
            <w:pPr>
              <w:pStyle w:val="Paragrafoelenco"/>
              <w:numPr>
                <w:ilvl w:val="0"/>
                <w:numId w:val="5"/>
              </w:numPr>
              <w:spacing w:before="120" w:after="120"/>
              <w:jc w:val="both"/>
              <w:rPr>
                <w:rFonts w:ascii="Verdana" w:hAnsi="Verdana"/>
                <w:color w:val="auto"/>
                <w:spacing w:val="-10"/>
              </w:rPr>
            </w:pPr>
            <w:r>
              <w:rPr>
                <w:rFonts w:ascii="Verdana" w:hAnsi="Verdana"/>
                <w:color w:val="auto"/>
                <w:spacing w:val="-10"/>
              </w:rPr>
              <w:t xml:space="preserve">A </w:t>
            </w:r>
            <w:r w:rsidRPr="00554DA6">
              <w:rPr>
                <w:rFonts w:ascii="Verdana" w:hAnsi="Verdana"/>
                <w:color w:val="auto"/>
                <w:spacing w:val="-10"/>
              </w:rPr>
              <w:t>necessity to consolidate the implementation of AP AS4 eSENS profile, whose mandatory adoption ha</w:t>
            </w:r>
            <w:r>
              <w:rPr>
                <w:rFonts w:ascii="Verdana" w:hAnsi="Verdana"/>
                <w:color w:val="auto"/>
                <w:spacing w:val="-10"/>
              </w:rPr>
              <w:t>d</w:t>
            </w:r>
            <w:r w:rsidRPr="00554DA6">
              <w:rPr>
                <w:rFonts w:ascii="Verdana" w:hAnsi="Verdana"/>
                <w:color w:val="auto"/>
                <w:spacing w:val="-10"/>
              </w:rPr>
              <w:t xml:space="preserve"> been </w:t>
            </w:r>
            <w:r>
              <w:rPr>
                <w:rFonts w:ascii="Verdana" w:hAnsi="Verdana"/>
                <w:color w:val="auto"/>
                <w:spacing w:val="-10"/>
              </w:rPr>
              <w:t>scheduled</w:t>
            </w:r>
            <w:r w:rsidRPr="00554DA6">
              <w:rPr>
                <w:rFonts w:ascii="Verdana" w:hAnsi="Verdana"/>
                <w:color w:val="auto"/>
                <w:spacing w:val="-10"/>
              </w:rPr>
              <w:t xml:space="preserve"> by OpenPEPPOL </w:t>
            </w:r>
            <w:r>
              <w:rPr>
                <w:rFonts w:ascii="Verdana" w:hAnsi="Verdana"/>
                <w:color w:val="auto"/>
                <w:spacing w:val="-10"/>
              </w:rPr>
              <w:t>in</w:t>
            </w:r>
            <w:r w:rsidRPr="00554DA6">
              <w:rPr>
                <w:rFonts w:ascii="Verdana" w:hAnsi="Verdana"/>
                <w:color w:val="auto"/>
                <w:spacing w:val="-10"/>
              </w:rPr>
              <w:t xml:space="preserve"> February 2020 and therefore had not yet been fully adopted by the European EOs and PAs in production environments</w:t>
            </w:r>
          </w:p>
          <w:p w14:paraId="3B56D6AC" w14:textId="77777777" w:rsidR="00371C4A" w:rsidRPr="00554DA6" w:rsidRDefault="00371C4A" w:rsidP="002D07F9">
            <w:pPr>
              <w:pStyle w:val="Paragrafoelenco"/>
              <w:numPr>
                <w:ilvl w:val="0"/>
                <w:numId w:val="5"/>
              </w:numPr>
              <w:spacing w:before="120" w:after="120"/>
              <w:jc w:val="both"/>
              <w:rPr>
                <w:rFonts w:ascii="Verdana" w:hAnsi="Verdana"/>
                <w:color w:val="auto"/>
                <w:spacing w:val="-10"/>
              </w:rPr>
            </w:pPr>
            <w:r w:rsidRPr="00554DA6">
              <w:rPr>
                <w:rFonts w:ascii="Verdana" w:hAnsi="Verdana"/>
                <w:color w:val="auto"/>
                <w:spacing w:val="-10"/>
              </w:rPr>
              <w:t xml:space="preserve">a </w:t>
            </w:r>
            <w:r>
              <w:rPr>
                <w:rFonts w:ascii="Verdana" w:hAnsi="Verdana"/>
                <w:color w:val="auto"/>
                <w:spacing w:val="-10"/>
              </w:rPr>
              <w:t>delay</w:t>
            </w:r>
            <w:r w:rsidRPr="00554DA6">
              <w:rPr>
                <w:rFonts w:ascii="Verdana" w:hAnsi="Verdana"/>
                <w:color w:val="auto"/>
                <w:spacing w:val="-10"/>
              </w:rPr>
              <w:t xml:space="preserve"> </w:t>
            </w:r>
            <w:r>
              <w:rPr>
                <w:rFonts w:ascii="Verdana" w:hAnsi="Verdana"/>
                <w:color w:val="auto"/>
                <w:spacing w:val="-10"/>
              </w:rPr>
              <w:t xml:space="preserve">in the Oxalis </w:t>
            </w:r>
            <w:r w:rsidRPr="00554DA6">
              <w:rPr>
                <w:rFonts w:ascii="Verdana" w:hAnsi="Verdana"/>
                <w:color w:val="auto"/>
                <w:spacing w:val="-10"/>
              </w:rPr>
              <w:t>connectivity test</w:t>
            </w:r>
            <w:r>
              <w:rPr>
                <w:rFonts w:ascii="Verdana" w:hAnsi="Verdana"/>
                <w:color w:val="auto"/>
                <w:spacing w:val="-10"/>
              </w:rPr>
              <w:t>, due to bugs in the Oxalis development teams (on which INEA had of course been kept informed),</w:t>
            </w:r>
            <w:r w:rsidRPr="00554DA6">
              <w:rPr>
                <w:rFonts w:ascii="Verdana" w:hAnsi="Verdana"/>
                <w:color w:val="auto"/>
                <w:spacing w:val="-10"/>
              </w:rPr>
              <w:t xml:space="preserve"> which </w:t>
            </w:r>
            <w:r>
              <w:rPr>
                <w:rFonts w:ascii="Verdana" w:hAnsi="Verdana"/>
                <w:color w:val="auto"/>
                <w:spacing w:val="-10"/>
              </w:rPr>
              <w:t>had been</w:t>
            </w:r>
            <w:r w:rsidRPr="00554DA6">
              <w:rPr>
                <w:rFonts w:ascii="Verdana" w:hAnsi="Verdana"/>
                <w:color w:val="auto"/>
                <w:spacing w:val="-10"/>
              </w:rPr>
              <w:t xml:space="preserve"> slowing down implementation of the </w:t>
            </w:r>
            <w:r>
              <w:rPr>
                <w:rFonts w:ascii="Verdana" w:hAnsi="Verdana"/>
                <w:color w:val="auto"/>
                <w:spacing w:val="-10"/>
              </w:rPr>
              <w:t>APs by</w:t>
            </w:r>
            <w:r w:rsidRPr="00554DA6">
              <w:rPr>
                <w:rFonts w:ascii="Verdana" w:hAnsi="Verdana"/>
                <w:color w:val="auto"/>
                <w:spacing w:val="-10"/>
              </w:rPr>
              <w:t xml:space="preserve"> Unioncamere and Interce</w:t>
            </w:r>
            <w:r>
              <w:rPr>
                <w:rFonts w:ascii="Verdana" w:hAnsi="Verdana"/>
                <w:color w:val="auto"/>
                <w:spacing w:val="-10"/>
              </w:rPr>
              <w:t>n</w:t>
            </w:r>
            <w:r w:rsidRPr="00554DA6">
              <w:rPr>
                <w:rFonts w:ascii="Verdana" w:hAnsi="Verdana"/>
                <w:color w:val="auto"/>
                <w:spacing w:val="-10"/>
              </w:rPr>
              <w:t>t-ER;</w:t>
            </w:r>
          </w:p>
          <w:p w14:paraId="0D7646E0" w14:textId="77777777" w:rsidR="00371C4A" w:rsidRPr="00554DA6" w:rsidRDefault="00371C4A" w:rsidP="002D07F9">
            <w:pPr>
              <w:pStyle w:val="Paragrafoelenco"/>
              <w:numPr>
                <w:ilvl w:val="0"/>
                <w:numId w:val="5"/>
              </w:numPr>
              <w:spacing w:before="120" w:after="120"/>
              <w:jc w:val="both"/>
              <w:rPr>
                <w:rFonts w:ascii="Verdana" w:hAnsi="Verdana"/>
                <w:color w:val="auto"/>
                <w:spacing w:val="-10"/>
              </w:rPr>
            </w:pPr>
            <w:r w:rsidRPr="00554DA6">
              <w:rPr>
                <w:rFonts w:ascii="Verdana" w:hAnsi="Verdana"/>
                <w:color w:val="auto"/>
                <w:spacing w:val="-10"/>
              </w:rPr>
              <w:t>more time was needed to effectively carry out the dissemination activity, considering that, according to the Italian transposition of EU Directive 55/2014, the European electronic invoice obligation came into force from April 18, 2019 only for central public administrations, whilst the generalized obligation for about 20,000 public bodies will come into force starting from April 18, 2020;</w:t>
            </w:r>
          </w:p>
          <w:p w14:paraId="0D89B04E" w14:textId="77777777" w:rsidR="00371C4A" w:rsidRPr="00554DA6" w:rsidRDefault="00371C4A" w:rsidP="002D07F9">
            <w:pPr>
              <w:pStyle w:val="Paragrafoelenco"/>
              <w:numPr>
                <w:ilvl w:val="0"/>
                <w:numId w:val="5"/>
              </w:numPr>
              <w:spacing w:before="120" w:after="120"/>
              <w:jc w:val="both"/>
              <w:rPr>
                <w:rFonts w:ascii="Verdana" w:hAnsi="Verdana"/>
                <w:color w:val="auto"/>
                <w:spacing w:val="-10"/>
              </w:rPr>
            </w:pPr>
            <w:r w:rsidRPr="00554DA6">
              <w:rPr>
                <w:rFonts w:ascii="Verdana" w:hAnsi="Verdana"/>
                <w:color w:val="auto"/>
                <w:spacing w:val="-10"/>
              </w:rPr>
              <w:t xml:space="preserve">technical discussions about code lists and syntax binding </w:t>
            </w:r>
            <w:r>
              <w:rPr>
                <w:rFonts w:ascii="Verdana" w:hAnsi="Verdana"/>
                <w:color w:val="auto"/>
                <w:spacing w:val="-10"/>
              </w:rPr>
              <w:t>which were</w:t>
            </w:r>
            <w:r w:rsidRPr="00554DA6">
              <w:rPr>
                <w:rFonts w:ascii="Verdana" w:hAnsi="Verdana"/>
                <w:color w:val="auto"/>
                <w:spacing w:val="-10"/>
              </w:rPr>
              <w:t xml:space="preserve"> still ongoing at EU level (e.g. corrigenda of CEN TS 16931-3-2, CEN TS 16931-3-3, release of CEN schematron, CIUS registry, …)</w:t>
            </w:r>
            <w:r w:rsidRPr="00554DA6">
              <w:rPr>
                <w:rFonts w:ascii="Verdana" w:hAnsi="Verdana"/>
                <w:color w:val="auto"/>
                <w:spacing w:val="-10"/>
              </w:rPr>
              <w:cr/>
            </w:r>
          </w:p>
          <w:p w14:paraId="763D6B43" w14:textId="589BBB48" w:rsidR="00371C4A" w:rsidRDefault="00371C4A" w:rsidP="00371C4A">
            <w:pPr>
              <w:spacing w:before="120" w:after="120"/>
              <w:jc w:val="both"/>
              <w:rPr>
                <w:rFonts w:ascii="Verdana" w:hAnsi="Verdana"/>
                <w:color w:val="auto"/>
                <w:spacing w:val="-10"/>
              </w:rPr>
            </w:pPr>
            <w:r w:rsidRPr="00F32F2A">
              <w:rPr>
                <w:rFonts w:ascii="Verdana" w:hAnsi="Verdana"/>
                <w:color w:val="auto"/>
                <w:spacing w:val="-10"/>
              </w:rPr>
              <w:t>As regards 1), Agenzia delle Entrate (Ad</w:t>
            </w:r>
            <w:r w:rsidR="00F32F2A" w:rsidRPr="00F32F2A">
              <w:rPr>
                <w:rFonts w:ascii="Verdana" w:hAnsi="Verdana"/>
                <w:color w:val="auto"/>
                <w:spacing w:val="-10"/>
              </w:rPr>
              <w:t>E</w:t>
            </w:r>
            <w:r w:rsidRPr="00F32F2A">
              <w:rPr>
                <w:rFonts w:ascii="Verdana" w:hAnsi="Verdana"/>
                <w:color w:val="auto"/>
                <w:spacing w:val="-10"/>
              </w:rPr>
              <w:t>),</w:t>
            </w:r>
            <w:r w:rsidR="00F32F2A" w:rsidRPr="00F32F2A">
              <w:rPr>
                <w:rFonts w:ascii="Verdana" w:hAnsi="Verdana"/>
                <w:color w:val="auto"/>
                <w:spacing w:val="-10"/>
              </w:rPr>
              <w:t xml:space="preserve"> </w:t>
            </w:r>
            <w:r w:rsidRPr="00F32F2A">
              <w:rPr>
                <w:rFonts w:ascii="Verdana" w:hAnsi="Verdana"/>
                <w:color w:val="auto"/>
                <w:spacing w:val="-10"/>
              </w:rPr>
              <w:t>as result of the analysis performed with the other project partners, resolved that the interventions needed to make the transport procedures equivalent to those</w:t>
            </w:r>
            <w:r w:rsidR="00CA7702">
              <w:rPr>
                <w:rFonts w:ascii="Verdana" w:hAnsi="Verdana"/>
                <w:color w:val="auto"/>
                <w:spacing w:val="-10"/>
              </w:rPr>
              <w:t xml:space="preserve"> already</w:t>
            </w:r>
            <w:r w:rsidRPr="00F32F2A">
              <w:rPr>
                <w:rFonts w:ascii="Verdana" w:hAnsi="Verdana"/>
                <w:color w:val="auto"/>
                <w:spacing w:val="-10"/>
              </w:rPr>
              <w:t xml:space="preserve"> available through the Italian national infrastructure for electronic invoicing (namely, Sistema di Interscambio - SDI) were not compatible with the planned resources and the expected timing</w:t>
            </w:r>
            <w:r w:rsidR="00F32F2A">
              <w:rPr>
                <w:rFonts w:ascii="Verdana" w:hAnsi="Verdana"/>
                <w:color w:val="auto"/>
                <w:spacing w:val="-10"/>
              </w:rPr>
              <w:t>, also because of AdE’s need to support the increasing number of eInvoices expected with the introduction of mandatory B2B eInvoices starting January 2019</w:t>
            </w:r>
            <w:r w:rsidRPr="00F32F2A">
              <w:rPr>
                <w:rFonts w:ascii="Verdana" w:hAnsi="Verdana"/>
                <w:color w:val="auto"/>
                <w:spacing w:val="-10"/>
              </w:rPr>
              <w:t>.</w:t>
            </w:r>
          </w:p>
          <w:p w14:paraId="2D48DBC2" w14:textId="77777777" w:rsidR="00371C4A" w:rsidRPr="00554DA6" w:rsidRDefault="00371C4A" w:rsidP="00371C4A">
            <w:pPr>
              <w:spacing w:before="120" w:after="120"/>
              <w:jc w:val="both"/>
              <w:rPr>
                <w:rFonts w:ascii="Verdana" w:hAnsi="Verdana"/>
                <w:color w:val="auto"/>
                <w:spacing w:val="-10"/>
              </w:rPr>
            </w:pPr>
            <w:r>
              <w:rPr>
                <w:rFonts w:ascii="Verdana" w:hAnsi="Verdana"/>
                <w:color w:val="auto"/>
                <w:spacing w:val="-10"/>
              </w:rPr>
              <w:t xml:space="preserve">Hence, it was necessary to adopt a different model in order to support the interconnection between the PEPPOL infrastructure and SDI regardless of AdE’s decision. It was decided to use another beneficiary’s AP which had to become a registered transmission channel with the SDI itself, and therefore act as an intermediary. </w:t>
            </w:r>
            <w:r w:rsidRPr="00554DA6">
              <w:rPr>
                <w:rFonts w:ascii="Verdana" w:hAnsi="Verdana"/>
                <w:color w:val="auto"/>
                <w:spacing w:val="-10"/>
              </w:rPr>
              <w:t>For such reasons, an extension of the analysis activity was necessary in order to define an</w:t>
            </w:r>
            <w:r>
              <w:rPr>
                <w:rFonts w:ascii="Verdana" w:hAnsi="Verdana"/>
                <w:color w:val="auto"/>
                <w:spacing w:val="-10"/>
              </w:rPr>
              <w:t xml:space="preserve"> </w:t>
            </w:r>
            <w:r w:rsidRPr="00554DA6">
              <w:rPr>
                <w:rFonts w:ascii="Verdana" w:hAnsi="Verdana"/>
                <w:color w:val="auto"/>
                <w:spacing w:val="-10"/>
              </w:rPr>
              <w:t xml:space="preserve">alternative process that </w:t>
            </w:r>
            <w:r>
              <w:rPr>
                <w:rFonts w:ascii="Verdana" w:hAnsi="Verdana"/>
                <w:color w:val="auto"/>
                <w:spacing w:val="-10"/>
              </w:rPr>
              <w:t>would</w:t>
            </w:r>
            <w:r w:rsidRPr="00554DA6">
              <w:rPr>
                <w:rFonts w:ascii="Verdana" w:hAnsi="Verdana"/>
                <w:color w:val="auto"/>
                <w:spacing w:val="-10"/>
              </w:rPr>
              <w:t xml:space="preserve"> anyway allow the transmission of the European invoice to the Italian</w:t>
            </w:r>
            <w:r>
              <w:rPr>
                <w:rFonts w:ascii="Verdana" w:hAnsi="Verdana"/>
                <w:color w:val="auto"/>
                <w:spacing w:val="-10"/>
              </w:rPr>
              <w:t xml:space="preserve"> </w:t>
            </w:r>
            <w:r w:rsidRPr="00554DA6">
              <w:rPr>
                <w:rFonts w:ascii="Verdana" w:hAnsi="Verdana"/>
                <w:color w:val="auto"/>
                <w:spacing w:val="-10"/>
              </w:rPr>
              <w:t>public administrations through the PEPPOL network.</w:t>
            </w:r>
          </w:p>
          <w:p w14:paraId="5F23630A" w14:textId="77777777" w:rsidR="00371C4A" w:rsidRPr="00554DA6" w:rsidRDefault="00371C4A" w:rsidP="00371C4A">
            <w:pPr>
              <w:spacing w:before="120" w:after="120"/>
              <w:jc w:val="both"/>
              <w:rPr>
                <w:rFonts w:ascii="Verdana" w:hAnsi="Verdana"/>
                <w:color w:val="auto"/>
                <w:spacing w:val="-10"/>
              </w:rPr>
            </w:pPr>
            <w:r w:rsidRPr="00554DA6">
              <w:rPr>
                <w:rFonts w:ascii="Verdana" w:hAnsi="Verdana"/>
                <w:color w:val="auto"/>
                <w:spacing w:val="-10"/>
              </w:rPr>
              <w:t xml:space="preserve">This solution </w:t>
            </w:r>
            <w:r>
              <w:rPr>
                <w:rFonts w:ascii="Verdana" w:hAnsi="Verdana"/>
                <w:color w:val="auto"/>
                <w:spacing w:val="-10"/>
              </w:rPr>
              <w:t>had</w:t>
            </w:r>
            <w:r w:rsidRPr="00554DA6">
              <w:rPr>
                <w:rFonts w:ascii="Verdana" w:hAnsi="Verdana"/>
                <w:color w:val="auto"/>
                <w:spacing w:val="-10"/>
              </w:rPr>
              <w:t xml:space="preserve"> a sizable impact, initially not foreseen by the original project proposal</w:t>
            </w:r>
            <w:r>
              <w:rPr>
                <w:rFonts w:ascii="Verdana" w:hAnsi="Verdana"/>
                <w:color w:val="auto"/>
                <w:spacing w:val="-10"/>
              </w:rPr>
              <w:t xml:space="preserve"> </w:t>
            </w:r>
            <w:r w:rsidRPr="00554DA6">
              <w:rPr>
                <w:rFonts w:ascii="Verdana" w:hAnsi="Verdana"/>
                <w:color w:val="auto"/>
                <w:spacing w:val="-10"/>
              </w:rPr>
              <w:t>especially in reference to the on-boarding process of public administrations, as it entail</w:t>
            </w:r>
            <w:r>
              <w:rPr>
                <w:rFonts w:ascii="Verdana" w:hAnsi="Verdana"/>
                <w:color w:val="auto"/>
                <w:spacing w:val="-10"/>
              </w:rPr>
              <w:t>ed</w:t>
            </w:r>
            <w:r w:rsidRPr="00554DA6">
              <w:rPr>
                <w:rFonts w:ascii="Verdana" w:hAnsi="Verdana"/>
                <w:color w:val="auto"/>
                <w:spacing w:val="-10"/>
              </w:rPr>
              <w:t xml:space="preserve"> the implementation of a service whereby each public administration </w:t>
            </w:r>
            <w:r>
              <w:rPr>
                <w:rFonts w:ascii="Verdana" w:hAnsi="Verdana"/>
                <w:color w:val="auto"/>
                <w:spacing w:val="-10"/>
              </w:rPr>
              <w:t>would</w:t>
            </w:r>
            <w:r w:rsidRPr="00554DA6">
              <w:rPr>
                <w:rFonts w:ascii="Verdana" w:hAnsi="Verdana"/>
                <w:color w:val="auto"/>
                <w:spacing w:val="-10"/>
              </w:rPr>
              <w:t xml:space="preserve"> be able to activate of its own</w:t>
            </w:r>
            <w:r>
              <w:rPr>
                <w:rFonts w:ascii="Verdana" w:hAnsi="Verdana"/>
                <w:color w:val="auto"/>
                <w:spacing w:val="-10"/>
              </w:rPr>
              <w:t xml:space="preserve"> </w:t>
            </w:r>
            <w:r w:rsidRPr="00554DA6">
              <w:rPr>
                <w:rFonts w:ascii="Verdana" w:hAnsi="Verdana"/>
                <w:color w:val="auto"/>
                <w:spacing w:val="-10"/>
              </w:rPr>
              <w:t xml:space="preserve">PEPPOL channel on a voluntary basis. In order to do that, the public administration </w:t>
            </w:r>
            <w:r>
              <w:rPr>
                <w:rFonts w:ascii="Verdana" w:hAnsi="Verdana"/>
                <w:color w:val="auto"/>
                <w:spacing w:val="-10"/>
              </w:rPr>
              <w:t>would</w:t>
            </w:r>
            <w:r w:rsidRPr="00554DA6">
              <w:rPr>
                <w:rFonts w:ascii="Verdana" w:hAnsi="Verdana"/>
                <w:color w:val="auto"/>
                <w:spacing w:val="-10"/>
              </w:rPr>
              <w:t xml:space="preserve"> have to sign</w:t>
            </w:r>
            <w:r>
              <w:rPr>
                <w:rFonts w:ascii="Verdana" w:hAnsi="Verdana"/>
                <w:color w:val="auto"/>
                <w:spacing w:val="-10"/>
              </w:rPr>
              <w:t xml:space="preserve"> </w:t>
            </w:r>
            <w:r w:rsidRPr="00554DA6">
              <w:rPr>
                <w:rFonts w:ascii="Verdana" w:hAnsi="Verdana"/>
                <w:color w:val="auto"/>
                <w:spacing w:val="-10"/>
              </w:rPr>
              <w:t xml:space="preserve">an agreement with a PEPPOL-SDI intermediary. The PEPPOL channel </w:t>
            </w:r>
            <w:r>
              <w:rPr>
                <w:rFonts w:ascii="Verdana" w:hAnsi="Verdana"/>
                <w:color w:val="auto"/>
                <w:spacing w:val="-10"/>
              </w:rPr>
              <w:t>would</w:t>
            </w:r>
            <w:r w:rsidRPr="00554DA6">
              <w:rPr>
                <w:rFonts w:ascii="Verdana" w:hAnsi="Verdana"/>
                <w:color w:val="auto"/>
                <w:spacing w:val="-10"/>
              </w:rPr>
              <w:t xml:space="preserve"> then be activated by</w:t>
            </w:r>
            <w:r>
              <w:rPr>
                <w:rFonts w:ascii="Verdana" w:hAnsi="Verdana"/>
                <w:color w:val="auto"/>
                <w:spacing w:val="-10"/>
              </w:rPr>
              <w:t xml:space="preserve"> </w:t>
            </w:r>
            <w:r w:rsidRPr="00554DA6">
              <w:rPr>
                <w:rFonts w:ascii="Verdana" w:hAnsi="Verdana"/>
                <w:color w:val="auto"/>
                <w:spacing w:val="-10"/>
              </w:rPr>
              <w:t>registering the public administration’s electronic billing offices on the national SMP.</w:t>
            </w:r>
          </w:p>
          <w:p w14:paraId="6B9B4DFF" w14:textId="3D8A81E8" w:rsidR="00371C4A" w:rsidRPr="00554DA6" w:rsidRDefault="00371C4A" w:rsidP="00371C4A">
            <w:pPr>
              <w:spacing w:before="120" w:after="120"/>
              <w:jc w:val="both"/>
              <w:rPr>
                <w:rFonts w:ascii="Verdana" w:hAnsi="Verdana"/>
                <w:color w:val="auto"/>
                <w:spacing w:val="-10"/>
              </w:rPr>
            </w:pPr>
            <w:r w:rsidRPr="00554DA6">
              <w:rPr>
                <w:rFonts w:ascii="Verdana" w:hAnsi="Verdana"/>
                <w:color w:val="auto"/>
                <w:spacing w:val="-10"/>
              </w:rPr>
              <w:t xml:space="preserve">By its very nature, the SMP lacks a </w:t>
            </w:r>
            <w:r>
              <w:rPr>
                <w:rFonts w:ascii="Verdana" w:hAnsi="Verdana"/>
                <w:color w:val="auto"/>
                <w:spacing w:val="-10"/>
              </w:rPr>
              <w:t>(non-admin</w:t>
            </w:r>
            <w:r w:rsidR="00F32F2A">
              <w:rPr>
                <w:rFonts w:ascii="Verdana" w:hAnsi="Verdana"/>
                <w:color w:val="auto"/>
                <w:spacing w:val="-10"/>
              </w:rPr>
              <w:t>i</w:t>
            </w:r>
            <w:r>
              <w:rPr>
                <w:rFonts w:ascii="Verdana" w:hAnsi="Verdana"/>
                <w:color w:val="auto"/>
                <w:spacing w:val="-10"/>
              </w:rPr>
              <w:t xml:space="preserve">strative) </w:t>
            </w:r>
            <w:r w:rsidRPr="00554DA6">
              <w:rPr>
                <w:rFonts w:ascii="Verdana" w:hAnsi="Verdana"/>
                <w:color w:val="auto"/>
                <w:spacing w:val="-10"/>
              </w:rPr>
              <w:t>user interface</w:t>
            </w:r>
            <w:r>
              <w:rPr>
                <w:rStyle w:val="Rimandocommento"/>
              </w:rPr>
              <w:t xml:space="preserve"> </w:t>
            </w:r>
            <w:r w:rsidRPr="00D17EC5">
              <w:rPr>
                <w:rFonts w:ascii="Verdana" w:hAnsi="Verdana"/>
                <w:color w:val="auto"/>
                <w:spacing w:val="-10"/>
              </w:rPr>
              <w:t>that allows end-users to autonomously register on it, which would facilitate the public administration during the on-boarding procedure, selecting their PEPPOL AP service provider</w:t>
            </w:r>
            <w:r w:rsidRPr="00554DA6">
              <w:rPr>
                <w:rFonts w:ascii="Verdana" w:hAnsi="Verdana"/>
                <w:color w:val="auto"/>
                <w:spacing w:val="-10"/>
              </w:rPr>
              <w:t xml:space="preserve">. To overcome this issue, </w:t>
            </w:r>
            <w:r>
              <w:rPr>
                <w:rFonts w:ascii="Verdana" w:hAnsi="Verdana"/>
                <w:color w:val="auto"/>
                <w:spacing w:val="-10"/>
              </w:rPr>
              <w:t>it was decided</w:t>
            </w:r>
            <w:r w:rsidRPr="00554DA6">
              <w:rPr>
                <w:rFonts w:ascii="Verdana" w:hAnsi="Verdana"/>
                <w:color w:val="auto"/>
                <w:spacing w:val="-10"/>
              </w:rPr>
              <w:t xml:space="preserve"> to implement an integration with IPA (Indice delle Pubbliche Amministrazioni), which already</w:t>
            </w:r>
            <w:r>
              <w:rPr>
                <w:rFonts w:ascii="Verdana" w:hAnsi="Verdana"/>
                <w:color w:val="auto"/>
                <w:spacing w:val="-10"/>
              </w:rPr>
              <w:t xml:space="preserve"> </w:t>
            </w:r>
            <w:r w:rsidRPr="00554DA6">
              <w:rPr>
                <w:rFonts w:ascii="Verdana" w:hAnsi="Verdana"/>
                <w:color w:val="auto"/>
                <w:spacing w:val="-10"/>
              </w:rPr>
              <w:t>acts a public register of the billing offices of the public administrations and is currently being</w:t>
            </w:r>
            <w:r>
              <w:rPr>
                <w:rFonts w:ascii="Verdana" w:hAnsi="Verdana"/>
                <w:color w:val="auto"/>
                <w:spacing w:val="-10"/>
              </w:rPr>
              <w:t xml:space="preserve"> </w:t>
            </w:r>
            <w:r w:rsidRPr="00554DA6">
              <w:rPr>
                <w:rFonts w:ascii="Verdana" w:hAnsi="Verdana"/>
                <w:color w:val="auto"/>
                <w:spacing w:val="-10"/>
              </w:rPr>
              <w:t xml:space="preserve">maintained by </w:t>
            </w:r>
            <w:r>
              <w:rPr>
                <w:rFonts w:ascii="Verdana" w:hAnsi="Verdana"/>
                <w:color w:val="auto"/>
                <w:spacing w:val="-10"/>
              </w:rPr>
              <w:t>AGID</w:t>
            </w:r>
            <w:r w:rsidRPr="00554DA6">
              <w:rPr>
                <w:rFonts w:ascii="Verdana" w:hAnsi="Verdana"/>
                <w:color w:val="auto"/>
                <w:spacing w:val="-10"/>
              </w:rPr>
              <w:t xml:space="preserve">. Such a design choice </w:t>
            </w:r>
            <w:r>
              <w:rPr>
                <w:rFonts w:ascii="Verdana" w:hAnsi="Verdana"/>
                <w:color w:val="auto"/>
                <w:spacing w:val="-10"/>
              </w:rPr>
              <w:t>was considered to be able</w:t>
            </w:r>
            <w:r w:rsidRPr="00554DA6">
              <w:rPr>
                <w:rFonts w:ascii="Verdana" w:hAnsi="Verdana"/>
                <w:color w:val="auto"/>
                <w:spacing w:val="-10"/>
              </w:rPr>
              <w:t xml:space="preserve"> minimize the organizational impact</w:t>
            </w:r>
            <w:r>
              <w:rPr>
                <w:rFonts w:ascii="Verdana" w:hAnsi="Verdana"/>
                <w:color w:val="auto"/>
                <w:spacing w:val="-10"/>
              </w:rPr>
              <w:t xml:space="preserve"> </w:t>
            </w:r>
            <w:r w:rsidRPr="00554DA6">
              <w:rPr>
                <w:rFonts w:ascii="Verdana" w:hAnsi="Verdana"/>
                <w:color w:val="auto"/>
                <w:spacing w:val="-10"/>
              </w:rPr>
              <w:t>of the on-boarding procedure.</w:t>
            </w:r>
          </w:p>
          <w:p w14:paraId="400C27E6" w14:textId="785492DB" w:rsidR="00371C4A" w:rsidRPr="00CA7702" w:rsidRDefault="00371C4A" w:rsidP="00371C4A">
            <w:pPr>
              <w:spacing w:before="120" w:after="120"/>
              <w:jc w:val="both"/>
              <w:rPr>
                <w:rFonts w:ascii="Verdana" w:hAnsi="Verdana"/>
                <w:color w:val="auto"/>
                <w:spacing w:val="-10"/>
              </w:rPr>
            </w:pPr>
            <w:r w:rsidRPr="00554DA6">
              <w:rPr>
                <w:rFonts w:ascii="Verdana" w:hAnsi="Verdana"/>
                <w:color w:val="auto"/>
                <w:spacing w:val="-10"/>
              </w:rPr>
              <w:t xml:space="preserve">The evolution of the national SMP and its integration with </w:t>
            </w:r>
            <w:r>
              <w:rPr>
                <w:rFonts w:ascii="Verdana" w:hAnsi="Verdana"/>
                <w:color w:val="auto"/>
                <w:spacing w:val="-10"/>
              </w:rPr>
              <w:t>I</w:t>
            </w:r>
            <w:r w:rsidRPr="00554DA6">
              <w:rPr>
                <w:rFonts w:ascii="Verdana" w:hAnsi="Verdana"/>
                <w:color w:val="auto"/>
                <w:spacing w:val="-10"/>
              </w:rPr>
              <w:t xml:space="preserve">PA, in order to support the onboarding process of the Italian public administrations onto the PEPPOL network, </w:t>
            </w:r>
            <w:r w:rsidRPr="00CA7702">
              <w:rPr>
                <w:rFonts w:ascii="Verdana" w:hAnsi="Verdana"/>
                <w:color w:val="auto"/>
                <w:spacing w:val="-10"/>
              </w:rPr>
              <w:t>involved additional analysis, design, development, and testing, which were not envisaged in the Grant Agreement.</w:t>
            </w:r>
            <w:r w:rsidR="00CA7702" w:rsidRPr="00CA7702">
              <w:rPr>
                <w:rFonts w:ascii="Verdana" w:hAnsi="Verdana"/>
                <w:color w:val="auto"/>
                <w:spacing w:val="-10"/>
              </w:rPr>
              <w:t xml:space="preserve"> The change in architecture also demanded to test and validate the Invoice Message Response profile, which was central in the implementation of the above.</w:t>
            </w:r>
          </w:p>
          <w:p w14:paraId="24C3C7AA" w14:textId="77777777" w:rsidR="00CA7702" w:rsidRPr="00CA7702" w:rsidRDefault="00CA7702" w:rsidP="00371C4A">
            <w:pPr>
              <w:spacing w:before="120" w:after="120"/>
              <w:jc w:val="both"/>
              <w:rPr>
                <w:rFonts w:ascii="Verdana" w:hAnsi="Verdana"/>
                <w:color w:val="auto"/>
                <w:spacing w:val="-10"/>
              </w:rPr>
            </w:pPr>
            <w:r w:rsidRPr="00CA7702">
              <w:rPr>
                <w:rFonts w:ascii="Verdana" w:hAnsi="Verdana"/>
                <w:color w:val="auto"/>
                <w:spacing w:val="-10"/>
              </w:rPr>
              <w:t>Furthermore</w:t>
            </w:r>
            <w:r w:rsidR="00371C4A" w:rsidRPr="00CA7702">
              <w:rPr>
                <w:rFonts w:ascii="Verdana" w:hAnsi="Verdana"/>
                <w:color w:val="auto"/>
                <w:spacing w:val="-10"/>
              </w:rPr>
              <w:t>, the implementation and testing activities related to the AS4 AP (whose mandatory adoption has been scheduled by OpenPEPPOL in February 2020) needed to be extended.</w:t>
            </w:r>
            <w:r w:rsidRPr="00CA7702">
              <w:rPr>
                <w:rFonts w:ascii="Verdana" w:hAnsi="Verdana"/>
                <w:color w:val="auto"/>
                <w:spacing w:val="-10"/>
              </w:rPr>
              <w:t xml:space="preserve"> As stated in 3), the not yet mature adoption of AS4 was proven by the issues given by the Oxalis AS4 solution, that could not pass the connectivity test with the Core Platform.</w:t>
            </w:r>
            <w:r w:rsidR="00371C4A" w:rsidRPr="00CA7702">
              <w:rPr>
                <w:rFonts w:ascii="Verdana" w:hAnsi="Verdana"/>
                <w:color w:val="auto"/>
                <w:spacing w:val="-10"/>
              </w:rPr>
              <w:t xml:space="preserve"> </w:t>
            </w:r>
            <w:r w:rsidRPr="00CA7702">
              <w:rPr>
                <w:rFonts w:ascii="Verdana" w:hAnsi="Verdana"/>
                <w:color w:val="auto"/>
                <w:spacing w:val="-10"/>
              </w:rPr>
              <w:t>The problem was later solved only on March 2020.</w:t>
            </w:r>
          </w:p>
          <w:p w14:paraId="59FBDF24" w14:textId="060FF7B7" w:rsidR="00371C4A" w:rsidRPr="00CA7702" w:rsidRDefault="00371C4A" w:rsidP="00371C4A">
            <w:pPr>
              <w:spacing w:before="120" w:after="120"/>
              <w:jc w:val="both"/>
              <w:rPr>
                <w:rFonts w:ascii="Verdana" w:hAnsi="Verdana"/>
                <w:color w:val="auto"/>
                <w:spacing w:val="-10"/>
              </w:rPr>
            </w:pPr>
            <w:r w:rsidRPr="00CA7702">
              <w:rPr>
                <w:rFonts w:ascii="Verdana" w:hAnsi="Verdana"/>
                <w:color w:val="auto"/>
                <w:spacing w:val="-10"/>
              </w:rPr>
              <w:t>For such reasons, acting on the behalf of all the partners, AGID requested to extend the project at least until December 31, 2019. AGID also requested to distribute the part of the budget not reserved by Agenzia delle Entrate among the other Beneficiaries for the purpose of implementing the alternative process described above.</w:t>
            </w:r>
          </w:p>
          <w:p w14:paraId="416564A2" w14:textId="7518DF48" w:rsidR="00CA7702" w:rsidRPr="00554DA6" w:rsidRDefault="00CA7702" w:rsidP="00CA7702">
            <w:pPr>
              <w:spacing w:before="120" w:after="120"/>
              <w:jc w:val="both"/>
              <w:rPr>
                <w:rFonts w:ascii="Verdana" w:hAnsi="Verdana"/>
                <w:color w:val="auto"/>
                <w:spacing w:val="-10"/>
              </w:rPr>
            </w:pPr>
            <w:r w:rsidRPr="00CA7702">
              <w:rPr>
                <w:rFonts w:ascii="Verdana" w:hAnsi="Verdana"/>
                <w:color w:val="auto"/>
                <w:spacing w:val="-10"/>
              </w:rPr>
              <w:t>Such an extension would have also allowed more effective dissemination activities, in as much as most Italian public administrations will be involved in the European eInvoicing adoption starting from April 18, 2020.</w:t>
            </w:r>
          </w:p>
          <w:p w14:paraId="2EAC5733" w14:textId="77777777" w:rsidR="00371C4A" w:rsidRDefault="00371C4A" w:rsidP="00371C4A">
            <w:pPr>
              <w:spacing w:before="120" w:after="120"/>
              <w:jc w:val="both"/>
              <w:rPr>
                <w:rFonts w:ascii="Verdana" w:hAnsi="Verdana"/>
                <w:color w:val="auto"/>
                <w:spacing w:val="-10"/>
              </w:rPr>
            </w:pPr>
            <w:r>
              <w:rPr>
                <w:rFonts w:ascii="Verdana" w:hAnsi="Verdana"/>
                <w:color w:val="auto"/>
                <w:spacing w:val="-10"/>
              </w:rPr>
              <w:t xml:space="preserve">As part of the amendment, and so as not to encumber the analysis and development activities to be carried out by IntercentER, it was required that, </w:t>
            </w:r>
            <w:r w:rsidRPr="00554DA6">
              <w:rPr>
                <w:rFonts w:ascii="Verdana" w:hAnsi="Verdana"/>
                <w:color w:val="auto"/>
                <w:spacing w:val="-10"/>
              </w:rPr>
              <w:t>the update of the ERP solution of the Health trusts and Hospital of Emilia-Romagna</w:t>
            </w:r>
            <w:r>
              <w:rPr>
                <w:rFonts w:ascii="Verdana" w:hAnsi="Verdana"/>
                <w:color w:val="auto"/>
                <w:spacing w:val="-10"/>
              </w:rPr>
              <w:t xml:space="preserve"> </w:t>
            </w:r>
            <w:r w:rsidRPr="00554DA6">
              <w:rPr>
                <w:rFonts w:ascii="Verdana" w:hAnsi="Verdana"/>
                <w:color w:val="auto"/>
                <w:spacing w:val="-10"/>
              </w:rPr>
              <w:t xml:space="preserve">Region (GAAC – Gestione Area Amministrativa Contabile) </w:t>
            </w:r>
            <w:r>
              <w:rPr>
                <w:rFonts w:ascii="Verdana" w:hAnsi="Verdana"/>
                <w:color w:val="auto"/>
                <w:spacing w:val="-10"/>
              </w:rPr>
              <w:t>would</w:t>
            </w:r>
            <w:r w:rsidRPr="00554DA6">
              <w:rPr>
                <w:rFonts w:ascii="Verdana" w:hAnsi="Verdana"/>
                <w:color w:val="auto"/>
                <w:spacing w:val="-10"/>
              </w:rPr>
              <w:t xml:space="preserve"> not be executed as the start-up process</w:t>
            </w:r>
            <w:r>
              <w:rPr>
                <w:rFonts w:ascii="Verdana" w:hAnsi="Verdana"/>
                <w:color w:val="auto"/>
                <w:spacing w:val="-10"/>
              </w:rPr>
              <w:t xml:space="preserve"> was</w:t>
            </w:r>
            <w:r w:rsidRPr="00554DA6">
              <w:rPr>
                <w:rFonts w:ascii="Verdana" w:hAnsi="Verdana"/>
                <w:color w:val="auto"/>
                <w:spacing w:val="-10"/>
              </w:rPr>
              <w:t xml:space="preserve"> not currently completed and a timeline </w:t>
            </w:r>
            <w:r>
              <w:rPr>
                <w:rFonts w:ascii="Verdana" w:hAnsi="Verdana"/>
                <w:color w:val="auto"/>
                <w:spacing w:val="-10"/>
              </w:rPr>
              <w:t>had</w:t>
            </w:r>
            <w:r w:rsidRPr="00554DA6">
              <w:rPr>
                <w:rFonts w:ascii="Verdana" w:hAnsi="Verdana"/>
                <w:color w:val="auto"/>
                <w:spacing w:val="-10"/>
              </w:rPr>
              <w:t xml:space="preserve"> not </w:t>
            </w:r>
            <w:r>
              <w:rPr>
                <w:rFonts w:ascii="Verdana" w:hAnsi="Verdana"/>
                <w:color w:val="auto"/>
                <w:spacing w:val="-10"/>
              </w:rPr>
              <w:t xml:space="preserve">been </w:t>
            </w:r>
            <w:r w:rsidRPr="00554DA6">
              <w:rPr>
                <w:rFonts w:ascii="Verdana" w:hAnsi="Verdana"/>
                <w:color w:val="auto"/>
                <w:spacing w:val="-10"/>
              </w:rPr>
              <w:t>defined yet</w:t>
            </w:r>
            <w:r>
              <w:rPr>
                <w:rFonts w:ascii="Verdana" w:hAnsi="Verdana"/>
                <w:color w:val="auto"/>
                <w:spacing w:val="-10"/>
              </w:rPr>
              <w:t xml:space="preserve">. </w:t>
            </w:r>
            <w:r w:rsidRPr="00554DA6">
              <w:rPr>
                <w:rFonts w:ascii="Verdana" w:hAnsi="Verdana"/>
                <w:color w:val="auto"/>
                <w:spacing w:val="-10"/>
              </w:rPr>
              <w:t>The</w:t>
            </w:r>
            <w:r>
              <w:rPr>
                <w:rFonts w:ascii="Verdana" w:hAnsi="Verdana"/>
                <w:color w:val="auto"/>
                <w:spacing w:val="-10"/>
              </w:rPr>
              <w:t xml:space="preserve"> greatest</w:t>
            </w:r>
            <w:r w:rsidRPr="00554DA6">
              <w:rPr>
                <w:rFonts w:ascii="Verdana" w:hAnsi="Verdana"/>
                <w:color w:val="auto"/>
                <w:spacing w:val="-10"/>
              </w:rPr>
              <w:t xml:space="preserve"> part of project activities ha</w:t>
            </w:r>
            <w:r>
              <w:rPr>
                <w:rFonts w:ascii="Verdana" w:hAnsi="Verdana"/>
                <w:color w:val="auto"/>
                <w:spacing w:val="-10"/>
              </w:rPr>
              <w:t>d however</w:t>
            </w:r>
            <w:r w:rsidRPr="00554DA6">
              <w:rPr>
                <w:rFonts w:ascii="Verdana" w:hAnsi="Verdana"/>
                <w:color w:val="auto"/>
                <w:spacing w:val="-10"/>
              </w:rPr>
              <w:t xml:space="preserve"> been delivered in due</w:t>
            </w:r>
            <w:r>
              <w:rPr>
                <w:rFonts w:ascii="Verdana" w:hAnsi="Verdana"/>
                <w:color w:val="auto"/>
                <w:spacing w:val="-10"/>
              </w:rPr>
              <w:t xml:space="preserve"> </w:t>
            </w:r>
            <w:r w:rsidRPr="00554DA6">
              <w:rPr>
                <w:rFonts w:ascii="Verdana" w:hAnsi="Verdana"/>
                <w:color w:val="auto"/>
                <w:spacing w:val="-10"/>
              </w:rPr>
              <w:t>time according to project workplan. Only partners involved in missing tasks will be affected by this</w:t>
            </w:r>
            <w:r>
              <w:rPr>
                <w:rFonts w:ascii="Verdana" w:hAnsi="Verdana"/>
                <w:color w:val="auto"/>
                <w:spacing w:val="-10"/>
              </w:rPr>
              <w:t xml:space="preserve"> </w:t>
            </w:r>
            <w:r w:rsidRPr="00554DA6">
              <w:rPr>
                <w:rFonts w:ascii="Verdana" w:hAnsi="Verdana"/>
                <w:color w:val="auto"/>
                <w:spacing w:val="-10"/>
              </w:rPr>
              <w:t>amendment</w:t>
            </w:r>
          </w:p>
          <w:p w14:paraId="3C538E49" w14:textId="77777777" w:rsidR="00371C4A" w:rsidRDefault="00371C4A" w:rsidP="00A72BE3">
            <w:pPr>
              <w:spacing w:before="120" w:after="120"/>
              <w:jc w:val="both"/>
              <w:rPr>
                <w:rFonts w:ascii="Verdana" w:hAnsi="Verdana"/>
                <w:color w:val="auto"/>
                <w:spacing w:val="-10"/>
              </w:rPr>
            </w:pPr>
          </w:p>
          <w:p w14:paraId="73DF9691" w14:textId="31163748" w:rsidR="00A72BE3" w:rsidRDefault="00A72BE3" w:rsidP="00A72BE3">
            <w:pPr>
              <w:spacing w:before="120" w:after="120"/>
              <w:jc w:val="both"/>
              <w:rPr>
                <w:rFonts w:ascii="Verdana" w:hAnsi="Verdana"/>
                <w:color w:val="auto"/>
                <w:spacing w:val="-10"/>
              </w:rPr>
            </w:pPr>
            <w:r w:rsidRPr="00A72BE3">
              <w:rPr>
                <w:rFonts w:ascii="Verdana" w:hAnsi="Verdana"/>
                <w:color w:val="auto"/>
                <w:spacing w:val="-10"/>
              </w:rPr>
              <w:t>The final goal of the Action was successfully achieved. More specifically:</w:t>
            </w:r>
          </w:p>
          <w:p w14:paraId="18761A9E" w14:textId="19D4CF86" w:rsidR="00B913A3" w:rsidRDefault="00E82D8A" w:rsidP="00E82D8A">
            <w:pPr>
              <w:pStyle w:val="Paragrafoelenco"/>
              <w:numPr>
                <w:ilvl w:val="0"/>
                <w:numId w:val="8"/>
              </w:numPr>
              <w:spacing w:before="120" w:after="120"/>
              <w:jc w:val="both"/>
              <w:rPr>
                <w:rFonts w:ascii="Verdana" w:hAnsi="Verdana"/>
                <w:color w:val="auto"/>
                <w:spacing w:val="-10"/>
              </w:rPr>
            </w:pPr>
            <w:r w:rsidRPr="00E82D8A">
              <w:rPr>
                <w:rFonts w:ascii="Verdana" w:hAnsi="Verdana"/>
                <w:color w:val="auto"/>
                <w:spacing w:val="-10"/>
              </w:rPr>
              <w:t>an analysis of the gap between the European EN16931-1 an</w:t>
            </w:r>
            <w:r>
              <w:rPr>
                <w:rFonts w:ascii="Verdana" w:hAnsi="Verdana"/>
                <w:color w:val="auto"/>
                <w:spacing w:val="-10"/>
              </w:rPr>
              <w:t>d the updated national format (F</w:t>
            </w:r>
            <w:r w:rsidRPr="00E82D8A">
              <w:rPr>
                <w:rFonts w:ascii="Verdana" w:hAnsi="Verdana"/>
                <w:color w:val="auto"/>
                <w:spacing w:val="-10"/>
              </w:rPr>
              <w:t>atturaPA) has been completed and the corresponding CIUS finalised; the national format has a few additional fields in order to manage information which are only relevant in the domestic case while in the crossborder case there is no gap whatso</w:t>
            </w:r>
            <w:r>
              <w:rPr>
                <w:rFonts w:ascii="Verdana" w:hAnsi="Verdana"/>
                <w:color w:val="auto"/>
                <w:spacing w:val="-10"/>
              </w:rPr>
              <w:t>ever between the EN16931-1 and F</w:t>
            </w:r>
            <w:r w:rsidRPr="00E82D8A">
              <w:rPr>
                <w:rFonts w:ascii="Verdana" w:hAnsi="Verdana"/>
                <w:color w:val="auto"/>
                <w:spacing w:val="-10"/>
              </w:rPr>
              <w:t>atturaPA</w:t>
            </w:r>
            <w:r>
              <w:rPr>
                <w:rFonts w:ascii="Verdana" w:hAnsi="Verdana"/>
                <w:color w:val="auto"/>
                <w:spacing w:val="-10"/>
              </w:rPr>
              <w:t>;</w:t>
            </w:r>
          </w:p>
          <w:p w14:paraId="5C1EFE3E" w14:textId="419551F6" w:rsidR="00A72BE3" w:rsidRDefault="00A72BE3" w:rsidP="002D07F9">
            <w:pPr>
              <w:pStyle w:val="Paragrafoelenco"/>
              <w:numPr>
                <w:ilvl w:val="0"/>
                <w:numId w:val="8"/>
              </w:numPr>
              <w:spacing w:before="120" w:after="120"/>
              <w:jc w:val="both"/>
              <w:rPr>
                <w:rFonts w:ascii="Verdana" w:hAnsi="Verdana"/>
                <w:color w:val="auto"/>
                <w:spacing w:val="-10"/>
              </w:rPr>
            </w:pPr>
            <w:r w:rsidRPr="00782ED5">
              <w:rPr>
                <w:rFonts w:ascii="Verdana" w:hAnsi="Verdana"/>
                <w:color w:val="auto"/>
                <w:spacing w:val="-10"/>
              </w:rPr>
              <w:t>even though it cannot address all the specific national syntax which has been furtherly evolved by Agenzia delle Entrate; more work will be done within the EU and Italian technical committees relevant to eInvoicing</w:t>
            </w:r>
          </w:p>
          <w:p w14:paraId="4CD42748" w14:textId="77777777" w:rsidR="00A72BE3" w:rsidRDefault="00A72BE3" w:rsidP="002D07F9">
            <w:pPr>
              <w:pStyle w:val="Paragrafoelenco"/>
              <w:numPr>
                <w:ilvl w:val="0"/>
                <w:numId w:val="8"/>
              </w:numPr>
              <w:spacing w:before="120" w:after="120"/>
              <w:jc w:val="both"/>
              <w:rPr>
                <w:rFonts w:ascii="Verdana" w:hAnsi="Verdana"/>
                <w:color w:val="auto"/>
                <w:spacing w:val="-10"/>
              </w:rPr>
            </w:pPr>
            <w:r w:rsidRPr="00782ED5">
              <w:rPr>
                <w:rFonts w:ascii="Verdana" w:hAnsi="Verdana"/>
                <w:color w:val="auto"/>
                <w:spacing w:val="-10"/>
              </w:rPr>
              <w:t>the interoperability of the EN16931-1 format, both in UBL and CII syntaxes, with the national format, which is a prerequisite for any forthcoming migration plan; such interoperability is guaranteed by the translator developed by InfoCert and made available under the terms of the EUPL software license;</w:t>
            </w:r>
          </w:p>
          <w:p w14:paraId="722D64A4" w14:textId="102D507F" w:rsidR="00A72BE3" w:rsidRDefault="00A72BE3" w:rsidP="002D07F9">
            <w:pPr>
              <w:pStyle w:val="Paragrafoelenco"/>
              <w:numPr>
                <w:ilvl w:val="0"/>
                <w:numId w:val="8"/>
              </w:numPr>
              <w:spacing w:before="120" w:after="120"/>
              <w:jc w:val="both"/>
              <w:rPr>
                <w:rFonts w:ascii="Verdana" w:hAnsi="Verdana"/>
                <w:color w:val="auto"/>
                <w:spacing w:val="-10"/>
              </w:rPr>
            </w:pPr>
            <w:r w:rsidRPr="00782ED5">
              <w:rPr>
                <w:rFonts w:ascii="Verdana" w:hAnsi="Verdana"/>
                <w:color w:val="auto"/>
                <w:spacing w:val="-10"/>
              </w:rPr>
              <w:t>the integration between the SDI-based eInvoicing architecture and the PEPPOL network has been completed thanks to the AP and SMP nodes deployed by IntercentER and fully integrated with the Italian register of public administrations (IPA), the AP itself acting as abridge towards the SDI infrastructure; the service is offered free of charge to all Italian public bodies</w:t>
            </w:r>
          </w:p>
          <w:p w14:paraId="6F9902AE" w14:textId="3575E337" w:rsidR="00A72BE3" w:rsidRPr="00A72BE3" w:rsidRDefault="00A72BE3" w:rsidP="002D07F9">
            <w:pPr>
              <w:pStyle w:val="Paragrafoelenco"/>
              <w:numPr>
                <w:ilvl w:val="0"/>
                <w:numId w:val="8"/>
              </w:numPr>
              <w:spacing w:before="120" w:after="120"/>
              <w:jc w:val="both"/>
              <w:rPr>
                <w:rFonts w:ascii="Verdana" w:hAnsi="Verdana"/>
                <w:color w:val="auto"/>
                <w:spacing w:val="-10"/>
              </w:rPr>
            </w:pPr>
            <w:r w:rsidRPr="00782ED5">
              <w:rPr>
                <w:rFonts w:ascii="Verdana" w:hAnsi="Verdana"/>
                <w:color w:val="auto"/>
                <w:spacing w:val="-10"/>
              </w:rPr>
              <w:t>eInvoicing services for SMEs and companies have been developed and made available free of charge by UnionCamere;</w:t>
            </w:r>
          </w:p>
          <w:p w14:paraId="215B22F8" w14:textId="230FEF15" w:rsidR="00371C4A" w:rsidRDefault="00371C4A" w:rsidP="002D07F9">
            <w:pPr>
              <w:pStyle w:val="Paragrafoelenco"/>
              <w:numPr>
                <w:ilvl w:val="0"/>
                <w:numId w:val="8"/>
              </w:numPr>
              <w:spacing w:before="120" w:after="120"/>
              <w:jc w:val="both"/>
              <w:rPr>
                <w:rFonts w:ascii="Verdana" w:hAnsi="Verdana"/>
                <w:color w:val="auto"/>
                <w:spacing w:val="-10"/>
              </w:rPr>
            </w:pPr>
            <w:r>
              <w:rPr>
                <w:rFonts w:ascii="Verdana" w:hAnsi="Verdana"/>
                <w:color w:val="auto"/>
                <w:spacing w:val="-10"/>
              </w:rPr>
              <w:t xml:space="preserve">eInvoicing services </w:t>
            </w:r>
            <w:r w:rsidR="00345774">
              <w:rPr>
                <w:rFonts w:ascii="Verdana" w:hAnsi="Verdana"/>
                <w:color w:val="auto"/>
                <w:spacing w:val="-10"/>
              </w:rPr>
              <w:t xml:space="preserve">“LegalInvoice”, for PAs and SMEs, </w:t>
            </w:r>
            <w:r>
              <w:rPr>
                <w:rFonts w:ascii="Verdana" w:hAnsi="Verdana"/>
                <w:color w:val="auto"/>
                <w:spacing w:val="-10"/>
              </w:rPr>
              <w:t>have been developed and made available by Infocert;</w:t>
            </w:r>
          </w:p>
          <w:p w14:paraId="12B696FB" w14:textId="2A181CC1" w:rsidR="00F73E0B" w:rsidRPr="00615DA2" w:rsidRDefault="00A72BE3" w:rsidP="002D07F9">
            <w:pPr>
              <w:pStyle w:val="Paragrafoelenco"/>
              <w:numPr>
                <w:ilvl w:val="0"/>
                <w:numId w:val="8"/>
              </w:numPr>
              <w:spacing w:before="120" w:after="120"/>
              <w:jc w:val="both"/>
            </w:pPr>
            <w:r w:rsidRPr="00782ED5">
              <w:rPr>
                <w:rFonts w:ascii="Verdana" w:hAnsi="Verdana"/>
                <w:color w:val="auto"/>
                <w:spacing w:val="-10"/>
              </w:rPr>
              <w:t>the resulting “hybrid” architecture will pave the way for more decentralised eInvoicing architectures, such the one which is being developed by the SCALES project (action no. 2018-IT-IA-0053)</w:t>
            </w:r>
          </w:p>
          <w:p w14:paraId="01CADCE6" w14:textId="77777777" w:rsidR="00D25840" w:rsidRPr="00615DA2" w:rsidRDefault="00222611" w:rsidP="002025CE">
            <w:pPr>
              <w:spacing w:before="120" w:after="120"/>
              <w:jc w:val="both"/>
              <w:rPr>
                <w:rFonts w:ascii="Verdana" w:hAnsi="Verdana"/>
                <w:b/>
                <w:color w:val="auto"/>
                <w:spacing w:val="-10"/>
              </w:rPr>
            </w:pPr>
            <w:r w:rsidRPr="00615DA2">
              <w:rPr>
                <w:rFonts w:ascii="Verdana" w:hAnsi="Verdana"/>
                <w:b/>
                <w:color w:val="auto"/>
                <w:spacing w:val="-10"/>
              </w:rPr>
              <w:t>Activities Completion</w:t>
            </w:r>
            <w:r w:rsidR="007408FC" w:rsidRPr="00615DA2">
              <w:rPr>
                <w:rFonts w:ascii="Verdana" w:hAnsi="Verdana"/>
                <w:b/>
                <w:color w:val="auto"/>
                <w:spacing w:val="-10"/>
              </w:rPr>
              <w:t xml:space="preserve"> and Costs Breakdown</w:t>
            </w:r>
          </w:p>
          <w:p w14:paraId="5E89227E" w14:textId="26544677" w:rsidR="000077A9" w:rsidRDefault="00222611" w:rsidP="002025CE">
            <w:pPr>
              <w:spacing w:before="120" w:after="120"/>
              <w:jc w:val="both"/>
              <w:rPr>
                <w:rFonts w:ascii="Verdana" w:hAnsi="Verdana"/>
                <w:color w:val="auto"/>
                <w:spacing w:val="-10"/>
              </w:rPr>
            </w:pPr>
            <w:r w:rsidRPr="00615DA2">
              <w:rPr>
                <w:rFonts w:ascii="Verdana" w:hAnsi="Verdana"/>
                <w:color w:val="auto"/>
                <w:spacing w:val="-10"/>
              </w:rPr>
              <w:t xml:space="preserve">The completion of each activity in the project </w:t>
            </w:r>
            <w:r w:rsidR="007408FC" w:rsidRPr="00615DA2">
              <w:rPr>
                <w:rFonts w:ascii="Verdana" w:hAnsi="Verdana"/>
                <w:color w:val="auto"/>
                <w:spacing w:val="-10"/>
              </w:rPr>
              <w:t>was</w:t>
            </w:r>
            <w:r w:rsidRPr="00615DA2">
              <w:rPr>
                <w:rFonts w:ascii="Verdana" w:hAnsi="Verdana"/>
                <w:color w:val="auto"/>
                <w:spacing w:val="-10"/>
              </w:rPr>
              <w:t xml:space="preserve"> evaluated </w:t>
            </w:r>
            <w:r w:rsidR="007408FC" w:rsidRPr="00615DA2">
              <w:rPr>
                <w:rFonts w:ascii="Verdana" w:hAnsi="Verdana"/>
                <w:color w:val="auto"/>
                <w:spacing w:val="-10"/>
              </w:rPr>
              <w:t xml:space="preserve">considering </w:t>
            </w:r>
            <w:r w:rsidRPr="00615DA2">
              <w:rPr>
                <w:rFonts w:ascii="Verdana" w:hAnsi="Verdana"/>
                <w:color w:val="auto"/>
                <w:spacing w:val="-10"/>
              </w:rPr>
              <w:t xml:space="preserve">both the </w:t>
            </w:r>
            <w:r w:rsidR="007408FC" w:rsidRPr="00615DA2">
              <w:rPr>
                <w:rFonts w:ascii="Verdana" w:hAnsi="Verdana"/>
                <w:color w:val="auto"/>
                <w:spacing w:val="-10"/>
              </w:rPr>
              <w:t>achievement of the milestones related to the activity and the effort spent by the partners</w:t>
            </w:r>
            <w:r w:rsidR="000077A9" w:rsidRPr="00615DA2">
              <w:rPr>
                <w:rFonts w:ascii="Verdana" w:hAnsi="Verdana"/>
                <w:color w:val="auto"/>
                <w:spacing w:val="-10"/>
              </w:rPr>
              <w:t>.</w:t>
            </w:r>
          </w:p>
          <w:p w14:paraId="0A200C70" w14:textId="7F18CF77" w:rsidR="00BF7015" w:rsidRDefault="00BF7015" w:rsidP="002025CE">
            <w:pPr>
              <w:spacing w:before="120" w:after="120"/>
              <w:jc w:val="both"/>
              <w:rPr>
                <w:rFonts w:ascii="Verdana" w:hAnsi="Verdana"/>
                <w:color w:val="auto"/>
                <w:spacing w:val="-10"/>
              </w:rPr>
            </w:pPr>
            <w:r>
              <w:rPr>
                <w:rFonts w:ascii="Verdana" w:hAnsi="Verdana"/>
                <w:color w:val="auto"/>
                <w:spacing w:val="-10"/>
              </w:rPr>
              <w:t>In particular:</w:t>
            </w:r>
          </w:p>
          <w:p w14:paraId="371FB2AB" w14:textId="03D530D6" w:rsidR="00BF7015" w:rsidRPr="0084716B" w:rsidRDefault="00BF7015" w:rsidP="002D07F9">
            <w:pPr>
              <w:pStyle w:val="Paragrafoelenco"/>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1 was achieved on 30/06/2018, having completed the </w:t>
            </w:r>
            <w:r w:rsidR="001A6118">
              <w:rPr>
                <w:rFonts w:ascii="Verdana" w:hAnsi="Verdana"/>
                <w:color w:val="auto"/>
                <w:spacing w:val="-10"/>
              </w:rPr>
              <w:t xml:space="preserve">initial </w:t>
            </w:r>
            <w:r w:rsidRPr="0084716B">
              <w:rPr>
                <w:rFonts w:ascii="Verdana" w:hAnsi="Verdana"/>
                <w:color w:val="auto"/>
                <w:spacing w:val="-10"/>
              </w:rPr>
              <w:t xml:space="preserve">document </w:t>
            </w:r>
            <w:r w:rsidR="001A6118">
              <w:rPr>
                <w:rFonts w:ascii="Verdana" w:hAnsi="Verdana"/>
                <w:color w:val="auto"/>
                <w:spacing w:val="-10"/>
              </w:rPr>
              <w:t>stating the project plan, with roles and responsabilities;</w:t>
            </w:r>
          </w:p>
          <w:p w14:paraId="24554AD2" w14:textId="4B026BEC" w:rsidR="00BF7015" w:rsidRPr="0084716B" w:rsidRDefault="00BF7015" w:rsidP="002D07F9">
            <w:pPr>
              <w:pStyle w:val="Paragrafoelenco"/>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2 was achieved on 31/05/2019, </w:t>
            </w:r>
            <w:r w:rsidR="001A6118">
              <w:rPr>
                <w:rFonts w:ascii="Verdana" w:hAnsi="Verdana"/>
                <w:color w:val="auto"/>
                <w:spacing w:val="-10"/>
              </w:rPr>
              <w:t>having completed the t</w:t>
            </w:r>
            <w:r w:rsidRPr="0084716B">
              <w:rPr>
                <w:rFonts w:ascii="Verdana" w:hAnsi="Verdana"/>
                <w:color w:val="auto"/>
                <w:spacing w:val="-10"/>
              </w:rPr>
              <w:t>echnical specifications for Italian CIUS, FatturaPA updated version and message response guidance</w:t>
            </w:r>
            <w:r w:rsidR="001A6118">
              <w:rPr>
                <w:rFonts w:ascii="Verdana" w:hAnsi="Verdana"/>
                <w:color w:val="auto"/>
                <w:spacing w:val="-10"/>
              </w:rPr>
              <w:t>, allowing the publication of the national CIUS by Agenzia delle Entrate, as mandated by the Italian transposition of Directive 2014/55/EU.</w:t>
            </w:r>
          </w:p>
          <w:p w14:paraId="77242E21" w14:textId="0130F8ED" w:rsidR="00BF7015" w:rsidRPr="0084716B" w:rsidRDefault="00BF7015" w:rsidP="002D07F9">
            <w:pPr>
              <w:pStyle w:val="Paragrafoelenco"/>
              <w:numPr>
                <w:ilvl w:val="0"/>
                <w:numId w:val="7"/>
              </w:numPr>
              <w:spacing w:before="120" w:after="120"/>
              <w:jc w:val="both"/>
              <w:rPr>
                <w:rFonts w:ascii="Verdana" w:hAnsi="Verdana"/>
                <w:color w:val="auto"/>
                <w:spacing w:val="-10"/>
              </w:rPr>
            </w:pPr>
            <w:r w:rsidRPr="0084716B">
              <w:rPr>
                <w:rFonts w:ascii="Verdana" w:hAnsi="Verdana"/>
                <w:color w:val="auto"/>
                <w:spacing w:val="-10"/>
              </w:rPr>
              <w:t>Milestone 3 was achieved on 30/09/2019,</w:t>
            </w:r>
            <w:r w:rsidR="001A6118">
              <w:rPr>
                <w:rFonts w:ascii="Verdana" w:hAnsi="Verdana"/>
                <w:color w:val="auto"/>
                <w:spacing w:val="-10"/>
              </w:rPr>
              <w:t xml:space="preserve"> having completed the</w:t>
            </w:r>
            <w:r w:rsidRPr="0084716B">
              <w:rPr>
                <w:rFonts w:ascii="Verdana" w:hAnsi="Verdana"/>
                <w:color w:val="auto"/>
                <w:spacing w:val="-10"/>
              </w:rPr>
              <w:t xml:space="preserve"> </w:t>
            </w:r>
            <w:r w:rsidR="001A6118">
              <w:rPr>
                <w:rFonts w:ascii="Verdana" w:hAnsi="Verdana"/>
                <w:color w:val="auto"/>
                <w:spacing w:val="-10"/>
              </w:rPr>
              <w:t>“s</w:t>
            </w:r>
            <w:r w:rsidRPr="0084716B">
              <w:rPr>
                <w:rFonts w:ascii="Verdana" w:hAnsi="Verdana"/>
                <w:color w:val="auto"/>
                <w:spacing w:val="-10"/>
              </w:rPr>
              <w:t>ystems upgrade and eDelivery</w:t>
            </w:r>
            <w:r w:rsidR="001A6118">
              <w:rPr>
                <w:rFonts w:ascii="Verdana" w:hAnsi="Verdana"/>
                <w:color w:val="auto"/>
                <w:spacing w:val="-10"/>
              </w:rPr>
              <w:t>”</w:t>
            </w:r>
            <w:r w:rsidRPr="0084716B">
              <w:rPr>
                <w:rFonts w:ascii="Verdana" w:hAnsi="Verdana"/>
                <w:color w:val="auto"/>
                <w:spacing w:val="-10"/>
              </w:rPr>
              <w:t xml:space="preserve"> gap analysis</w:t>
            </w:r>
            <w:r w:rsidR="001A6118">
              <w:rPr>
                <w:rFonts w:ascii="Verdana" w:hAnsi="Verdana"/>
                <w:color w:val="auto"/>
                <w:spacing w:val="-10"/>
              </w:rPr>
              <w:t>;</w:t>
            </w:r>
          </w:p>
          <w:p w14:paraId="38DBAD94" w14:textId="3C91A5FF" w:rsidR="00BF7015" w:rsidRPr="0084716B" w:rsidRDefault="00BF7015" w:rsidP="002D07F9">
            <w:pPr>
              <w:pStyle w:val="Paragrafoelenco"/>
              <w:numPr>
                <w:ilvl w:val="0"/>
                <w:numId w:val="7"/>
              </w:numPr>
              <w:spacing w:before="120" w:after="120"/>
              <w:jc w:val="both"/>
              <w:rPr>
                <w:rFonts w:ascii="Verdana" w:hAnsi="Verdana"/>
                <w:color w:val="auto"/>
                <w:spacing w:val="-10"/>
              </w:rPr>
            </w:pPr>
            <w:r w:rsidRPr="0084716B">
              <w:rPr>
                <w:rFonts w:ascii="Verdana" w:hAnsi="Verdana"/>
                <w:color w:val="auto"/>
                <w:spacing w:val="-10"/>
              </w:rPr>
              <w:t>Milestone 4 was achieved on 30/10/2019,</w:t>
            </w:r>
            <w:r w:rsidR="007567E2">
              <w:rPr>
                <w:rFonts w:ascii="Verdana" w:hAnsi="Verdana"/>
                <w:color w:val="auto"/>
                <w:spacing w:val="-10"/>
              </w:rPr>
              <w:t xml:space="preserve"> having validated the project’s architecture</w:t>
            </w:r>
            <w:r w:rsidRPr="0084716B">
              <w:rPr>
                <w:rFonts w:ascii="Verdana" w:hAnsi="Verdana"/>
                <w:color w:val="auto"/>
                <w:spacing w:val="-10"/>
              </w:rPr>
              <w:t xml:space="preserve"> </w:t>
            </w:r>
            <w:r w:rsidR="007567E2">
              <w:rPr>
                <w:rFonts w:ascii="Verdana" w:hAnsi="Verdana"/>
                <w:color w:val="auto"/>
                <w:spacing w:val="-10"/>
              </w:rPr>
              <w:t>d</w:t>
            </w:r>
            <w:r w:rsidRPr="0084716B">
              <w:rPr>
                <w:rFonts w:ascii="Verdana" w:hAnsi="Verdana"/>
                <w:color w:val="auto"/>
                <w:spacing w:val="-10"/>
              </w:rPr>
              <w:t>esign</w:t>
            </w:r>
            <w:r w:rsidR="007567E2">
              <w:rPr>
                <w:rFonts w:ascii="Verdana" w:hAnsi="Verdana"/>
                <w:color w:val="auto"/>
                <w:spacing w:val="-10"/>
              </w:rPr>
              <w:t>;</w:t>
            </w:r>
          </w:p>
          <w:p w14:paraId="7C548B00" w14:textId="42763CCC" w:rsidR="00BF7015" w:rsidRPr="0084716B" w:rsidRDefault="00BF7015" w:rsidP="002D07F9">
            <w:pPr>
              <w:pStyle w:val="Paragrafoelenco"/>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5 was achieved on 31/11/2019, </w:t>
            </w:r>
            <w:r w:rsidR="007567E2">
              <w:rPr>
                <w:rFonts w:ascii="Verdana" w:hAnsi="Verdana"/>
                <w:color w:val="auto"/>
                <w:spacing w:val="-10"/>
              </w:rPr>
              <w:t>having completed the</w:t>
            </w:r>
            <w:r w:rsidRPr="0084716B">
              <w:rPr>
                <w:rFonts w:ascii="Verdana" w:hAnsi="Verdana"/>
                <w:color w:val="auto"/>
                <w:spacing w:val="-10"/>
              </w:rPr>
              <w:t xml:space="preserve"> </w:t>
            </w:r>
            <w:r w:rsidR="007567E2">
              <w:rPr>
                <w:rFonts w:ascii="Verdana" w:hAnsi="Verdana"/>
                <w:color w:val="auto"/>
                <w:spacing w:val="-10"/>
              </w:rPr>
              <w:t>s</w:t>
            </w:r>
            <w:r w:rsidRPr="0084716B">
              <w:rPr>
                <w:rFonts w:ascii="Verdana" w:hAnsi="Verdana"/>
                <w:color w:val="auto"/>
                <w:spacing w:val="-10"/>
              </w:rPr>
              <w:t xml:space="preserve">oftware </w:t>
            </w:r>
            <w:r w:rsidR="007567E2">
              <w:rPr>
                <w:rFonts w:ascii="Verdana" w:hAnsi="Verdana"/>
                <w:color w:val="auto"/>
                <w:spacing w:val="-10"/>
              </w:rPr>
              <w:t>implementation needed</w:t>
            </w:r>
            <w:r w:rsidRPr="0084716B">
              <w:rPr>
                <w:rFonts w:ascii="Verdana" w:hAnsi="Verdana"/>
                <w:color w:val="auto"/>
                <w:spacing w:val="-10"/>
              </w:rPr>
              <w:t xml:space="preserve"> for technical testing and use cases</w:t>
            </w:r>
            <w:r w:rsidR="007567E2">
              <w:rPr>
                <w:rFonts w:ascii="Verdana" w:hAnsi="Verdana"/>
                <w:color w:val="auto"/>
                <w:spacing w:val="-10"/>
              </w:rPr>
              <w:t>;</w:t>
            </w:r>
          </w:p>
          <w:p w14:paraId="1BD07C0C" w14:textId="18E14A9E" w:rsidR="00BF7015" w:rsidRPr="0084716B" w:rsidRDefault="00BF7015" w:rsidP="002D07F9">
            <w:pPr>
              <w:pStyle w:val="Paragrafoelenco"/>
              <w:numPr>
                <w:ilvl w:val="0"/>
                <w:numId w:val="7"/>
              </w:numPr>
              <w:spacing w:before="120" w:after="120"/>
              <w:jc w:val="both"/>
              <w:rPr>
                <w:rFonts w:ascii="Verdana" w:hAnsi="Verdana"/>
                <w:color w:val="auto"/>
                <w:spacing w:val="-10"/>
              </w:rPr>
            </w:pPr>
            <w:r w:rsidRPr="0084716B">
              <w:rPr>
                <w:rFonts w:ascii="Verdana" w:hAnsi="Verdana"/>
                <w:color w:val="auto"/>
                <w:spacing w:val="-10"/>
              </w:rPr>
              <w:t>Milestone 6 was achieved on 8/01/2020</w:t>
            </w:r>
            <w:r w:rsidR="007567E2">
              <w:rPr>
                <w:rFonts w:ascii="Verdana" w:hAnsi="Verdana"/>
                <w:color w:val="auto"/>
                <w:spacing w:val="-10"/>
              </w:rPr>
              <w:t xml:space="preserve">, having </w:t>
            </w:r>
            <w:r w:rsidRPr="0084716B">
              <w:rPr>
                <w:rFonts w:ascii="Verdana" w:hAnsi="Verdana"/>
                <w:color w:val="auto"/>
                <w:spacing w:val="-10"/>
              </w:rPr>
              <w:t xml:space="preserve">successfully executed </w:t>
            </w:r>
            <w:r w:rsidR="007567E2">
              <w:rPr>
                <w:rFonts w:ascii="Verdana" w:hAnsi="Verdana"/>
                <w:color w:val="auto"/>
                <w:spacing w:val="-10"/>
              </w:rPr>
              <w:t xml:space="preserve">test activities, resulting in </w:t>
            </w:r>
            <w:r w:rsidRPr="0084716B">
              <w:rPr>
                <w:rFonts w:ascii="Verdana" w:hAnsi="Verdana"/>
                <w:color w:val="auto"/>
                <w:spacing w:val="-10"/>
              </w:rPr>
              <w:t>eInvoicing platform</w:t>
            </w:r>
            <w:r w:rsidR="007567E2">
              <w:rPr>
                <w:rFonts w:ascii="Verdana" w:hAnsi="Verdana"/>
                <w:color w:val="auto"/>
                <w:spacing w:val="-10"/>
              </w:rPr>
              <w:t>s</w:t>
            </w:r>
            <w:r w:rsidRPr="0084716B">
              <w:rPr>
                <w:rFonts w:ascii="Verdana" w:hAnsi="Verdana"/>
                <w:color w:val="auto"/>
                <w:spacing w:val="-10"/>
              </w:rPr>
              <w:t xml:space="preserve"> and eDelivery channel solution</w:t>
            </w:r>
            <w:r w:rsidR="007567E2">
              <w:rPr>
                <w:rFonts w:ascii="Verdana" w:hAnsi="Verdana"/>
                <w:color w:val="auto"/>
                <w:spacing w:val="-10"/>
              </w:rPr>
              <w:t>s</w:t>
            </w:r>
            <w:r w:rsidRPr="0084716B">
              <w:rPr>
                <w:rFonts w:ascii="Verdana" w:hAnsi="Verdana"/>
                <w:color w:val="auto"/>
                <w:spacing w:val="-10"/>
              </w:rPr>
              <w:t xml:space="preserve"> ready for the production</w:t>
            </w:r>
            <w:r w:rsidR="007567E2">
              <w:rPr>
                <w:rFonts w:ascii="Verdana" w:hAnsi="Verdana"/>
                <w:color w:val="auto"/>
                <w:spacing w:val="-10"/>
              </w:rPr>
              <w:t>;</w:t>
            </w:r>
          </w:p>
          <w:p w14:paraId="30456A41" w14:textId="0C1862DC" w:rsidR="00BF7015" w:rsidRPr="0084716B" w:rsidRDefault="00BF7015" w:rsidP="002D07F9">
            <w:pPr>
              <w:pStyle w:val="Paragrafoelenco"/>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7 was achieved on 9/03/2020, </w:t>
            </w:r>
            <w:r w:rsidR="007567E2">
              <w:rPr>
                <w:rFonts w:ascii="Verdana" w:hAnsi="Verdana"/>
                <w:color w:val="auto"/>
                <w:spacing w:val="-10"/>
              </w:rPr>
              <w:t>having all t</w:t>
            </w:r>
            <w:r w:rsidRPr="0084716B">
              <w:rPr>
                <w:rFonts w:ascii="Verdana" w:hAnsi="Verdana"/>
                <w:color w:val="auto"/>
                <w:spacing w:val="-10"/>
              </w:rPr>
              <w:t xml:space="preserve">he Access Point </w:t>
            </w:r>
            <w:r w:rsidR="007567E2" w:rsidRPr="00541754">
              <w:rPr>
                <w:rFonts w:ascii="Verdana" w:hAnsi="Verdana"/>
                <w:color w:val="auto"/>
                <w:spacing w:val="-10"/>
              </w:rPr>
              <w:t>(AS4)</w:t>
            </w:r>
            <w:r w:rsidR="007567E2">
              <w:rPr>
                <w:rFonts w:ascii="Verdana" w:hAnsi="Verdana"/>
                <w:color w:val="auto"/>
                <w:spacing w:val="-10"/>
              </w:rPr>
              <w:t xml:space="preserve">, deployed within the action, </w:t>
            </w:r>
            <w:r w:rsidRPr="0084716B">
              <w:rPr>
                <w:rFonts w:ascii="Verdana" w:hAnsi="Verdana"/>
                <w:color w:val="auto"/>
                <w:spacing w:val="-10"/>
              </w:rPr>
              <w:t xml:space="preserve">passed the connectivity test provided by the eDelivery Core Service Platform </w:t>
            </w:r>
            <w:r w:rsidR="007567E2" w:rsidRPr="00541754">
              <w:rPr>
                <w:rFonts w:ascii="Verdana" w:hAnsi="Verdana"/>
                <w:color w:val="auto"/>
                <w:spacing w:val="-10"/>
              </w:rPr>
              <w:t>and Service  Metadata Publisher are up and running and hav</w:t>
            </w:r>
            <w:r w:rsidR="007567E2">
              <w:rPr>
                <w:rFonts w:ascii="Verdana" w:hAnsi="Verdana"/>
                <w:color w:val="auto"/>
                <w:spacing w:val="-10"/>
              </w:rPr>
              <w:t>ing the SMP up and running.</w:t>
            </w:r>
          </w:p>
          <w:p w14:paraId="5969EC32" w14:textId="51A139D5" w:rsidR="00BF7015" w:rsidRPr="0084716B" w:rsidRDefault="00BF7015" w:rsidP="002D07F9">
            <w:pPr>
              <w:pStyle w:val="Paragrafoelenco"/>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8 was achieved on 10/03/2020, with the Validation of e-invoices by </w:t>
            </w:r>
            <w:r w:rsidR="007567E2">
              <w:rPr>
                <w:rFonts w:ascii="Verdana" w:hAnsi="Verdana"/>
                <w:color w:val="auto"/>
                <w:spacing w:val="-10"/>
              </w:rPr>
              <w:t>C</w:t>
            </w:r>
            <w:r w:rsidRPr="0084716B">
              <w:rPr>
                <w:rFonts w:ascii="Verdana" w:hAnsi="Verdana"/>
                <w:color w:val="auto"/>
                <w:spacing w:val="-10"/>
              </w:rPr>
              <w:t xml:space="preserve">ore </w:t>
            </w:r>
            <w:r w:rsidR="007567E2">
              <w:rPr>
                <w:rFonts w:ascii="Verdana" w:hAnsi="Verdana"/>
                <w:color w:val="auto"/>
                <w:spacing w:val="-10"/>
              </w:rPr>
              <w:t>S</w:t>
            </w:r>
            <w:r w:rsidRPr="0084716B">
              <w:rPr>
                <w:rFonts w:ascii="Verdana" w:hAnsi="Verdana"/>
                <w:color w:val="auto"/>
                <w:spacing w:val="-10"/>
              </w:rPr>
              <w:t xml:space="preserve">ervice </w:t>
            </w:r>
            <w:r w:rsidR="007567E2">
              <w:rPr>
                <w:rFonts w:ascii="Verdana" w:hAnsi="Verdana"/>
                <w:color w:val="auto"/>
                <w:spacing w:val="-10"/>
              </w:rPr>
              <w:t>P</w:t>
            </w:r>
            <w:r w:rsidRPr="0084716B">
              <w:rPr>
                <w:rFonts w:ascii="Verdana" w:hAnsi="Verdana"/>
                <w:color w:val="auto"/>
                <w:spacing w:val="-10"/>
              </w:rPr>
              <w:t>latform (via eDelivery)</w:t>
            </w:r>
            <w:r w:rsidR="007567E2">
              <w:rPr>
                <w:rFonts w:ascii="Verdana" w:hAnsi="Verdana"/>
                <w:color w:val="auto"/>
                <w:spacing w:val="-10"/>
              </w:rPr>
              <w:t>;</w:t>
            </w:r>
          </w:p>
          <w:p w14:paraId="23508D9D" w14:textId="3E9ECA5B" w:rsidR="007567E2" w:rsidRDefault="00BF7015" w:rsidP="002D07F9">
            <w:pPr>
              <w:pStyle w:val="Paragrafoelenco"/>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9 was achieved on 31/12/2019, </w:t>
            </w:r>
            <w:r w:rsidR="007567E2" w:rsidRPr="007567E2">
              <w:rPr>
                <w:rFonts w:ascii="Verdana" w:hAnsi="Verdana"/>
                <w:color w:val="auto"/>
                <w:spacing w:val="-10"/>
              </w:rPr>
              <w:t xml:space="preserve">having completed all the </w:t>
            </w:r>
            <w:r w:rsidR="007567E2">
              <w:rPr>
                <w:rFonts w:ascii="Verdana" w:hAnsi="Verdana"/>
                <w:color w:val="auto"/>
                <w:spacing w:val="-10"/>
              </w:rPr>
              <w:t>d</w:t>
            </w:r>
            <w:r w:rsidRPr="0084716B">
              <w:rPr>
                <w:rFonts w:ascii="Verdana" w:hAnsi="Verdana"/>
                <w:color w:val="auto"/>
                <w:spacing w:val="-10"/>
              </w:rPr>
              <w:t xml:space="preserve">issemination </w:t>
            </w:r>
            <w:r w:rsidR="007567E2">
              <w:rPr>
                <w:rFonts w:ascii="Verdana" w:hAnsi="Verdana"/>
                <w:color w:val="auto"/>
                <w:spacing w:val="-10"/>
              </w:rPr>
              <w:t>activities;</w:t>
            </w:r>
          </w:p>
          <w:p w14:paraId="75DC0F53" w14:textId="7826E269" w:rsidR="00BF7015" w:rsidRPr="0084716B" w:rsidRDefault="00BF7015" w:rsidP="002D07F9">
            <w:pPr>
              <w:pStyle w:val="Paragrafoelenco"/>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10 was achieved on 31/12/2019, with </w:t>
            </w:r>
            <w:r w:rsidR="007567E2">
              <w:rPr>
                <w:rFonts w:ascii="Verdana" w:hAnsi="Verdana"/>
                <w:color w:val="auto"/>
                <w:spacing w:val="-10"/>
              </w:rPr>
              <w:t xml:space="preserve">the completion of the </w:t>
            </w:r>
            <w:r w:rsidRPr="0084716B">
              <w:rPr>
                <w:rFonts w:ascii="Verdana" w:hAnsi="Verdana"/>
                <w:color w:val="auto"/>
                <w:spacing w:val="-10"/>
              </w:rPr>
              <w:t>Guidance Paper on EN compliant e-invoice adoption in Italy</w:t>
            </w:r>
            <w:r w:rsidR="007567E2">
              <w:rPr>
                <w:rFonts w:ascii="Verdana" w:hAnsi="Verdana"/>
                <w:color w:val="auto"/>
                <w:spacing w:val="-10"/>
              </w:rPr>
              <w:t>;</w:t>
            </w:r>
          </w:p>
          <w:p w14:paraId="3D5029CE" w14:textId="19CB57C0" w:rsidR="001A6118" w:rsidRPr="0084716B" w:rsidRDefault="001A6118" w:rsidP="002D07F9">
            <w:pPr>
              <w:pStyle w:val="Paragrafoelenco"/>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11 was achieved on </w:t>
            </w:r>
            <w:r w:rsidR="00A72BE3">
              <w:rPr>
                <w:rFonts w:ascii="Verdana" w:hAnsi="Verdana"/>
                <w:color w:val="auto"/>
                <w:spacing w:val="-10"/>
              </w:rPr>
              <w:t>24</w:t>
            </w:r>
            <w:r w:rsidRPr="0084716B">
              <w:rPr>
                <w:rFonts w:ascii="Verdana" w:hAnsi="Verdana"/>
                <w:color w:val="auto"/>
                <w:spacing w:val="-10"/>
              </w:rPr>
              <w:t>/</w:t>
            </w:r>
            <w:r w:rsidR="00A72BE3">
              <w:rPr>
                <w:rFonts w:ascii="Verdana" w:hAnsi="Verdana"/>
                <w:color w:val="auto"/>
                <w:spacing w:val="-10"/>
              </w:rPr>
              <w:t>03</w:t>
            </w:r>
            <w:r w:rsidRPr="0084716B">
              <w:rPr>
                <w:rFonts w:ascii="Verdana" w:hAnsi="Verdana"/>
                <w:color w:val="auto"/>
                <w:spacing w:val="-10"/>
              </w:rPr>
              <w:t>/20</w:t>
            </w:r>
            <w:r w:rsidR="00A72BE3">
              <w:rPr>
                <w:rFonts w:ascii="Verdana" w:hAnsi="Verdana"/>
                <w:color w:val="auto"/>
                <w:spacing w:val="-10"/>
              </w:rPr>
              <w:t>20</w:t>
            </w:r>
            <w:r w:rsidRPr="0084716B">
              <w:rPr>
                <w:rFonts w:ascii="Verdana" w:hAnsi="Verdana"/>
                <w:color w:val="auto"/>
                <w:spacing w:val="-10"/>
              </w:rPr>
              <w:t>, wi</w:t>
            </w:r>
            <w:r w:rsidR="00A72BE3">
              <w:rPr>
                <w:rFonts w:ascii="Verdana" w:hAnsi="Verdana"/>
                <w:color w:val="auto"/>
                <w:spacing w:val="-10"/>
              </w:rPr>
              <w:t>th the completion of validation activities and reaching the project’s end.</w:t>
            </w:r>
            <w:r w:rsidRPr="0084716B">
              <w:rPr>
                <w:rFonts w:ascii="Verdana" w:hAnsi="Verdana"/>
                <w:color w:val="auto"/>
                <w:spacing w:val="-10"/>
              </w:rPr>
              <w:t xml:space="preserve"> </w:t>
            </w:r>
          </w:p>
          <w:p w14:paraId="4DFD2BCB" w14:textId="6E041B5E" w:rsidR="00760CD7" w:rsidRPr="00615DA2" w:rsidRDefault="00760CD7" w:rsidP="002025CE">
            <w:pPr>
              <w:spacing w:before="120" w:after="120"/>
              <w:jc w:val="both"/>
              <w:rPr>
                <w:rFonts w:ascii="Verdana" w:hAnsi="Verdana"/>
                <w:color w:val="auto"/>
                <w:spacing w:val="-10"/>
              </w:rPr>
            </w:pPr>
            <w:r w:rsidRPr="00615DA2">
              <w:rPr>
                <w:rFonts w:ascii="Verdana" w:hAnsi="Verdana"/>
                <w:color w:val="auto"/>
                <w:spacing w:val="-10"/>
              </w:rPr>
              <w:t>All project activities</w:t>
            </w:r>
            <w:r w:rsidR="001A6118">
              <w:rPr>
                <w:rFonts w:ascii="Verdana" w:hAnsi="Verdana"/>
                <w:color w:val="auto"/>
                <w:spacing w:val="-10"/>
              </w:rPr>
              <w:t xml:space="preserve">, with the exception of the testing activities, </w:t>
            </w:r>
            <w:r w:rsidRPr="00615DA2">
              <w:rPr>
                <w:rFonts w:ascii="Verdana" w:hAnsi="Verdana"/>
                <w:color w:val="auto"/>
                <w:spacing w:val="-10"/>
              </w:rPr>
              <w:t>were completed within the time frame provided in the Grant Agreement and in the Amendment.</w:t>
            </w:r>
            <w:r w:rsidR="001A6118">
              <w:rPr>
                <w:rFonts w:ascii="Verdana" w:hAnsi="Verdana"/>
                <w:color w:val="auto"/>
                <w:spacing w:val="-10"/>
              </w:rPr>
              <w:t xml:space="preserve"> The validation has been carried on in the first months of 2020, financed with partners resources, ending on March 10</w:t>
            </w:r>
            <w:r w:rsidR="001A6118" w:rsidRPr="0084716B">
              <w:rPr>
                <w:rFonts w:ascii="Verdana" w:hAnsi="Verdana"/>
                <w:color w:val="auto"/>
                <w:spacing w:val="-10"/>
                <w:vertAlign w:val="superscript"/>
              </w:rPr>
              <w:t>th</w:t>
            </w:r>
            <w:r w:rsidR="001A6118">
              <w:rPr>
                <w:rFonts w:ascii="Verdana" w:hAnsi="Verdana"/>
                <w:color w:val="auto"/>
                <w:spacing w:val="-10"/>
              </w:rPr>
              <w:t>, 2020, with the completion of the Conformance tests with the Core Platform provided by the European Commission.</w:t>
            </w:r>
          </w:p>
          <w:p w14:paraId="0485EA6F" w14:textId="77777777" w:rsidR="00D25840" w:rsidRPr="007408FC" w:rsidRDefault="00D25840" w:rsidP="007408FC">
            <w:pPr>
              <w:pBdr>
                <w:top w:val="nil"/>
                <w:left w:val="nil"/>
                <w:bottom w:val="nil"/>
                <w:right w:val="nil"/>
                <w:between w:val="nil"/>
              </w:pBdr>
              <w:spacing w:before="120" w:after="120" w:line="300" w:lineRule="auto"/>
              <w:jc w:val="both"/>
              <w:rPr>
                <w:rFonts w:ascii="Verdana" w:hAnsi="Verdana"/>
                <w:color w:val="auto"/>
                <w:spacing w:val="-10"/>
              </w:rPr>
            </w:pPr>
            <w:r w:rsidRPr="00615DA2">
              <w:rPr>
                <w:rFonts w:ascii="Verdana" w:hAnsi="Verdana"/>
                <w:color w:val="auto"/>
                <w:spacing w:val="-10"/>
              </w:rPr>
              <w:t>The cost-breakdown of the project activities is provided below:</w:t>
            </w:r>
            <w:r w:rsidRPr="007408FC">
              <w:rPr>
                <w:rFonts w:ascii="Verdana" w:hAnsi="Verdana"/>
                <w:color w:val="auto"/>
                <w:spacing w:val="-10"/>
              </w:rPr>
              <w:t xml:space="preserve"> </w:t>
            </w:r>
          </w:p>
          <w:tbl>
            <w:tblPr>
              <w:tblW w:w="11971" w:type="dxa"/>
              <w:tblLayout w:type="fixed"/>
              <w:tblCellMar>
                <w:left w:w="70" w:type="dxa"/>
                <w:right w:w="70" w:type="dxa"/>
              </w:tblCellMar>
              <w:tblLook w:val="04A0" w:firstRow="1" w:lastRow="0" w:firstColumn="1" w:lastColumn="0" w:noHBand="0" w:noVBand="1"/>
            </w:tblPr>
            <w:tblGrid>
              <w:gridCol w:w="2985"/>
              <w:gridCol w:w="2268"/>
              <w:gridCol w:w="1984"/>
              <w:gridCol w:w="2410"/>
              <w:gridCol w:w="2324"/>
            </w:tblGrid>
            <w:tr w:rsidR="00483BBB" w:rsidRPr="00323088" w14:paraId="30E3A6D0" w14:textId="77777777" w:rsidTr="00323088">
              <w:trPr>
                <w:trHeight w:val="315"/>
              </w:trPr>
              <w:tc>
                <w:tcPr>
                  <w:tcW w:w="2985" w:type="dxa"/>
                  <w:tcBorders>
                    <w:top w:val="single" w:sz="8" w:space="0" w:color="000000"/>
                    <w:left w:val="single" w:sz="8" w:space="0" w:color="000000"/>
                    <w:bottom w:val="single" w:sz="8" w:space="0" w:color="000000"/>
                    <w:right w:val="single" w:sz="8" w:space="0" w:color="000000"/>
                  </w:tcBorders>
                  <w:shd w:val="clear" w:color="000000" w:fill="E0E0E0"/>
                  <w:vAlign w:val="center"/>
                  <w:hideMark/>
                </w:tcPr>
                <w:p w14:paraId="207F5614" w14:textId="77777777" w:rsidR="00483BBB" w:rsidRPr="001335B5" w:rsidRDefault="00483BBB" w:rsidP="00483BBB">
                  <w:pPr>
                    <w:spacing w:after="0" w:line="240" w:lineRule="auto"/>
                    <w:jc w:val="center"/>
                    <w:rPr>
                      <w:rFonts w:eastAsia="Times New Roman"/>
                      <w:b/>
                      <w:bCs/>
                      <w:lang w:eastAsia="it-IT"/>
                    </w:rPr>
                  </w:pPr>
                  <w:r>
                    <w:rPr>
                      <w:b/>
                      <w:bCs/>
                    </w:rPr>
                    <w:t> </w:t>
                  </w:r>
                </w:p>
              </w:tc>
              <w:tc>
                <w:tcPr>
                  <w:tcW w:w="2268" w:type="dxa"/>
                  <w:tcBorders>
                    <w:top w:val="single" w:sz="8" w:space="0" w:color="000000"/>
                    <w:left w:val="nil"/>
                    <w:bottom w:val="single" w:sz="8" w:space="0" w:color="000000"/>
                    <w:right w:val="single" w:sz="8" w:space="0" w:color="000000"/>
                  </w:tcBorders>
                  <w:shd w:val="clear" w:color="000000" w:fill="E0E0E0"/>
                  <w:vAlign w:val="center"/>
                  <w:hideMark/>
                </w:tcPr>
                <w:p w14:paraId="5016081E" w14:textId="77777777" w:rsidR="00483BBB" w:rsidRPr="0069613C" w:rsidRDefault="00483BBB" w:rsidP="00483BBB">
                  <w:pPr>
                    <w:spacing w:after="0" w:line="240" w:lineRule="auto"/>
                    <w:jc w:val="center"/>
                    <w:rPr>
                      <w:rFonts w:eastAsia="Times New Roman"/>
                      <w:b/>
                      <w:bCs/>
                      <w:lang w:eastAsia="it-IT"/>
                    </w:rPr>
                  </w:pPr>
                  <w:r>
                    <w:rPr>
                      <w:b/>
                      <w:bCs/>
                    </w:rPr>
                    <w:t>Personnel Costs</w:t>
                  </w:r>
                </w:p>
              </w:tc>
              <w:tc>
                <w:tcPr>
                  <w:tcW w:w="1984" w:type="dxa"/>
                  <w:tcBorders>
                    <w:top w:val="single" w:sz="8" w:space="0" w:color="000000"/>
                    <w:left w:val="nil"/>
                    <w:bottom w:val="single" w:sz="8" w:space="0" w:color="000000"/>
                    <w:right w:val="single" w:sz="8" w:space="0" w:color="000000"/>
                  </w:tcBorders>
                  <w:shd w:val="clear" w:color="000000" w:fill="E0E0E0"/>
                  <w:vAlign w:val="center"/>
                  <w:hideMark/>
                </w:tcPr>
                <w:p w14:paraId="78425258" w14:textId="77777777" w:rsidR="00483BBB" w:rsidRPr="0069613C" w:rsidRDefault="00483BBB" w:rsidP="00483BBB">
                  <w:pPr>
                    <w:spacing w:after="0" w:line="240" w:lineRule="auto"/>
                    <w:jc w:val="center"/>
                    <w:rPr>
                      <w:rFonts w:eastAsia="Times New Roman"/>
                      <w:b/>
                      <w:bCs/>
                      <w:lang w:eastAsia="it-IT"/>
                    </w:rPr>
                  </w:pPr>
                  <w:r>
                    <w:rPr>
                      <w:b/>
                      <w:bCs/>
                    </w:rPr>
                    <w:t>Other costs</w:t>
                  </w:r>
                </w:p>
              </w:tc>
              <w:tc>
                <w:tcPr>
                  <w:tcW w:w="2410" w:type="dxa"/>
                  <w:tcBorders>
                    <w:top w:val="single" w:sz="8" w:space="0" w:color="000000"/>
                    <w:left w:val="nil"/>
                    <w:bottom w:val="single" w:sz="8" w:space="0" w:color="000000"/>
                    <w:right w:val="single" w:sz="8" w:space="0" w:color="000000"/>
                  </w:tcBorders>
                  <w:shd w:val="clear" w:color="000000" w:fill="E0E0E0"/>
                  <w:vAlign w:val="center"/>
                  <w:hideMark/>
                </w:tcPr>
                <w:p w14:paraId="235DE5F1" w14:textId="77777777" w:rsidR="00483BBB" w:rsidRPr="0069613C" w:rsidRDefault="00483BBB" w:rsidP="00483BBB">
                  <w:pPr>
                    <w:spacing w:after="0" w:line="240" w:lineRule="auto"/>
                    <w:jc w:val="center"/>
                    <w:rPr>
                      <w:rFonts w:eastAsia="Times New Roman"/>
                      <w:b/>
                      <w:bCs/>
                      <w:lang w:eastAsia="it-IT"/>
                    </w:rPr>
                  </w:pPr>
                  <w:r>
                    <w:rPr>
                      <w:b/>
                      <w:bCs/>
                    </w:rPr>
                    <w:t>Subcontracting Costs</w:t>
                  </w:r>
                </w:p>
              </w:tc>
              <w:tc>
                <w:tcPr>
                  <w:tcW w:w="2324" w:type="dxa"/>
                  <w:tcBorders>
                    <w:top w:val="single" w:sz="8" w:space="0" w:color="000000"/>
                    <w:left w:val="nil"/>
                    <w:bottom w:val="single" w:sz="8" w:space="0" w:color="000000"/>
                    <w:right w:val="single" w:sz="8" w:space="0" w:color="000000"/>
                  </w:tcBorders>
                  <w:shd w:val="clear" w:color="000000" w:fill="E0E0E0"/>
                  <w:vAlign w:val="center"/>
                  <w:hideMark/>
                </w:tcPr>
                <w:p w14:paraId="644B1EA6" w14:textId="77777777" w:rsidR="00483BBB" w:rsidRPr="0069613C" w:rsidRDefault="00483BBB" w:rsidP="00483BBB">
                  <w:pPr>
                    <w:spacing w:after="0" w:line="240" w:lineRule="auto"/>
                    <w:jc w:val="center"/>
                    <w:rPr>
                      <w:rFonts w:eastAsia="Times New Roman"/>
                      <w:b/>
                      <w:bCs/>
                      <w:lang w:eastAsia="it-IT"/>
                    </w:rPr>
                  </w:pPr>
                  <w:r>
                    <w:rPr>
                      <w:b/>
                      <w:bCs/>
                    </w:rPr>
                    <w:t>Total Costs</w:t>
                  </w:r>
                  <w:r>
                    <w:rPr>
                      <w:sz w:val="16"/>
                      <w:szCs w:val="16"/>
                    </w:rPr>
                    <w:t> </w:t>
                  </w:r>
                </w:p>
              </w:tc>
            </w:tr>
            <w:tr w:rsidR="00483BBB" w:rsidRPr="00323088" w14:paraId="5D9B89A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2883519B" w14:textId="77777777" w:rsidR="00483BBB" w:rsidRPr="0069613C" w:rsidRDefault="00483BBB" w:rsidP="00483BBB">
                  <w:pPr>
                    <w:spacing w:after="0" w:line="240" w:lineRule="auto"/>
                    <w:jc w:val="center"/>
                    <w:rPr>
                      <w:rFonts w:eastAsia="Times New Roman"/>
                      <w:b/>
                      <w:bCs/>
                      <w:lang w:eastAsia="it-IT"/>
                    </w:rPr>
                  </w:pPr>
                  <w:r>
                    <w:rPr>
                      <w:b/>
                      <w:bCs/>
                    </w:rPr>
                    <w:t>Activity 1</w:t>
                  </w:r>
                </w:p>
              </w:tc>
              <w:tc>
                <w:tcPr>
                  <w:tcW w:w="2268" w:type="dxa"/>
                  <w:tcBorders>
                    <w:top w:val="nil"/>
                    <w:left w:val="nil"/>
                    <w:bottom w:val="single" w:sz="8" w:space="0" w:color="000000"/>
                    <w:right w:val="single" w:sz="8" w:space="0" w:color="000000"/>
                  </w:tcBorders>
                  <w:shd w:val="clear" w:color="000000" w:fill="E0E0E0"/>
                  <w:vAlign w:val="center"/>
                  <w:hideMark/>
                </w:tcPr>
                <w:p w14:paraId="50DE6B31" w14:textId="77777777" w:rsidR="00483BBB" w:rsidRPr="0069613C" w:rsidRDefault="00483BBB" w:rsidP="00483BBB">
                  <w:pPr>
                    <w:spacing w:after="0" w:line="240" w:lineRule="auto"/>
                    <w:jc w:val="center"/>
                    <w:rPr>
                      <w:rFonts w:eastAsia="Times New Roman"/>
                      <w:lang w:eastAsia="it-IT"/>
                    </w:rPr>
                  </w:pPr>
                  <w:r>
                    <w:t>125.280,97 €</w:t>
                  </w:r>
                </w:p>
              </w:tc>
              <w:tc>
                <w:tcPr>
                  <w:tcW w:w="1984" w:type="dxa"/>
                  <w:tcBorders>
                    <w:top w:val="nil"/>
                    <w:left w:val="nil"/>
                    <w:bottom w:val="single" w:sz="8" w:space="0" w:color="000000"/>
                    <w:right w:val="single" w:sz="8" w:space="0" w:color="000000"/>
                  </w:tcBorders>
                  <w:shd w:val="clear" w:color="000000" w:fill="E0E0E0"/>
                  <w:vAlign w:val="center"/>
                  <w:hideMark/>
                </w:tcPr>
                <w:p w14:paraId="7FC3265E"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E0E0E0"/>
                  <w:vAlign w:val="center"/>
                  <w:hideMark/>
                </w:tcPr>
                <w:p w14:paraId="7CA3CFBE" w14:textId="77777777" w:rsidR="00483BBB" w:rsidRPr="0069613C" w:rsidRDefault="00483BBB" w:rsidP="00483BBB">
                  <w:pPr>
                    <w:spacing w:after="0" w:line="240" w:lineRule="auto"/>
                    <w:jc w:val="center"/>
                    <w:rPr>
                      <w:rFonts w:eastAsia="Times New Roman"/>
                      <w:lang w:eastAsia="it-IT"/>
                    </w:rPr>
                  </w:pPr>
                  <w:r>
                    <w:t>16.637,50 €</w:t>
                  </w:r>
                </w:p>
              </w:tc>
              <w:tc>
                <w:tcPr>
                  <w:tcW w:w="2324" w:type="dxa"/>
                  <w:tcBorders>
                    <w:top w:val="nil"/>
                    <w:left w:val="nil"/>
                    <w:bottom w:val="single" w:sz="8" w:space="0" w:color="000000"/>
                    <w:right w:val="single" w:sz="8" w:space="0" w:color="000000"/>
                  </w:tcBorders>
                  <w:shd w:val="clear" w:color="000000" w:fill="E0E0E0"/>
                  <w:vAlign w:val="center"/>
                  <w:hideMark/>
                </w:tcPr>
                <w:p w14:paraId="3365A5EF" w14:textId="77777777" w:rsidR="00483BBB" w:rsidRPr="0069613C" w:rsidRDefault="00483BBB" w:rsidP="00483BBB">
                  <w:pPr>
                    <w:spacing w:after="0" w:line="240" w:lineRule="auto"/>
                    <w:jc w:val="center"/>
                    <w:rPr>
                      <w:rFonts w:eastAsia="Times New Roman"/>
                      <w:lang w:eastAsia="it-IT"/>
                    </w:rPr>
                  </w:pPr>
                  <w:r>
                    <w:t>150.197,93 €</w:t>
                  </w:r>
                </w:p>
              </w:tc>
            </w:tr>
            <w:tr w:rsidR="00483BBB" w:rsidRPr="00323088" w14:paraId="325D36C7"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2FDB978"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4AC10197" w14:textId="77777777" w:rsidR="00483BBB" w:rsidRPr="0069613C" w:rsidRDefault="00483BBB" w:rsidP="00483BBB">
                  <w:pPr>
                    <w:spacing w:after="0" w:line="240" w:lineRule="auto"/>
                    <w:jc w:val="center"/>
                    <w:rPr>
                      <w:rFonts w:eastAsia="Times New Roman"/>
                      <w:lang w:eastAsia="it-IT"/>
                    </w:rPr>
                  </w:pPr>
                  <w:r>
                    <w:t>33.901,29 €</w:t>
                  </w:r>
                </w:p>
              </w:tc>
              <w:tc>
                <w:tcPr>
                  <w:tcW w:w="1984" w:type="dxa"/>
                  <w:tcBorders>
                    <w:top w:val="nil"/>
                    <w:left w:val="nil"/>
                    <w:bottom w:val="single" w:sz="8" w:space="0" w:color="000000"/>
                    <w:right w:val="single" w:sz="8" w:space="0" w:color="000000"/>
                  </w:tcBorders>
                  <w:shd w:val="clear" w:color="000000" w:fill="FFFFFF"/>
                  <w:vAlign w:val="center"/>
                  <w:hideMark/>
                </w:tcPr>
                <w:p w14:paraId="6966E541"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FFFFFF"/>
                  <w:vAlign w:val="center"/>
                  <w:hideMark/>
                </w:tcPr>
                <w:p w14:paraId="2B75E1EE"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4692FD7" w14:textId="77777777" w:rsidR="00483BBB" w:rsidRPr="0069613C" w:rsidRDefault="00483BBB" w:rsidP="00483BBB">
                  <w:pPr>
                    <w:spacing w:after="0" w:line="240" w:lineRule="auto"/>
                    <w:jc w:val="center"/>
                    <w:rPr>
                      <w:rFonts w:eastAsia="Times New Roman"/>
                      <w:lang w:eastAsia="it-IT"/>
                    </w:rPr>
                  </w:pPr>
                  <w:r>
                    <w:t>42.180,75 €</w:t>
                  </w:r>
                </w:p>
              </w:tc>
            </w:tr>
            <w:tr w:rsidR="00483BBB" w:rsidRPr="00323088" w14:paraId="18849C4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D0B4ACF"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7541AADB" w14:textId="77777777" w:rsidR="00483BBB" w:rsidRPr="0069613C" w:rsidRDefault="00483BBB" w:rsidP="00483BBB">
                  <w:pPr>
                    <w:spacing w:after="0" w:line="240" w:lineRule="auto"/>
                    <w:jc w:val="center"/>
                    <w:rPr>
                      <w:rFonts w:eastAsia="Times New Roman"/>
                      <w:lang w:eastAsia="it-IT"/>
                    </w:rPr>
                  </w:pPr>
                  <w:r>
                    <w:t>45.846,49 €</w:t>
                  </w:r>
                </w:p>
              </w:tc>
              <w:tc>
                <w:tcPr>
                  <w:tcW w:w="1984" w:type="dxa"/>
                  <w:tcBorders>
                    <w:top w:val="nil"/>
                    <w:left w:val="nil"/>
                    <w:bottom w:val="single" w:sz="8" w:space="0" w:color="000000"/>
                    <w:right w:val="single" w:sz="8" w:space="0" w:color="000000"/>
                  </w:tcBorders>
                  <w:shd w:val="clear" w:color="000000" w:fill="FFFFFF"/>
                  <w:vAlign w:val="center"/>
                  <w:hideMark/>
                </w:tcPr>
                <w:p w14:paraId="7344949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905103E"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24CD498" w14:textId="77777777" w:rsidR="00483BBB" w:rsidRPr="0069613C" w:rsidRDefault="00483BBB" w:rsidP="00483BBB">
                  <w:pPr>
                    <w:spacing w:after="0" w:line="240" w:lineRule="auto"/>
                    <w:jc w:val="center"/>
                    <w:rPr>
                      <w:rFonts w:eastAsia="Times New Roman"/>
                      <w:lang w:eastAsia="it-IT"/>
                    </w:rPr>
                  </w:pPr>
                  <w:r>
                    <w:t>45.846,49 €</w:t>
                  </w:r>
                </w:p>
              </w:tc>
            </w:tr>
            <w:tr w:rsidR="00483BBB" w:rsidRPr="00323088" w14:paraId="4B3284A3"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26CB141"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0ED8D372" w14:textId="77777777" w:rsidR="00483BBB" w:rsidRPr="0069613C" w:rsidRDefault="00483BBB" w:rsidP="00483BBB">
                  <w:pPr>
                    <w:spacing w:after="0" w:line="240" w:lineRule="auto"/>
                    <w:jc w:val="center"/>
                    <w:rPr>
                      <w:rFonts w:eastAsia="Times New Roman"/>
                      <w:lang w:eastAsia="it-IT"/>
                    </w:rPr>
                  </w:pPr>
                  <w:r>
                    <w:t>16.674,06 €</w:t>
                  </w:r>
                </w:p>
              </w:tc>
              <w:tc>
                <w:tcPr>
                  <w:tcW w:w="1984" w:type="dxa"/>
                  <w:tcBorders>
                    <w:top w:val="nil"/>
                    <w:left w:val="nil"/>
                    <w:bottom w:val="single" w:sz="8" w:space="0" w:color="000000"/>
                    <w:right w:val="single" w:sz="8" w:space="0" w:color="000000"/>
                  </w:tcBorders>
                  <w:shd w:val="clear" w:color="000000" w:fill="FFFFFF"/>
                  <w:vAlign w:val="center"/>
                  <w:hideMark/>
                </w:tcPr>
                <w:p w14:paraId="2F34852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CE5AAC6"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1D533D6" w14:textId="77777777" w:rsidR="00483BBB" w:rsidRPr="0069613C" w:rsidRDefault="00483BBB" w:rsidP="00483BBB">
                  <w:pPr>
                    <w:spacing w:after="0" w:line="240" w:lineRule="auto"/>
                    <w:jc w:val="center"/>
                    <w:rPr>
                      <w:rFonts w:eastAsia="Times New Roman"/>
                      <w:lang w:eastAsia="it-IT"/>
                    </w:rPr>
                  </w:pPr>
                  <w:r>
                    <w:t>16.674,06 €</w:t>
                  </w:r>
                </w:p>
              </w:tc>
            </w:tr>
            <w:tr w:rsidR="00483BBB" w:rsidRPr="00323088" w14:paraId="2963CE6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C1750A1"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557D3483" w14:textId="77777777" w:rsidR="00483BBB" w:rsidRPr="0069613C" w:rsidRDefault="00483BBB" w:rsidP="00483BBB">
                  <w:pPr>
                    <w:spacing w:after="0" w:line="240" w:lineRule="auto"/>
                    <w:jc w:val="center"/>
                    <w:rPr>
                      <w:rFonts w:eastAsia="Times New Roman"/>
                      <w:lang w:eastAsia="it-IT"/>
                    </w:rPr>
                  </w:pPr>
                  <w:r>
                    <w:t>7.998,24 €</w:t>
                  </w:r>
                </w:p>
              </w:tc>
              <w:tc>
                <w:tcPr>
                  <w:tcW w:w="1984" w:type="dxa"/>
                  <w:tcBorders>
                    <w:top w:val="nil"/>
                    <w:left w:val="nil"/>
                    <w:bottom w:val="single" w:sz="8" w:space="0" w:color="000000"/>
                    <w:right w:val="single" w:sz="8" w:space="0" w:color="000000"/>
                  </w:tcBorders>
                  <w:shd w:val="clear" w:color="000000" w:fill="FFFFFF"/>
                  <w:vAlign w:val="center"/>
                  <w:hideMark/>
                </w:tcPr>
                <w:p w14:paraId="3F54618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32E4D04" w14:textId="77777777" w:rsidR="00483BBB" w:rsidRPr="0069613C" w:rsidRDefault="00483BBB" w:rsidP="00483BBB">
                  <w:pPr>
                    <w:spacing w:after="0" w:line="240" w:lineRule="auto"/>
                    <w:jc w:val="center"/>
                    <w:rPr>
                      <w:rFonts w:eastAsia="Times New Roman"/>
                      <w:lang w:eastAsia="it-IT"/>
                    </w:rPr>
                  </w:pPr>
                  <w:r>
                    <w:t>16.637,50 €</w:t>
                  </w:r>
                </w:p>
              </w:tc>
              <w:tc>
                <w:tcPr>
                  <w:tcW w:w="2324" w:type="dxa"/>
                  <w:tcBorders>
                    <w:top w:val="nil"/>
                    <w:left w:val="nil"/>
                    <w:bottom w:val="single" w:sz="8" w:space="0" w:color="000000"/>
                    <w:right w:val="single" w:sz="8" w:space="0" w:color="000000"/>
                  </w:tcBorders>
                  <w:shd w:val="clear" w:color="000000" w:fill="FFFFFF"/>
                  <w:vAlign w:val="center"/>
                  <w:hideMark/>
                </w:tcPr>
                <w:p w14:paraId="424D452E" w14:textId="77777777" w:rsidR="00483BBB" w:rsidRPr="0069613C" w:rsidRDefault="00483BBB" w:rsidP="00483BBB">
                  <w:pPr>
                    <w:spacing w:after="0" w:line="240" w:lineRule="auto"/>
                    <w:jc w:val="center"/>
                    <w:rPr>
                      <w:rFonts w:eastAsia="Times New Roman"/>
                      <w:lang w:eastAsia="it-IT"/>
                    </w:rPr>
                  </w:pPr>
                  <w:r>
                    <w:t>24.635,74 €</w:t>
                  </w:r>
                </w:p>
              </w:tc>
            </w:tr>
            <w:tr w:rsidR="00483BBB" w:rsidRPr="00323088" w14:paraId="4FD73B1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4F307D5"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2A806739" w14:textId="77777777" w:rsidR="00483BBB" w:rsidRPr="0069613C" w:rsidRDefault="00483BBB" w:rsidP="00483BBB">
                  <w:pPr>
                    <w:spacing w:after="0" w:line="240" w:lineRule="auto"/>
                    <w:jc w:val="center"/>
                    <w:rPr>
                      <w:rFonts w:eastAsia="Times New Roman"/>
                      <w:lang w:eastAsia="it-IT"/>
                    </w:rPr>
                  </w:pPr>
                  <w:r>
                    <w:t>7.848,49 €</w:t>
                  </w:r>
                </w:p>
              </w:tc>
              <w:tc>
                <w:tcPr>
                  <w:tcW w:w="1984" w:type="dxa"/>
                  <w:tcBorders>
                    <w:top w:val="nil"/>
                    <w:left w:val="nil"/>
                    <w:bottom w:val="single" w:sz="8" w:space="0" w:color="000000"/>
                    <w:right w:val="single" w:sz="8" w:space="0" w:color="000000"/>
                  </w:tcBorders>
                  <w:shd w:val="clear" w:color="000000" w:fill="FFFFFF"/>
                  <w:vAlign w:val="center"/>
                  <w:hideMark/>
                </w:tcPr>
                <w:p w14:paraId="1B04BE7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00B9D05"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8938EB9" w14:textId="77777777" w:rsidR="00483BBB" w:rsidRPr="0069613C" w:rsidRDefault="00483BBB" w:rsidP="00483BBB">
                  <w:pPr>
                    <w:spacing w:after="0" w:line="240" w:lineRule="auto"/>
                    <w:jc w:val="center"/>
                    <w:rPr>
                      <w:rFonts w:eastAsia="Times New Roman"/>
                      <w:lang w:eastAsia="it-IT"/>
                    </w:rPr>
                  </w:pPr>
                  <w:r>
                    <w:t>7.848,49 €</w:t>
                  </w:r>
                </w:p>
              </w:tc>
            </w:tr>
            <w:tr w:rsidR="00483BBB" w:rsidRPr="00323088" w14:paraId="0AF4AFA5"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F0343DE"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0B4F52F3" w14:textId="77777777" w:rsidR="00483BBB" w:rsidRPr="0069613C" w:rsidRDefault="00483BBB" w:rsidP="00483BBB">
                  <w:pPr>
                    <w:spacing w:after="0" w:line="240" w:lineRule="auto"/>
                    <w:jc w:val="center"/>
                    <w:rPr>
                      <w:rFonts w:eastAsia="Times New Roman"/>
                      <w:lang w:eastAsia="it-IT"/>
                    </w:rPr>
                  </w:pPr>
                  <w:r>
                    <w:t>13.012,40 €</w:t>
                  </w:r>
                </w:p>
              </w:tc>
              <w:tc>
                <w:tcPr>
                  <w:tcW w:w="1984" w:type="dxa"/>
                  <w:tcBorders>
                    <w:top w:val="nil"/>
                    <w:left w:val="nil"/>
                    <w:bottom w:val="single" w:sz="8" w:space="0" w:color="000000"/>
                    <w:right w:val="single" w:sz="8" w:space="0" w:color="000000"/>
                  </w:tcBorders>
                  <w:shd w:val="clear" w:color="000000" w:fill="FFFFFF"/>
                  <w:vAlign w:val="center"/>
                  <w:hideMark/>
                </w:tcPr>
                <w:p w14:paraId="7D2DE9B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56B656C"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41EC190" w14:textId="77777777" w:rsidR="00483BBB" w:rsidRPr="0069613C" w:rsidRDefault="00483BBB" w:rsidP="00483BBB">
                  <w:pPr>
                    <w:spacing w:after="0" w:line="240" w:lineRule="auto"/>
                    <w:jc w:val="center"/>
                    <w:rPr>
                      <w:rFonts w:eastAsia="Times New Roman"/>
                      <w:lang w:eastAsia="it-IT"/>
                    </w:rPr>
                  </w:pPr>
                  <w:r>
                    <w:t>13.012,40 €</w:t>
                  </w:r>
                </w:p>
              </w:tc>
            </w:tr>
            <w:tr w:rsidR="00483BBB" w:rsidRPr="00323088" w14:paraId="7280DA46"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680309DB" w14:textId="77777777" w:rsidR="00483BBB" w:rsidRPr="0069613C" w:rsidRDefault="00483BBB" w:rsidP="00483BBB">
                  <w:pPr>
                    <w:spacing w:after="0" w:line="240" w:lineRule="auto"/>
                    <w:jc w:val="center"/>
                    <w:rPr>
                      <w:rFonts w:eastAsia="Times New Roman"/>
                      <w:b/>
                      <w:bCs/>
                      <w:lang w:eastAsia="it-IT"/>
                    </w:rPr>
                  </w:pPr>
                  <w:r>
                    <w:rPr>
                      <w:b/>
                      <w:bCs/>
                    </w:rPr>
                    <w:t>Activity 2</w:t>
                  </w:r>
                </w:p>
              </w:tc>
              <w:tc>
                <w:tcPr>
                  <w:tcW w:w="2268" w:type="dxa"/>
                  <w:tcBorders>
                    <w:top w:val="nil"/>
                    <w:left w:val="nil"/>
                    <w:bottom w:val="single" w:sz="8" w:space="0" w:color="000000"/>
                    <w:right w:val="single" w:sz="8" w:space="0" w:color="000000"/>
                  </w:tcBorders>
                  <w:shd w:val="clear" w:color="000000" w:fill="E0E0E0"/>
                  <w:vAlign w:val="center"/>
                  <w:hideMark/>
                </w:tcPr>
                <w:p w14:paraId="579E0A3F" w14:textId="77777777" w:rsidR="00483BBB" w:rsidRPr="0069613C" w:rsidRDefault="00483BBB" w:rsidP="00483BBB">
                  <w:pPr>
                    <w:spacing w:after="0" w:line="240" w:lineRule="auto"/>
                    <w:jc w:val="center"/>
                    <w:rPr>
                      <w:rFonts w:eastAsia="Times New Roman"/>
                      <w:lang w:eastAsia="it-IT"/>
                    </w:rPr>
                  </w:pPr>
                  <w:r>
                    <w:t>156.458,86 €</w:t>
                  </w:r>
                </w:p>
              </w:tc>
              <w:tc>
                <w:tcPr>
                  <w:tcW w:w="1984" w:type="dxa"/>
                  <w:tcBorders>
                    <w:top w:val="nil"/>
                    <w:left w:val="nil"/>
                    <w:bottom w:val="single" w:sz="8" w:space="0" w:color="000000"/>
                    <w:right w:val="single" w:sz="8" w:space="0" w:color="000000"/>
                  </w:tcBorders>
                  <w:shd w:val="clear" w:color="000000" w:fill="E0E0E0"/>
                  <w:vAlign w:val="center"/>
                  <w:hideMark/>
                </w:tcPr>
                <w:p w14:paraId="64FBFE1B"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32504F3D" w14:textId="77777777" w:rsidR="00483BBB" w:rsidRPr="0069613C" w:rsidRDefault="00483BBB" w:rsidP="00483BBB">
                  <w:pPr>
                    <w:spacing w:after="0" w:line="240" w:lineRule="auto"/>
                    <w:jc w:val="center"/>
                    <w:rPr>
                      <w:rFonts w:eastAsia="Times New Roman"/>
                      <w:lang w:eastAsia="it-IT"/>
                    </w:rPr>
                  </w:pPr>
                  <w:r>
                    <w:t>174.677,94 €</w:t>
                  </w:r>
                </w:p>
              </w:tc>
              <w:tc>
                <w:tcPr>
                  <w:tcW w:w="2324" w:type="dxa"/>
                  <w:tcBorders>
                    <w:top w:val="nil"/>
                    <w:left w:val="nil"/>
                    <w:bottom w:val="single" w:sz="8" w:space="0" w:color="000000"/>
                    <w:right w:val="single" w:sz="8" w:space="0" w:color="000000"/>
                  </w:tcBorders>
                  <w:shd w:val="clear" w:color="000000" w:fill="E0E0E0"/>
                  <w:vAlign w:val="center"/>
                  <w:hideMark/>
                </w:tcPr>
                <w:p w14:paraId="4DFCB38C" w14:textId="77777777" w:rsidR="00483BBB" w:rsidRPr="0069613C" w:rsidRDefault="00483BBB" w:rsidP="00483BBB">
                  <w:pPr>
                    <w:spacing w:after="0" w:line="240" w:lineRule="auto"/>
                    <w:jc w:val="center"/>
                    <w:rPr>
                      <w:rFonts w:eastAsia="Times New Roman"/>
                      <w:lang w:eastAsia="it-IT"/>
                    </w:rPr>
                  </w:pPr>
                  <w:r>
                    <w:t>331.136,80 €</w:t>
                  </w:r>
                </w:p>
              </w:tc>
            </w:tr>
            <w:tr w:rsidR="00483BBB" w:rsidRPr="00323088" w14:paraId="3902611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4429628"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19875792" w14:textId="77777777" w:rsidR="00483BBB" w:rsidRPr="0069613C" w:rsidRDefault="00483BBB" w:rsidP="00483BBB">
                  <w:pPr>
                    <w:spacing w:after="0" w:line="240" w:lineRule="auto"/>
                    <w:jc w:val="center"/>
                    <w:rPr>
                      <w:rFonts w:eastAsia="Times New Roman"/>
                      <w:lang w:eastAsia="it-IT"/>
                    </w:rPr>
                  </w:pPr>
                  <w:r>
                    <w:t>21.028,20 €</w:t>
                  </w:r>
                </w:p>
              </w:tc>
              <w:tc>
                <w:tcPr>
                  <w:tcW w:w="1984" w:type="dxa"/>
                  <w:tcBorders>
                    <w:top w:val="nil"/>
                    <w:left w:val="nil"/>
                    <w:bottom w:val="single" w:sz="8" w:space="0" w:color="000000"/>
                    <w:right w:val="single" w:sz="8" w:space="0" w:color="000000"/>
                  </w:tcBorders>
                  <w:shd w:val="clear" w:color="000000" w:fill="FFFFFF"/>
                  <w:vAlign w:val="center"/>
                  <w:hideMark/>
                </w:tcPr>
                <w:p w14:paraId="78374A1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7C231EB6"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A5E26C6" w14:textId="77777777" w:rsidR="00483BBB" w:rsidRPr="0069613C" w:rsidRDefault="00483BBB" w:rsidP="00483BBB">
                  <w:pPr>
                    <w:spacing w:after="0" w:line="240" w:lineRule="auto"/>
                    <w:jc w:val="center"/>
                    <w:rPr>
                      <w:rFonts w:eastAsia="Times New Roman"/>
                      <w:lang w:eastAsia="it-IT"/>
                    </w:rPr>
                  </w:pPr>
                  <w:r>
                    <w:t>21.028,20 €</w:t>
                  </w:r>
                </w:p>
              </w:tc>
            </w:tr>
            <w:tr w:rsidR="00483BBB" w:rsidRPr="00323088" w14:paraId="36E3E1F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B542738"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56716416" w14:textId="77777777" w:rsidR="00483BBB" w:rsidRPr="0069613C" w:rsidRDefault="00483BBB" w:rsidP="00483BBB">
                  <w:pPr>
                    <w:spacing w:after="0" w:line="240" w:lineRule="auto"/>
                    <w:jc w:val="center"/>
                    <w:rPr>
                      <w:rFonts w:eastAsia="Times New Roman"/>
                      <w:lang w:eastAsia="it-IT"/>
                    </w:rPr>
                  </w:pPr>
                  <w:r>
                    <w:t>70.679,57 €</w:t>
                  </w:r>
                </w:p>
              </w:tc>
              <w:tc>
                <w:tcPr>
                  <w:tcW w:w="1984" w:type="dxa"/>
                  <w:tcBorders>
                    <w:top w:val="nil"/>
                    <w:left w:val="nil"/>
                    <w:bottom w:val="single" w:sz="8" w:space="0" w:color="000000"/>
                    <w:right w:val="single" w:sz="8" w:space="0" w:color="000000"/>
                  </w:tcBorders>
                  <w:shd w:val="clear" w:color="000000" w:fill="FFFFFF"/>
                  <w:vAlign w:val="center"/>
                  <w:hideMark/>
                </w:tcPr>
                <w:p w14:paraId="57198A8A"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9E4B537"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2608B3BB" w14:textId="77777777" w:rsidR="00483BBB" w:rsidRPr="0069613C" w:rsidRDefault="00483BBB" w:rsidP="00483BBB">
                  <w:pPr>
                    <w:spacing w:after="0" w:line="240" w:lineRule="auto"/>
                    <w:jc w:val="center"/>
                    <w:rPr>
                      <w:rFonts w:eastAsia="Times New Roman"/>
                      <w:lang w:eastAsia="it-IT"/>
                    </w:rPr>
                  </w:pPr>
                  <w:r>
                    <w:t>70.679,57 €</w:t>
                  </w:r>
                </w:p>
              </w:tc>
            </w:tr>
            <w:tr w:rsidR="00483BBB" w:rsidRPr="00323088" w14:paraId="1B4367B3"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F6113E0"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2A447355" w14:textId="77777777" w:rsidR="00483BBB" w:rsidRPr="0069613C" w:rsidRDefault="00483BBB" w:rsidP="00483BBB">
                  <w:pPr>
                    <w:spacing w:after="0" w:line="240" w:lineRule="auto"/>
                    <w:jc w:val="center"/>
                    <w:rPr>
                      <w:rFonts w:eastAsia="Times New Roman"/>
                      <w:lang w:eastAsia="it-IT"/>
                    </w:rPr>
                  </w:pPr>
                  <w:r>
                    <w:t>10.483,91 €</w:t>
                  </w:r>
                </w:p>
              </w:tc>
              <w:tc>
                <w:tcPr>
                  <w:tcW w:w="1984" w:type="dxa"/>
                  <w:tcBorders>
                    <w:top w:val="nil"/>
                    <w:left w:val="nil"/>
                    <w:bottom w:val="single" w:sz="8" w:space="0" w:color="000000"/>
                    <w:right w:val="single" w:sz="8" w:space="0" w:color="000000"/>
                  </w:tcBorders>
                  <w:shd w:val="clear" w:color="000000" w:fill="FFFFFF"/>
                  <w:vAlign w:val="center"/>
                  <w:hideMark/>
                </w:tcPr>
                <w:p w14:paraId="1F09607E"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5C788BB"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2D5484D" w14:textId="77777777" w:rsidR="00483BBB" w:rsidRPr="0069613C" w:rsidRDefault="00483BBB" w:rsidP="00483BBB">
                  <w:pPr>
                    <w:spacing w:after="0" w:line="240" w:lineRule="auto"/>
                    <w:jc w:val="center"/>
                    <w:rPr>
                      <w:rFonts w:eastAsia="Times New Roman"/>
                      <w:lang w:eastAsia="it-IT"/>
                    </w:rPr>
                  </w:pPr>
                  <w:r>
                    <w:t>10.483,91 €</w:t>
                  </w:r>
                </w:p>
              </w:tc>
            </w:tr>
            <w:tr w:rsidR="00483BBB" w:rsidRPr="00323088" w14:paraId="5D02E51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3EDFA93"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5BB283E3" w14:textId="77777777" w:rsidR="00483BBB" w:rsidRPr="0069613C" w:rsidRDefault="00483BBB" w:rsidP="00483BBB">
                  <w:pPr>
                    <w:spacing w:after="0" w:line="240" w:lineRule="auto"/>
                    <w:jc w:val="center"/>
                    <w:rPr>
                      <w:rFonts w:eastAsia="Times New Roman"/>
                      <w:lang w:eastAsia="it-IT"/>
                    </w:rPr>
                  </w:pPr>
                  <w:r>
                    <w:t>25.999,39 €</w:t>
                  </w:r>
                </w:p>
              </w:tc>
              <w:tc>
                <w:tcPr>
                  <w:tcW w:w="1984" w:type="dxa"/>
                  <w:tcBorders>
                    <w:top w:val="nil"/>
                    <w:left w:val="nil"/>
                    <w:bottom w:val="single" w:sz="8" w:space="0" w:color="000000"/>
                    <w:right w:val="single" w:sz="8" w:space="0" w:color="000000"/>
                  </w:tcBorders>
                  <w:shd w:val="clear" w:color="000000" w:fill="FFFFFF"/>
                  <w:vAlign w:val="center"/>
                  <w:hideMark/>
                </w:tcPr>
                <w:p w14:paraId="6A7A74ED"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76E4A3A7" w14:textId="77777777" w:rsidR="00483BBB" w:rsidRPr="0069613C" w:rsidRDefault="00483BBB" w:rsidP="00483BBB">
                  <w:pPr>
                    <w:spacing w:after="0" w:line="240" w:lineRule="auto"/>
                    <w:jc w:val="center"/>
                    <w:rPr>
                      <w:rFonts w:eastAsia="Times New Roman"/>
                      <w:lang w:eastAsia="it-IT"/>
                    </w:rPr>
                  </w:pPr>
                  <w:r>
                    <w:t>51.935,19 €</w:t>
                  </w:r>
                </w:p>
              </w:tc>
              <w:tc>
                <w:tcPr>
                  <w:tcW w:w="2324" w:type="dxa"/>
                  <w:tcBorders>
                    <w:top w:val="nil"/>
                    <w:left w:val="nil"/>
                    <w:bottom w:val="single" w:sz="8" w:space="0" w:color="000000"/>
                    <w:right w:val="single" w:sz="8" w:space="0" w:color="000000"/>
                  </w:tcBorders>
                  <w:shd w:val="clear" w:color="000000" w:fill="FFFFFF"/>
                  <w:vAlign w:val="center"/>
                  <w:hideMark/>
                </w:tcPr>
                <w:p w14:paraId="3C672BAA" w14:textId="77777777" w:rsidR="00483BBB" w:rsidRPr="0069613C" w:rsidRDefault="00483BBB" w:rsidP="00483BBB">
                  <w:pPr>
                    <w:spacing w:after="0" w:line="240" w:lineRule="auto"/>
                    <w:jc w:val="center"/>
                    <w:rPr>
                      <w:rFonts w:eastAsia="Times New Roman"/>
                      <w:lang w:eastAsia="it-IT"/>
                    </w:rPr>
                  </w:pPr>
                  <w:r>
                    <w:t>77.934,58 €</w:t>
                  </w:r>
                </w:p>
              </w:tc>
            </w:tr>
            <w:tr w:rsidR="00483BBB" w:rsidRPr="00323088" w14:paraId="111EED63"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31C4088"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7DE487AE" w14:textId="77777777" w:rsidR="00483BBB" w:rsidRPr="0069613C" w:rsidRDefault="00483BBB" w:rsidP="00483BBB">
                  <w:pPr>
                    <w:spacing w:after="0" w:line="240" w:lineRule="auto"/>
                    <w:jc w:val="center"/>
                    <w:rPr>
                      <w:rFonts w:eastAsia="Times New Roman"/>
                      <w:lang w:eastAsia="it-IT"/>
                    </w:rPr>
                  </w:pPr>
                  <w:r>
                    <w:t>13.749,49 €</w:t>
                  </w:r>
                </w:p>
              </w:tc>
              <w:tc>
                <w:tcPr>
                  <w:tcW w:w="1984" w:type="dxa"/>
                  <w:tcBorders>
                    <w:top w:val="nil"/>
                    <w:left w:val="nil"/>
                    <w:bottom w:val="single" w:sz="8" w:space="0" w:color="000000"/>
                    <w:right w:val="single" w:sz="8" w:space="0" w:color="000000"/>
                  </w:tcBorders>
                  <w:shd w:val="clear" w:color="000000" w:fill="FFFFFF"/>
                  <w:vAlign w:val="center"/>
                  <w:hideMark/>
                </w:tcPr>
                <w:p w14:paraId="43361C1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DE07E3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855DD7D" w14:textId="77777777" w:rsidR="00483BBB" w:rsidRPr="0069613C" w:rsidRDefault="00483BBB" w:rsidP="00483BBB">
                  <w:pPr>
                    <w:spacing w:after="0" w:line="240" w:lineRule="auto"/>
                    <w:jc w:val="center"/>
                    <w:rPr>
                      <w:rFonts w:eastAsia="Times New Roman"/>
                      <w:lang w:eastAsia="it-IT"/>
                    </w:rPr>
                  </w:pPr>
                  <w:r>
                    <w:t>13.749,49 €</w:t>
                  </w:r>
                </w:p>
              </w:tc>
            </w:tr>
            <w:tr w:rsidR="00483BBB" w:rsidRPr="00323088" w14:paraId="4A70AA1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A85B4DF"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2678BAE9" w14:textId="77777777" w:rsidR="00483BBB" w:rsidRPr="0069613C" w:rsidRDefault="00483BBB" w:rsidP="00483BBB">
                  <w:pPr>
                    <w:spacing w:after="0" w:line="240" w:lineRule="auto"/>
                    <w:jc w:val="center"/>
                    <w:rPr>
                      <w:rFonts w:eastAsia="Times New Roman"/>
                      <w:lang w:eastAsia="it-IT"/>
                    </w:rPr>
                  </w:pPr>
                  <w:r>
                    <w:t>14.518,30 €</w:t>
                  </w:r>
                </w:p>
              </w:tc>
              <w:tc>
                <w:tcPr>
                  <w:tcW w:w="1984" w:type="dxa"/>
                  <w:tcBorders>
                    <w:top w:val="nil"/>
                    <w:left w:val="nil"/>
                    <w:bottom w:val="single" w:sz="8" w:space="0" w:color="000000"/>
                    <w:right w:val="single" w:sz="8" w:space="0" w:color="000000"/>
                  </w:tcBorders>
                  <w:shd w:val="clear" w:color="000000" w:fill="FFFFFF"/>
                  <w:vAlign w:val="center"/>
                  <w:hideMark/>
                </w:tcPr>
                <w:p w14:paraId="00A745B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C29C1B0" w14:textId="77777777" w:rsidR="00483BBB" w:rsidRPr="0069613C" w:rsidRDefault="00483BBB" w:rsidP="00483BBB">
                  <w:pPr>
                    <w:spacing w:after="0" w:line="240" w:lineRule="auto"/>
                    <w:jc w:val="center"/>
                    <w:rPr>
                      <w:rFonts w:eastAsia="Times New Roman"/>
                      <w:lang w:eastAsia="it-IT"/>
                    </w:rPr>
                  </w:pPr>
                  <w:r>
                    <w:t>122.742,75 €</w:t>
                  </w:r>
                </w:p>
              </w:tc>
              <w:tc>
                <w:tcPr>
                  <w:tcW w:w="2324" w:type="dxa"/>
                  <w:tcBorders>
                    <w:top w:val="nil"/>
                    <w:left w:val="nil"/>
                    <w:bottom w:val="single" w:sz="8" w:space="0" w:color="000000"/>
                    <w:right w:val="single" w:sz="8" w:space="0" w:color="000000"/>
                  </w:tcBorders>
                  <w:shd w:val="clear" w:color="000000" w:fill="FFFFFF"/>
                  <w:vAlign w:val="center"/>
                  <w:hideMark/>
                </w:tcPr>
                <w:p w14:paraId="58F858BA" w14:textId="77777777" w:rsidR="00483BBB" w:rsidRPr="0069613C" w:rsidRDefault="00483BBB" w:rsidP="00483BBB">
                  <w:pPr>
                    <w:spacing w:after="0" w:line="240" w:lineRule="auto"/>
                    <w:jc w:val="center"/>
                    <w:rPr>
                      <w:rFonts w:eastAsia="Times New Roman"/>
                      <w:lang w:eastAsia="it-IT"/>
                    </w:rPr>
                  </w:pPr>
                  <w:r>
                    <w:t>137.261,05 €</w:t>
                  </w:r>
                </w:p>
              </w:tc>
            </w:tr>
            <w:tr w:rsidR="00483BBB" w:rsidRPr="00323088" w14:paraId="53EC5AF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5F3A9763" w14:textId="77777777" w:rsidR="00483BBB" w:rsidRPr="0069613C" w:rsidRDefault="00483BBB" w:rsidP="00483BBB">
                  <w:pPr>
                    <w:spacing w:after="0" w:line="240" w:lineRule="auto"/>
                    <w:jc w:val="center"/>
                    <w:rPr>
                      <w:rFonts w:eastAsia="Times New Roman"/>
                      <w:b/>
                      <w:bCs/>
                      <w:lang w:eastAsia="it-IT"/>
                    </w:rPr>
                  </w:pPr>
                  <w:r>
                    <w:rPr>
                      <w:b/>
                      <w:bCs/>
                    </w:rPr>
                    <w:t>Activity 3</w:t>
                  </w:r>
                </w:p>
              </w:tc>
              <w:tc>
                <w:tcPr>
                  <w:tcW w:w="2268" w:type="dxa"/>
                  <w:tcBorders>
                    <w:top w:val="nil"/>
                    <w:left w:val="nil"/>
                    <w:bottom w:val="single" w:sz="8" w:space="0" w:color="000000"/>
                    <w:right w:val="single" w:sz="8" w:space="0" w:color="000000"/>
                  </w:tcBorders>
                  <w:shd w:val="clear" w:color="000000" w:fill="E0E0E0"/>
                  <w:vAlign w:val="center"/>
                  <w:hideMark/>
                </w:tcPr>
                <w:p w14:paraId="65CE990A" w14:textId="77777777" w:rsidR="00483BBB" w:rsidRPr="0069613C" w:rsidRDefault="00483BBB" w:rsidP="00483BBB">
                  <w:pPr>
                    <w:spacing w:after="0" w:line="240" w:lineRule="auto"/>
                    <w:jc w:val="center"/>
                    <w:rPr>
                      <w:rFonts w:eastAsia="Times New Roman"/>
                      <w:lang w:eastAsia="it-IT"/>
                    </w:rPr>
                  </w:pPr>
                  <w:r>
                    <w:t>102.443,56 €</w:t>
                  </w:r>
                </w:p>
              </w:tc>
              <w:tc>
                <w:tcPr>
                  <w:tcW w:w="1984" w:type="dxa"/>
                  <w:tcBorders>
                    <w:top w:val="nil"/>
                    <w:left w:val="nil"/>
                    <w:bottom w:val="single" w:sz="8" w:space="0" w:color="000000"/>
                    <w:right w:val="single" w:sz="8" w:space="0" w:color="000000"/>
                  </w:tcBorders>
                  <w:shd w:val="clear" w:color="000000" w:fill="E0E0E0"/>
                  <w:vAlign w:val="center"/>
                  <w:hideMark/>
                </w:tcPr>
                <w:p w14:paraId="41D1F9F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2F6E35D8" w14:textId="77777777" w:rsidR="00483BBB" w:rsidRPr="0069613C" w:rsidRDefault="00483BBB" w:rsidP="00483BBB">
                  <w:pPr>
                    <w:spacing w:after="0" w:line="240" w:lineRule="auto"/>
                    <w:jc w:val="center"/>
                    <w:rPr>
                      <w:rFonts w:eastAsia="Times New Roman"/>
                      <w:lang w:eastAsia="it-IT"/>
                    </w:rPr>
                  </w:pPr>
                  <w:r>
                    <w:t>97.945,22 €</w:t>
                  </w:r>
                </w:p>
              </w:tc>
              <w:tc>
                <w:tcPr>
                  <w:tcW w:w="2324" w:type="dxa"/>
                  <w:tcBorders>
                    <w:top w:val="nil"/>
                    <w:left w:val="nil"/>
                    <w:bottom w:val="single" w:sz="8" w:space="0" w:color="000000"/>
                    <w:right w:val="single" w:sz="8" w:space="0" w:color="000000"/>
                  </w:tcBorders>
                  <w:shd w:val="clear" w:color="000000" w:fill="E0E0E0"/>
                  <w:vAlign w:val="center"/>
                  <w:hideMark/>
                </w:tcPr>
                <w:p w14:paraId="32146826" w14:textId="77777777" w:rsidR="00483BBB" w:rsidRPr="0069613C" w:rsidRDefault="00483BBB" w:rsidP="00483BBB">
                  <w:pPr>
                    <w:spacing w:after="0" w:line="240" w:lineRule="auto"/>
                    <w:jc w:val="center"/>
                    <w:rPr>
                      <w:rFonts w:eastAsia="Times New Roman"/>
                      <w:color w:val="auto"/>
                      <w:lang w:eastAsia="it-IT"/>
                    </w:rPr>
                  </w:pPr>
                  <w:r>
                    <w:t>200.388,78 €</w:t>
                  </w:r>
                </w:p>
              </w:tc>
            </w:tr>
            <w:tr w:rsidR="00483BBB" w:rsidRPr="00323088" w14:paraId="7087D27F"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D6B65F1"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0C3293B7" w14:textId="77777777" w:rsidR="00483BBB" w:rsidRPr="0069613C" w:rsidRDefault="00483BBB" w:rsidP="00483BBB">
                  <w:pPr>
                    <w:spacing w:after="0" w:line="240" w:lineRule="auto"/>
                    <w:jc w:val="center"/>
                    <w:rPr>
                      <w:rFonts w:eastAsia="Times New Roman"/>
                      <w:lang w:eastAsia="it-IT"/>
                    </w:rPr>
                  </w:pPr>
                  <w:r>
                    <w:t>14.173,14 €</w:t>
                  </w:r>
                </w:p>
              </w:tc>
              <w:tc>
                <w:tcPr>
                  <w:tcW w:w="1984" w:type="dxa"/>
                  <w:tcBorders>
                    <w:top w:val="nil"/>
                    <w:left w:val="nil"/>
                    <w:bottom w:val="single" w:sz="8" w:space="0" w:color="000000"/>
                    <w:right w:val="single" w:sz="8" w:space="0" w:color="000000"/>
                  </w:tcBorders>
                  <w:shd w:val="clear" w:color="000000" w:fill="FFFFFF"/>
                  <w:vAlign w:val="center"/>
                  <w:hideMark/>
                </w:tcPr>
                <w:p w14:paraId="0B5979B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29E6D92"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2DE2D98" w14:textId="77777777" w:rsidR="00483BBB" w:rsidRPr="0069613C" w:rsidRDefault="00483BBB" w:rsidP="00483BBB">
                  <w:pPr>
                    <w:spacing w:after="0" w:line="240" w:lineRule="auto"/>
                    <w:jc w:val="center"/>
                    <w:rPr>
                      <w:rFonts w:eastAsia="Times New Roman"/>
                      <w:lang w:eastAsia="it-IT"/>
                    </w:rPr>
                  </w:pPr>
                  <w:r>
                    <w:t>14.173,14 €</w:t>
                  </w:r>
                </w:p>
              </w:tc>
            </w:tr>
            <w:tr w:rsidR="00483BBB" w:rsidRPr="00323088" w14:paraId="03FA822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5A33E69"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029E07C2" w14:textId="77777777" w:rsidR="00483BBB" w:rsidRPr="0069613C" w:rsidRDefault="00483BBB" w:rsidP="00483BBB">
                  <w:pPr>
                    <w:spacing w:after="0" w:line="240" w:lineRule="auto"/>
                    <w:jc w:val="center"/>
                    <w:rPr>
                      <w:rFonts w:eastAsia="Times New Roman"/>
                      <w:lang w:eastAsia="it-IT"/>
                    </w:rPr>
                  </w:pPr>
                  <w:r>
                    <w:t>54.569,05 €</w:t>
                  </w:r>
                </w:p>
              </w:tc>
              <w:tc>
                <w:tcPr>
                  <w:tcW w:w="1984" w:type="dxa"/>
                  <w:tcBorders>
                    <w:top w:val="nil"/>
                    <w:left w:val="nil"/>
                    <w:bottom w:val="single" w:sz="8" w:space="0" w:color="000000"/>
                    <w:right w:val="single" w:sz="8" w:space="0" w:color="000000"/>
                  </w:tcBorders>
                  <w:shd w:val="clear" w:color="000000" w:fill="FFFFFF"/>
                  <w:vAlign w:val="center"/>
                  <w:hideMark/>
                </w:tcPr>
                <w:p w14:paraId="039C472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D61E342" w14:textId="77777777" w:rsidR="00483BBB" w:rsidRPr="0069613C" w:rsidRDefault="00483BBB" w:rsidP="00483BBB">
                  <w:pPr>
                    <w:spacing w:after="0" w:line="240" w:lineRule="auto"/>
                    <w:jc w:val="center"/>
                    <w:rPr>
                      <w:rFonts w:eastAsia="Times New Roman"/>
                      <w:lang w:eastAsia="it-IT"/>
                    </w:rPr>
                  </w:pPr>
                  <w:r>
                    <w:t>29.000,00 €</w:t>
                  </w:r>
                </w:p>
              </w:tc>
              <w:tc>
                <w:tcPr>
                  <w:tcW w:w="2324" w:type="dxa"/>
                  <w:tcBorders>
                    <w:top w:val="nil"/>
                    <w:left w:val="nil"/>
                    <w:bottom w:val="single" w:sz="8" w:space="0" w:color="000000"/>
                    <w:right w:val="single" w:sz="8" w:space="0" w:color="000000"/>
                  </w:tcBorders>
                  <w:shd w:val="clear" w:color="000000" w:fill="FFFFFF"/>
                  <w:vAlign w:val="center"/>
                  <w:hideMark/>
                </w:tcPr>
                <w:p w14:paraId="4F5827C5" w14:textId="77777777" w:rsidR="00483BBB" w:rsidRPr="0069613C" w:rsidRDefault="00483BBB" w:rsidP="00483BBB">
                  <w:pPr>
                    <w:spacing w:after="0" w:line="240" w:lineRule="auto"/>
                    <w:jc w:val="center"/>
                    <w:rPr>
                      <w:rFonts w:eastAsia="Times New Roman"/>
                      <w:lang w:eastAsia="it-IT"/>
                    </w:rPr>
                  </w:pPr>
                  <w:r>
                    <w:t>83.569,05 €</w:t>
                  </w:r>
                </w:p>
              </w:tc>
            </w:tr>
            <w:tr w:rsidR="00483BBB" w:rsidRPr="00323088" w14:paraId="6B853CC9"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C5EE7C8"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1FEEBB8D" w14:textId="77777777" w:rsidR="00483BBB" w:rsidRPr="0069613C" w:rsidRDefault="00483BBB" w:rsidP="00483BBB">
                  <w:pPr>
                    <w:spacing w:after="0" w:line="240" w:lineRule="auto"/>
                    <w:jc w:val="center"/>
                    <w:rPr>
                      <w:rFonts w:eastAsia="Times New Roman"/>
                      <w:lang w:eastAsia="it-IT"/>
                    </w:rPr>
                  </w:pPr>
                  <w:r>
                    <w:t>4.798,64 €</w:t>
                  </w:r>
                </w:p>
              </w:tc>
              <w:tc>
                <w:tcPr>
                  <w:tcW w:w="1984" w:type="dxa"/>
                  <w:tcBorders>
                    <w:top w:val="nil"/>
                    <w:left w:val="nil"/>
                    <w:bottom w:val="single" w:sz="8" w:space="0" w:color="000000"/>
                    <w:right w:val="single" w:sz="8" w:space="0" w:color="000000"/>
                  </w:tcBorders>
                  <w:shd w:val="clear" w:color="000000" w:fill="FFFFFF"/>
                  <w:vAlign w:val="center"/>
                  <w:hideMark/>
                </w:tcPr>
                <w:p w14:paraId="249DC62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53C8576E"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7CF01CF" w14:textId="77777777" w:rsidR="00483BBB" w:rsidRPr="0069613C" w:rsidRDefault="00483BBB" w:rsidP="00483BBB">
                  <w:pPr>
                    <w:spacing w:after="0" w:line="240" w:lineRule="auto"/>
                    <w:jc w:val="center"/>
                    <w:rPr>
                      <w:rFonts w:eastAsia="Times New Roman"/>
                      <w:lang w:eastAsia="it-IT"/>
                    </w:rPr>
                  </w:pPr>
                  <w:r>
                    <w:t>4.798,64 €</w:t>
                  </w:r>
                </w:p>
              </w:tc>
            </w:tr>
            <w:tr w:rsidR="00483BBB" w:rsidRPr="00323088" w14:paraId="563240D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179DC02"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6AFA35A1" w14:textId="77777777" w:rsidR="00483BBB" w:rsidRPr="0069613C" w:rsidRDefault="00483BBB" w:rsidP="00483BBB">
                  <w:pPr>
                    <w:spacing w:after="0" w:line="240" w:lineRule="auto"/>
                    <w:jc w:val="center"/>
                    <w:rPr>
                      <w:rFonts w:eastAsia="Times New Roman"/>
                      <w:lang w:eastAsia="it-IT"/>
                    </w:rPr>
                  </w:pPr>
                  <w:r>
                    <w:t>13.999,70 €</w:t>
                  </w:r>
                </w:p>
              </w:tc>
              <w:tc>
                <w:tcPr>
                  <w:tcW w:w="1984" w:type="dxa"/>
                  <w:tcBorders>
                    <w:top w:val="nil"/>
                    <w:left w:val="nil"/>
                    <w:bottom w:val="single" w:sz="8" w:space="0" w:color="000000"/>
                    <w:right w:val="single" w:sz="8" w:space="0" w:color="000000"/>
                  </w:tcBorders>
                  <w:shd w:val="clear" w:color="000000" w:fill="FFFFFF"/>
                  <w:vAlign w:val="center"/>
                  <w:hideMark/>
                </w:tcPr>
                <w:p w14:paraId="1BE859E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3BCDA27F" w14:textId="77777777" w:rsidR="00483BBB" w:rsidRPr="0069613C" w:rsidRDefault="00483BBB" w:rsidP="00483BBB">
                  <w:pPr>
                    <w:spacing w:after="0" w:line="240" w:lineRule="auto"/>
                    <w:jc w:val="center"/>
                    <w:rPr>
                      <w:rFonts w:eastAsia="Times New Roman"/>
                      <w:lang w:eastAsia="it-IT"/>
                    </w:rPr>
                  </w:pPr>
                  <w:r>
                    <w:t>68.945,22 €</w:t>
                  </w:r>
                </w:p>
              </w:tc>
              <w:tc>
                <w:tcPr>
                  <w:tcW w:w="2324" w:type="dxa"/>
                  <w:tcBorders>
                    <w:top w:val="nil"/>
                    <w:left w:val="nil"/>
                    <w:bottom w:val="single" w:sz="8" w:space="0" w:color="000000"/>
                    <w:right w:val="single" w:sz="8" w:space="0" w:color="000000"/>
                  </w:tcBorders>
                  <w:shd w:val="clear" w:color="000000" w:fill="FFFFFF"/>
                  <w:vAlign w:val="center"/>
                  <w:hideMark/>
                </w:tcPr>
                <w:p w14:paraId="5ADFC916" w14:textId="77777777" w:rsidR="00483BBB" w:rsidRPr="0069613C" w:rsidRDefault="00483BBB" w:rsidP="00483BBB">
                  <w:pPr>
                    <w:spacing w:after="0" w:line="240" w:lineRule="auto"/>
                    <w:jc w:val="center"/>
                    <w:rPr>
                      <w:rFonts w:eastAsia="Times New Roman"/>
                      <w:lang w:eastAsia="it-IT"/>
                    </w:rPr>
                  </w:pPr>
                  <w:r>
                    <w:t>82.944,92 €</w:t>
                  </w:r>
                </w:p>
              </w:tc>
            </w:tr>
            <w:tr w:rsidR="00483BBB" w:rsidRPr="00323088" w14:paraId="3003F475"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0EF1907"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4FA00AF7" w14:textId="77777777" w:rsidR="00483BBB" w:rsidRPr="0069613C" w:rsidRDefault="00483BBB" w:rsidP="00483BBB">
                  <w:pPr>
                    <w:spacing w:after="0" w:line="240" w:lineRule="auto"/>
                    <w:jc w:val="center"/>
                    <w:rPr>
                      <w:rFonts w:eastAsia="Times New Roman"/>
                      <w:lang w:eastAsia="it-IT"/>
                    </w:rPr>
                  </w:pPr>
                  <w:r>
                    <w:t>7.853,25 €</w:t>
                  </w:r>
                </w:p>
              </w:tc>
              <w:tc>
                <w:tcPr>
                  <w:tcW w:w="1984" w:type="dxa"/>
                  <w:tcBorders>
                    <w:top w:val="nil"/>
                    <w:left w:val="nil"/>
                    <w:bottom w:val="single" w:sz="8" w:space="0" w:color="000000"/>
                    <w:right w:val="single" w:sz="8" w:space="0" w:color="000000"/>
                  </w:tcBorders>
                  <w:shd w:val="clear" w:color="000000" w:fill="FFFFFF"/>
                  <w:vAlign w:val="center"/>
                  <w:hideMark/>
                </w:tcPr>
                <w:p w14:paraId="49D1956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85C5015"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878DEB0" w14:textId="77777777" w:rsidR="00483BBB" w:rsidRPr="0069613C" w:rsidRDefault="00483BBB" w:rsidP="00483BBB">
                  <w:pPr>
                    <w:spacing w:after="0" w:line="240" w:lineRule="auto"/>
                    <w:jc w:val="center"/>
                    <w:rPr>
                      <w:rFonts w:eastAsia="Times New Roman"/>
                      <w:lang w:eastAsia="it-IT"/>
                    </w:rPr>
                  </w:pPr>
                  <w:r>
                    <w:t>7.853,25 €</w:t>
                  </w:r>
                </w:p>
              </w:tc>
            </w:tr>
            <w:tr w:rsidR="00483BBB" w:rsidRPr="00323088" w14:paraId="0AC7BD5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2C60346"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217854F2" w14:textId="77777777" w:rsidR="00483BBB" w:rsidRPr="0069613C" w:rsidRDefault="00483BBB" w:rsidP="00483BBB">
                  <w:pPr>
                    <w:spacing w:after="0" w:line="240" w:lineRule="auto"/>
                    <w:jc w:val="center"/>
                    <w:rPr>
                      <w:rFonts w:eastAsia="Times New Roman"/>
                      <w:lang w:eastAsia="it-IT"/>
                    </w:rPr>
                  </w:pPr>
                  <w:r>
                    <w:t>7.049,78 €</w:t>
                  </w:r>
                </w:p>
              </w:tc>
              <w:tc>
                <w:tcPr>
                  <w:tcW w:w="1984" w:type="dxa"/>
                  <w:tcBorders>
                    <w:top w:val="nil"/>
                    <w:left w:val="nil"/>
                    <w:bottom w:val="single" w:sz="8" w:space="0" w:color="000000"/>
                    <w:right w:val="single" w:sz="8" w:space="0" w:color="000000"/>
                  </w:tcBorders>
                  <w:shd w:val="clear" w:color="000000" w:fill="FFFFFF"/>
                  <w:vAlign w:val="center"/>
                  <w:hideMark/>
                </w:tcPr>
                <w:p w14:paraId="205F8A7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C4F4302"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7CA6669" w14:textId="77777777" w:rsidR="00483BBB" w:rsidRPr="0069613C" w:rsidRDefault="00483BBB" w:rsidP="00483BBB">
                  <w:pPr>
                    <w:spacing w:after="0" w:line="240" w:lineRule="auto"/>
                    <w:jc w:val="center"/>
                    <w:rPr>
                      <w:rFonts w:eastAsia="Times New Roman"/>
                      <w:lang w:eastAsia="it-IT"/>
                    </w:rPr>
                  </w:pPr>
                  <w:r>
                    <w:t>7.049,78 €</w:t>
                  </w:r>
                </w:p>
              </w:tc>
            </w:tr>
            <w:tr w:rsidR="00483BBB" w:rsidRPr="00323088" w14:paraId="71E0800F"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2BB66082" w14:textId="77777777" w:rsidR="00483BBB" w:rsidRPr="0069613C" w:rsidRDefault="00483BBB" w:rsidP="00483BBB">
                  <w:pPr>
                    <w:spacing w:after="0" w:line="240" w:lineRule="auto"/>
                    <w:jc w:val="center"/>
                    <w:rPr>
                      <w:rFonts w:eastAsia="Times New Roman"/>
                      <w:b/>
                      <w:bCs/>
                      <w:lang w:eastAsia="it-IT"/>
                    </w:rPr>
                  </w:pPr>
                  <w:r>
                    <w:rPr>
                      <w:b/>
                      <w:bCs/>
                    </w:rPr>
                    <w:t>Activity 4</w:t>
                  </w:r>
                </w:p>
              </w:tc>
              <w:tc>
                <w:tcPr>
                  <w:tcW w:w="2268" w:type="dxa"/>
                  <w:tcBorders>
                    <w:top w:val="nil"/>
                    <w:left w:val="nil"/>
                    <w:bottom w:val="single" w:sz="8" w:space="0" w:color="000000"/>
                    <w:right w:val="single" w:sz="8" w:space="0" w:color="000000"/>
                  </w:tcBorders>
                  <w:shd w:val="clear" w:color="000000" w:fill="E0E0E0"/>
                  <w:vAlign w:val="center"/>
                  <w:hideMark/>
                </w:tcPr>
                <w:p w14:paraId="0EA128C8" w14:textId="77777777" w:rsidR="00483BBB" w:rsidRPr="0069613C" w:rsidRDefault="00483BBB" w:rsidP="00483BBB">
                  <w:pPr>
                    <w:spacing w:after="0" w:line="240" w:lineRule="auto"/>
                    <w:jc w:val="center"/>
                    <w:rPr>
                      <w:rFonts w:eastAsia="Times New Roman"/>
                      <w:lang w:eastAsia="it-IT"/>
                    </w:rPr>
                  </w:pPr>
                  <w:r>
                    <w:t>135.508,96 €</w:t>
                  </w:r>
                </w:p>
              </w:tc>
              <w:tc>
                <w:tcPr>
                  <w:tcW w:w="1984" w:type="dxa"/>
                  <w:tcBorders>
                    <w:top w:val="nil"/>
                    <w:left w:val="nil"/>
                    <w:bottom w:val="single" w:sz="8" w:space="0" w:color="000000"/>
                    <w:right w:val="single" w:sz="8" w:space="0" w:color="000000"/>
                  </w:tcBorders>
                  <w:shd w:val="clear" w:color="000000" w:fill="E0E0E0"/>
                  <w:vAlign w:val="center"/>
                  <w:hideMark/>
                </w:tcPr>
                <w:p w14:paraId="57A6340E"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1E27EE28" w14:textId="77777777" w:rsidR="00483BBB" w:rsidRPr="0069613C" w:rsidRDefault="00483BBB" w:rsidP="00483BBB">
                  <w:pPr>
                    <w:spacing w:after="0" w:line="240" w:lineRule="auto"/>
                    <w:jc w:val="center"/>
                    <w:rPr>
                      <w:rFonts w:eastAsia="Times New Roman"/>
                      <w:lang w:eastAsia="it-IT"/>
                    </w:rPr>
                  </w:pPr>
                  <w:r>
                    <w:t>344.208,63 €</w:t>
                  </w:r>
                </w:p>
              </w:tc>
              <w:tc>
                <w:tcPr>
                  <w:tcW w:w="2324" w:type="dxa"/>
                  <w:tcBorders>
                    <w:top w:val="nil"/>
                    <w:left w:val="nil"/>
                    <w:bottom w:val="single" w:sz="8" w:space="0" w:color="000000"/>
                    <w:right w:val="single" w:sz="8" w:space="0" w:color="000000"/>
                  </w:tcBorders>
                  <w:shd w:val="clear" w:color="000000" w:fill="E0E0E0"/>
                  <w:vAlign w:val="center"/>
                  <w:hideMark/>
                </w:tcPr>
                <w:p w14:paraId="7CE82BAD" w14:textId="77777777" w:rsidR="00483BBB" w:rsidRPr="0069613C" w:rsidRDefault="00483BBB" w:rsidP="00483BBB">
                  <w:pPr>
                    <w:spacing w:after="0" w:line="240" w:lineRule="auto"/>
                    <w:jc w:val="center"/>
                    <w:rPr>
                      <w:rFonts w:eastAsia="Times New Roman"/>
                      <w:lang w:eastAsia="it-IT"/>
                    </w:rPr>
                  </w:pPr>
                  <w:r>
                    <w:t>479.717,59 €</w:t>
                  </w:r>
                </w:p>
              </w:tc>
            </w:tr>
            <w:tr w:rsidR="00483BBB" w:rsidRPr="00323088" w14:paraId="3D5B4714"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C9DB529"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593BCD85" w14:textId="77777777" w:rsidR="00483BBB" w:rsidRPr="0069613C" w:rsidRDefault="00483BBB" w:rsidP="00483BBB">
                  <w:pPr>
                    <w:spacing w:after="0" w:line="240" w:lineRule="auto"/>
                    <w:jc w:val="center"/>
                    <w:rPr>
                      <w:rFonts w:eastAsia="Times New Roman"/>
                      <w:lang w:eastAsia="it-IT"/>
                    </w:rPr>
                  </w:pPr>
                  <w:r>
                    <w:t>27.945,15 €</w:t>
                  </w:r>
                </w:p>
              </w:tc>
              <w:tc>
                <w:tcPr>
                  <w:tcW w:w="1984" w:type="dxa"/>
                  <w:tcBorders>
                    <w:top w:val="nil"/>
                    <w:left w:val="nil"/>
                    <w:bottom w:val="single" w:sz="8" w:space="0" w:color="000000"/>
                    <w:right w:val="single" w:sz="8" w:space="0" w:color="000000"/>
                  </w:tcBorders>
                  <w:shd w:val="clear" w:color="000000" w:fill="FFFFFF"/>
                  <w:vAlign w:val="center"/>
                  <w:hideMark/>
                </w:tcPr>
                <w:p w14:paraId="6648492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7E2BFF5D"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8F07F94" w14:textId="77777777" w:rsidR="00483BBB" w:rsidRPr="0069613C" w:rsidRDefault="00483BBB" w:rsidP="00483BBB">
                  <w:pPr>
                    <w:spacing w:after="0" w:line="240" w:lineRule="auto"/>
                    <w:jc w:val="center"/>
                    <w:rPr>
                      <w:rFonts w:eastAsia="Times New Roman"/>
                      <w:lang w:eastAsia="it-IT"/>
                    </w:rPr>
                  </w:pPr>
                  <w:r>
                    <w:t>27.945,15 €</w:t>
                  </w:r>
                </w:p>
              </w:tc>
            </w:tr>
            <w:tr w:rsidR="00483BBB" w:rsidRPr="00323088" w14:paraId="64B0FF2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1C29CE9"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520A7DE5" w14:textId="77777777" w:rsidR="00483BBB" w:rsidRPr="0069613C" w:rsidRDefault="00483BBB" w:rsidP="00483BBB">
                  <w:pPr>
                    <w:spacing w:after="0" w:line="240" w:lineRule="auto"/>
                    <w:jc w:val="center"/>
                    <w:rPr>
                      <w:rFonts w:eastAsia="Times New Roman"/>
                      <w:lang w:eastAsia="it-IT"/>
                    </w:rPr>
                  </w:pPr>
                  <w:r>
                    <w:t>64.980,55 €</w:t>
                  </w:r>
                </w:p>
              </w:tc>
              <w:tc>
                <w:tcPr>
                  <w:tcW w:w="1984" w:type="dxa"/>
                  <w:tcBorders>
                    <w:top w:val="nil"/>
                    <w:left w:val="nil"/>
                    <w:bottom w:val="single" w:sz="8" w:space="0" w:color="000000"/>
                    <w:right w:val="single" w:sz="8" w:space="0" w:color="000000"/>
                  </w:tcBorders>
                  <w:shd w:val="clear" w:color="000000" w:fill="FFFFFF"/>
                  <w:vAlign w:val="center"/>
                  <w:hideMark/>
                </w:tcPr>
                <w:p w14:paraId="778C9FB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8D83467" w14:textId="77777777" w:rsidR="00483BBB" w:rsidRPr="0069613C" w:rsidRDefault="00483BBB" w:rsidP="00483BBB">
                  <w:pPr>
                    <w:spacing w:after="0" w:line="240" w:lineRule="auto"/>
                    <w:jc w:val="center"/>
                    <w:rPr>
                      <w:rFonts w:eastAsia="Times New Roman"/>
                      <w:lang w:eastAsia="it-IT"/>
                    </w:rPr>
                  </w:pPr>
                  <w:r>
                    <w:t>152.230,00 €</w:t>
                  </w:r>
                </w:p>
              </w:tc>
              <w:tc>
                <w:tcPr>
                  <w:tcW w:w="2324" w:type="dxa"/>
                  <w:tcBorders>
                    <w:top w:val="nil"/>
                    <w:left w:val="nil"/>
                    <w:bottom w:val="single" w:sz="8" w:space="0" w:color="000000"/>
                    <w:right w:val="single" w:sz="8" w:space="0" w:color="000000"/>
                  </w:tcBorders>
                  <w:shd w:val="clear" w:color="000000" w:fill="FFFFFF"/>
                  <w:vAlign w:val="center"/>
                  <w:hideMark/>
                </w:tcPr>
                <w:p w14:paraId="495F3640" w14:textId="77777777" w:rsidR="00483BBB" w:rsidRPr="0069613C" w:rsidRDefault="00483BBB" w:rsidP="00483BBB">
                  <w:pPr>
                    <w:spacing w:after="0" w:line="240" w:lineRule="auto"/>
                    <w:jc w:val="center"/>
                    <w:rPr>
                      <w:rFonts w:eastAsia="Times New Roman"/>
                      <w:lang w:eastAsia="it-IT"/>
                    </w:rPr>
                  </w:pPr>
                  <w:r>
                    <w:t>217.210,55 €</w:t>
                  </w:r>
                </w:p>
              </w:tc>
            </w:tr>
            <w:tr w:rsidR="00483BBB" w:rsidRPr="00323088" w14:paraId="200F5098"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5387292"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11904639" w14:textId="77777777" w:rsidR="00483BBB" w:rsidRPr="0069613C" w:rsidRDefault="00483BBB" w:rsidP="00483BBB">
                  <w:pPr>
                    <w:spacing w:after="0" w:line="240" w:lineRule="auto"/>
                    <w:jc w:val="center"/>
                    <w:rPr>
                      <w:rFonts w:eastAsia="Times New Roman"/>
                      <w:lang w:eastAsia="it-IT"/>
                    </w:rPr>
                  </w:pPr>
                  <w:r>
                    <w:t>27.689,47 €</w:t>
                  </w:r>
                </w:p>
              </w:tc>
              <w:tc>
                <w:tcPr>
                  <w:tcW w:w="1984" w:type="dxa"/>
                  <w:tcBorders>
                    <w:top w:val="nil"/>
                    <w:left w:val="nil"/>
                    <w:bottom w:val="single" w:sz="8" w:space="0" w:color="000000"/>
                    <w:right w:val="single" w:sz="8" w:space="0" w:color="000000"/>
                  </w:tcBorders>
                  <w:shd w:val="clear" w:color="000000" w:fill="FFFFFF"/>
                  <w:vAlign w:val="center"/>
                  <w:hideMark/>
                </w:tcPr>
                <w:p w14:paraId="66E2C3D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480AFE2" w14:textId="77777777" w:rsidR="00483BBB" w:rsidRPr="0069613C" w:rsidRDefault="00483BBB" w:rsidP="00483BBB">
                  <w:pPr>
                    <w:spacing w:after="0" w:line="240" w:lineRule="auto"/>
                    <w:jc w:val="center"/>
                    <w:rPr>
                      <w:rFonts w:eastAsia="Times New Roman"/>
                      <w:lang w:eastAsia="it-IT"/>
                    </w:rPr>
                  </w:pPr>
                  <w:r>
                    <w:t>56.000,00 €</w:t>
                  </w:r>
                </w:p>
              </w:tc>
              <w:tc>
                <w:tcPr>
                  <w:tcW w:w="2324" w:type="dxa"/>
                  <w:tcBorders>
                    <w:top w:val="nil"/>
                    <w:left w:val="nil"/>
                    <w:bottom w:val="single" w:sz="8" w:space="0" w:color="000000"/>
                    <w:right w:val="single" w:sz="8" w:space="0" w:color="000000"/>
                  </w:tcBorders>
                  <w:shd w:val="clear" w:color="000000" w:fill="FFFFFF"/>
                  <w:vAlign w:val="center"/>
                  <w:hideMark/>
                </w:tcPr>
                <w:p w14:paraId="77E82639" w14:textId="77777777" w:rsidR="00483BBB" w:rsidRPr="0069613C" w:rsidRDefault="00483BBB" w:rsidP="00483BBB">
                  <w:pPr>
                    <w:spacing w:after="0" w:line="240" w:lineRule="auto"/>
                    <w:jc w:val="center"/>
                    <w:rPr>
                      <w:rFonts w:eastAsia="Times New Roman"/>
                      <w:lang w:eastAsia="it-IT"/>
                    </w:rPr>
                  </w:pPr>
                  <w:r>
                    <w:t>83.689,47 €</w:t>
                  </w:r>
                </w:p>
              </w:tc>
            </w:tr>
            <w:tr w:rsidR="00483BBB" w:rsidRPr="00323088" w14:paraId="449DB5D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693A2AD"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68D476F3" w14:textId="77777777" w:rsidR="00483BBB" w:rsidRPr="0069613C" w:rsidRDefault="00483BBB" w:rsidP="00483BBB">
                  <w:pPr>
                    <w:spacing w:after="0" w:line="240" w:lineRule="auto"/>
                    <w:jc w:val="center"/>
                    <w:rPr>
                      <w:rFonts w:eastAsia="Times New Roman"/>
                      <w:lang w:eastAsia="it-IT"/>
                    </w:rPr>
                  </w:pPr>
                  <w:r>
                    <w:t>0,00 €</w:t>
                  </w:r>
                </w:p>
              </w:tc>
              <w:tc>
                <w:tcPr>
                  <w:tcW w:w="1984" w:type="dxa"/>
                  <w:tcBorders>
                    <w:top w:val="nil"/>
                    <w:left w:val="nil"/>
                    <w:bottom w:val="single" w:sz="8" w:space="0" w:color="000000"/>
                    <w:right w:val="single" w:sz="8" w:space="0" w:color="000000"/>
                  </w:tcBorders>
                  <w:shd w:val="clear" w:color="000000" w:fill="FFFFFF"/>
                  <w:vAlign w:val="center"/>
                  <w:hideMark/>
                </w:tcPr>
                <w:p w14:paraId="39E439A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38441F7" w14:textId="77777777" w:rsidR="00483BBB" w:rsidRPr="0069613C" w:rsidRDefault="00483BBB" w:rsidP="00483BBB">
                  <w:pPr>
                    <w:spacing w:after="0" w:line="240" w:lineRule="auto"/>
                    <w:jc w:val="center"/>
                    <w:rPr>
                      <w:rFonts w:eastAsia="Times New Roman"/>
                      <w:lang w:eastAsia="it-IT"/>
                    </w:rPr>
                  </w:pPr>
                  <w:r>
                    <w:t>135.978,63 €</w:t>
                  </w:r>
                </w:p>
              </w:tc>
              <w:tc>
                <w:tcPr>
                  <w:tcW w:w="2324" w:type="dxa"/>
                  <w:tcBorders>
                    <w:top w:val="nil"/>
                    <w:left w:val="nil"/>
                    <w:bottom w:val="single" w:sz="8" w:space="0" w:color="000000"/>
                    <w:right w:val="single" w:sz="8" w:space="0" w:color="000000"/>
                  </w:tcBorders>
                  <w:shd w:val="clear" w:color="000000" w:fill="FFFFFF"/>
                  <w:vAlign w:val="center"/>
                  <w:hideMark/>
                </w:tcPr>
                <w:p w14:paraId="03E35E1A" w14:textId="77777777" w:rsidR="00483BBB" w:rsidRPr="0069613C" w:rsidRDefault="00483BBB" w:rsidP="00483BBB">
                  <w:pPr>
                    <w:spacing w:after="0" w:line="240" w:lineRule="auto"/>
                    <w:jc w:val="center"/>
                    <w:rPr>
                      <w:rFonts w:eastAsia="Times New Roman"/>
                      <w:lang w:eastAsia="it-IT"/>
                    </w:rPr>
                  </w:pPr>
                  <w:r>
                    <w:t>135.978,63 €</w:t>
                  </w:r>
                </w:p>
              </w:tc>
            </w:tr>
            <w:tr w:rsidR="00483BBB" w:rsidRPr="00323088" w14:paraId="1E279AA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156650D"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1A6FA367" w14:textId="77777777" w:rsidR="00483BBB" w:rsidRPr="0069613C" w:rsidRDefault="00483BBB" w:rsidP="00483BBB">
                  <w:pPr>
                    <w:spacing w:after="0" w:line="240" w:lineRule="auto"/>
                    <w:jc w:val="center"/>
                    <w:rPr>
                      <w:rFonts w:eastAsia="Times New Roman"/>
                      <w:lang w:eastAsia="it-IT"/>
                    </w:rPr>
                  </w:pPr>
                  <w:r>
                    <w:t>7.883,09 €</w:t>
                  </w:r>
                </w:p>
              </w:tc>
              <w:tc>
                <w:tcPr>
                  <w:tcW w:w="1984" w:type="dxa"/>
                  <w:tcBorders>
                    <w:top w:val="nil"/>
                    <w:left w:val="nil"/>
                    <w:bottom w:val="single" w:sz="8" w:space="0" w:color="000000"/>
                    <w:right w:val="single" w:sz="8" w:space="0" w:color="000000"/>
                  </w:tcBorders>
                  <w:shd w:val="clear" w:color="000000" w:fill="FFFFFF"/>
                  <w:vAlign w:val="center"/>
                  <w:hideMark/>
                </w:tcPr>
                <w:p w14:paraId="47DC6DAD"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E6855B8"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33AD65D0" w14:textId="77777777" w:rsidR="00483BBB" w:rsidRPr="0069613C" w:rsidRDefault="00483BBB" w:rsidP="00483BBB">
                  <w:pPr>
                    <w:spacing w:after="0" w:line="240" w:lineRule="auto"/>
                    <w:jc w:val="center"/>
                    <w:rPr>
                      <w:rFonts w:eastAsia="Times New Roman"/>
                      <w:lang w:eastAsia="it-IT"/>
                    </w:rPr>
                  </w:pPr>
                  <w:r>
                    <w:t>7.883,09 €</w:t>
                  </w:r>
                </w:p>
              </w:tc>
            </w:tr>
            <w:tr w:rsidR="00483BBB" w:rsidRPr="00323088" w14:paraId="58B91F5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065CEF0"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0CC0C334" w14:textId="77777777" w:rsidR="00483BBB" w:rsidRPr="0069613C" w:rsidRDefault="00483BBB" w:rsidP="00483BBB">
                  <w:pPr>
                    <w:spacing w:after="0" w:line="240" w:lineRule="auto"/>
                    <w:jc w:val="center"/>
                    <w:rPr>
                      <w:rFonts w:eastAsia="Times New Roman"/>
                      <w:lang w:eastAsia="it-IT"/>
                    </w:rPr>
                  </w:pPr>
                  <w:r>
                    <w:t>7.010,70 €</w:t>
                  </w:r>
                </w:p>
              </w:tc>
              <w:tc>
                <w:tcPr>
                  <w:tcW w:w="1984" w:type="dxa"/>
                  <w:tcBorders>
                    <w:top w:val="nil"/>
                    <w:left w:val="nil"/>
                    <w:bottom w:val="single" w:sz="8" w:space="0" w:color="000000"/>
                    <w:right w:val="single" w:sz="8" w:space="0" w:color="000000"/>
                  </w:tcBorders>
                  <w:shd w:val="clear" w:color="000000" w:fill="FFFFFF"/>
                  <w:vAlign w:val="center"/>
                  <w:hideMark/>
                </w:tcPr>
                <w:p w14:paraId="5A0D58A9"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D0F432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D8F2CDE" w14:textId="77777777" w:rsidR="00483BBB" w:rsidRPr="0069613C" w:rsidRDefault="00483BBB" w:rsidP="00483BBB">
                  <w:pPr>
                    <w:spacing w:after="0" w:line="240" w:lineRule="auto"/>
                    <w:jc w:val="center"/>
                    <w:rPr>
                      <w:rFonts w:eastAsia="Times New Roman"/>
                      <w:lang w:eastAsia="it-IT"/>
                    </w:rPr>
                  </w:pPr>
                  <w:r>
                    <w:t>7.010,70 €</w:t>
                  </w:r>
                </w:p>
              </w:tc>
            </w:tr>
            <w:tr w:rsidR="00483BBB" w:rsidRPr="00323088" w14:paraId="5AA1F89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50F4D6AD" w14:textId="77777777" w:rsidR="00483BBB" w:rsidRPr="0069613C" w:rsidRDefault="00483BBB" w:rsidP="00483BBB">
                  <w:pPr>
                    <w:spacing w:after="0" w:line="240" w:lineRule="auto"/>
                    <w:jc w:val="center"/>
                    <w:rPr>
                      <w:rFonts w:eastAsia="Times New Roman"/>
                      <w:b/>
                      <w:bCs/>
                      <w:lang w:eastAsia="it-IT"/>
                    </w:rPr>
                  </w:pPr>
                  <w:r>
                    <w:rPr>
                      <w:b/>
                      <w:bCs/>
                    </w:rPr>
                    <w:t>Activity 5</w:t>
                  </w:r>
                </w:p>
              </w:tc>
              <w:tc>
                <w:tcPr>
                  <w:tcW w:w="2268" w:type="dxa"/>
                  <w:tcBorders>
                    <w:top w:val="nil"/>
                    <w:left w:val="nil"/>
                    <w:bottom w:val="single" w:sz="8" w:space="0" w:color="000000"/>
                    <w:right w:val="single" w:sz="8" w:space="0" w:color="000000"/>
                  </w:tcBorders>
                  <w:shd w:val="clear" w:color="000000" w:fill="E0E0E0"/>
                  <w:vAlign w:val="center"/>
                  <w:hideMark/>
                </w:tcPr>
                <w:p w14:paraId="5BDC84E9" w14:textId="77777777" w:rsidR="00483BBB" w:rsidRPr="0069613C" w:rsidRDefault="00483BBB" w:rsidP="00483BBB">
                  <w:pPr>
                    <w:spacing w:after="0" w:line="240" w:lineRule="auto"/>
                    <w:jc w:val="center"/>
                    <w:rPr>
                      <w:rFonts w:eastAsia="Times New Roman"/>
                      <w:lang w:eastAsia="it-IT"/>
                    </w:rPr>
                  </w:pPr>
                  <w:r>
                    <w:t>92.462,75 €</w:t>
                  </w:r>
                </w:p>
              </w:tc>
              <w:tc>
                <w:tcPr>
                  <w:tcW w:w="1984" w:type="dxa"/>
                  <w:tcBorders>
                    <w:top w:val="nil"/>
                    <w:left w:val="nil"/>
                    <w:bottom w:val="single" w:sz="8" w:space="0" w:color="000000"/>
                    <w:right w:val="single" w:sz="8" w:space="0" w:color="000000"/>
                  </w:tcBorders>
                  <w:shd w:val="clear" w:color="000000" w:fill="E0E0E0"/>
                  <w:vAlign w:val="center"/>
                  <w:hideMark/>
                </w:tcPr>
                <w:p w14:paraId="35E3C539"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7E11E8BB" w14:textId="77777777" w:rsidR="00483BBB" w:rsidRPr="0069613C" w:rsidRDefault="00483BBB" w:rsidP="00483BBB">
                  <w:pPr>
                    <w:spacing w:after="0" w:line="240" w:lineRule="auto"/>
                    <w:jc w:val="center"/>
                    <w:rPr>
                      <w:rFonts w:eastAsia="Times New Roman"/>
                      <w:lang w:eastAsia="it-IT"/>
                    </w:rPr>
                  </w:pPr>
                  <w:r>
                    <w:t>67.498,94 €</w:t>
                  </w:r>
                </w:p>
              </w:tc>
              <w:tc>
                <w:tcPr>
                  <w:tcW w:w="2324" w:type="dxa"/>
                  <w:tcBorders>
                    <w:top w:val="nil"/>
                    <w:left w:val="nil"/>
                    <w:bottom w:val="single" w:sz="8" w:space="0" w:color="000000"/>
                    <w:right w:val="single" w:sz="8" w:space="0" w:color="000000"/>
                  </w:tcBorders>
                  <w:shd w:val="clear" w:color="000000" w:fill="E0E0E0"/>
                  <w:vAlign w:val="center"/>
                  <w:hideMark/>
                </w:tcPr>
                <w:p w14:paraId="101A43A6" w14:textId="77777777" w:rsidR="00483BBB" w:rsidRPr="0069613C" w:rsidRDefault="00483BBB" w:rsidP="00483BBB">
                  <w:pPr>
                    <w:spacing w:after="0" w:line="240" w:lineRule="auto"/>
                    <w:jc w:val="center"/>
                    <w:rPr>
                      <w:rFonts w:eastAsia="Times New Roman"/>
                      <w:lang w:eastAsia="it-IT"/>
                    </w:rPr>
                  </w:pPr>
                  <w:r>
                    <w:t>159.961,69 €</w:t>
                  </w:r>
                </w:p>
              </w:tc>
            </w:tr>
            <w:tr w:rsidR="00483BBB" w:rsidRPr="00323088" w14:paraId="65379232"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2C9B489"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5F1FA7C9" w14:textId="77777777" w:rsidR="00483BBB" w:rsidRPr="0069613C" w:rsidRDefault="00483BBB" w:rsidP="00483BBB">
                  <w:pPr>
                    <w:spacing w:after="0" w:line="240" w:lineRule="auto"/>
                    <w:jc w:val="center"/>
                    <w:rPr>
                      <w:rFonts w:eastAsia="Times New Roman"/>
                      <w:lang w:eastAsia="it-IT"/>
                    </w:rPr>
                  </w:pPr>
                  <w:r>
                    <w:t>8.486,85 €</w:t>
                  </w:r>
                </w:p>
              </w:tc>
              <w:tc>
                <w:tcPr>
                  <w:tcW w:w="1984" w:type="dxa"/>
                  <w:tcBorders>
                    <w:top w:val="nil"/>
                    <w:left w:val="nil"/>
                    <w:bottom w:val="single" w:sz="8" w:space="0" w:color="000000"/>
                    <w:right w:val="single" w:sz="8" w:space="0" w:color="000000"/>
                  </w:tcBorders>
                  <w:shd w:val="clear" w:color="000000" w:fill="FFFFFF"/>
                  <w:vAlign w:val="center"/>
                  <w:hideMark/>
                </w:tcPr>
                <w:p w14:paraId="5C74B6D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4963FE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31D46F3" w14:textId="77777777" w:rsidR="00483BBB" w:rsidRPr="0069613C" w:rsidRDefault="00483BBB" w:rsidP="00483BBB">
                  <w:pPr>
                    <w:spacing w:after="0" w:line="240" w:lineRule="auto"/>
                    <w:jc w:val="center"/>
                    <w:rPr>
                      <w:rFonts w:eastAsia="Times New Roman"/>
                      <w:lang w:eastAsia="it-IT"/>
                    </w:rPr>
                  </w:pPr>
                  <w:r>
                    <w:t>8.486,85 €</w:t>
                  </w:r>
                </w:p>
              </w:tc>
            </w:tr>
            <w:tr w:rsidR="00483BBB" w:rsidRPr="00323088" w14:paraId="700A0B6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FF071AA"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66455701" w14:textId="77777777" w:rsidR="00483BBB" w:rsidRPr="0069613C" w:rsidRDefault="00483BBB" w:rsidP="00483BBB">
                  <w:pPr>
                    <w:spacing w:after="0" w:line="240" w:lineRule="auto"/>
                    <w:jc w:val="center"/>
                    <w:rPr>
                      <w:rFonts w:eastAsia="Times New Roman"/>
                      <w:lang w:eastAsia="it-IT"/>
                    </w:rPr>
                  </w:pPr>
                  <w:r>
                    <w:t>49.114,10 €</w:t>
                  </w:r>
                </w:p>
              </w:tc>
              <w:tc>
                <w:tcPr>
                  <w:tcW w:w="1984" w:type="dxa"/>
                  <w:tcBorders>
                    <w:top w:val="nil"/>
                    <w:left w:val="nil"/>
                    <w:bottom w:val="single" w:sz="8" w:space="0" w:color="000000"/>
                    <w:right w:val="single" w:sz="8" w:space="0" w:color="000000"/>
                  </w:tcBorders>
                  <w:shd w:val="clear" w:color="000000" w:fill="FFFFFF"/>
                  <w:vAlign w:val="center"/>
                  <w:hideMark/>
                </w:tcPr>
                <w:p w14:paraId="0D27AFD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69067FF"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2CF28CA3" w14:textId="77777777" w:rsidR="00483BBB" w:rsidRPr="0069613C" w:rsidRDefault="00483BBB" w:rsidP="00483BBB">
                  <w:pPr>
                    <w:spacing w:after="0" w:line="240" w:lineRule="auto"/>
                    <w:jc w:val="center"/>
                    <w:rPr>
                      <w:rFonts w:eastAsia="Times New Roman"/>
                      <w:lang w:eastAsia="it-IT"/>
                    </w:rPr>
                  </w:pPr>
                  <w:r>
                    <w:t>49.114,10 €</w:t>
                  </w:r>
                </w:p>
              </w:tc>
            </w:tr>
            <w:tr w:rsidR="00483BBB" w:rsidRPr="00323088" w14:paraId="57393269"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C634AA0"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1832B392" w14:textId="77777777" w:rsidR="00483BBB" w:rsidRPr="0069613C" w:rsidRDefault="00483BBB" w:rsidP="00483BBB">
                  <w:pPr>
                    <w:spacing w:after="0" w:line="240" w:lineRule="auto"/>
                    <w:jc w:val="center"/>
                    <w:rPr>
                      <w:rFonts w:eastAsia="Times New Roman"/>
                      <w:lang w:eastAsia="it-IT"/>
                    </w:rPr>
                  </w:pPr>
                  <w:r>
                    <w:t>10.348,20 €</w:t>
                  </w:r>
                </w:p>
              </w:tc>
              <w:tc>
                <w:tcPr>
                  <w:tcW w:w="1984" w:type="dxa"/>
                  <w:tcBorders>
                    <w:top w:val="nil"/>
                    <w:left w:val="nil"/>
                    <w:bottom w:val="single" w:sz="8" w:space="0" w:color="000000"/>
                    <w:right w:val="single" w:sz="8" w:space="0" w:color="000000"/>
                  </w:tcBorders>
                  <w:shd w:val="clear" w:color="000000" w:fill="FFFFFF"/>
                  <w:vAlign w:val="center"/>
                  <w:hideMark/>
                </w:tcPr>
                <w:p w14:paraId="6C1F9A8A"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3788A4F" w14:textId="77777777" w:rsidR="00483BBB" w:rsidRPr="0069613C" w:rsidRDefault="00483BBB" w:rsidP="00483BBB">
                  <w:pPr>
                    <w:spacing w:after="0" w:line="240" w:lineRule="auto"/>
                    <w:jc w:val="center"/>
                    <w:rPr>
                      <w:rFonts w:eastAsia="Times New Roman"/>
                      <w:lang w:eastAsia="it-IT"/>
                    </w:rPr>
                  </w:pPr>
                  <w:r>
                    <w:t>19.581,40 €</w:t>
                  </w:r>
                </w:p>
              </w:tc>
              <w:tc>
                <w:tcPr>
                  <w:tcW w:w="2324" w:type="dxa"/>
                  <w:tcBorders>
                    <w:top w:val="nil"/>
                    <w:left w:val="nil"/>
                    <w:bottom w:val="single" w:sz="8" w:space="0" w:color="000000"/>
                    <w:right w:val="single" w:sz="8" w:space="0" w:color="000000"/>
                  </w:tcBorders>
                  <w:shd w:val="clear" w:color="000000" w:fill="FFFFFF"/>
                  <w:vAlign w:val="center"/>
                  <w:hideMark/>
                </w:tcPr>
                <w:p w14:paraId="125EBB04" w14:textId="77777777" w:rsidR="00483BBB" w:rsidRPr="0069613C" w:rsidRDefault="00483BBB" w:rsidP="00483BBB">
                  <w:pPr>
                    <w:spacing w:after="0" w:line="240" w:lineRule="auto"/>
                    <w:jc w:val="center"/>
                    <w:rPr>
                      <w:rFonts w:eastAsia="Times New Roman"/>
                      <w:lang w:eastAsia="it-IT"/>
                    </w:rPr>
                  </w:pPr>
                  <w:r>
                    <w:t>29.929,60 €</w:t>
                  </w:r>
                </w:p>
              </w:tc>
            </w:tr>
            <w:tr w:rsidR="00483BBB" w:rsidRPr="00323088" w14:paraId="6C75EEDF"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84FDB8F"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3AA6C8A1" w14:textId="77777777" w:rsidR="00483BBB" w:rsidRPr="0069613C" w:rsidRDefault="00483BBB" w:rsidP="00483BBB">
                  <w:pPr>
                    <w:spacing w:after="0" w:line="240" w:lineRule="auto"/>
                    <w:jc w:val="center"/>
                    <w:rPr>
                      <w:rFonts w:eastAsia="Times New Roman"/>
                      <w:lang w:eastAsia="it-IT"/>
                    </w:rPr>
                  </w:pPr>
                  <w:r>
                    <w:t>14.994,74 €</w:t>
                  </w:r>
                </w:p>
              </w:tc>
              <w:tc>
                <w:tcPr>
                  <w:tcW w:w="1984" w:type="dxa"/>
                  <w:tcBorders>
                    <w:top w:val="nil"/>
                    <w:left w:val="nil"/>
                    <w:bottom w:val="single" w:sz="8" w:space="0" w:color="000000"/>
                    <w:right w:val="single" w:sz="8" w:space="0" w:color="000000"/>
                  </w:tcBorders>
                  <w:shd w:val="clear" w:color="000000" w:fill="FFFFFF"/>
                  <w:vAlign w:val="center"/>
                  <w:hideMark/>
                </w:tcPr>
                <w:p w14:paraId="2B6B8D8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58202624" w14:textId="77777777" w:rsidR="00483BBB" w:rsidRPr="0069613C" w:rsidRDefault="00483BBB" w:rsidP="00483BBB">
                  <w:pPr>
                    <w:spacing w:after="0" w:line="240" w:lineRule="auto"/>
                    <w:jc w:val="center"/>
                    <w:rPr>
                      <w:rFonts w:eastAsia="Times New Roman"/>
                      <w:lang w:eastAsia="it-IT"/>
                    </w:rPr>
                  </w:pPr>
                  <w:r>
                    <w:t>47.917,54 €</w:t>
                  </w:r>
                </w:p>
              </w:tc>
              <w:tc>
                <w:tcPr>
                  <w:tcW w:w="2324" w:type="dxa"/>
                  <w:tcBorders>
                    <w:top w:val="nil"/>
                    <w:left w:val="nil"/>
                    <w:bottom w:val="single" w:sz="8" w:space="0" w:color="000000"/>
                    <w:right w:val="single" w:sz="8" w:space="0" w:color="000000"/>
                  </w:tcBorders>
                  <w:shd w:val="clear" w:color="000000" w:fill="FFFFFF"/>
                  <w:vAlign w:val="center"/>
                  <w:hideMark/>
                </w:tcPr>
                <w:p w14:paraId="64640738" w14:textId="77777777" w:rsidR="00483BBB" w:rsidRPr="0069613C" w:rsidRDefault="00483BBB" w:rsidP="00483BBB">
                  <w:pPr>
                    <w:spacing w:after="0" w:line="240" w:lineRule="auto"/>
                    <w:jc w:val="center"/>
                    <w:rPr>
                      <w:rFonts w:eastAsia="Times New Roman"/>
                      <w:lang w:eastAsia="it-IT"/>
                    </w:rPr>
                  </w:pPr>
                  <w:r>
                    <w:t>62.912,28 €</w:t>
                  </w:r>
                </w:p>
              </w:tc>
            </w:tr>
            <w:tr w:rsidR="00483BBB" w:rsidRPr="00323088" w14:paraId="4C9E22C4"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359C0B3"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254244DB" w14:textId="77777777" w:rsidR="00483BBB" w:rsidRPr="0069613C" w:rsidRDefault="00483BBB" w:rsidP="00483BBB">
                  <w:pPr>
                    <w:spacing w:after="0" w:line="240" w:lineRule="auto"/>
                    <w:jc w:val="center"/>
                    <w:rPr>
                      <w:rFonts w:eastAsia="Times New Roman"/>
                      <w:lang w:eastAsia="it-IT"/>
                    </w:rPr>
                  </w:pPr>
                  <w:r>
                    <w:t>3.952,91 €</w:t>
                  </w:r>
                </w:p>
              </w:tc>
              <w:tc>
                <w:tcPr>
                  <w:tcW w:w="1984" w:type="dxa"/>
                  <w:tcBorders>
                    <w:top w:val="nil"/>
                    <w:left w:val="nil"/>
                    <w:bottom w:val="single" w:sz="8" w:space="0" w:color="000000"/>
                    <w:right w:val="single" w:sz="8" w:space="0" w:color="000000"/>
                  </w:tcBorders>
                  <w:shd w:val="clear" w:color="000000" w:fill="FFFFFF"/>
                  <w:vAlign w:val="center"/>
                  <w:hideMark/>
                </w:tcPr>
                <w:p w14:paraId="7A585761"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A1D0B9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37517FBC" w14:textId="77777777" w:rsidR="00483BBB" w:rsidRPr="0069613C" w:rsidRDefault="00483BBB" w:rsidP="00483BBB">
                  <w:pPr>
                    <w:spacing w:after="0" w:line="240" w:lineRule="auto"/>
                    <w:jc w:val="center"/>
                    <w:rPr>
                      <w:rFonts w:eastAsia="Times New Roman"/>
                      <w:lang w:eastAsia="it-IT"/>
                    </w:rPr>
                  </w:pPr>
                  <w:r>
                    <w:t>3.952,91 €</w:t>
                  </w:r>
                </w:p>
              </w:tc>
            </w:tr>
            <w:tr w:rsidR="00483BBB" w:rsidRPr="00323088" w14:paraId="0DFCAF8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9A8A061"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051D87A7" w14:textId="77777777" w:rsidR="00483BBB" w:rsidRPr="0069613C" w:rsidRDefault="00483BBB" w:rsidP="00483BBB">
                  <w:pPr>
                    <w:spacing w:after="0" w:line="240" w:lineRule="auto"/>
                    <w:jc w:val="center"/>
                    <w:rPr>
                      <w:rFonts w:eastAsia="Times New Roman"/>
                      <w:lang w:eastAsia="it-IT"/>
                    </w:rPr>
                  </w:pPr>
                  <w:r>
                    <w:t>5.565,95</w:t>
                  </w:r>
                </w:p>
              </w:tc>
              <w:tc>
                <w:tcPr>
                  <w:tcW w:w="1984" w:type="dxa"/>
                  <w:tcBorders>
                    <w:top w:val="nil"/>
                    <w:left w:val="nil"/>
                    <w:bottom w:val="single" w:sz="8" w:space="0" w:color="000000"/>
                    <w:right w:val="single" w:sz="8" w:space="0" w:color="000000"/>
                  </w:tcBorders>
                  <w:shd w:val="clear" w:color="000000" w:fill="FFFFFF"/>
                  <w:vAlign w:val="center"/>
                  <w:hideMark/>
                </w:tcPr>
                <w:p w14:paraId="58E9C00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A7976E9"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0D3875C" w14:textId="77777777" w:rsidR="00483BBB" w:rsidRPr="0069613C" w:rsidRDefault="00483BBB" w:rsidP="00483BBB">
                  <w:pPr>
                    <w:spacing w:after="0" w:line="240" w:lineRule="auto"/>
                    <w:jc w:val="center"/>
                    <w:rPr>
                      <w:rFonts w:eastAsia="Times New Roman"/>
                      <w:lang w:eastAsia="it-IT"/>
                    </w:rPr>
                  </w:pPr>
                  <w:r>
                    <w:t>5.565,95 €</w:t>
                  </w:r>
                </w:p>
              </w:tc>
            </w:tr>
            <w:tr w:rsidR="00483BBB" w:rsidRPr="00323088" w14:paraId="70464AE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31E6EFD0" w14:textId="77777777" w:rsidR="00483BBB" w:rsidRPr="0069613C" w:rsidRDefault="00483BBB" w:rsidP="00483BBB">
                  <w:pPr>
                    <w:spacing w:after="0" w:line="240" w:lineRule="auto"/>
                    <w:jc w:val="center"/>
                    <w:rPr>
                      <w:rFonts w:eastAsia="Times New Roman"/>
                      <w:b/>
                      <w:bCs/>
                      <w:lang w:eastAsia="it-IT"/>
                    </w:rPr>
                  </w:pPr>
                  <w:r>
                    <w:rPr>
                      <w:b/>
                      <w:bCs/>
                    </w:rPr>
                    <w:t>Activity 6</w:t>
                  </w:r>
                </w:p>
              </w:tc>
              <w:tc>
                <w:tcPr>
                  <w:tcW w:w="2268" w:type="dxa"/>
                  <w:tcBorders>
                    <w:top w:val="nil"/>
                    <w:left w:val="nil"/>
                    <w:bottom w:val="single" w:sz="8" w:space="0" w:color="000000"/>
                    <w:right w:val="single" w:sz="8" w:space="0" w:color="000000"/>
                  </w:tcBorders>
                  <w:shd w:val="clear" w:color="000000" w:fill="E0E0E0"/>
                  <w:vAlign w:val="center"/>
                  <w:hideMark/>
                </w:tcPr>
                <w:p w14:paraId="038ADEA0" w14:textId="77777777" w:rsidR="00483BBB" w:rsidRPr="0069613C" w:rsidRDefault="00483BBB" w:rsidP="00483BBB">
                  <w:pPr>
                    <w:spacing w:after="0" w:line="240" w:lineRule="auto"/>
                    <w:jc w:val="center"/>
                    <w:rPr>
                      <w:rFonts w:eastAsia="Times New Roman"/>
                      <w:lang w:eastAsia="it-IT"/>
                    </w:rPr>
                  </w:pPr>
                  <w:r>
                    <w:t>100.368,79 €</w:t>
                  </w:r>
                </w:p>
              </w:tc>
              <w:tc>
                <w:tcPr>
                  <w:tcW w:w="1984" w:type="dxa"/>
                  <w:tcBorders>
                    <w:top w:val="nil"/>
                    <w:left w:val="nil"/>
                    <w:bottom w:val="single" w:sz="8" w:space="0" w:color="000000"/>
                    <w:right w:val="single" w:sz="8" w:space="0" w:color="000000"/>
                  </w:tcBorders>
                  <w:shd w:val="clear" w:color="000000" w:fill="E0E0E0"/>
                  <w:vAlign w:val="center"/>
                  <w:hideMark/>
                </w:tcPr>
                <w:p w14:paraId="018B4E5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5849D5AB" w14:textId="77777777" w:rsidR="00483BBB" w:rsidRPr="0069613C" w:rsidRDefault="00483BBB" w:rsidP="00483BBB">
                  <w:pPr>
                    <w:spacing w:after="0" w:line="240" w:lineRule="auto"/>
                    <w:jc w:val="center"/>
                    <w:rPr>
                      <w:rFonts w:eastAsia="Times New Roman"/>
                      <w:lang w:eastAsia="it-IT"/>
                    </w:rPr>
                  </w:pPr>
                  <w:r>
                    <w:t>60.722,19 €</w:t>
                  </w:r>
                </w:p>
              </w:tc>
              <w:tc>
                <w:tcPr>
                  <w:tcW w:w="2324" w:type="dxa"/>
                  <w:tcBorders>
                    <w:top w:val="nil"/>
                    <w:left w:val="nil"/>
                    <w:bottom w:val="single" w:sz="8" w:space="0" w:color="000000"/>
                    <w:right w:val="single" w:sz="8" w:space="0" w:color="000000"/>
                  </w:tcBorders>
                  <w:shd w:val="clear" w:color="000000" w:fill="E0E0E0"/>
                  <w:vAlign w:val="center"/>
                  <w:hideMark/>
                </w:tcPr>
                <w:p w14:paraId="2396EE72" w14:textId="77777777" w:rsidR="00483BBB" w:rsidRPr="0069613C" w:rsidRDefault="00483BBB" w:rsidP="00483BBB">
                  <w:pPr>
                    <w:spacing w:after="0" w:line="240" w:lineRule="auto"/>
                    <w:jc w:val="center"/>
                    <w:rPr>
                      <w:rFonts w:eastAsia="Times New Roman"/>
                      <w:lang w:eastAsia="it-IT"/>
                    </w:rPr>
                  </w:pPr>
                  <w:r>
                    <w:t>161.090,98 €</w:t>
                  </w:r>
                </w:p>
              </w:tc>
            </w:tr>
            <w:tr w:rsidR="00483BBB" w:rsidRPr="00323088" w14:paraId="0C7913D6"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3B36DCF"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2588708C" w14:textId="77777777" w:rsidR="00483BBB" w:rsidRPr="0069613C" w:rsidRDefault="00483BBB" w:rsidP="00483BBB">
                  <w:pPr>
                    <w:spacing w:after="0" w:line="240" w:lineRule="auto"/>
                    <w:jc w:val="center"/>
                    <w:rPr>
                      <w:rFonts w:eastAsia="Times New Roman"/>
                      <w:lang w:eastAsia="it-IT"/>
                    </w:rPr>
                  </w:pPr>
                  <w:r>
                    <w:t>18.041,87 €</w:t>
                  </w:r>
                </w:p>
              </w:tc>
              <w:tc>
                <w:tcPr>
                  <w:tcW w:w="1984" w:type="dxa"/>
                  <w:tcBorders>
                    <w:top w:val="nil"/>
                    <w:left w:val="nil"/>
                    <w:bottom w:val="single" w:sz="8" w:space="0" w:color="000000"/>
                    <w:right w:val="single" w:sz="8" w:space="0" w:color="000000"/>
                  </w:tcBorders>
                  <w:shd w:val="clear" w:color="000000" w:fill="FFFFFF"/>
                  <w:vAlign w:val="center"/>
                  <w:hideMark/>
                </w:tcPr>
                <w:p w14:paraId="7E52763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3C8ED1A9"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E0E0F98" w14:textId="77777777" w:rsidR="00483BBB" w:rsidRPr="0069613C" w:rsidRDefault="00483BBB" w:rsidP="00483BBB">
                  <w:pPr>
                    <w:spacing w:after="0" w:line="240" w:lineRule="auto"/>
                    <w:jc w:val="center"/>
                    <w:rPr>
                      <w:rFonts w:eastAsia="Times New Roman"/>
                      <w:lang w:eastAsia="it-IT"/>
                    </w:rPr>
                  </w:pPr>
                  <w:r>
                    <w:t>18.041,87 €</w:t>
                  </w:r>
                </w:p>
              </w:tc>
            </w:tr>
            <w:tr w:rsidR="00483BBB" w:rsidRPr="00323088" w14:paraId="20C55724"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BFAB583"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7C1221FA" w14:textId="77777777" w:rsidR="00483BBB" w:rsidRPr="0069613C" w:rsidRDefault="00483BBB" w:rsidP="00483BBB">
                  <w:pPr>
                    <w:spacing w:after="0" w:line="240" w:lineRule="auto"/>
                    <w:jc w:val="center"/>
                    <w:rPr>
                      <w:rFonts w:eastAsia="Times New Roman"/>
                      <w:lang w:eastAsia="it-IT"/>
                    </w:rPr>
                  </w:pPr>
                  <w:r>
                    <w:t>4.376,45 €</w:t>
                  </w:r>
                </w:p>
              </w:tc>
              <w:tc>
                <w:tcPr>
                  <w:tcW w:w="1984" w:type="dxa"/>
                  <w:tcBorders>
                    <w:top w:val="nil"/>
                    <w:left w:val="nil"/>
                    <w:bottom w:val="single" w:sz="8" w:space="0" w:color="000000"/>
                    <w:right w:val="single" w:sz="8" w:space="0" w:color="000000"/>
                  </w:tcBorders>
                  <w:shd w:val="clear" w:color="000000" w:fill="FFFFFF"/>
                  <w:vAlign w:val="center"/>
                  <w:hideMark/>
                </w:tcPr>
                <w:p w14:paraId="5EAE6749"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3BD31E9"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C30A20A" w14:textId="77777777" w:rsidR="00483BBB" w:rsidRPr="0069613C" w:rsidRDefault="00483BBB" w:rsidP="00483BBB">
                  <w:pPr>
                    <w:spacing w:after="0" w:line="240" w:lineRule="auto"/>
                    <w:jc w:val="center"/>
                    <w:rPr>
                      <w:rFonts w:eastAsia="Times New Roman"/>
                      <w:lang w:eastAsia="it-IT"/>
                    </w:rPr>
                  </w:pPr>
                  <w:r>
                    <w:t>4.376,45 €</w:t>
                  </w:r>
                </w:p>
              </w:tc>
            </w:tr>
            <w:tr w:rsidR="00483BBB" w:rsidRPr="00323088" w14:paraId="5406556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DACBD25"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76E10FB3" w14:textId="77777777" w:rsidR="00483BBB" w:rsidRPr="0069613C" w:rsidRDefault="00483BBB" w:rsidP="00483BBB">
                  <w:pPr>
                    <w:spacing w:after="0" w:line="240" w:lineRule="auto"/>
                    <w:jc w:val="center"/>
                    <w:rPr>
                      <w:rFonts w:eastAsia="Times New Roman"/>
                      <w:lang w:eastAsia="it-IT"/>
                    </w:rPr>
                  </w:pPr>
                  <w:r>
                    <w:t>31.403,07 €</w:t>
                  </w:r>
                </w:p>
              </w:tc>
              <w:tc>
                <w:tcPr>
                  <w:tcW w:w="1984" w:type="dxa"/>
                  <w:tcBorders>
                    <w:top w:val="nil"/>
                    <w:left w:val="nil"/>
                    <w:bottom w:val="single" w:sz="8" w:space="0" w:color="000000"/>
                    <w:right w:val="single" w:sz="8" w:space="0" w:color="000000"/>
                  </w:tcBorders>
                  <w:shd w:val="clear" w:color="000000" w:fill="FFFFFF"/>
                  <w:vAlign w:val="center"/>
                  <w:hideMark/>
                </w:tcPr>
                <w:p w14:paraId="33244F5F"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305C768" w14:textId="77777777" w:rsidR="00483BBB" w:rsidRPr="0069613C" w:rsidRDefault="00483BBB" w:rsidP="00483BBB">
                  <w:pPr>
                    <w:spacing w:after="0" w:line="240" w:lineRule="auto"/>
                    <w:jc w:val="center"/>
                    <w:rPr>
                      <w:rFonts w:eastAsia="Times New Roman"/>
                      <w:lang w:eastAsia="it-IT"/>
                    </w:rPr>
                  </w:pPr>
                  <w:r>
                    <w:t>40.776,16 €</w:t>
                  </w:r>
                </w:p>
              </w:tc>
              <w:tc>
                <w:tcPr>
                  <w:tcW w:w="2324" w:type="dxa"/>
                  <w:tcBorders>
                    <w:top w:val="nil"/>
                    <w:left w:val="nil"/>
                    <w:bottom w:val="single" w:sz="8" w:space="0" w:color="000000"/>
                    <w:right w:val="single" w:sz="8" w:space="0" w:color="000000"/>
                  </w:tcBorders>
                  <w:shd w:val="clear" w:color="000000" w:fill="FFFFFF"/>
                  <w:vAlign w:val="center"/>
                  <w:hideMark/>
                </w:tcPr>
                <w:p w14:paraId="5FBF96BA" w14:textId="77777777" w:rsidR="00483BBB" w:rsidRPr="0069613C" w:rsidRDefault="00483BBB" w:rsidP="00483BBB">
                  <w:pPr>
                    <w:spacing w:after="0" w:line="240" w:lineRule="auto"/>
                    <w:jc w:val="center"/>
                    <w:rPr>
                      <w:rFonts w:eastAsia="Times New Roman"/>
                      <w:lang w:eastAsia="it-IT"/>
                    </w:rPr>
                  </w:pPr>
                  <w:r>
                    <w:t>72.179,23 €</w:t>
                  </w:r>
                </w:p>
              </w:tc>
            </w:tr>
            <w:tr w:rsidR="00483BBB" w:rsidRPr="00323088" w14:paraId="336CFF49"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2065517"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17FB0795" w14:textId="77777777" w:rsidR="00483BBB" w:rsidRPr="0069613C" w:rsidRDefault="00483BBB" w:rsidP="00483BBB">
                  <w:pPr>
                    <w:spacing w:after="0" w:line="240" w:lineRule="auto"/>
                    <w:jc w:val="center"/>
                    <w:rPr>
                      <w:rFonts w:eastAsia="Times New Roman"/>
                      <w:lang w:eastAsia="it-IT"/>
                    </w:rPr>
                  </w:pPr>
                  <w:r>
                    <w:t>3.173,65 €</w:t>
                  </w:r>
                </w:p>
              </w:tc>
              <w:tc>
                <w:tcPr>
                  <w:tcW w:w="1984" w:type="dxa"/>
                  <w:tcBorders>
                    <w:top w:val="nil"/>
                    <w:left w:val="nil"/>
                    <w:bottom w:val="single" w:sz="8" w:space="0" w:color="000000"/>
                    <w:right w:val="single" w:sz="8" w:space="0" w:color="000000"/>
                  </w:tcBorders>
                  <w:shd w:val="clear" w:color="000000" w:fill="FFFFFF"/>
                  <w:vAlign w:val="center"/>
                  <w:hideMark/>
                </w:tcPr>
                <w:p w14:paraId="145EA9C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EA34E06" w14:textId="77777777" w:rsidR="00483BBB" w:rsidRPr="0069613C" w:rsidRDefault="00483BBB" w:rsidP="00483BBB">
                  <w:pPr>
                    <w:spacing w:after="0" w:line="240" w:lineRule="auto"/>
                    <w:jc w:val="center"/>
                    <w:rPr>
                      <w:rFonts w:eastAsia="Times New Roman"/>
                      <w:lang w:eastAsia="it-IT"/>
                    </w:rPr>
                  </w:pPr>
                  <w:r>
                    <w:t>19.946,03 €</w:t>
                  </w:r>
                </w:p>
              </w:tc>
              <w:tc>
                <w:tcPr>
                  <w:tcW w:w="2324" w:type="dxa"/>
                  <w:tcBorders>
                    <w:top w:val="nil"/>
                    <w:left w:val="nil"/>
                    <w:bottom w:val="single" w:sz="8" w:space="0" w:color="000000"/>
                    <w:right w:val="single" w:sz="8" w:space="0" w:color="000000"/>
                  </w:tcBorders>
                  <w:shd w:val="clear" w:color="000000" w:fill="FFFFFF"/>
                  <w:vAlign w:val="center"/>
                  <w:hideMark/>
                </w:tcPr>
                <w:p w14:paraId="29F4E7CA" w14:textId="77777777" w:rsidR="00483BBB" w:rsidRPr="0069613C" w:rsidRDefault="00483BBB" w:rsidP="00483BBB">
                  <w:pPr>
                    <w:spacing w:after="0" w:line="240" w:lineRule="auto"/>
                    <w:jc w:val="center"/>
                    <w:rPr>
                      <w:rFonts w:eastAsia="Times New Roman"/>
                      <w:lang w:eastAsia="it-IT"/>
                    </w:rPr>
                  </w:pPr>
                  <w:r>
                    <w:t>23.119,68 €</w:t>
                  </w:r>
                </w:p>
              </w:tc>
            </w:tr>
            <w:tr w:rsidR="00483BBB" w:rsidRPr="00323088" w14:paraId="56DB118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78A5142"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105C4498" w14:textId="77777777" w:rsidR="00483BBB" w:rsidRPr="0069613C" w:rsidRDefault="00483BBB" w:rsidP="00483BBB">
                  <w:pPr>
                    <w:spacing w:after="0" w:line="240" w:lineRule="auto"/>
                    <w:jc w:val="center"/>
                    <w:rPr>
                      <w:rFonts w:eastAsia="Times New Roman"/>
                      <w:lang w:eastAsia="it-IT"/>
                    </w:rPr>
                  </w:pPr>
                  <w:r>
                    <w:t>39.241,68 €</w:t>
                  </w:r>
                </w:p>
              </w:tc>
              <w:tc>
                <w:tcPr>
                  <w:tcW w:w="1984" w:type="dxa"/>
                  <w:tcBorders>
                    <w:top w:val="nil"/>
                    <w:left w:val="nil"/>
                    <w:bottom w:val="single" w:sz="8" w:space="0" w:color="000000"/>
                    <w:right w:val="single" w:sz="8" w:space="0" w:color="000000"/>
                  </w:tcBorders>
                  <w:shd w:val="clear" w:color="000000" w:fill="FFFFFF"/>
                  <w:vAlign w:val="center"/>
                  <w:hideMark/>
                </w:tcPr>
                <w:p w14:paraId="3EC0392F"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F5EA23A"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C828954" w14:textId="77777777" w:rsidR="00483BBB" w:rsidRPr="0069613C" w:rsidRDefault="00483BBB" w:rsidP="00483BBB">
                  <w:pPr>
                    <w:spacing w:after="0" w:line="240" w:lineRule="auto"/>
                    <w:jc w:val="center"/>
                    <w:rPr>
                      <w:rFonts w:eastAsia="Times New Roman"/>
                      <w:lang w:eastAsia="it-IT"/>
                    </w:rPr>
                  </w:pPr>
                  <w:r>
                    <w:t>39.241,68 €</w:t>
                  </w:r>
                </w:p>
              </w:tc>
            </w:tr>
            <w:tr w:rsidR="00483BBB" w:rsidRPr="00323088" w14:paraId="2E1D644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D3CB38D"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0CC0E897" w14:textId="77777777" w:rsidR="00483BBB" w:rsidRPr="0069613C" w:rsidRDefault="00483BBB" w:rsidP="00483BBB">
                  <w:pPr>
                    <w:spacing w:after="0" w:line="240" w:lineRule="auto"/>
                    <w:jc w:val="center"/>
                    <w:rPr>
                      <w:rFonts w:eastAsia="Times New Roman"/>
                      <w:lang w:eastAsia="it-IT"/>
                    </w:rPr>
                  </w:pPr>
                  <w:r>
                    <w:t>4.132,07 €</w:t>
                  </w:r>
                </w:p>
              </w:tc>
              <w:tc>
                <w:tcPr>
                  <w:tcW w:w="1984" w:type="dxa"/>
                  <w:tcBorders>
                    <w:top w:val="nil"/>
                    <w:left w:val="nil"/>
                    <w:bottom w:val="single" w:sz="8" w:space="0" w:color="000000"/>
                    <w:right w:val="single" w:sz="8" w:space="0" w:color="000000"/>
                  </w:tcBorders>
                  <w:shd w:val="clear" w:color="000000" w:fill="FFFFFF"/>
                  <w:vAlign w:val="center"/>
                  <w:hideMark/>
                </w:tcPr>
                <w:p w14:paraId="5FA79D7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3C50589D"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16440F8" w14:textId="77777777" w:rsidR="00483BBB" w:rsidRPr="0069613C" w:rsidRDefault="00483BBB" w:rsidP="00483BBB">
                  <w:pPr>
                    <w:spacing w:after="0" w:line="240" w:lineRule="auto"/>
                    <w:jc w:val="center"/>
                    <w:rPr>
                      <w:rFonts w:eastAsia="Times New Roman"/>
                      <w:lang w:eastAsia="it-IT"/>
                    </w:rPr>
                  </w:pPr>
                  <w:r>
                    <w:t>4.132,07 €</w:t>
                  </w:r>
                </w:p>
              </w:tc>
            </w:tr>
            <w:tr w:rsidR="00483BBB" w:rsidRPr="00323088" w14:paraId="2E766038"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389DC1B4" w14:textId="77777777" w:rsidR="00483BBB" w:rsidRPr="0069613C" w:rsidRDefault="00483BBB" w:rsidP="00483BBB">
                  <w:pPr>
                    <w:spacing w:after="0" w:line="240" w:lineRule="auto"/>
                    <w:jc w:val="center"/>
                    <w:rPr>
                      <w:rFonts w:eastAsia="Times New Roman"/>
                      <w:b/>
                      <w:bCs/>
                      <w:lang w:eastAsia="it-IT"/>
                    </w:rPr>
                  </w:pPr>
                  <w:r>
                    <w:rPr>
                      <w:b/>
                      <w:bCs/>
                    </w:rPr>
                    <w:t>Total</w:t>
                  </w:r>
                </w:p>
              </w:tc>
              <w:tc>
                <w:tcPr>
                  <w:tcW w:w="2268" w:type="dxa"/>
                  <w:tcBorders>
                    <w:top w:val="nil"/>
                    <w:left w:val="nil"/>
                    <w:bottom w:val="single" w:sz="8" w:space="0" w:color="000000"/>
                    <w:right w:val="single" w:sz="8" w:space="0" w:color="000000"/>
                  </w:tcBorders>
                  <w:shd w:val="clear" w:color="000000" w:fill="E0E0E0"/>
                  <w:vAlign w:val="center"/>
                  <w:hideMark/>
                </w:tcPr>
                <w:p w14:paraId="171CE72B" w14:textId="77777777" w:rsidR="00483BBB" w:rsidRPr="0069613C" w:rsidRDefault="00483BBB" w:rsidP="00483BBB">
                  <w:pPr>
                    <w:spacing w:after="0" w:line="240" w:lineRule="auto"/>
                    <w:jc w:val="center"/>
                    <w:rPr>
                      <w:rFonts w:eastAsia="Times New Roman"/>
                      <w:lang w:eastAsia="it-IT"/>
                    </w:rPr>
                  </w:pPr>
                  <w:r>
                    <w:t>712.523,89 €</w:t>
                  </w:r>
                </w:p>
              </w:tc>
              <w:tc>
                <w:tcPr>
                  <w:tcW w:w="1984" w:type="dxa"/>
                  <w:tcBorders>
                    <w:top w:val="nil"/>
                    <w:left w:val="nil"/>
                    <w:bottom w:val="single" w:sz="8" w:space="0" w:color="000000"/>
                    <w:right w:val="single" w:sz="8" w:space="0" w:color="000000"/>
                  </w:tcBorders>
                  <w:shd w:val="clear" w:color="000000" w:fill="E0E0E0"/>
                  <w:vAlign w:val="center"/>
                  <w:hideMark/>
                </w:tcPr>
                <w:p w14:paraId="4ADD08C1"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E0E0E0"/>
                  <w:vAlign w:val="center"/>
                  <w:hideMark/>
                </w:tcPr>
                <w:p w14:paraId="1CA5AD6E" w14:textId="77777777" w:rsidR="00483BBB" w:rsidRPr="0069613C" w:rsidRDefault="00483BBB" w:rsidP="00483BBB">
                  <w:pPr>
                    <w:spacing w:after="0" w:line="240" w:lineRule="auto"/>
                    <w:jc w:val="center"/>
                    <w:rPr>
                      <w:rFonts w:eastAsia="Times New Roman"/>
                      <w:lang w:eastAsia="it-IT"/>
                    </w:rPr>
                  </w:pPr>
                  <w:r>
                    <w:t>761.690,42 €</w:t>
                  </w:r>
                </w:p>
              </w:tc>
              <w:tc>
                <w:tcPr>
                  <w:tcW w:w="2324" w:type="dxa"/>
                  <w:tcBorders>
                    <w:top w:val="nil"/>
                    <w:left w:val="nil"/>
                    <w:bottom w:val="single" w:sz="8" w:space="0" w:color="000000"/>
                    <w:right w:val="single" w:sz="8" w:space="0" w:color="000000"/>
                  </w:tcBorders>
                  <w:shd w:val="clear" w:color="000000" w:fill="E0E0E0"/>
                  <w:vAlign w:val="center"/>
                  <w:hideMark/>
                </w:tcPr>
                <w:p w14:paraId="1AFB1C38" w14:textId="77777777" w:rsidR="00483BBB" w:rsidRPr="00350106" w:rsidRDefault="00483BBB" w:rsidP="00483BBB">
                  <w:pPr>
                    <w:spacing w:after="0" w:line="240" w:lineRule="auto"/>
                    <w:jc w:val="center"/>
                    <w:rPr>
                      <w:rFonts w:eastAsia="Times New Roman"/>
                      <w:b/>
                      <w:bCs/>
                      <w:lang w:eastAsia="it-IT"/>
                    </w:rPr>
                  </w:pPr>
                  <w:r>
                    <w:t>1.482.493,77 €</w:t>
                  </w:r>
                </w:p>
              </w:tc>
            </w:tr>
            <w:tr w:rsidR="00483BBB" w:rsidRPr="00323088" w14:paraId="184CC24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E560FF3"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16AE9B52" w14:textId="77777777" w:rsidR="00483BBB" w:rsidRPr="0069613C" w:rsidRDefault="00483BBB" w:rsidP="00483BBB">
                  <w:pPr>
                    <w:spacing w:after="0" w:line="240" w:lineRule="auto"/>
                    <w:jc w:val="center"/>
                    <w:rPr>
                      <w:rFonts w:eastAsia="Times New Roman"/>
                      <w:lang w:eastAsia="it-IT"/>
                    </w:rPr>
                  </w:pPr>
                  <w:r>
                    <w:t>123.576,50 €</w:t>
                  </w:r>
                </w:p>
              </w:tc>
              <w:tc>
                <w:tcPr>
                  <w:tcW w:w="1984" w:type="dxa"/>
                  <w:tcBorders>
                    <w:top w:val="nil"/>
                    <w:left w:val="nil"/>
                    <w:bottom w:val="single" w:sz="8" w:space="0" w:color="000000"/>
                    <w:right w:val="single" w:sz="8" w:space="0" w:color="000000"/>
                  </w:tcBorders>
                  <w:shd w:val="clear" w:color="000000" w:fill="FFFFFF"/>
                  <w:vAlign w:val="center"/>
                  <w:hideMark/>
                </w:tcPr>
                <w:p w14:paraId="43895B8D"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FFFFFF"/>
                  <w:vAlign w:val="center"/>
                  <w:hideMark/>
                </w:tcPr>
                <w:p w14:paraId="078A03FF"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4C803F5" w14:textId="77777777" w:rsidR="00483BBB" w:rsidRPr="00350106" w:rsidRDefault="00483BBB" w:rsidP="00483BBB">
                  <w:pPr>
                    <w:spacing w:after="0" w:line="240" w:lineRule="auto"/>
                    <w:jc w:val="center"/>
                    <w:rPr>
                      <w:rFonts w:eastAsia="Times New Roman"/>
                      <w:b/>
                      <w:bCs/>
                      <w:lang w:eastAsia="it-IT"/>
                    </w:rPr>
                  </w:pPr>
                  <w:r>
                    <w:t>131.855,96 €</w:t>
                  </w:r>
                </w:p>
              </w:tc>
            </w:tr>
            <w:tr w:rsidR="00483BBB" w:rsidRPr="00323088" w14:paraId="61F65B28"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3C68D7D"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032ED0E0" w14:textId="77777777" w:rsidR="00483BBB" w:rsidRPr="0069613C" w:rsidRDefault="00483BBB" w:rsidP="00483BBB">
                  <w:pPr>
                    <w:spacing w:after="0" w:line="240" w:lineRule="auto"/>
                    <w:jc w:val="center"/>
                    <w:rPr>
                      <w:rFonts w:eastAsia="Times New Roman"/>
                      <w:lang w:eastAsia="it-IT"/>
                    </w:rPr>
                  </w:pPr>
                  <w:r>
                    <w:t>289.566,21 €</w:t>
                  </w:r>
                </w:p>
              </w:tc>
              <w:tc>
                <w:tcPr>
                  <w:tcW w:w="1984" w:type="dxa"/>
                  <w:tcBorders>
                    <w:top w:val="nil"/>
                    <w:left w:val="nil"/>
                    <w:bottom w:val="single" w:sz="8" w:space="0" w:color="000000"/>
                    <w:right w:val="single" w:sz="8" w:space="0" w:color="000000"/>
                  </w:tcBorders>
                  <w:shd w:val="clear" w:color="000000" w:fill="FFFFFF"/>
                  <w:vAlign w:val="center"/>
                  <w:hideMark/>
                </w:tcPr>
                <w:p w14:paraId="360FDA6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93A374D" w14:textId="77777777" w:rsidR="00483BBB" w:rsidRPr="0069613C" w:rsidRDefault="00483BBB" w:rsidP="00483BBB">
                  <w:pPr>
                    <w:spacing w:after="0" w:line="240" w:lineRule="auto"/>
                    <w:jc w:val="center"/>
                    <w:rPr>
                      <w:rFonts w:eastAsia="Times New Roman"/>
                      <w:lang w:eastAsia="it-IT"/>
                    </w:rPr>
                  </w:pPr>
                  <w:r>
                    <w:t>181.230,00 €</w:t>
                  </w:r>
                </w:p>
              </w:tc>
              <w:tc>
                <w:tcPr>
                  <w:tcW w:w="2324" w:type="dxa"/>
                  <w:tcBorders>
                    <w:top w:val="nil"/>
                    <w:left w:val="nil"/>
                    <w:bottom w:val="single" w:sz="8" w:space="0" w:color="000000"/>
                    <w:right w:val="single" w:sz="8" w:space="0" w:color="000000"/>
                  </w:tcBorders>
                  <w:shd w:val="clear" w:color="000000" w:fill="FFFFFF"/>
                  <w:vAlign w:val="center"/>
                  <w:hideMark/>
                </w:tcPr>
                <w:p w14:paraId="696850F3" w14:textId="77777777" w:rsidR="00483BBB" w:rsidRPr="00350106" w:rsidRDefault="00483BBB" w:rsidP="00483BBB">
                  <w:pPr>
                    <w:spacing w:after="0" w:line="240" w:lineRule="auto"/>
                    <w:jc w:val="center"/>
                    <w:rPr>
                      <w:rFonts w:eastAsia="Times New Roman"/>
                      <w:b/>
                      <w:bCs/>
                      <w:lang w:eastAsia="it-IT"/>
                    </w:rPr>
                  </w:pPr>
                  <w:r>
                    <w:t>470.796,21 €</w:t>
                  </w:r>
                </w:p>
              </w:tc>
            </w:tr>
            <w:tr w:rsidR="00483BBB" w:rsidRPr="00323088" w14:paraId="0AFB017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314086A"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7293A026" w14:textId="77777777" w:rsidR="00483BBB" w:rsidRPr="0069613C" w:rsidRDefault="00483BBB" w:rsidP="00483BBB">
                  <w:pPr>
                    <w:spacing w:after="0" w:line="240" w:lineRule="auto"/>
                    <w:jc w:val="center"/>
                    <w:rPr>
                      <w:rFonts w:eastAsia="Times New Roman"/>
                      <w:lang w:eastAsia="it-IT"/>
                    </w:rPr>
                  </w:pPr>
                  <w:r>
                    <w:t>101.397,35 €</w:t>
                  </w:r>
                </w:p>
              </w:tc>
              <w:tc>
                <w:tcPr>
                  <w:tcW w:w="1984" w:type="dxa"/>
                  <w:tcBorders>
                    <w:top w:val="nil"/>
                    <w:left w:val="nil"/>
                    <w:bottom w:val="single" w:sz="8" w:space="0" w:color="000000"/>
                    <w:right w:val="single" w:sz="8" w:space="0" w:color="000000"/>
                  </w:tcBorders>
                  <w:shd w:val="clear" w:color="000000" w:fill="FFFFFF"/>
                  <w:vAlign w:val="center"/>
                  <w:hideMark/>
                </w:tcPr>
                <w:p w14:paraId="2473C34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8162207" w14:textId="77777777" w:rsidR="00483BBB" w:rsidRPr="0069613C" w:rsidRDefault="00483BBB" w:rsidP="00483BBB">
                  <w:pPr>
                    <w:spacing w:after="0" w:line="240" w:lineRule="auto"/>
                    <w:jc w:val="center"/>
                    <w:rPr>
                      <w:rFonts w:eastAsia="Times New Roman"/>
                      <w:lang w:eastAsia="it-IT"/>
                    </w:rPr>
                  </w:pPr>
                  <w:r>
                    <w:t>116.357,56 €</w:t>
                  </w:r>
                </w:p>
              </w:tc>
              <w:tc>
                <w:tcPr>
                  <w:tcW w:w="2324" w:type="dxa"/>
                  <w:tcBorders>
                    <w:top w:val="nil"/>
                    <w:left w:val="nil"/>
                    <w:bottom w:val="single" w:sz="8" w:space="0" w:color="000000"/>
                    <w:right w:val="single" w:sz="8" w:space="0" w:color="000000"/>
                  </w:tcBorders>
                  <w:shd w:val="clear" w:color="000000" w:fill="FFFFFF"/>
                  <w:vAlign w:val="center"/>
                  <w:hideMark/>
                </w:tcPr>
                <w:p w14:paraId="54242DB9" w14:textId="77777777" w:rsidR="00483BBB" w:rsidRPr="00350106" w:rsidRDefault="00483BBB" w:rsidP="00483BBB">
                  <w:pPr>
                    <w:spacing w:after="0" w:line="240" w:lineRule="auto"/>
                    <w:jc w:val="center"/>
                    <w:rPr>
                      <w:rFonts w:eastAsia="Times New Roman"/>
                      <w:b/>
                      <w:bCs/>
                      <w:lang w:eastAsia="it-IT"/>
                    </w:rPr>
                  </w:pPr>
                  <w:r>
                    <w:t>217.754,91 €</w:t>
                  </w:r>
                </w:p>
              </w:tc>
            </w:tr>
            <w:tr w:rsidR="00483BBB" w:rsidRPr="00323088" w14:paraId="51888197"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A74750B"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40BB0B07" w14:textId="77777777" w:rsidR="00483BBB" w:rsidRPr="0069613C" w:rsidRDefault="00483BBB" w:rsidP="00483BBB">
                  <w:pPr>
                    <w:spacing w:after="0" w:line="240" w:lineRule="auto"/>
                    <w:jc w:val="center"/>
                    <w:rPr>
                      <w:rFonts w:eastAsia="Times New Roman"/>
                      <w:lang w:eastAsia="it-IT"/>
                    </w:rPr>
                  </w:pPr>
                  <w:r>
                    <w:t>66.165,72 €</w:t>
                  </w:r>
                </w:p>
              </w:tc>
              <w:tc>
                <w:tcPr>
                  <w:tcW w:w="1984" w:type="dxa"/>
                  <w:tcBorders>
                    <w:top w:val="nil"/>
                    <w:left w:val="nil"/>
                    <w:bottom w:val="single" w:sz="8" w:space="0" w:color="000000"/>
                    <w:right w:val="single" w:sz="8" w:space="0" w:color="000000"/>
                  </w:tcBorders>
                  <w:shd w:val="clear" w:color="000000" w:fill="FFFFFF"/>
                  <w:vAlign w:val="center"/>
                  <w:hideMark/>
                </w:tcPr>
                <w:p w14:paraId="62A2D1D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B587408" w14:textId="77777777" w:rsidR="00483BBB" w:rsidRPr="0069613C" w:rsidRDefault="00483BBB" w:rsidP="00483BBB">
                  <w:pPr>
                    <w:spacing w:after="0" w:line="240" w:lineRule="auto"/>
                    <w:jc w:val="center"/>
                    <w:rPr>
                      <w:rFonts w:eastAsia="Times New Roman"/>
                      <w:lang w:eastAsia="it-IT"/>
                    </w:rPr>
                  </w:pPr>
                  <w:r>
                    <w:t>341.360,11 €</w:t>
                  </w:r>
                </w:p>
              </w:tc>
              <w:tc>
                <w:tcPr>
                  <w:tcW w:w="2324" w:type="dxa"/>
                  <w:tcBorders>
                    <w:top w:val="nil"/>
                    <w:left w:val="nil"/>
                    <w:bottom w:val="single" w:sz="8" w:space="0" w:color="000000"/>
                    <w:right w:val="single" w:sz="8" w:space="0" w:color="000000"/>
                  </w:tcBorders>
                  <w:shd w:val="clear" w:color="000000" w:fill="FFFFFF"/>
                  <w:vAlign w:val="center"/>
                  <w:hideMark/>
                </w:tcPr>
                <w:p w14:paraId="2B680B5C" w14:textId="77777777" w:rsidR="00483BBB" w:rsidRPr="00350106" w:rsidRDefault="00483BBB" w:rsidP="00483BBB">
                  <w:pPr>
                    <w:spacing w:after="0" w:line="240" w:lineRule="auto"/>
                    <w:jc w:val="center"/>
                    <w:rPr>
                      <w:rFonts w:eastAsia="Times New Roman"/>
                      <w:b/>
                      <w:bCs/>
                      <w:lang w:eastAsia="it-IT"/>
                    </w:rPr>
                  </w:pPr>
                  <w:r>
                    <w:t>407.525,83 €</w:t>
                  </w:r>
                </w:p>
              </w:tc>
            </w:tr>
            <w:tr w:rsidR="00483BBB" w:rsidRPr="00323088" w14:paraId="3AC55DA6"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CE06E65"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48F81226" w14:textId="77777777" w:rsidR="00483BBB" w:rsidRPr="0069613C" w:rsidRDefault="00483BBB" w:rsidP="00483BBB">
                  <w:pPr>
                    <w:spacing w:after="0" w:line="240" w:lineRule="auto"/>
                    <w:jc w:val="center"/>
                    <w:rPr>
                      <w:rFonts w:eastAsia="Times New Roman"/>
                      <w:lang w:eastAsia="it-IT"/>
                    </w:rPr>
                  </w:pPr>
                  <w:r>
                    <w:t>80.528,91 €</w:t>
                  </w:r>
                </w:p>
              </w:tc>
              <w:tc>
                <w:tcPr>
                  <w:tcW w:w="1984" w:type="dxa"/>
                  <w:tcBorders>
                    <w:top w:val="nil"/>
                    <w:left w:val="nil"/>
                    <w:bottom w:val="single" w:sz="8" w:space="0" w:color="000000"/>
                    <w:right w:val="single" w:sz="8" w:space="0" w:color="000000"/>
                  </w:tcBorders>
                  <w:shd w:val="clear" w:color="000000" w:fill="FFFFFF"/>
                  <w:vAlign w:val="center"/>
                  <w:hideMark/>
                </w:tcPr>
                <w:p w14:paraId="6FDD269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21DCF64"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CA9D7B8" w14:textId="77777777" w:rsidR="00483BBB" w:rsidRPr="00350106" w:rsidRDefault="00483BBB" w:rsidP="00483BBB">
                  <w:pPr>
                    <w:spacing w:after="0" w:line="240" w:lineRule="auto"/>
                    <w:jc w:val="center"/>
                    <w:rPr>
                      <w:rFonts w:eastAsia="Times New Roman"/>
                      <w:b/>
                      <w:bCs/>
                      <w:lang w:eastAsia="it-IT"/>
                    </w:rPr>
                  </w:pPr>
                  <w:r>
                    <w:t>80.528,91 €</w:t>
                  </w:r>
                </w:p>
              </w:tc>
            </w:tr>
            <w:tr w:rsidR="00483BBB" w:rsidRPr="00323088" w14:paraId="20CD61B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0A67ECC"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4E5B3B9D" w14:textId="77777777" w:rsidR="00483BBB" w:rsidRPr="0069613C" w:rsidRDefault="00483BBB" w:rsidP="00483BBB">
                  <w:pPr>
                    <w:spacing w:after="0" w:line="240" w:lineRule="auto"/>
                    <w:jc w:val="center"/>
                    <w:rPr>
                      <w:rFonts w:eastAsia="Times New Roman"/>
                      <w:lang w:eastAsia="it-IT"/>
                    </w:rPr>
                  </w:pPr>
                  <w:r>
                    <w:t>51.289,20 €</w:t>
                  </w:r>
                </w:p>
              </w:tc>
              <w:tc>
                <w:tcPr>
                  <w:tcW w:w="1984" w:type="dxa"/>
                  <w:tcBorders>
                    <w:top w:val="nil"/>
                    <w:left w:val="nil"/>
                    <w:bottom w:val="single" w:sz="8" w:space="0" w:color="000000"/>
                    <w:right w:val="single" w:sz="8" w:space="0" w:color="000000"/>
                  </w:tcBorders>
                  <w:shd w:val="clear" w:color="000000" w:fill="FFFFFF"/>
                  <w:vAlign w:val="center"/>
                  <w:hideMark/>
                </w:tcPr>
                <w:p w14:paraId="1D0AD84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4178790" w14:textId="77777777" w:rsidR="00483BBB" w:rsidRPr="0069613C" w:rsidRDefault="00483BBB" w:rsidP="00483BBB">
                  <w:pPr>
                    <w:spacing w:after="0" w:line="240" w:lineRule="auto"/>
                    <w:jc w:val="center"/>
                    <w:rPr>
                      <w:rFonts w:eastAsia="Times New Roman"/>
                      <w:lang w:eastAsia="it-IT"/>
                    </w:rPr>
                  </w:pPr>
                  <w:r>
                    <w:t>122.742,75 €</w:t>
                  </w:r>
                </w:p>
              </w:tc>
              <w:tc>
                <w:tcPr>
                  <w:tcW w:w="2324" w:type="dxa"/>
                  <w:tcBorders>
                    <w:top w:val="nil"/>
                    <w:left w:val="nil"/>
                    <w:bottom w:val="single" w:sz="8" w:space="0" w:color="000000"/>
                    <w:right w:val="single" w:sz="8" w:space="0" w:color="000000"/>
                  </w:tcBorders>
                  <w:shd w:val="clear" w:color="000000" w:fill="FFFFFF"/>
                  <w:vAlign w:val="center"/>
                  <w:hideMark/>
                </w:tcPr>
                <w:p w14:paraId="55B87781" w14:textId="77777777" w:rsidR="00483BBB" w:rsidRPr="00350106" w:rsidRDefault="00483BBB" w:rsidP="00483BBB">
                  <w:pPr>
                    <w:spacing w:after="0" w:line="240" w:lineRule="auto"/>
                    <w:jc w:val="center"/>
                    <w:rPr>
                      <w:rFonts w:eastAsia="Times New Roman"/>
                      <w:b/>
                      <w:bCs/>
                      <w:lang w:eastAsia="it-IT"/>
                    </w:rPr>
                  </w:pPr>
                  <w:r>
                    <w:t>174.031,95 €</w:t>
                  </w:r>
                </w:p>
              </w:tc>
            </w:tr>
          </w:tbl>
          <w:p w14:paraId="02295DE8" w14:textId="77777777" w:rsidR="00064FA9" w:rsidRDefault="00064FA9" w:rsidP="008B16A6">
            <w:pPr>
              <w:spacing w:before="120" w:after="120"/>
              <w:jc w:val="both"/>
              <w:rPr>
                <w:rFonts w:ascii="Verdana" w:hAnsi="Verdana"/>
                <w:color w:val="auto"/>
                <w:spacing w:val="-10"/>
              </w:rPr>
            </w:pPr>
          </w:p>
          <w:p w14:paraId="08042CE8" w14:textId="77777777" w:rsidR="0045795D" w:rsidRDefault="00A0527D" w:rsidP="008B16A6">
            <w:pPr>
              <w:spacing w:before="120" w:after="120"/>
              <w:jc w:val="both"/>
              <w:rPr>
                <w:rFonts w:ascii="Verdana" w:hAnsi="Verdana"/>
                <w:b/>
                <w:color w:val="auto"/>
                <w:spacing w:val="-10"/>
              </w:rPr>
            </w:pPr>
            <w:r w:rsidRPr="00A0527D">
              <w:rPr>
                <w:rFonts w:ascii="Verdana" w:hAnsi="Verdana"/>
                <w:b/>
                <w:color w:val="auto"/>
                <w:spacing w:val="-10"/>
              </w:rPr>
              <w:t>Overal</w:t>
            </w:r>
            <w:r>
              <w:rPr>
                <w:rFonts w:ascii="Verdana" w:hAnsi="Verdana"/>
                <w:b/>
                <w:color w:val="auto"/>
                <w:spacing w:val="-10"/>
              </w:rPr>
              <w:t>l</w:t>
            </w:r>
            <w:r w:rsidRPr="00A0527D">
              <w:rPr>
                <w:rFonts w:ascii="Verdana" w:hAnsi="Verdana"/>
                <w:b/>
                <w:color w:val="auto"/>
                <w:spacing w:val="-10"/>
              </w:rPr>
              <w:t xml:space="preserve"> effort</w:t>
            </w:r>
          </w:p>
          <w:p w14:paraId="233B666D" w14:textId="73D9788E" w:rsidR="00266392" w:rsidRDefault="00064FA9" w:rsidP="00064FA9">
            <w:pPr>
              <w:jc w:val="both"/>
              <w:rPr>
                <w:rFonts w:ascii="Verdana" w:eastAsia="Verdana" w:hAnsi="Verdana" w:cs="Verdana"/>
              </w:rPr>
            </w:pPr>
            <w:r w:rsidRPr="00615DA2">
              <w:rPr>
                <w:rFonts w:ascii="Verdana" w:eastAsia="Verdana" w:hAnsi="Verdana" w:cs="Verdana"/>
              </w:rPr>
              <w:t xml:space="preserve">At the end of the project, the total effort </w:t>
            </w:r>
            <w:r w:rsidR="001D4B74">
              <w:rPr>
                <w:rFonts w:ascii="Verdana" w:eastAsia="Verdana" w:hAnsi="Verdana" w:cs="Verdana"/>
              </w:rPr>
              <w:t>incurred into</w:t>
            </w:r>
            <w:r w:rsidR="001D4B74" w:rsidRPr="00615DA2">
              <w:rPr>
                <w:rFonts w:ascii="Verdana" w:eastAsia="Verdana" w:hAnsi="Verdana" w:cs="Verdana"/>
              </w:rPr>
              <w:t xml:space="preserve"> </w:t>
            </w:r>
            <w:r w:rsidRPr="00615DA2">
              <w:rPr>
                <w:rFonts w:ascii="Verdana" w:eastAsia="Verdana" w:hAnsi="Verdana" w:cs="Verdana"/>
              </w:rPr>
              <w:t>by the partners for personnel, subcontracting and other costs,</w:t>
            </w:r>
            <w:r w:rsidR="00C07EC5">
              <w:rPr>
                <w:rFonts w:ascii="Verdana" w:eastAsia="Verdana" w:hAnsi="Verdana" w:cs="Verdana"/>
              </w:rPr>
              <w:t xml:space="preserve"> including indirect costs,</w:t>
            </w:r>
            <w:r w:rsidRPr="00615DA2">
              <w:rPr>
                <w:rFonts w:ascii="Verdana" w:eastAsia="Verdana" w:hAnsi="Verdana" w:cs="Verdana"/>
              </w:rPr>
              <w:t xml:space="preserve"> is </w:t>
            </w:r>
            <w:r w:rsidR="00E82D8A">
              <w:rPr>
                <w:rFonts w:ascii="Verdana" w:eastAsia="Verdana" w:hAnsi="Verdana" w:cs="Verdana"/>
              </w:rPr>
              <w:t>1.532.95</w:t>
            </w:r>
            <w:r w:rsidR="00C07EC5">
              <w:rPr>
                <w:rFonts w:ascii="Verdana" w:eastAsia="Verdana" w:hAnsi="Verdana" w:cs="Verdana"/>
              </w:rPr>
              <w:t>,00</w:t>
            </w:r>
            <w:r w:rsidRPr="00615DA2">
              <w:rPr>
                <w:rFonts w:ascii="Verdana" w:eastAsia="Verdana" w:hAnsi="Verdana" w:cs="Verdana"/>
              </w:rPr>
              <w:t xml:space="preserve">, </w:t>
            </w:r>
            <w:r w:rsidR="001D4B74">
              <w:rPr>
                <w:rFonts w:ascii="Verdana" w:eastAsia="Verdana" w:hAnsi="Verdana" w:cs="Verdana"/>
              </w:rPr>
              <w:t xml:space="preserve">about </w:t>
            </w:r>
            <w:r w:rsidRPr="00E82D8A">
              <w:rPr>
                <w:rFonts w:ascii="Verdana" w:eastAsia="Verdana" w:hAnsi="Verdana" w:cs="Verdana"/>
              </w:rPr>
              <w:t xml:space="preserve">the </w:t>
            </w:r>
            <w:r w:rsidR="001D4B74" w:rsidRPr="00E82D8A">
              <w:rPr>
                <w:rFonts w:ascii="Verdana" w:eastAsia="Verdana" w:hAnsi="Verdana" w:cs="Verdana"/>
              </w:rPr>
              <w:t>98</w:t>
            </w:r>
            <w:r w:rsidRPr="00E82D8A">
              <w:rPr>
                <w:rFonts w:ascii="Verdana" w:eastAsia="Verdana" w:hAnsi="Verdana" w:cs="Verdana"/>
              </w:rPr>
              <w:t>% of</w:t>
            </w:r>
            <w:r w:rsidRPr="00615DA2">
              <w:rPr>
                <w:rFonts w:ascii="Verdana" w:eastAsia="Verdana" w:hAnsi="Verdana" w:cs="Verdana"/>
              </w:rPr>
              <w:t xml:space="preserve"> the total budget available</w:t>
            </w:r>
            <w:r w:rsidR="00266392">
              <w:rPr>
                <w:rFonts w:ascii="Verdana" w:eastAsia="Verdana" w:hAnsi="Verdana" w:cs="Verdana"/>
              </w:rPr>
              <w:t>.</w:t>
            </w:r>
          </w:p>
          <w:p w14:paraId="38D5192A" w14:textId="77777777" w:rsidR="00266392" w:rsidRDefault="00266392" w:rsidP="00064FA9">
            <w:pPr>
              <w:jc w:val="both"/>
              <w:rPr>
                <w:rFonts w:ascii="Verdana" w:eastAsia="Verdana" w:hAnsi="Verdana" w:cs="Verdana"/>
              </w:rPr>
            </w:pPr>
          </w:p>
          <w:p w14:paraId="623325FA" w14:textId="77777777" w:rsidR="001D4B74" w:rsidRDefault="00266392" w:rsidP="00782ED5">
            <w:pPr>
              <w:keepNext/>
              <w:jc w:val="center"/>
            </w:pPr>
            <w:r>
              <w:rPr>
                <w:noProof/>
                <w:lang w:val="it-IT" w:eastAsia="it-IT"/>
              </w:rPr>
              <w:drawing>
                <wp:inline distT="0" distB="0" distL="0" distR="0" wp14:anchorId="3EC8B888" wp14:editId="355C162B">
                  <wp:extent cx="4328886" cy="3107267"/>
                  <wp:effectExtent l="0" t="0" r="14605" b="17145"/>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44D584" w14:textId="77777777" w:rsidR="00064FA9" w:rsidRPr="00357640" w:rsidRDefault="001D4B74" w:rsidP="00782ED5">
            <w:pPr>
              <w:pStyle w:val="Didascalia"/>
              <w:jc w:val="center"/>
              <w:rPr>
                <w:rFonts w:ascii="Verdana" w:eastAsia="Verdana" w:hAnsi="Verdana" w:cs="Verdana"/>
              </w:rPr>
            </w:pPr>
            <w:r>
              <w:t xml:space="preserve">Figure </w:t>
            </w:r>
            <w:r>
              <w:fldChar w:fldCharType="begin"/>
            </w:r>
            <w:r>
              <w:instrText xml:space="preserve"> SEQ Figure \* ARABIC </w:instrText>
            </w:r>
            <w:r>
              <w:fldChar w:fldCharType="separate"/>
            </w:r>
            <w:r>
              <w:rPr>
                <w:noProof/>
              </w:rPr>
              <w:t>3</w:t>
            </w:r>
            <w:r>
              <w:fldChar w:fldCharType="end"/>
            </w:r>
            <w:r>
              <w:t xml:space="preserve"> - Overall spent vs residual budget</w:t>
            </w:r>
          </w:p>
          <w:p w14:paraId="6EBFFFCB" w14:textId="77777777" w:rsidR="001D4B74" w:rsidRDefault="001D4B74" w:rsidP="001D4B74">
            <w:pPr>
              <w:spacing w:before="120" w:after="120"/>
              <w:jc w:val="both"/>
              <w:rPr>
                <w:rFonts w:ascii="Verdana" w:hAnsi="Verdana"/>
                <w:color w:val="auto"/>
                <w:spacing w:val="-10"/>
              </w:rPr>
            </w:pPr>
            <w:bookmarkStart w:id="1" w:name="_gjdgxs" w:colFirst="0" w:colLast="0"/>
            <w:bookmarkEnd w:id="1"/>
            <w:r>
              <w:rPr>
                <w:rFonts w:ascii="Verdana" w:hAnsi="Verdana"/>
                <w:color w:val="auto"/>
                <w:spacing w:val="-10"/>
              </w:rPr>
              <w:t>The longer duration has mainly affected Activity 2 (Analysis), due to the change in scope as described above.</w:t>
            </w:r>
          </w:p>
          <w:p w14:paraId="56C4FC97" w14:textId="77777777" w:rsidR="001D4B74" w:rsidRDefault="001D4B74" w:rsidP="001D4B74">
            <w:pPr>
              <w:spacing w:before="120" w:after="120"/>
              <w:jc w:val="both"/>
              <w:rPr>
                <w:rFonts w:ascii="Verdana" w:hAnsi="Verdana"/>
                <w:color w:val="auto"/>
                <w:spacing w:val="-10"/>
              </w:rPr>
            </w:pPr>
          </w:p>
          <w:p w14:paraId="5E1B11C8" w14:textId="77777777" w:rsidR="001D4B74" w:rsidRDefault="001D4B74" w:rsidP="00782ED5">
            <w:pPr>
              <w:keepNext/>
              <w:spacing w:before="120" w:after="120"/>
              <w:jc w:val="center"/>
            </w:pPr>
            <w:r>
              <w:rPr>
                <w:noProof/>
                <w:lang w:val="it-IT" w:eastAsia="it-IT"/>
              </w:rPr>
              <w:drawing>
                <wp:inline distT="0" distB="0" distL="0" distR="0" wp14:anchorId="28CB4484" wp14:editId="19104E14">
                  <wp:extent cx="4389718" cy="3327400"/>
                  <wp:effectExtent l="0" t="0" r="11430" b="635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861932" w14:textId="77777777" w:rsidR="001D4B74" w:rsidRPr="001578F9" w:rsidRDefault="001D4B74" w:rsidP="00782ED5">
            <w:pPr>
              <w:pStyle w:val="Didascalia"/>
              <w:jc w:val="center"/>
              <w:rPr>
                <w:rFonts w:ascii="Verdana" w:hAnsi="Verdana"/>
                <w:color w:val="auto"/>
                <w:spacing w:val="-10"/>
              </w:rPr>
            </w:pPr>
            <w:r>
              <w:t xml:space="preserve">Figure </w:t>
            </w:r>
            <w:r>
              <w:fldChar w:fldCharType="begin"/>
            </w:r>
            <w:r>
              <w:instrText xml:space="preserve"> SEQ Figure \* ARABIC </w:instrText>
            </w:r>
            <w:r>
              <w:fldChar w:fldCharType="separate"/>
            </w:r>
            <w:r>
              <w:rPr>
                <w:noProof/>
              </w:rPr>
              <w:t>4</w:t>
            </w:r>
            <w:r>
              <w:fldChar w:fldCharType="end"/>
            </w:r>
            <w:r>
              <w:t xml:space="preserve"> - Detailed spent vs residual budget</w:t>
            </w:r>
          </w:p>
          <w:p w14:paraId="0852E6A2" w14:textId="77777777" w:rsidR="0045795D" w:rsidRPr="000077A9" w:rsidRDefault="0045795D" w:rsidP="00782ED5">
            <w:pPr>
              <w:rPr>
                <w:rFonts w:ascii="Verdana" w:hAnsi="Verdana"/>
                <w:color w:val="auto"/>
                <w:spacing w:val="-10"/>
              </w:rPr>
            </w:pPr>
          </w:p>
        </w:tc>
      </w:tr>
    </w:tbl>
    <w:p w14:paraId="4C60667D" w14:textId="77777777" w:rsidR="00B3021F" w:rsidRPr="00187B31" w:rsidRDefault="00B3021F" w:rsidP="00014C3A">
      <w:pPr>
        <w:spacing w:before="120" w:after="120"/>
        <w:ind w:left="113"/>
        <w:rPr>
          <w:rFonts w:ascii="Verdana" w:hAnsi="Verdana"/>
          <w:color w:val="auto"/>
        </w:rPr>
      </w:pPr>
    </w:p>
    <w:p w14:paraId="2948A0B4" w14:textId="77777777" w:rsidR="00FA6FB1" w:rsidRPr="00187B31" w:rsidRDefault="00FA6FB1">
      <w:pPr>
        <w:rPr>
          <w:rFonts w:ascii="Verdana" w:hAnsi="Verdana"/>
          <w:color w:val="auto"/>
        </w:rPr>
      </w:pPr>
      <w:r w:rsidRPr="00187B31">
        <w:rPr>
          <w:rFonts w:ascii="Verdana" w:hAnsi="Verdana"/>
          <w:color w:val="auto"/>
        </w:rPr>
        <w:br w:type="page"/>
      </w:r>
    </w:p>
    <w:p w14:paraId="6249E451" w14:textId="77777777" w:rsidR="00D214D9" w:rsidRPr="00187B31" w:rsidRDefault="00D214D9" w:rsidP="00014C3A">
      <w:pPr>
        <w:spacing w:before="120" w:after="120"/>
        <w:ind w:left="113"/>
        <w:rPr>
          <w:rFonts w:ascii="Verdana" w:hAnsi="Verdana"/>
          <w:color w:val="auto"/>
        </w:rPr>
      </w:pPr>
    </w:p>
    <w:tbl>
      <w:tblPr>
        <w:tblpPr w:leftFromText="180" w:rightFromText="180" w:vertAnchor="text" w:horzAnchor="margin" w:tblpXSpec="center" w:tblpY="123"/>
        <w:tblW w:w="1286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12865"/>
      </w:tblGrid>
      <w:tr w:rsidR="00FA6FB1" w:rsidRPr="00187B31" w14:paraId="01BFC4F6" w14:textId="77777777" w:rsidTr="00FA6FB1">
        <w:trPr>
          <w:trHeight w:val="412"/>
        </w:trPr>
        <w:tc>
          <w:tcPr>
            <w:tcW w:w="12865" w:type="dxa"/>
            <w:shd w:val="clear" w:color="auto" w:fill="99CCFF"/>
            <w:tcMar>
              <w:top w:w="113" w:type="dxa"/>
              <w:bottom w:w="113" w:type="dxa"/>
            </w:tcMar>
          </w:tcPr>
          <w:p w14:paraId="47C8E9D7" w14:textId="77777777" w:rsidR="00D214D9" w:rsidRPr="00187B31" w:rsidRDefault="00F72FF1" w:rsidP="00FA6FB1">
            <w:pPr>
              <w:snapToGrid w:val="0"/>
              <w:spacing w:before="120" w:after="120"/>
              <w:ind w:left="113" w:right="-19"/>
              <w:rPr>
                <w:rFonts w:ascii="Verdana" w:hAnsi="Verdana"/>
                <w:b/>
                <w:color w:val="auto"/>
                <w:spacing w:val="-10"/>
                <w:sz w:val="32"/>
                <w:szCs w:val="32"/>
                <w:lang w:val="fr-FR"/>
              </w:rPr>
            </w:pPr>
            <w:r w:rsidRPr="00187B31">
              <w:rPr>
                <w:rFonts w:ascii="Verdana" w:hAnsi="Verdana"/>
                <w:b/>
                <w:color w:val="auto"/>
                <w:spacing w:val="-10"/>
                <w:sz w:val="32"/>
                <w:szCs w:val="32"/>
                <w:lang w:val="fr-FR"/>
              </w:rPr>
              <w:t>3</w:t>
            </w:r>
            <w:r w:rsidR="00D214D9" w:rsidRPr="00187B31">
              <w:rPr>
                <w:rFonts w:ascii="Verdana" w:hAnsi="Verdana"/>
                <w:b/>
                <w:color w:val="auto"/>
                <w:spacing w:val="-10"/>
                <w:sz w:val="32"/>
                <w:szCs w:val="32"/>
                <w:lang w:val="fr-FR"/>
              </w:rPr>
              <w:t xml:space="preserve">. </w:t>
            </w:r>
            <w:r w:rsidR="00D214D9" w:rsidRPr="00187B31">
              <w:rPr>
                <w:rFonts w:ascii="Verdana" w:hAnsi="Verdana"/>
                <w:b/>
                <w:color w:val="auto"/>
                <w:spacing w:val="-10"/>
                <w:sz w:val="18"/>
              </w:rPr>
              <w:t xml:space="preserve"> </w:t>
            </w:r>
            <w:r w:rsidR="000761A8" w:rsidRPr="00187B31">
              <w:rPr>
                <w:rFonts w:ascii="Verdana" w:hAnsi="Verdana"/>
                <w:b/>
                <w:color w:val="auto"/>
                <w:spacing w:val="-10"/>
                <w:sz w:val="32"/>
                <w:szCs w:val="32"/>
              </w:rPr>
              <w:t>VISIBILITY OF UNION FUNDING</w:t>
            </w:r>
          </w:p>
        </w:tc>
      </w:tr>
    </w:tbl>
    <w:p w14:paraId="34F3BB67" w14:textId="77777777" w:rsidR="00D214D9" w:rsidRPr="00187B31" w:rsidRDefault="00D214D9" w:rsidP="00014C3A">
      <w:pPr>
        <w:pStyle w:val="NormaleWeb"/>
        <w:snapToGrid w:val="0"/>
        <w:spacing w:before="120" w:after="120"/>
        <w:ind w:left="113"/>
        <w:jc w:val="center"/>
        <w:rPr>
          <w:rFonts w:ascii="Verdana" w:hAnsi="Verdana"/>
        </w:rPr>
      </w:pPr>
    </w:p>
    <w:tbl>
      <w:tblPr>
        <w:tblW w:w="1295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955"/>
      </w:tblGrid>
      <w:tr w:rsidR="0096117A" w:rsidRPr="00187B31" w14:paraId="300D8B40" w14:textId="77777777" w:rsidTr="0096117A">
        <w:trPr>
          <w:trHeight w:val="264"/>
          <w:jc w:val="center"/>
        </w:trPr>
        <w:tc>
          <w:tcPr>
            <w:tcW w:w="12955" w:type="dxa"/>
            <w:shd w:val="clear" w:color="auto" w:fill="99CCFF"/>
            <w:tcMar>
              <w:top w:w="85" w:type="dxa"/>
              <w:bottom w:w="85" w:type="dxa"/>
            </w:tcMar>
          </w:tcPr>
          <w:p w14:paraId="05693471" w14:textId="77777777" w:rsidR="00D214D9" w:rsidRPr="00187B31" w:rsidRDefault="00D214D9" w:rsidP="00014C3A">
            <w:pPr>
              <w:spacing w:before="120" w:after="120"/>
              <w:ind w:left="113"/>
              <w:rPr>
                <w:rFonts w:ascii="Verdana" w:hAnsi="Verdana"/>
                <w:b/>
                <w:color w:val="auto"/>
                <w:spacing w:val="-10"/>
              </w:rPr>
            </w:pPr>
            <w:r w:rsidRPr="00187B31">
              <w:rPr>
                <w:rFonts w:ascii="Verdana" w:hAnsi="Verdana"/>
                <w:b/>
                <w:color w:val="auto"/>
                <w:spacing w:val="-10"/>
              </w:rPr>
              <w:t xml:space="preserve">What measures have been taken to </w:t>
            </w:r>
            <w:r w:rsidR="006F15DE" w:rsidRPr="00187B31">
              <w:rPr>
                <w:rFonts w:ascii="Verdana" w:hAnsi="Verdana"/>
                <w:b/>
                <w:color w:val="auto"/>
                <w:spacing w:val="-10"/>
              </w:rPr>
              <w:t>publicize</w:t>
            </w:r>
            <w:r w:rsidRPr="00187B31">
              <w:rPr>
                <w:rFonts w:ascii="Verdana" w:hAnsi="Verdana"/>
                <w:b/>
                <w:color w:val="auto"/>
                <w:spacing w:val="-10"/>
              </w:rPr>
              <w:t xml:space="preserve"> the Action</w:t>
            </w:r>
            <w:r w:rsidR="006F15DE" w:rsidRPr="00187B31">
              <w:rPr>
                <w:rFonts w:ascii="Verdana" w:hAnsi="Verdana"/>
                <w:b/>
                <w:color w:val="auto"/>
                <w:spacing w:val="-10"/>
              </w:rPr>
              <w:t>,</w:t>
            </w:r>
            <w:r w:rsidR="004B1AC4">
              <w:rPr>
                <w:rFonts w:ascii="Verdana" w:hAnsi="Verdana"/>
                <w:b/>
                <w:color w:val="auto"/>
                <w:spacing w:val="-10"/>
              </w:rPr>
              <w:t xml:space="preserve"> including EU</w:t>
            </w:r>
            <w:r w:rsidRPr="00187B31">
              <w:rPr>
                <w:rFonts w:ascii="Verdana" w:hAnsi="Verdana"/>
                <w:b/>
                <w:color w:val="auto"/>
                <w:spacing w:val="-10"/>
              </w:rPr>
              <w:t xml:space="preserve"> funding</w:t>
            </w:r>
            <w:r w:rsidR="006F15DE" w:rsidRPr="00187B31">
              <w:rPr>
                <w:rFonts w:ascii="Verdana" w:hAnsi="Verdana"/>
                <w:b/>
                <w:color w:val="auto"/>
                <w:spacing w:val="-10"/>
              </w:rPr>
              <w:t xml:space="preserve"> (GA II.7.1)</w:t>
            </w:r>
            <w:r w:rsidRPr="00187B31">
              <w:rPr>
                <w:rFonts w:ascii="Verdana" w:hAnsi="Verdana"/>
                <w:b/>
                <w:color w:val="auto"/>
                <w:spacing w:val="-10"/>
              </w:rPr>
              <w:t>?</w:t>
            </w:r>
          </w:p>
        </w:tc>
      </w:tr>
      <w:tr w:rsidR="0096117A" w:rsidRPr="00187B31" w14:paraId="2F1C95BD" w14:textId="77777777" w:rsidTr="0096117A">
        <w:trPr>
          <w:trHeight w:val="5475"/>
          <w:jc w:val="center"/>
        </w:trPr>
        <w:tc>
          <w:tcPr>
            <w:tcW w:w="12955" w:type="dxa"/>
            <w:tcMar>
              <w:top w:w="85" w:type="dxa"/>
              <w:bottom w:w="85" w:type="dxa"/>
            </w:tcMar>
          </w:tcPr>
          <w:p w14:paraId="12A3D292" w14:textId="77777777" w:rsidR="005D7B3A" w:rsidRPr="00615DA2" w:rsidRDefault="00D25840" w:rsidP="00D25840">
            <w:pPr>
              <w:pStyle w:val="Normale1"/>
              <w:pBdr>
                <w:top w:val="nil"/>
                <w:left w:val="nil"/>
                <w:bottom w:val="nil"/>
                <w:right w:val="nil"/>
                <w:between w:val="nil"/>
              </w:pBdr>
              <w:tabs>
                <w:tab w:val="left" w:pos="3080"/>
              </w:tabs>
              <w:rPr>
                <w:rFonts w:ascii="Verdana" w:eastAsia="Verdana" w:hAnsi="Verdana" w:cs="Verdana"/>
                <w:color w:val="000000"/>
              </w:rPr>
            </w:pPr>
            <w:r w:rsidRPr="00615DA2">
              <w:rPr>
                <w:rFonts w:ascii="Verdana" w:eastAsia="Verdana" w:hAnsi="Verdana" w:cs="Verdana"/>
                <w:color w:val="000000"/>
              </w:rPr>
              <w:t xml:space="preserve">The action and its results have been promoted through web publications and also by a series of events </w:t>
            </w:r>
            <w:r w:rsidR="00D31731" w:rsidRPr="00615DA2">
              <w:rPr>
                <w:rFonts w:ascii="Verdana" w:eastAsia="Verdana" w:hAnsi="Verdana" w:cs="Verdana"/>
                <w:color w:val="000000"/>
              </w:rPr>
              <w:t>at the national level</w:t>
            </w:r>
            <w:r w:rsidRPr="00615DA2">
              <w:rPr>
                <w:rFonts w:ascii="Verdana" w:eastAsia="Verdana" w:hAnsi="Verdana" w:cs="Verdana"/>
                <w:color w:val="000000"/>
              </w:rPr>
              <w:t xml:space="preserve">. </w:t>
            </w:r>
          </w:p>
          <w:p w14:paraId="31D1E6FC" w14:textId="77777777" w:rsidR="00D25840" w:rsidRPr="00615DA2" w:rsidRDefault="00D25840" w:rsidP="00D25840">
            <w:pPr>
              <w:pStyle w:val="Normale1"/>
              <w:pBdr>
                <w:top w:val="nil"/>
                <w:left w:val="nil"/>
                <w:bottom w:val="nil"/>
                <w:right w:val="nil"/>
                <w:between w:val="nil"/>
              </w:pBdr>
              <w:tabs>
                <w:tab w:val="left" w:pos="3080"/>
              </w:tabs>
              <w:rPr>
                <w:rFonts w:ascii="Verdana" w:eastAsia="Verdana" w:hAnsi="Verdana" w:cs="Verdana"/>
                <w:color w:val="000000"/>
              </w:rPr>
            </w:pPr>
            <w:r w:rsidRPr="00615DA2">
              <w:rPr>
                <w:rFonts w:ascii="Verdana" w:eastAsia="Verdana" w:hAnsi="Verdana" w:cs="Verdana"/>
                <w:color w:val="000000"/>
              </w:rPr>
              <w:t>The following events have been organized:</w:t>
            </w:r>
          </w:p>
          <w:p w14:paraId="5C971102" w14:textId="77777777" w:rsidR="00D25840" w:rsidRDefault="00D25840" w:rsidP="00D25840">
            <w:pPr>
              <w:pStyle w:val="Normale1"/>
              <w:pBdr>
                <w:top w:val="nil"/>
                <w:left w:val="nil"/>
                <w:bottom w:val="nil"/>
                <w:right w:val="nil"/>
                <w:between w:val="nil"/>
              </w:pBdr>
              <w:tabs>
                <w:tab w:val="left" w:pos="3080"/>
              </w:tabs>
              <w:rPr>
                <w:rFonts w:ascii="Verdana" w:eastAsia="Verdana" w:hAnsi="Verdana" w:cs="Verdana"/>
                <w:color w:val="000000"/>
                <w:lang w:val="en-GB"/>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725"/>
              <w:gridCol w:w="2103"/>
              <w:gridCol w:w="2622"/>
              <w:gridCol w:w="1125"/>
              <w:gridCol w:w="1311"/>
              <w:gridCol w:w="1123"/>
            </w:tblGrid>
            <w:tr w:rsidR="00DA14A6" w:rsidRPr="00A02749" w14:paraId="48679CDA" w14:textId="77777777" w:rsidTr="005D38A3">
              <w:tc>
                <w:tcPr>
                  <w:tcW w:w="283" w:type="pct"/>
                  <w:tcBorders>
                    <w:top w:val="single" w:sz="8" w:space="0" w:color="4F81BD"/>
                    <w:left w:val="single" w:sz="8" w:space="0" w:color="4F81BD"/>
                    <w:bottom w:val="single" w:sz="8" w:space="0" w:color="000000"/>
                    <w:right w:val="nil"/>
                  </w:tcBorders>
                  <w:shd w:val="clear" w:color="auto" w:fill="4F81BD"/>
                  <w:tcMar>
                    <w:top w:w="100" w:type="dxa"/>
                    <w:left w:w="100" w:type="dxa"/>
                    <w:bottom w:w="100" w:type="dxa"/>
                    <w:right w:w="100" w:type="dxa"/>
                  </w:tcMar>
                </w:tcPr>
                <w:p w14:paraId="2A747429" w14:textId="77777777" w:rsidR="00DA14A6" w:rsidRPr="00A02749" w:rsidRDefault="00DA14A6" w:rsidP="00DA14A6">
                  <w:pPr>
                    <w:rPr>
                      <w:b/>
                      <w:lang w:val="en-US"/>
                    </w:rPr>
                  </w:pPr>
                  <w:r w:rsidRPr="00A02749">
                    <w:rPr>
                      <w:b/>
                      <w:lang w:val="en-US"/>
                    </w:rPr>
                    <w:t>Date</w:t>
                  </w:r>
                </w:p>
              </w:tc>
              <w:tc>
                <w:tcPr>
                  <w:tcW w:w="1463"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50991B17" w14:textId="77777777" w:rsidR="00DA14A6" w:rsidRPr="00A02749" w:rsidRDefault="00DA14A6" w:rsidP="00DA14A6">
                  <w:pPr>
                    <w:rPr>
                      <w:b/>
                      <w:lang w:val="en-US"/>
                    </w:rPr>
                  </w:pPr>
                  <w:r w:rsidRPr="00A02749">
                    <w:rPr>
                      <w:b/>
                      <w:lang w:val="en-US"/>
                    </w:rPr>
                    <w:t>Place</w:t>
                  </w:r>
                </w:p>
              </w:tc>
              <w:tc>
                <w:tcPr>
                  <w:tcW w:w="826"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1CB1252A" w14:textId="77777777" w:rsidR="00DA14A6" w:rsidRPr="00A02749" w:rsidRDefault="00DA14A6" w:rsidP="00DA14A6">
                  <w:pPr>
                    <w:rPr>
                      <w:b/>
                      <w:lang w:val="en-US"/>
                    </w:rPr>
                  </w:pPr>
                  <w:r w:rsidRPr="00A02749">
                    <w:rPr>
                      <w:b/>
                      <w:lang w:val="en-US"/>
                    </w:rPr>
                    <w:t>Event</w:t>
                  </w:r>
                </w:p>
              </w:tc>
              <w:tc>
                <w:tcPr>
                  <w:tcW w:w="1030"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52EB6DA2" w14:textId="77777777" w:rsidR="00DA14A6" w:rsidRPr="00A02749" w:rsidRDefault="00DA14A6" w:rsidP="00DA14A6">
                  <w:pPr>
                    <w:rPr>
                      <w:b/>
                      <w:lang w:val="en-US"/>
                    </w:rPr>
                  </w:pPr>
                  <w:r w:rsidRPr="00A02749">
                    <w:rPr>
                      <w:b/>
                      <w:lang w:val="en-US"/>
                    </w:rPr>
                    <w:t>Title</w:t>
                  </w:r>
                </w:p>
              </w:tc>
              <w:tc>
                <w:tcPr>
                  <w:tcW w:w="442"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2CD9D497" w14:textId="77777777" w:rsidR="00DA14A6" w:rsidRPr="00A02749" w:rsidRDefault="00DA14A6" w:rsidP="00DA14A6">
                  <w:pPr>
                    <w:rPr>
                      <w:b/>
                      <w:lang w:val="en-US"/>
                    </w:rPr>
                  </w:pPr>
                  <w:r w:rsidRPr="00A02749">
                    <w:rPr>
                      <w:b/>
                      <w:lang w:val="en-US"/>
                    </w:rPr>
                    <w:t>Partners</w:t>
                  </w:r>
                </w:p>
              </w:tc>
              <w:tc>
                <w:tcPr>
                  <w:tcW w:w="515"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3BBD7E8C" w14:textId="77777777" w:rsidR="00DA14A6" w:rsidRPr="00A02749" w:rsidRDefault="00DA14A6" w:rsidP="00DA14A6">
                  <w:pPr>
                    <w:rPr>
                      <w:b/>
                      <w:lang w:val="en-US"/>
                    </w:rPr>
                  </w:pPr>
                  <w:r w:rsidRPr="00A02749">
                    <w:rPr>
                      <w:b/>
                      <w:lang w:val="en-US"/>
                    </w:rPr>
                    <w:t>Person</w:t>
                  </w:r>
                </w:p>
              </w:tc>
              <w:tc>
                <w:tcPr>
                  <w:tcW w:w="441"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6FAC8498" w14:textId="77777777" w:rsidR="00DA14A6" w:rsidRPr="00A02749" w:rsidRDefault="00DA14A6" w:rsidP="00DA14A6">
                  <w:pPr>
                    <w:rPr>
                      <w:b/>
                      <w:lang w:val="en-US"/>
                    </w:rPr>
                  </w:pPr>
                  <w:r w:rsidRPr="00A02749">
                    <w:rPr>
                      <w:b/>
                      <w:lang w:val="en-US"/>
                    </w:rPr>
                    <w:t>Available material</w:t>
                  </w:r>
                </w:p>
              </w:tc>
            </w:tr>
            <w:tr w:rsidR="00DA14A6" w:rsidRPr="00A02749" w14:paraId="56D18858" w14:textId="77777777" w:rsidTr="005D38A3">
              <w:tc>
                <w:tcPr>
                  <w:tcW w:w="283"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F924BF" w14:textId="77777777" w:rsidR="00DA14A6" w:rsidRPr="00A02749" w:rsidRDefault="00DA14A6" w:rsidP="00DA14A6">
                  <w:pPr>
                    <w:rPr>
                      <w:b/>
                      <w:lang w:val="en-US"/>
                    </w:rPr>
                  </w:pPr>
                </w:p>
              </w:tc>
              <w:tc>
                <w:tcPr>
                  <w:tcW w:w="1463" w:type="pct"/>
                  <w:tcBorders>
                    <w:top w:val="nil"/>
                    <w:left w:val="nil"/>
                    <w:bottom w:val="single" w:sz="8" w:space="0" w:color="000000"/>
                    <w:right w:val="single" w:sz="8" w:space="0" w:color="000000"/>
                  </w:tcBorders>
                  <w:tcMar>
                    <w:top w:w="100" w:type="dxa"/>
                    <w:left w:w="100" w:type="dxa"/>
                    <w:bottom w:w="100" w:type="dxa"/>
                    <w:right w:w="100" w:type="dxa"/>
                  </w:tcMar>
                </w:tcPr>
                <w:p w14:paraId="76038D26" w14:textId="77777777" w:rsidR="00DA14A6" w:rsidRPr="00A02749" w:rsidRDefault="00DA14A6" w:rsidP="00DA14A6">
                  <w:pPr>
                    <w:rPr>
                      <w:lang w:val="en-US"/>
                    </w:rPr>
                  </w:pP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014ADBE0" w14:textId="77777777" w:rsidR="00DA14A6" w:rsidRPr="00A02749" w:rsidRDefault="00DA14A6" w:rsidP="00DA14A6">
                  <w:pPr>
                    <w:rPr>
                      <w:lang w:val="en-US"/>
                    </w:rPr>
                  </w:pPr>
                </w:p>
              </w:tc>
              <w:tc>
                <w:tcPr>
                  <w:tcW w:w="1030" w:type="pct"/>
                  <w:tcBorders>
                    <w:top w:val="nil"/>
                    <w:left w:val="nil"/>
                    <w:bottom w:val="single" w:sz="8" w:space="0" w:color="000000"/>
                    <w:right w:val="single" w:sz="8" w:space="0" w:color="000000"/>
                  </w:tcBorders>
                  <w:tcMar>
                    <w:top w:w="100" w:type="dxa"/>
                    <w:left w:w="100" w:type="dxa"/>
                    <w:bottom w:w="100" w:type="dxa"/>
                    <w:right w:w="100" w:type="dxa"/>
                  </w:tcMar>
                </w:tcPr>
                <w:p w14:paraId="2FE1D799" w14:textId="77777777" w:rsidR="00DA14A6" w:rsidRPr="00A02749" w:rsidRDefault="00DA14A6" w:rsidP="00DA14A6"/>
              </w:tc>
              <w:tc>
                <w:tcPr>
                  <w:tcW w:w="442" w:type="pct"/>
                  <w:tcBorders>
                    <w:top w:val="nil"/>
                    <w:left w:val="nil"/>
                    <w:bottom w:val="single" w:sz="8" w:space="0" w:color="000000"/>
                    <w:right w:val="single" w:sz="8" w:space="0" w:color="000000"/>
                  </w:tcBorders>
                  <w:tcMar>
                    <w:top w:w="100" w:type="dxa"/>
                    <w:left w:w="100" w:type="dxa"/>
                    <w:bottom w:w="100" w:type="dxa"/>
                    <w:right w:w="100" w:type="dxa"/>
                  </w:tcMar>
                </w:tcPr>
                <w:p w14:paraId="0618DD68" w14:textId="77777777" w:rsidR="00DA14A6" w:rsidRPr="00A02749" w:rsidRDefault="00DA14A6" w:rsidP="00DA14A6">
                  <w:pPr>
                    <w:rPr>
                      <w:lang w:val="en-US"/>
                    </w:rPr>
                  </w:pPr>
                </w:p>
              </w:tc>
              <w:tc>
                <w:tcPr>
                  <w:tcW w:w="515" w:type="pct"/>
                  <w:tcBorders>
                    <w:top w:val="nil"/>
                    <w:left w:val="nil"/>
                    <w:bottom w:val="single" w:sz="8" w:space="0" w:color="000000"/>
                    <w:right w:val="single" w:sz="8" w:space="0" w:color="000000"/>
                  </w:tcBorders>
                  <w:tcMar>
                    <w:top w:w="100" w:type="dxa"/>
                    <w:left w:w="100" w:type="dxa"/>
                    <w:bottom w:w="100" w:type="dxa"/>
                    <w:right w:w="100" w:type="dxa"/>
                  </w:tcMar>
                </w:tcPr>
                <w:p w14:paraId="02F28F14" w14:textId="77777777" w:rsidR="00DA14A6" w:rsidRPr="00A02749" w:rsidRDefault="00DA14A6" w:rsidP="00DA14A6">
                  <w:r w:rsidRPr="00A02749">
                    <w:t xml:space="preserve"> </w:t>
                  </w:r>
                </w:p>
              </w:tc>
              <w:tc>
                <w:tcPr>
                  <w:tcW w:w="441" w:type="pct"/>
                  <w:tcBorders>
                    <w:top w:val="nil"/>
                    <w:left w:val="nil"/>
                    <w:bottom w:val="single" w:sz="8" w:space="0" w:color="000000"/>
                    <w:right w:val="single" w:sz="8" w:space="0" w:color="000000"/>
                  </w:tcBorders>
                  <w:tcMar>
                    <w:top w:w="100" w:type="dxa"/>
                    <w:left w:w="100" w:type="dxa"/>
                    <w:bottom w:w="100" w:type="dxa"/>
                    <w:right w:w="100" w:type="dxa"/>
                  </w:tcMar>
                </w:tcPr>
                <w:p w14:paraId="2E679525" w14:textId="77777777" w:rsidR="00DA14A6" w:rsidRPr="00A02749" w:rsidRDefault="00DA14A6" w:rsidP="00DA14A6">
                  <w:pPr>
                    <w:rPr>
                      <w:lang w:val="en-US"/>
                    </w:rPr>
                  </w:pPr>
                </w:p>
              </w:tc>
            </w:tr>
            <w:tr w:rsidR="00DA14A6" w:rsidRPr="00A02749" w14:paraId="1776669E"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F686D46"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 April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34FBBC" w14:textId="77777777" w:rsidR="00DA14A6" w:rsidRPr="00A02749" w:rsidRDefault="00F461D7" w:rsidP="00DA14A6">
                  <w:pPr>
                    <w:rPr>
                      <w:rFonts w:asciiTheme="minorHAnsi" w:eastAsiaTheme="minorHAnsi" w:hAnsiTheme="minorHAnsi" w:cstheme="minorBidi"/>
                      <w:color w:val="auto"/>
                      <w:lang w:val="en-US"/>
                    </w:rPr>
                  </w:pPr>
                  <w:hyperlink r:id="rId14" w:history="1">
                    <w:r w:rsidR="00DA14A6" w:rsidRPr="00A02749">
                      <w:rPr>
                        <w:rStyle w:val="Collegamentoipertestuale"/>
                        <w:lang w:val="en-US"/>
                      </w:rPr>
                      <w:t>https://infocert.digital/wp-content/uploads/sites/9/2019/05/EU_eInvocing_whitepaper.pdf</w:t>
                    </w:r>
                  </w:hyperlink>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AA24F4"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White Paper Published</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586D52"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European eInvoicing - a semantic meta language</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66C3F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InfoCert</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78F17D"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Luigi Fabbro/ Sara Facchinetti</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BD50D9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514D9AB6"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44B874D"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15 May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926EE3" w14:textId="77777777" w:rsidR="00DA14A6" w:rsidRPr="00A02749" w:rsidRDefault="00F461D7" w:rsidP="00DA14A6">
                  <w:pPr>
                    <w:rPr>
                      <w:rFonts w:asciiTheme="minorHAnsi" w:eastAsiaTheme="minorHAnsi" w:hAnsiTheme="minorHAnsi" w:cstheme="minorBidi"/>
                      <w:color w:val="auto"/>
                      <w:lang w:val="en-US"/>
                    </w:rPr>
                  </w:pPr>
                  <w:hyperlink r:id="rId15" w:history="1">
                    <w:r w:rsidR="00DA14A6" w:rsidRPr="00A02749">
                      <w:rPr>
                        <w:rStyle w:val="Collegamentoipertestuale"/>
                        <w:lang w:val="en-US"/>
                      </w:rPr>
                      <w:t>https://futurodigitale.infocert.it/agenda-digitale/nuovo-standard-per-la-fatturazione-elettronica-europea/</w:t>
                    </w:r>
                  </w:hyperlink>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CB4D31C"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Article</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138813"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Nuovo standard per la fatturazione elettronica europea</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5835D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InfoCert</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B174DE2"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Gaetano Incremona/Sara Facchinetti</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138E7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40933F08"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9352165"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15 May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4EDB08" w14:textId="77777777" w:rsidR="00DA14A6" w:rsidRPr="00A02749" w:rsidRDefault="00F461D7" w:rsidP="00DA14A6">
                  <w:pPr>
                    <w:rPr>
                      <w:rFonts w:asciiTheme="minorHAnsi" w:eastAsiaTheme="minorHAnsi" w:hAnsiTheme="minorHAnsi" w:cstheme="minorBidi"/>
                      <w:color w:val="auto"/>
                      <w:lang w:val="en-US"/>
                    </w:rPr>
                  </w:pPr>
                  <w:hyperlink r:id="rId16" w:history="1">
                    <w:r w:rsidR="00DA14A6" w:rsidRPr="00A02749">
                      <w:rPr>
                        <w:rStyle w:val="Collegamentoipertestuale"/>
                        <w:lang w:val="en-US"/>
                      </w:rPr>
                      <w:t>https://www.linkedin.com/posts/infocert_nuovo-standard-per-la-fatturazione-elettronica-activity-6534471031929876480-O3ll</w:t>
                    </w:r>
                  </w:hyperlink>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35BCB7"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Post Linkedin</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A95873C" w14:textId="77777777" w:rsidR="00DA14A6" w:rsidRPr="00A02749" w:rsidRDefault="00DA14A6" w:rsidP="00DA14A6">
                  <w:pPr>
                    <w:rPr>
                      <w:rFonts w:asciiTheme="minorHAnsi" w:eastAsiaTheme="minorHAnsi" w:hAnsiTheme="minorHAnsi" w:cstheme="minorBidi"/>
                      <w:color w:val="auto"/>
                    </w:rPr>
                  </w:pPr>
                  <w:r w:rsidRPr="00782ED5">
                    <w:rPr>
                      <w:rFonts w:asciiTheme="minorHAnsi" w:eastAsiaTheme="minorHAnsi" w:hAnsiTheme="minorHAnsi" w:cstheme="minorBidi"/>
                      <w:color w:val="auto"/>
                      <w:lang w:val="it-IT"/>
                    </w:rPr>
                    <w:t>#FuturoDigitale #FatturazioneElettronica</w:t>
                  </w:r>
                  <w:r w:rsidRPr="00782ED5">
                    <w:rPr>
                      <w:rFonts w:asciiTheme="minorHAnsi" w:eastAsiaTheme="minorHAnsi" w:hAnsiTheme="minorHAnsi" w:cstheme="minorBidi"/>
                      <w:color w:val="auto"/>
                      <w:lang w:val="it-IT"/>
                    </w:rPr>
                    <w:br/>
                    <w:t xml:space="preserve">Nuovo standard per la fatturazione elettronica europea. </w:t>
                  </w:r>
                  <w:r w:rsidRPr="00A02749">
                    <w:rPr>
                      <w:rFonts w:asciiTheme="minorHAnsi" w:eastAsiaTheme="minorHAnsi" w:hAnsiTheme="minorHAnsi" w:cstheme="minorBidi"/>
                      <w:color w:val="auto"/>
                    </w:rPr>
                    <w:t>Leggi di più http://bit.ly/30lQBav</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571B89A"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InfoCert</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C3C171"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Claudio Tommasino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E0C93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26E01507"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BE5F4D7"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15 May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FEEBB43" w14:textId="77777777" w:rsidR="00DA14A6" w:rsidRPr="00A02749" w:rsidRDefault="00F461D7" w:rsidP="00DA14A6">
                  <w:pPr>
                    <w:rPr>
                      <w:rFonts w:asciiTheme="minorHAnsi" w:eastAsiaTheme="minorHAnsi" w:hAnsiTheme="minorHAnsi" w:cstheme="minorBidi"/>
                      <w:color w:val="auto"/>
                      <w:lang w:val="en-US"/>
                    </w:rPr>
                  </w:pPr>
                  <w:hyperlink r:id="rId17" w:history="1">
                    <w:r w:rsidR="00DA14A6" w:rsidRPr="00A02749">
                      <w:rPr>
                        <w:rStyle w:val="Collegamentoipertestuale"/>
                        <w:lang w:val="en-US"/>
                      </w:rPr>
                      <w:t>https://twitter.com/InfoCert_it/status/1128705381482598400?ref_src=twsrc%5Etfw</w:t>
                    </w:r>
                  </w:hyperlink>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92ED8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Post Twitter</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3B02FF0" w14:textId="77777777" w:rsidR="00DA14A6" w:rsidRPr="00A02749" w:rsidRDefault="00DA14A6" w:rsidP="00DA14A6">
                  <w:pPr>
                    <w:rPr>
                      <w:rFonts w:asciiTheme="minorHAnsi" w:eastAsiaTheme="minorHAnsi" w:hAnsiTheme="minorHAnsi" w:cstheme="minorBidi"/>
                      <w:color w:val="auto"/>
                    </w:rPr>
                  </w:pPr>
                  <w:r w:rsidRPr="00782ED5">
                    <w:rPr>
                      <w:rFonts w:asciiTheme="minorHAnsi" w:eastAsiaTheme="minorHAnsi" w:hAnsiTheme="minorHAnsi" w:cstheme="minorBidi"/>
                      <w:color w:val="auto"/>
                      <w:lang w:val="it-IT"/>
                    </w:rPr>
                    <w:t>#FuturoDigitale #FatturazioneElettronica</w:t>
                  </w:r>
                  <w:r w:rsidRPr="00782ED5">
                    <w:rPr>
                      <w:rFonts w:asciiTheme="minorHAnsi" w:eastAsiaTheme="minorHAnsi" w:hAnsiTheme="minorHAnsi" w:cstheme="minorBidi"/>
                      <w:color w:val="auto"/>
                      <w:lang w:val="it-IT"/>
                    </w:rPr>
                    <w:br/>
                    <w:t xml:space="preserve">Nuovo standard per la fatturazione elettronica europea. </w:t>
                  </w:r>
                  <w:r w:rsidRPr="00A02749">
                    <w:rPr>
                      <w:rFonts w:asciiTheme="minorHAnsi" w:eastAsiaTheme="minorHAnsi" w:hAnsiTheme="minorHAnsi" w:cstheme="minorBidi"/>
                      <w:color w:val="auto"/>
                    </w:rPr>
                    <w:t>Leggi di più http://bit.ly/30lQBav</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2BCB6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InfoCert</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25FCC3"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Claudio Tommasino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5EAB58"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6D035EE3"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D938102"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16 May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EC93745" w14:textId="77777777" w:rsidR="00DA14A6" w:rsidRPr="00A02749" w:rsidRDefault="00F461D7" w:rsidP="00DA14A6">
                  <w:pPr>
                    <w:rPr>
                      <w:rFonts w:asciiTheme="minorHAnsi" w:eastAsiaTheme="minorHAnsi" w:hAnsiTheme="minorHAnsi" w:cstheme="minorBidi"/>
                      <w:color w:val="auto"/>
                      <w:lang w:val="en-US"/>
                    </w:rPr>
                  </w:pPr>
                  <w:hyperlink r:id="rId18" w:history="1">
                    <w:r w:rsidR="00DA14A6" w:rsidRPr="00A02749">
                      <w:rPr>
                        <w:rStyle w:val="Collegamentoipertestuale"/>
                        <w:lang w:val="en-US"/>
                      </w:rPr>
                      <w:t>https://www.facebook.com/InfoCertSpA/posts/2310788262510321</w:t>
                    </w:r>
                  </w:hyperlink>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85A0A3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Post Facebook</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145AF27" w14:textId="77777777" w:rsidR="00DA14A6" w:rsidRPr="00A02749" w:rsidRDefault="00DA14A6" w:rsidP="00DA14A6">
                  <w:pPr>
                    <w:rPr>
                      <w:rFonts w:asciiTheme="minorHAnsi" w:eastAsiaTheme="minorHAnsi" w:hAnsiTheme="minorHAnsi" w:cstheme="minorBidi"/>
                      <w:color w:val="auto"/>
                    </w:rPr>
                  </w:pPr>
                  <w:r w:rsidRPr="00782ED5">
                    <w:rPr>
                      <w:rFonts w:asciiTheme="minorHAnsi" w:eastAsiaTheme="minorHAnsi" w:hAnsiTheme="minorHAnsi" w:cstheme="minorBidi"/>
                      <w:color w:val="auto"/>
                      <w:lang w:val="it-IT"/>
                    </w:rPr>
                    <w:t>#FuturoDigitale #FatturazioneElettronica</w:t>
                  </w:r>
                  <w:r w:rsidRPr="00782ED5">
                    <w:rPr>
                      <w:rFonts w:asciiTheme="minorHAnsi" w:eastAsiaTheme="minorHAnsi" w:hAnsiTheme="minorHAnsi" w:cstheme="minorBidi"/>
                      <w:color w:val="auto"/>
                      <w:lang w:val="it-IT"/>
                    </w:rPr>
                    <w:br/>
                    <w:t xml:space="preserve">Nuovo standard per la fatturazione elettronica europea. </w:t>
                  </w:r>
                  <w:r w:rsidRPr="00A02749">
                    <w:rPr>
                      <w:rFonts w:asciiTheme="minorHAnsi" w:eastAsiaTheme="minorHAnsi" w:hAnsiTheme="minorHAnsi" w:cstheme="minorBidi"/>
                      <w:color w:val="auto"/>
                    </w:rPr>
                    <w:t>Leggi di più http://bit.ly/30lQBav</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5D2B3C"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InfoCert</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505BE3"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Claudio Tommasino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3E1EB0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6DCE9DDB"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55C0C66"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27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54681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Bari</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2B102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Workshop 1 - https://www.uninfo.it/index_pages/news/focus/1576837806331.html https://www.odcecbari.it/node/766</w:t>
                  </w:r>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1880EA"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Nuovi servizi per gli studi professionali e le PMI con l'avvio della fatturazione elettronica europea (New services for professional firms and SMEs with the launch of European e-invoicing)</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616608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812A5A"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D429158"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27 November 2019</w:t>
                  </w:r>
                </w:p>
              </w:tc>
            </w:tr>
            <w:tr w:rsidR="00DA14A6" w:rsidRPr="00A02749" w14:paraId="508219F5"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A8ABFF0"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6 December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F22AE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Novara</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6411FF"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Workshop 2 - https://www.agid.gov.it/it/agenzia/stampa-e-comunicazione/notizie/2019/12/03/progetto-eeisi-dicembre-nuovo-calendario-dincontri-rivolti-pa-imprese https://www.commercialistinovara.it/index.php?option=com_content&amp;view=article&amp;id=1083:newsletter-n-170-del-27-novembre-2019-convegno-06-12-2019-nellambito-del-progetto-eeisi-european-einvoicing-standard-in-italy&amp;catid=58:newsletter-2019&amp;Itemid=43 </w:t>
                  </w:r>
                  <w:hyperlink r:id="rId19" w:history="1">
                    <w:r w:rsidR="00E87E20" w:rsidRPr="003C334E">
                      <w:rPr>
                        <w:rStyle w:val="Collegamentoipertestuale"/>
                        <w:rFonts w:asciiTheme="minorHAnsi" w:eastAsiaTheme="minorHAnsi" w:hAnsiTheme="minorHAnsi" w:cstheme="minorBidi"/>
                        <w:lang w:val="en-US"/>
                      </w:rPr>
                      <w:t>https://www.uninfo.it/index_pages/news/focus/1576837806331.html</w:t>
                    </w:r>
                  </w:hyperlink>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131AB5"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Nuovi servizi per gli studi professionali e le PMI con l'avvio della fatturazione elettronica europea (New services for professional firms and SMEs with the launch of European e-invoicing)</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F47EFF"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3B8F665"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D160F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6 December 2019</w:t>
                  </w:r>
                </w:p>
              </w:tc>
            </w:tr>
            <w:tr w:rsidR="00DA14A6" w:rsidRPr="00A02749" w14:paraId="74C6F9F7"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A2A9C41"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11 December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B931B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Roma</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EB44977"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Workshop 3 https://www.agid.gov.it/it/agenzia/stampa-e-comunicazione/notizie/2019/12/03/progetto-eeisi-dicembre-nuovo-calendario-dincontri-rivolti-pa-imprese </w:t>
                  </w:r>
                  <w:hyperlink r:id="rId20" w:history="1">
                    <w:r w:rsidR="00E87E20" w:rsidRPr="003C334E">
                      <w:rPr>
                        <w:rStyle w:val="Collegamentoipertestuale"/>
                        <w:rFonts w:asciiTheme="minorHAnsi" w:eastAsiaTheme="minorHAnsi" w:hAnsiTheme="minorHAnsi" w:cstheme="minorBidi"/>
                        <w:lang w:val="en-US"/>
                      </w:rPr>
                      <w:t>https://www.uninfo.it/index_pages/news/focus/1576837806331.html</w:t>
                    </w:r>
                  </w:hyperlink>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31EDE"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Nuovi servizi per gli studi professionali e le PMI con l'avvio della fatturazione elettronica europea (New services for professional firms and SMEs with the launch of European e-invoicing)</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C73ECCF"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50A9F4"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94A69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11 December 2019</w:t>
                  </w:r>
                </w:p>
              </w:tc>
            </w:tr>
            <w:tr w:rsidR="00DA14A6" w:rsidRPr="00A02749" w14:paraId="2ECC5051"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0706B26"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16 December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3CB525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Milano</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23B78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Workshop 4 https://www.agid.gov.it/it/agenzia/stampa-e-comunicazione/notizie/2019/12/03/progetto-eeisi-dicembre-nuovo-calendario-dincontri-rivolti-pa-imprese </w:t>
                  </w:r>
                  <w:hyperlink r:id="rId21" w:history="1">
                    <w:r w:rsidR="00E87E20" w:rsidRPr="003C334E">
                      <w:rPr>
                        <w:rStyle w:val="Collegamentoipertestuale"/>
                        <w:rFonts w:asciiTheme="minorHAnsi" w:eastAsiaTheme="minorHAnsi" w:hAnsiTheme="minorHAnsi" w:cstheme="minorBidi"/>
                        <w:lang w:val="en-US"/>
                      </w:rPr>
                      <w:t>https://www.uninfo.it/index_pages/news/focus/1576837806331.html</w:t>
                    </w:r>
                  </w:hyperlink>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4414D9"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Nuovi servizi per gli studi professionali e le PMI con l'avvio della fatturazione elettronica europea (New services for professional firms and SMEs with the launch of European e-invoicing)</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E0B72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DE2EDB"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2B82E1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16 December 2019</w:t>
                  </w:r>
                </w:p>
              </w:tc>
            </w:tr>
            <w:tr w:rsidR="00DA14A6" w:rsidRPr="00A02749" w14:paraId="0D137C0C"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F31FCDA"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9 December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BBE37B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Milano</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6B9548"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Workshop 5 https://anorc.eu/attivita/implementazione-della-fe-anorc-partecipa-alle-iniziative-della-commissione-europea/</w:t>
                  </w:r>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AE177"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“Implementation Workshop” </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B88B3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AgID</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C28A69"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44C3AB"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9 December 2019</w:t>
                  </w:r>
                </w:p>
              </w:tc>
            </w:tr>
            <w:tr w:rsidR="00DA14A6" w:rsidRPr="00A02749" w14:paraId="31CDBEBC"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F8A94D4"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11 December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27C52E5"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Roma</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84F8C7"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Workshop 6 </w:t>
                  </w:r>
                  <w:hyperlink r:id="rId22" w:history="1">
                    <w:r w:rsidR="00E87E20" w:rsidRPr="003C334E">
                      <w:rPr>
                        <w:rStyle w:val="Collegamentoipertestuale"/>
                        <w:rFonts w:asciiTheme="minorHAnsi" w:eastAsiaTheme="minorHAnsi" w:hAnsiTheme="minorHAnsi" w:cstheme="minorBidi"/>
                        <w:lang w:val="en-US"/>
                      </w:rPr>
                      <w:t>https://anorc.eu/attivita/implementazione-della-fe-anorc-partecipa-alle-iniziative-della-commissione-europea</w:t>
                    </w:r>
                  </w:hyperlink>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48BF1D"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“Implementation Workshop” </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D886B0"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AgiD</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B3EEE5"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E0A2A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11 December 2019</w:t>
                  </w:r>
                </w:p>
              </w:tc>
            </w:tr>
            <w:tr w:rsidR="00DA14A6" w:rsidRPr="00A02749" w14:paraId="16A5480B"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D1AFDC0"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17 January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858537"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54805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CCA95A"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89C56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67B75F"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F28A0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17 January 2019</w:t>
                  </w:r>
                </w:p>
              </w:tc>
            </w:tr>
            <w:tr w:rsidR="00DA14A6" w:rsidRPr="00A02749" w14:paraId="40167708"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DC99540"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20 February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6FAE7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85BD0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B1007E"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E6CCAE5"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EB0AD54"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F625D7"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20 February 2019</w:t>
                  </w:r>
                </w:p>
              </w:tc>
            </w:tr>
            <w:tr w:rsidR="00DA14A6" w:rsidRPr="00A02749" w14:paraId="6D1E94C3"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8E14426"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19 March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5004244"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FB0A16"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BED098"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55558EC"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6411952"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75327C"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19 March 2019</w:t>
                  </w:r>
                </w:p>
              </w:tc>
            </w:tr>
            <w:tr w:rsidR="00DA14A6" w:rsidRPr="00A02749" w14:paraId="4252D476"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93DF540"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11 April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F66E3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EE34C0"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6A999E"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94238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22F54A"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328E12A"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11 April 2019</w:t>
                  </w:r>
                </w:p>
              </w:tc>
            </w:tr>
            <w:tr w:rsidR="00DA14A6" w:rsidRPr="00A02749" w14:paraId="2AFBF1DA"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EAD824A"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10 June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6C3F66"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C9294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40B6D3"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B27B1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32820C7"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7E57D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10 June 2019</w:t>
                  </w:r>
                </w:p>
              </w:tc>
            </w:tr>
            <w:tr w:rsidR="00DA14A6" w:rsidRPr="00A02749" w14:paraId="785667B9"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E79F484"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8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A627E5"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C556205"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29E2DE4"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532FAA"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584A33"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123754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8 July 2019</w:t>
                  </w:r>
                </w:p>
              </w:tc>
            </w:tr>
            <w:tr w:rsidR="00DA14A6" w:rsidRPr="00A02749" w14:paraId="44EFF4D9"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5D62310"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16 September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0BE43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A3F1628"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41BFE5"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26B72FB"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26E943"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CFB218"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16 September 2019</w:t>
                  </w:r>
                </w:p>
              </w:tc>
            </w:tr>
            <w:tr w:rsidR="00DA14A6" w:rsidRPr="00A02749" w14:paraId="2F88A1A9"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490F02A"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21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75A521A"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0C76E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3B46E1"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1AE4FA"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CF3058"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27EA4E4"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21 October 2019</w:t>
                  </w:r>
                </w:p>
              </w:tc>
            </w:tr>
            <w:tr w:rsidR="00DA14A6" w:rsidRPr="00A02749" w14:paraId="244E9B7D"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7AE9A47"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25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614D0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D46745"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28AB394"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183C16"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C5F3A2"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2046F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25 November 2019</w:t>
                  </w:r>
                </w:p>
              </w:tc>
            </w:tr>
            <w:tr w:rsidR="00DA14A6" w:rsidRPr="00A02749" w14:paraId="430F4541"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6AFE1A0"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6FA17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918906" w14:textId="77777777" w:rsidR="00DA14A6" w:rsidRPr="00A02749" w:rsidRDefault="00F461D7" w:rsidP="00DA14A6">
                  <w:pPr>
                    <w:rPr>
                      <w:rFonts w:asciiTheme="minorHAnsi" w:eastAsiaTheme="minorHAnsi" w:hAnsiTheme="minorHAnsi" w:cstheme="minorBidi"/>
                      <w:color w:val="auto"/>
                      <w:lang w:val="en-US"/>
                    </w:rPr>
                  </w:pPr>
                  <w:hyperlink r:id="rId23" w:history="1">
                    <w:r w:rsidR="00DA14A6" w:rsidRPr="00A02749">
                      <w:rPr>
                        <w:rStyle w:val="Collegamentoipertestuale"/>
                        <w:lang w:val="en-US"/>
                      </w:rPr>
                      <w:t>https://www.agendadigitale.eu/documenti/fatturazione-elettronica/fatturazione-elettronica-tra-privati-quale-futuro-ci-attende/</w:t>
                    </w:r>
                  </w:hyperlink>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4299A0"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Fatturazione elettronica obbligatoria dal 2019: cos’è, come funziona, come fare, esoneri e normativa (tra privati, PA e B2B)</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0C5EEC"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A26EBB"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7EE475"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 from 1 July 2019</w:t>
                  </w:r>
                </w:p>
              </w:tc>
            </w:tr>
            <w:tr w:rsidR="00DA14A6" w:rsidRPr="00A02749" w14:paraId="03642D63"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BE0A60E"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4F3FF4"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55377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https://www.agendadigitale.eu/documenti/evasione-fiscale-ecco-tutte-le-mosse-del-governo-per-combatterla/</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33D1F60"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Evasione fiscale, ecco tutte le mosse del Governo per combatterla – Aggiornamento Nadef 2019</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AE99598"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E1CBB64"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4DB6A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 from 1 October 2019</w:t>
                  </w:r>
                </w:p>
              </w:tc>
            </w:tr>
            <w:tr w:rsidR="00DA14A6" w:rsidRPr="00A02749" w14:paraId="63B12E71"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52DDBD9"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20 June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B57E61B"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REGGIO EMILIA </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235E38"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Please read the attached file "dissemination.zip". It contains 16 folders entitled with the name of the city where the dissemination event took place, each of the folders contains (in Italian):</w:t>
                  </w:r>
                  <w:r w:rsidRPr="00A02749">
                    <w:rPr>
                      <w:rFonts w:asciiTheme="minorHAnsi" w:eastAsiaTheme="minorHAnsi" w:hAnsiTheme="minorHAnsi" w:cstheme="minorBidi"/>
                      <w:color w:val="auto"/>
                      <w:lang w:val="en-US"/>
                    </w:rPr>
                    <w:br/>
                    <w:t>- the final report on the event,</w:t>
                  </w:r>
                  <w:r w:rsidRPr="00A02749">
                    <w:rPr>
                      <w:rFonts w:asciiTheme="minorHAnsi" w:eastAsiaTheme="minorHAnsi" w:hAnsiTheme="minorHAnsi" w:cstheme="minorBidi"/>
                      <w:color w:val="auto"/>
                      <w:lang w:val="en-US"/>
                    </w:rPr>
                    <w:br/>
                    <w:t>- pictures taken in place,</w:t>
                  </w:r>
                  <w:r w:rsidRPr="00A02749">
                    <w:rPr>
                      <w:rFonts w:asciiTheme="minorHAnsi" w:eastAsiaTheme="minorHAnsi" w:hAnsiTheme="minorHAnsi" w:cstheme="minorBidi"/>
                      <w:color w:val="auto"/>
                      <w:lang w:val="en-US"/>
                    </w:rPr>
                    <w:br/>
                    <w:t>- poster of the event and text of the invitation e-mail,</w:t>
                  </w:r>
                  <w:r w:rsidRPr="00A02749">
                    <w:rPr>
                      <w:rFonts w:asciiTheme="minorHAnsi" w:eastAsiaTheme="minorHAnsi" w:hAnsiTheme="minorHAnsi" w:cstheme="minorBidi"/>
                      <w:color w:val="auto"/>
                      <w:lang w:val="en-US"/>
                    </w:rPr>
                    <w:br/>
                    <w:t xml:space="preserve">- any press releases and other material extracted from the web and/or social media. </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5E25DF8"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3B9B7B"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C893DB"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6DCE7B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5CBC3B37"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F4F9E47"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3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C77D04D"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PRATO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2B7EF0E4"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EC2947"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F8697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1F246C2"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913C1F"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117C766C"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C389189"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4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340577"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LUCCA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23C29820"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52BAB2"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D12BE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68E5D32"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E99E896"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56A5DB16"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ED7BBFD"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23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53BFEF"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BOLZANO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8F72ABC"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2F5241"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B7346E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74DE98"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E8C47A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019152CF"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3D2B9C7"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24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2DD884"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VERONA</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17D815E6"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CCD924"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B329F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C5D0A06"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564B3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2503CD94"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F22750A"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F0D00F"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ORISTANO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C6AA311"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FEB84B"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F0C50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6C45937"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9F8D7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0B123DDE"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DF26017"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8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5D041B"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BARI</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69737106"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C3DEB5"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436BF7"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91D500"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A5148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22335CF0"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5DC1C8D"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17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40422F"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PADOVA</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437F3AB"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8BC4DC"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0BE850"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DC2E56"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EA866A"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09181097"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7812128"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22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E1B754"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FORLI'</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3142C30B"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941594E"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B0BFD26"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FB5F4A"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837478"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705F9A76"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B412108"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22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9D283F"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RIMINI</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041DA194"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CC5014"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C28FAA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24244B"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912C5C"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22C982D0"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EB5A74A"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23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9DF96A1"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 TREVISO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1A262AC"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B04590"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69806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70AAA4"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D4F35A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2F0C4F88"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7AC1BD0"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29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B3C186"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LECCE</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B13E5AE"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55F204D"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D66E684"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A626CC"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2B5FF0"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455AA8F5"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653E9FA"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5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C43DFEE"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COSENZA</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32F28B92"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E13F46"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45351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12E3AA"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EB4B39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48F9B737"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2109792"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12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1938A58"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CAMPOBASSO</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642EFE53"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DFA45E"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B1B1C6"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FDA3B7"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7E7274"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3EE111B4"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EF68230"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19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1ED30AC"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RIETI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43710A08"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29A9CB0"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79E63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821430"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C4D5C76"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1EBF89C1"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B710386"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28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A1236B"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VITERBO</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5D87D63"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4F1DAC"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F32401B"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D1FF96"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46E4A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14D06D7D"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51480D7"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11 December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9F75C5" w14:textId="77777777" w:rsidR="00DA14A6" w:rsidRPr="00A02749" w:rsidRDefault="00DA14A6" w:rsidP="00DA14A6">
                  <w:pPr>
                    <w:rPr>
                      <w:rFonts w:asciiTheme="minorHAnsi" w:eastAsiaTheme="minorHAnsi" w:hAnsiTheme="minorHAnsi" w:cstheme="minorBidi"/>
                      <w:lang w:val="en-US"/>
                    </w:rPr>
                  </w:pPr>
                  <w:r w:rsidRPr="00A02749">
                    <w:rPr>
                      <w:rFonts w:asciiTheme="minorHAnsi" w:eastAsiaTheme="minorHAnsi" w:hAnsiTheme="minorHAnsi" w:cstheme="minorBidi"/>
                      <w:lang w:val="en-US"/>
                    </w:rPr>
                    <w:t>PALMANOVA (UD)</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7675F336" w14:textId="77777777" w:rsidR="00DA14A6" w:rsidRPr="00A02749" w:rsidRDefault="00DA14A6" w:rsidP="00DA14A6">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6004725"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Electronic invoicing in Europe:  the EeISI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3B618E6"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Chamber of commerce / Unioncamere</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E6342E"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M. Altavilla</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96C8FAB"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bl>
          <w:p w14:paraId="1B050A23" w14:textId="77777777" w:rsidR="00DA14A6" w:rsidRPr="00615DA2" w:rsidRDefault="00DA14A6" w:rsidP="00D25840">
            <w:pPr>
              <w:pStyle w:val="Normale1"/>
              <w:pBdr>
                <w:top w:val="nil"/>
                <w:left w:val="nil"/>
                <w:bottom w:val="nil"/>
                <w:right w:val="nil"/>
                <w:between w:val="nil"/>
              </w:pBdr>
              <w:tabs>
                <w:tab w:val="left" w:pos="3080"/>
              </w:tabs>
              <w:rPr>
                <w:rFonts w:ascii="Verdana" w:eastAsia="Verdana" w:hAnsi="Verdana" w:cs="Verdana"/>
                <w:color w:val="000000"/>
                <w:lang w:val="en-GB"/>
              </w:rPr>
            </w:pPr>
          </w:p>
          <w:p w14:paraId="2B629D42" w14:textId="77777777" w:rsidR="00D25840" w:rsidRDefault="00D25840" w:rsidP="00D25840">
            <w:pPr>
              <w:pStyle w:val="Normale1"/>
              <w:pBdr>
                <w:top w:val="nil"/>
                <w:left w:val="nil"/>
                <w:bottom w:val="nil"/>
                <w:right w:val="nil"/>
                <w:between w:val="nil"/>
              </w:pBdr>
              <w:tabs>
                <w:tab w:val="left" w:pos="3080"/>
              </w:tabs>
              <w:rPr>
                <w:rFonts w:ascii="Verdana" w:eastAsia="Verdana" w:hAnsi="Verdana" w:cs="Verdana"/>
                <w:color w:val="000000"/>
              </w:rPr>
            </w:pPr>
            <w:r w:rsidRPr="00615DA2">
              <w:rPr>
                <w:rFonts w:ascii="Verdana" w:eastAsia="Verdana" w:hAnsi="Verdana" w:cs="Verdana"/>
                <w:color w:val="000000"/>
              </w:rPr>
              <w:t xml:space="preserve">The Action web presence (news, mailing lists, web pages) is verifiable </w:t>
            </w:r>
            <w:r w:rsidR="00581287">
              <w:rPr>
                <w:rFonts w:ascii="Verdana" w:eastAsia="Verdana" w:hAnsi="Verdana" w:cs="Verdana"/>
                <w:color w:val="000000"/>
              </w:rPr>
              <w:t>a</w:t>
            </w:r>
            <w:r w:rsidRPr="00615DA2">
              <w:rPr>
                <w:rFonts w:ascii="Verdana" w:eastAsia="Verdana" w:hAnsi="Verdana" w:cs="Verdana"/>
                <w:color w:val="000000"/>
              </w:rPr>
              <w:t>t</w:t>
            </w:r>
            <w:r w:rsidR="00581287">
              <w:rPr>
                <w:rFonts w:ascii="Verdana" w:eastAsia="Verdana" w:hAnsi="Verdana" w:cs="Verdana"/>
                <w:color w:val="000000"/>
              </w:rPr>
              <w:t xml:space="preserve"> the following resource locators</w:t>
            </w:r>
            <w:r w:rsidRPr="00615DA2">
              <w:rPr>
                <w:rFonts w:ascii="Verdana" w:eastAsia="Verdana" w:hAnsi="Verdana" w:cs="Verdana"/>
                <w:color w:val="000000"/>
              </w:rPr>
              <w:t>:</w:t>
            </w:r>
          </w:p>
          <w:p w14:paraId="0137BDD4" w14:textId="77777777" w:rsidR="00D25840" w:rsidRDefault="00D25840" w:rsidP="00D25840">
            <w:pPr>
              <w:pStyle w:val="Normale1"/>
              <w:pBdr>
                <w:top w:val="nil"/>
                <w:left w:val="nil"/>
                <w:bottom w:val="nil"/>
                <w:right w:val="nil"/>
                <w:between w:val="nil"/>
              </w:pBdr>
              <w:tabs>
                <w:tab w:val="left" w:pos="3080"/>
              </w:tabs>
              <w:rPr>
                <w:rFonts w:ascii="Verdana" w:eastAsia="Verdana" w:hAnsi="Verdana" w:cs="Verdana"/>
                <w:color w:val="000000"/>
              </w:rPr>
            </w:pPr>
          </w:p>
          <w:tbl>
            <w:tblPr>
              <w:tblW w:w="12990" w:type="dxa"/>
              <w:tblBorders>
                <w:top w:val="nil"/>
                <w:left w:val="nil"/>
                <w:bottom w:val="nil"/>
                <w:right w:val="nil"/>
                <w:insideH w:val="nil"/>
                <w:insideV w:val="nil"/>
              </w:tblBorders>
              <w:tblLayout w:type="fixed"/>
              <w:tblLook w:val="0600" w:firstRow="0" w:lastRow="0" w:firstColumn="0" w:lastColumn="0" w:noHBand="1" w:noVBand="1"/>
            </w:tblPr>
            <w:tblGrid>
              <w:gridCol w:w="1560"/>
              <w:gridCol w:w="1245"/>
              <w:gridCol w:w="10185"/>
            </w:tblGrid>
            <w:tr w:rsidR="00D25840" w14:paraId="50CE8E42" w14:textId="77777777" w:rsidTr="00581287">
              <w:trPr>
                <w:trHeight w:val="560"/>
              </w:trPr>
              <w:tc>
                <w:tcPr>
                  <w:tcW w:w="1560" w:type="dxa"/>
                  <w:tcBorders>
                    <w:top w:val="single" w:sz="8" w:space="0" w:color="4F81BD"/>
                    <w:left w:val="single" w:sz="8" w:space="0" w:color="4F81BD"/>
                    <w:bottom w:val="single" w:sz="4" w:space="0" w:color="auto"/>
                    <w:right w:val="nil"/>
                  </w:tcBorders>
                  <w:shd w:val="clear" w:color="auto" w:fill="4F81BD"/>
                  <w:tcMar>
                    <w:top w:w="100" w:type="dxa"/>
                    <w:left w:w="100" w:type="dxa"/>
                    <w:bottom w:w="100" w:type="dxa"/>
                    <w:right w:w="100" w:type="dxa"/>
                  </w:tcMar>
                </w:tcPr>
                <w:p w14:paraId="527A211E" w14:textId="77777777" w:rsidR="00D25840" w:rsidRDefault="00D25840" w:rsidP="00D25840">
                  <w:pPr>
                    <w:pStyle w:val="Normale1"/>
                    <w:pBdr>
                      <w:top w:val="nil"/>
                      <w:left w:val="nil"/>
                      <w:bottom w:val="nil"/>
                      <w:right w:val="nil"/>
                      <w:between w:val="nil"/>
                    </w:pBdr>
                    <w:tabs>
                      <w:tab w:val="left" w:pos="3080"/>
                    </w:tabs>
                    <w:spacing w:before="120" w:after="40" w:line="300" w:lineRule="auto"/>
                    <w:rPr>
                      <w:rFonts w:ascii="Arial" w:eastAsia="Arial" w:hAnsi="Arial" w:cs="Arial"/>
                      <w:b/>
                      <w:color w:val="FFFFFF"/>
                      <w:sz w:val="16"/>
                      <w:szCs w:val="16"/>
                    </w:rPr>
                  </w:pPr>
                  <w:r>
                    <w:rPr>
                      <w:rFonts w:ascii="Arial" w:eastAsia="Arial" w:hAnsi="Arial" w:cs="Arial"/>
                      <w:b/>
                      <w:color w:val="FFFFFF"/>
                      <w:sz w:val="16"/>
                      <w:szCs w:val="16"/>
                    </w:rPr>
                    <w:t>Partner</w:t>
                  </w:r>
                </w:p>
              </w:tc>
              <w:tc>
                <w:tcPr>
                  <w:tcW w:w="1245" w:type="dxa"/>
                  <w:tcBorders>
                    <w:top w:val="single" w:sz="8" w:space="0" w:color="4F81BD"/>
                    <w:left w:val="nil"/>
                    <w:bottom w:val="single" w:sz="4" w:space="0" w:color="auto"/>
                    <w:right w:val="nil"/>
                  </w:tcBorders>
                  <w:shd w:val="clear" w:color="auto" w:fill="4F81BD"/>
                  <w:tcMar>
                    <w:top w:w="100" w:type="dxa"/>
                    <w:left w:w="100" w:type="dxa"/>
                    <w:bottom w:w="100" w:type="dxa"/>
                    <w:right w:w="100" w:type="dxa"/>
                  </w:tcMar>
                </w:tcPr>
                <w:p w14:paraId="32555118" w14:textId="77777777" w:rsidR="00D25840" w:rsidRDefault="00D25840" w:rsidP="00D25840">
                  <w:pPr>
                    <w:pStyle w:val="Normale1"/>
                    <w:pBdr>
                      <w:top w:val="nil"/>
                      <w:left w:val="nil"/>
                      <w:bottom w:val="nil"/>
                      <w:right w:val="nil"/>
                      <w:between w:val="nil"/>
                    </w:pBdr>
                    <w:tabs>
                      <w:tab w:val="left" w:pos="3080"/>
                    </w:tabs>
                    <w:spacing w:before="120" w:after="40" w:line="300" w:lineRule="auto"/>
                    <w:rPr>
                      <w:rFonts w:ascii="Arial" w:eastAsia="Arial" w:hAnsi="Arial" w:cs="Arial"/>
                      <w:b/>
                      <w:color w:val="FFFFFF"/>
                      <w:sz w:val="16"/>
                      <w:szCs w:val="16"/>
                    </w:rPr>
                  </w:pPr>
                  <w:r>
                    <w:rPr>
                      <w:rFonts w:ascii="Arial" w:eastAsia="Arial" w:hAnsi="Arial" w:cs="Arial"/>
                      <w:b/>
                      <w:color w:val="FFFFFF"/>
                      <w:sz w:val="16"/>
                      <w:szCs w:val="16"/>
                    </w:rPr>
                    <w:t>Type</w:t>
                  </w:r>
                </w:p>
              </w:tc>
              <w:tc>
                <w:tcPr>
                  <w:tcW w:w="10185" w:type="dxa"/>
                  <w:tcBorders>
                    <w:top w:val="single" w:sz="8" w:space="0" w:color="4F81BD"/>
                    <w:left w:val="nil"/>
                    <w:bottom w:val="single" w:sz="4" w:space="0" w:color="auto"/>
                    <w:right w:val="single" w:sz="8" w:space="0" w:color="4F81BD"/>
                  </w:tcBorders>
                  <w:shd w:val="clear" w:color="auto" w:fill="4F81BD"/>
                  <w:tcMar>
                    <w:top w:w="100" w:type="dxa"/>
                    <w:left w:w="100" w:type="dxa"/>
                    <w:bottom w:w="100" w:type="dxa"/>
                    <w:right w:w="100" w:type="dxa"/>
                  </w:tcMar>
                </w:tcPr>
                <w:p w14:paraId="0E14D8D1" w14:textId="77777777" w:rsidR="00D25840" w:rsidRDefault="00D25840" w:rsidP="00D25840">
                  <w:pPr>
                    <w:pStyle w:val="Normale1"/>
                    <w:pBdr>
                      <w:top w:val="nil"/>
                      <w:left w:val="nil"/>
                      <w:bottom w:val="nil"/>
                      <w:right w:val="nil"/>
                      <w:between w:val="nil"/>
                    </w:pBdr>
                    <w:tabs>
                      <w:tab w:val="left" w:pos="3080"/>
                    </w:tabs>
                    <w:spacing w:before="120" w:after="40" w:line="300" w:lineRule="auto"/>
                    <w:rPr>
                      <w:rFonts w:ascii="Arial" w:eastAsia="Arial" w:hAnsi="Arial" w:cs="Arial"/>
                      <w:b/>
                      <w:color w:val="FFFFFF"/>
                      <w:sz w:val="16"/>
                      <w:szCs w:val="16"/>
                    </w:rPr>
                  </w:pPr>
                  <w:r>
                    <w:rPr>
                      <w:rFonts w:ascii="Arial" w:eastAsia="Arial" w:hAnsi="Arial" w:cs="Arial"/>
                      <w:b/>
                      <w:color w:val="FFFFFF"/>
                      <w:sz w:val="16"/>
                      <w:szCs w:val="16"/>
                    </w:rPr>
                    <w:t>Link</w:t>
                  </w:r>
                </w:p>
              </w:tc>
            </w:tr>
            <w:tr w:rsidR="00D25840" w14:paraId="091A6AD1"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346CFE" w14:textId="77777777" w:rsidR="00D25840" w:rsidRDefault="0042768B" w:rsidP="00FA3A42">
                  <w:pPr>
                    <w:pStyle w:val="Normale1"/>
                    <w:pBdr>
                      <w:top w:val="nil"/>
                      <w:left w:val="nil"/>
                      <w:bottom w:val="nil"/>
                      <w:right w:val="nil"/>
                      <w:between w:val="nil"/>
                    </w:pBdr>
                    <w:tabs>
                      <w:tab w:val="left" w:pos="840"/>
                    </w:tabs>
                    <w:spacing w:before="120" w:after="40" w:line="300" w:lineRule="auto"/>
                    <w:rPr>
                      <w:rFonts w:ascii="Arial" w:eastAsia="Arial" w:hAnsi="Arial" w:cs="Arial"/>
                      <w:b/>
                      <w:color w:val="000000"/>
                      <w:sz w:val="16"/>
                      <w:szCs w:val="16"/>
                    </w:rPr>
                  </w:pPr>
                  <w:r>
                    <w:rPr>
                      <w:rFonts w:ascii="Arial" w:eastAsia="Arial" w:hAnsi="Arial" w:cs="Arial"/>
                      <w:b/>
                      <w:color w:val="000000"/>
                      <w:sz w:val="16"/>
                      <w:szCs w:val="16"/>
                    </w:rPr>
                    <w:t>AGID</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461F25" w14:textId="77777777" w:rsidR="00D25840" w:rsidRDefault="0042768B" w:rsidP="00D25840">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Project Description</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25A43C" w14:textId="77777777" w:rsidR="00D25840" w:rsidRDefault="00FE1EBE" w:rsidP="00D25840">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r w:rsidRPr="00FE1EBE">
                    <w:rPr>
                      <w:rFonts w:ascii="Arial" w:eastAsia="Arial" w:hAnsi="Arial" w:cs="Arial"/>
                      <w:color w:val="1155CC"/>
                      <w:sz w:val="16"/>
                      <w:szCs w:val="16"/>
                      <w:u w:val="single"/>
                    </w:rPr>
                    <w:t>https://www.agid.gov.it/en/platforms/electronic-invoicing/cef-eeisi-project</w:t>
                  </w:r>
                </w:p>
              </w:tc>
            </w:tr>
            <w:tr w:rsidR="0042768B" w14:paraId="752B82B6"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807F4F" w14:textId="77777777" w:rsidR="0042768B" w:rsidRDefault="0042768B" w:rsidP="0042768B">
                  <w:pPr>
                    <w:pStyle w:val="Normale1"/>
                    <w:pBdr>
                      <w:top w:val="nil"/>
                      <w:left w:val="nil"/>
                      <w:bottom w:val="nil"/>
                      <w:right w:val="nil"/>
                      <w:between w:val="nil"/>
                    </w:pBdr>
                    <w:tabs>
                      <w:tab w:val="left" w:pos="840"/>
                    </w:tabs>
                    <w:spacing w:before="120" w:after="40" w:line="300" w:lineRule="auto"/>
                    <w:rPr>
                      <w:rFonts w:ascii="Arial" w:eastAsia="Arial" w:hAnsi="Arial" w:cs="Arial"/>
                      <w:b/>
                      <w:color w:val="000000"/>
                      <w:sz w:val="16"/>
                      <w:szCs w:val="16"/>
                    </w:rPr>
                  </w:pPr>
                  <w:r>
                    <w:rPr>
                      <w:rFonts w:ascii="Arial" w:eastAsia="Arial" w:hAnsi="Arial" w:cs="Arial"/>
                      <w:b/>
                      <w:color w:val="000000"/>
                      <w:sz w:val="16"/>
                      <w:szCs w:val="16"/>
                    </w:rPr>
                    <w:t>AGID</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A0DA0F"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Project Description</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DA3B8D" w14:textId="77777777" w:rsidR="0042768B" w:rsidRDefault="00FE1EBE"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r w:rsidRPr="00FE1EBE">
                    <w:rPr>
                      <w:rFonts w:ascii="Arial" w:eastAsia="Arial" w:hAnsi="Arial" w:cs="Arial"/>
                      <w:color w:val="1155CC"/>
                      <w:sz w:val="16"/>
                      <w:szCs w:val="16"/>
                      <w:u w:val="single"/>
                    </w:rPr>
                    <w:t>https://www.agid.gov.it/it/piattaforme/fatturazione-elettronica/progetto-cef-eeisi</w:t>
                  </w:r>
                </w:p>
              </w:tc>
            </w:tr>
            <w:tr w:rsidR="0042768B" w14:paraId="6E093250"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426EF0"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INTERCENT- ER</w:t>
                  </w:r>
                </w:p>
                <w:p w14:paraId="0CA6B98B" w14:textId="77777777" w:rsidR="0042768B" w:rsidRDefault="0042768B" w:rsidP="0042768B">
                  <w:pPr>
                    <w:pStyle w:val="Normale1"/>
                    <w:pBdr>
                      <w:top w:val="nil"/>
                      <w:left w:val="nil"/>
                      <w:bottom w:val="nil"/>
                      <w:right w:val="nil"/>
                      <w:between w:val="nil"/>
                    </w:pBdr>
                    <w:tabs>
                      <w:tab w:val="left" w:pos="840"/>
                    </w:tabs>
                    <w:spacing w:before="120" w:after="40" w:line="300" w:lineRule="auto"/>
                    <w:rPr>
                      <w:rFonts w:ascii="Arial" w:eastAsia="Arial" w:hAnsi="Arial" w:cs="Arial"/>
                      <w:b/>
                      <w:color w:val="000000"/>
                      <w:sz w:val="16"/>
                      <w:szCs w:val="16"/>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28C07E"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Newsletter</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6D880C"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r w:rsidRPr="0042768B">
                    <w:rPr>
                      <w:rFonts w:ascii="Arial" w:eastAsia="Arial" w:hAnsi="Arial" w:cs="Arial"/>
                      <w:color w:val="1155CC"/>
                      <w:sz w:val="16"/>
                      <w:szCs w:val="16"/>
                      <w:u w:val="single"/>
                    </w:rPr>
                    <w:t>http://intercenter.regione.emilia-romagna.it/progetti/progetti-regionali-nazionali-ed-europei-1</w:t>
                  </w:r>
                </w:p>
              </w:tc>
            </w:tr>
            <w:tr w:rsidR="0042768B" w14:paraId="44931896"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DC0DF0"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INTERCENT- ER</w:t>
                  </w:r>
                </w:p>
                <w:p w14:paraId="220F992A"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73A62A"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Project summary</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BA8528" w14:textId="77777777" w:rsidR="0042768B" w:rsidRDefault="00F461D7"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hyperlink r:id="rId24" w:history="1">
                    <w:r w:rsidR="0042768B">
                      <w:rPr>
                        <w:rStyle w:val="Collegamentoipertestuale"/>
                        <w:rFonts w:ascii="Arial" w:hAnsi="Arial" w:cs="Arial"/>
                        <w:sz w:val="16"/>
                        <w:szCs w:val="16"/>
                      </w:rPr>
                      <w:t>http://intercenter.regione.emilia-romagna.it/progetti/progetti-regionali-nazionali-ed-europei-1</w:t>
                    </w:r>
                  </w:hyperlink>
                </w:p>
              </w:tc>
            </w:tr>
            <w:tr w:rsidR="0042768B" w14:paraId="50127AE9"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231027"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INTERCENT- ER</w:t>
                  </w:r>
                </w:p>
                <w:p w14:paraId="0E2F83F5"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E61509"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Project description</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C1DB9A" w14:textId="77777777" w:rsidR="0042768B" w:rsidRDefault="00F461D7"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hyperlink r:id="rId25" w:history="1">
                    <w:r w:rsidR="0042768B">
                      <w:rPr>
                        <w:rStyle w:val="Collegamentoipertestuale"/>
                        <w:rFonts w:ascii="Arial" w:hAnsi="Arial" w:cs="Arial"/>
                        <w:sz w:val="16"/>
                        <w:szCs w:val="16"/>
                      </w:rPr>
                      <w:t>http://intercenter.regione.emilia-romagna.it/progetti/progetti-regionali-nazionali-ed-europei-1/progetti-europei/eeisi/eelsi-european-einvoicing-standard-in-italy</w:t>
                    </w:r>
                  </w:hyperlink>
                </w:p>
              </w:tc>
            </w:tr>
            <w:tr w:rsidR="0042768B" w14:paraId="1F8C0593"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021FEC"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INTERCENT- ER</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8F946D"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Leaflets</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3DDE75" w14:textId="77777777" w:rsidR="0042768B" w:rsidRDefault="00F461D7"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hyperlink r:id="rId26" w:history="1">
                    <w:r w:rsidR="0042768B">
                      <w:rPr>
                        <w:rStyle w:val="Collegamentoipertestuale"/>
                        <w:rFonts w:ascii="Arial" w:hAnsi="Arial" w:cs="Arial"/>
                        <w:sz w:val="16"/>
                        <w:szCs w:val="16"/>
                      </w:rPr>
                      <w:t>http://intercenter.regione.emilia-romagna.it/progetti/progetti-regionali-nazionali-ed-europei-1/progetti-europei/eeisi/leaflet-eelsi.pdf/@@download/file/Leaflet%20EelSI.pdf</w:t>
                    </w:r>
                  </w:hyperlink>
                </w:p>
              </w:tc>
            </w:tr>
            <w:tr w:rsidR="0042768B" w14:paraId="752B82CE"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BE8E6D"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INTERCENT- ER</w:t>
                  </w:r>
                </w:p>
                <w:p w14:paraId="7E6AC402"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EE8DD1"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News</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C365F7" w14:textId="77777777" w:rsidR="0042768B" w:rsidRDefault="00F461D7"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hyperlink r:id="rId27" w:history="1">
                    <w:r w:rsidR="0042768B">
                      <w:rPr>
                        <w:rStyle w:val="Collegamentoipertestuale"/>
                        <w:rFonts w:ascii="Arial" w:hAnsi="Arial" w:cs="Arial"/>
                        <w:sz w:val="16"/>
                        <w:szCs w:val="16"/>
                      </w:rPr>
                      <w:t>http://intercenter.regione.emilia-romagna.it/notizie/2019/dicembre/si-conclude-il-progetto-eelsi</w:t>
                    </w:r>
                  </w:hyperlink>
                </w:p>
              </w:tc>
            </w:tr>
            <w:tr w:rsidR="004375D2" w14:paraId="69337222"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45FD04"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InfoCert</w:t>
                  </w:r>
                </w:p>
                <w:p w14:paraId="150856C0"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F4C47C" w14:textId="77777777" w:rsidR="004375D2" w:rsidRDefault="004375D2"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White Paper</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22C6D9" w14:textId="77777777" w:rsidR="004375D2" w:rsidRPr="00FE0483" w:rsidRDefault="00F461D7" w:rsidP="00FE0483">
                  <w:pPr>
                    <w:rPr>
                      <w:rFonts w:eastAsia="Times New Roman"/>
                      <w:color w:val="0000FF"/>
                      <w:u w:val="single"/>
                    </w:rPr>
                  </w:pPr>
                  <w:hyperlink r:id="rId28" w:history="1">
                    <w:r w:rsidR="004375D2">
                      <w:rPr>
                        <w:rStyle w:val="Collegamentoipertestuale"/>
                      </w:rPr>
                      <w:t>https://infocert.digital/wp-content/uploads/sites/9/2019/05/EU_eInvocing_whitepaper.pdf</w:t>
                    </w:r>
                  </w:hyperlink>
                </w:p>
              </w:tc>
            </w:tr>
            <w:tr w:rsidR="004375D2" w14:paraId="01F8989D"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AE7391"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InfoCert</w:t>
                  </w:r>
                </w:p>
                <w:p w14:paraId="40946D20"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2B2A63" w14:textId="77777777" w:rsidR="004375D2" w:rsidRDefault="004375D2"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Article</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05CF90" w14:textId="77777777" w:rsidR="004375D2" w:rsidRPr="00FE0483" w:rsidRDefault="00F461D7" w:rsidP="00FE0483">
                  <w:pPr>
                    <w:rPr>
                      <w:rFonts w:eastAsia="Times New Roman"/>
                      <w:color w:val="0000FF"/>
                      <w:u w:val="single"/>
                    </w:rPr>
                  </w:pPr>
                  <w:hyperlink r:id="rId29" w:history="1">
                    <w:r w:rsidR="004375D2">
                      <w:rPr>
                        <w:rStyle w:val="Collegamentoipertestuale"/>
                      </w:rPr>
                      <w:t>https://futurodigitale.infocert.it/agenda-digitale/nuovo-standard-per-la-fatturazione-elettronica-europea/</w:t>
                    </w:r>
                  </w:hyperlink>
                </w:p>
              </w:tc>
            </w:tr>
            <w:tr w:rsidR="004375D2" w14:paraId="355920C5"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037595"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C2B7F6" w14:textId="77777777" w:rsidR="004375D2" w:rsidRDefault="004375D2"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LinkedIn Post</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183940" w14:textId="77777777" w:rsidR="004375D2" w:rsidRPr="00FE0483" w:rsidRDefault="00F461D7" w:rsidP="004375D2">
                  <w:pPr>
                    <w:rPr>
                      <w:rFonts w:eastAsia="Times New Roman"/>
                      <w:color w:val="0000FF"/>
                      <w:u w:val="single"/>
                    </w:rPr>
                  </w:pPr>
                  <w:hyperlink r:id="rId30" w:history="1">
                    <w:r w:rsidR="004375D2">
                      <w:rPr>
                        <w:rStyle w:val="Collegamentoipertestuale"/>
                      </w:rPr>
                      <w:t>https://www.linkedin.com/posts/infocert_nuovo-standard-per-la-fatturazione-elettronica-activity-6534471031929876480-O3ll</w:t>
                    </w:r>
                  </w:hyperlink>
                </w:p>
              </w:tc>
            </w:tr>
            <w:tr w:rsidR="004375D2" w14:paraId="2C33ED47"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4AFB36"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9411B2" w14:textId="77777777" w:rsidR="004375D2" w:rsidRDefault="004375D2"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Twitter Post</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77B3A8" w14:textId="77777777" w:rsidR="004375D2" w:rsidRPr="00FE0483" w:rsidRDefault="00F461D7" w:rsidP="004375D2">
                  <w:pPr>
                    <w:rPr>
                      <w:rFonts w:eastAsia="Times New Roman"/>
                      <w:color w:val="0000FF"/>
                      <w:u w:val="single"/>
                    </w:rPr>
                  </w:pPr>
                  <w:hyperlink r:id="rId31" w:history="1">
                    <w:r w:rsidR="004375D2">
                      <w:rPr>
                        <w:rStyle w:val="Collegamentoipertestuale"/>
                      </w:rPr>
                      <w:t>https://twitter.com/InfoCert_it/status/1128705381482598400?ref_src=twsrc%5Etfw</w:t>
                    </w:r>
                  </w:hyperlink>
                </w:p>
              </w:tc>
            </w:tr>
            <w:tr w:rsidR="004375D2" w14:paraId="787A653D"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228DF0"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AC2586" w14:textId="77777777" w:rsidR="004375D2" w:rsidRDefault="004375D2"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Facebook Post</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2870C1" w14:textId="77777777" w:rsidR="004375D2" w:rsidRPr="00FE0483" w:rsidRDefault="00F461D7" w:rsidP="004375D2">
                  <w:pPr>
                    <w:rPr>
                      <w:rFonts w:eastAsia="Times New Roman"/>
                      <w:color w:val="0000FF"/>
                      <w:u w:val="single"/>
                    </w:rPr>
                  </w:pPr>
                  <w:hyperlink r:id="rId32" w:history="1">
                    <w:r w:rsidR="004375D2">
                      <w:rPr>
                        <w:rStyle w:val="Collegamentoipertestuale"/>
                      </w:rPr>
                      <w:t>https://www.facebook.com/InfoCertSpA/posts/2310788262510321</w:t>
                    </w:r>
                  </w:hyperlink>
                </w:p>
              </w:tc>
            </w:tr>
            <w:tr w:rsidR="00773BE7" w14:paraId="026E9582"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8AE028" w14:textId="77777777" w:rsidR="00773BE7" w:rsidRDefault="00773BE7"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UNINFO</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C60FEA" w14:textId="77777777" w:rsidR="00773BE7" w:rsidRDefault="008F4B0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News</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5D2C05" w14:textId="77777777" w:rsidR="00773BE7" w:rsidRDefault="00773BE7" w:rsidP="004375D2">
                  <w:pPr>
                    <w:rPr>
                      <w:color w:val="0000FF"/>
                      <w:u w:val="single"/>
                    </w:rPr>
                  </w:pPr>
                  <w:r w:rsidRPr="00773BE7">
                    <w:rPr>
                      <w:color w:val="0000FF"/>
                      <w:u w:val="single"/>
                    </w:rPr>
                    <w:t>https://anorc.eu/attivita/implementazione-della-fe-anorc-partecipa-alle-iniziative-della-commissione-europea</w:t>
                  </w:r>
                </w:p>
              </w:tc>
            </w:tr>
            <w:tr w:rsidR="008F4B0B" w14:paraId="5A03DE7D"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6A5FF6" w14:textId="77777777" w:rsidR="008F4B0B" w:rsidRDefault="008F4B0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UNINFO</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F04200" w14:textId="77777777" w:rsidR="008F4B0B" w:rsidRDefault="008F4B0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Article</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20DE7A" w14:textId="77777777" w:rsidR="008F4B0B" w:rsidRPr="00FE0483" w:rsidRDefault="00F461D7" w:rsidP="004375D2">
                  <w:pPr>
                    <w:rPr>
                      <w:rFonts w:eastAsia="Times New Roman"/>
                    </w:rPr>
                  </w:pPr>
                  <w:hyperlink r:id="rId33" w:history="1">
                    <w:r w:rsidR="008F4B0B">
                      <w:rPr>
                        <w:rStyle w:val="Collegamentoipertestuale"/>
                      </w:rPr>
                      <w:t>https://www.agendadigitale.eu/documenti/fatturazione-elettronica/fatturazione-elettronica-tra-privati-quale-futuro-ci-attende/</w:t>
                    </w:r>
                  </w:hyperlink>
                </w:p>
              </w:tc>
            </w:tr>
            <w:tr w:rsidR="008F4B0B" w14:paraId="4F1A3B55" w14:textId="77777777" w:rsidTr="00581287">
              <w:trPr>
                <w:trHeight w:val="740"/>
              </w:trPr>
              <w:tc>
                <w:tcPr>
                  <w:tcW w:w="156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17B381A" w14:textId="77777777" w:rsidR="008F4B0B" w:rsidRDefault="008F4B0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UNINFO</w:t>
                  </w:r>
                </w:p>
              </w:tc>
              <w:tc>
                <w:tcPr>
                  <w:tcW w:w="124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F241D5A" w14:textId="77777777" w:rsidR="008F4B0B" w:rsidRDefault="008F4B0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Article</w:t>
                  </w:r>
                </w:p>
              </w:tc>
              <w:tc>
                <w:tcPr>
                  <w:tcW w:w="1018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3786F2B8" w14:textId="77777777" w:rsidR="008F4B0B" w:rsidRPr="00FE0483" w:rsidRDefault="008F4B0B" w:rsidP="004375D2">
                  <w:pPr>
                    <w:rPr>
                      <w:rFonts w:eastAsia="Times New Roman"/>
                    </w:rPr>
                  </w:pPr>
                  <w:r>
                    <w:t>https://www.agendadigitale.eu/documenti/evasione-fiscale-ecco-tutte-le-mosse-del-governo-per-combatterla/</w:t>
                  </w:r>
                </w:p>
              </w:tc>
            </w:tr>
            <w:tr w:rsidR="008F4B0B" w14:paraId="6FC26AE2" w14:textId="77777777" w:rsidTr="00D25840">
              <w:trPr>
                <w:trHeight w:val="74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631873" w14:textId="77777777" w:rsidR="008F4B0B" w:rsidRDefault="008F4B0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UNINFO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0ADD52F" w14:textId="77777777" w:rsidR="008F4B0B" w:rsidRDefault="008F4B0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Article</w:t>
                  </w:r>
                </w:p>
              </w:tc>
              <w:tc>
                <w:tcPr>
                  <w:tcW w:w="10185" w:type="dxa"/>
                  <w:tcBorders>
                    <w:top w:val="nil"/>
                    <w:left w:val="nil"/>
                    <w:bottom w:val="single" w:sz="8" w:space="0" w:color="000000"/>
                    <w:right w:val="single" w:sz="8" w:space="0" w:color="000000"/>
                  </w:tcBorders>
                  <w:tcMar>
                    <w:top w:w="100" w:type="dxa"/>
                    <w:left w:w="100" w:type="dxa"/>
                    <w:bottom w:w="100" w:type="dxa"/>
                    <w:right w:w="100" w:type="dxa"/>
                  </w:tcMar>
                </w:tcPr>
                <w:p w14:paraId="67D84B02" w14:textId="77777777" w:rsidR="008F4B0B" w:rsidRPr="00FE0483" w:rsidRDefault="008F4B0B" w:rsidP="004375D2">
                  <w:pPr>
                    <w:rPr>
                      <w:rFonts w:eastAsia="Times New Roman"/>
                    </w:rPr>
                  </w:pPr>
                  <w:r>
                    <w:t>https://anorc.eu/attivita/implementazione-della-fe-anorc-partecipa-alle-iniziative-della-commissione-europea/</w:t>
                  </w:r>
                </w:p>
              </w:tc>
            </w:tr>
          </w:tbl>
          <w:p w14:paraId="108B542B" w14:textId="77777777" w:rsidR="00D25840" w:rsidRPr="0042768B" w:rsidRDefault="00D25840" w:rsidP="00D25840">
            <w:pPr>
              <w:pStyle w:val="Normale1"/>
              <w:pBdr>
                <w:top w:val="nil"/>
                <w:left w:val="nil"/>
                <w:bottom w:val="nil"/>
                <w:right w:val="nil"/>
                <w:between w:val="nil"/>
              </w:pBdr>
              <w:tabs>
                <w:tab w:val="left" w:pos="3080"/>
              </w:tabs>
              <w:rPr>
                <w:rFonts w:ascii="Verdana" w:eastAsia="Verdana" w:hAnsi="Verdana" w:cs="Verdana"/>
                <w:color w:val="000000"/>
              </w:rPr>
            </w:pPr>
          </w:p>
          <w:p w14:paraId="4C28B708" w14:textId="77777777" w:rsidR="00D214D9" w:rsidRDefault="00497B2A" w:rsidP="00014C3A">
            <w:pPr>
              <w:spacing w:before="120" w:after="120"/>
              <w:ind w:left="113"/>
              <w:jc w:val="both"/>
              <w:rPr>
                <w:rFonts w:ascii="Verdana" w:hAnsi="Verdana"/>
                <w:color w:val="auto"/>
                <w:spacing w:val="-10"/>
              </w:rPr>
            </w:pPr>
            <w:r>
              <w:rPr>
                <w:rFonts w:ascii="Verdana" w:hAnsi="Verdana"/>
                <w:color w:val="auto"/>
                <w:spacing w:val="-10"/>
              </w:rPr>
              <w:t>Following are some further details concerning specific beneficiaries.</w:t>
            </w:r>
          </w:p>
          <w:p w14:paraId="51029DB3" w14:textId="77777777" w:rsidR="00FE1EBE" w:rsidRPr="00FE0483" w:rsidRDefault="00FE1EBE" w:rsidP="00FE1EBE">
            <w:pPr>
              <w:spacing w:before="120" w:after="120"/>
              <w:ind w:left="113"/>
              <w:jc w:val="both"/>
              <w:rPr>
                <w:rFonts w:ascii="Verdana" w:hAnsi="Verdana"/>
                <w:color w:val="auto"/>
                <w:spacing w:val="-10"/>
              </w:rPr>
            </w:pPr>
            <w:r w:rsidRPr="00FE0483">
              <w:rPr>
                <w:rFonts w:ascii="Verdana" w:hAnsi="Verdana"/>
                <w:b/>
                <w:bCs/>
                <w:color w:val="auto"/>
                <w:spacing w:val="-10"/>
              </w:rPr>
              <w:t>Intercent-ER</w:t>
            </w:r>
          </w:p>
          <w:p w14:paraId="6C68B62A" w14:textId="77777777" w:rsidR="00FE1EBE" w:rsidRDefault="00FE1EBE" w:rsidP="00FE1EBE">
            <w:pPr>
              <w:spacing w:before="120" w:after="120"/>
              <w:ind w:left="113"/>
              <w:jc w:val="both"/>
              <w:rPr>
                <w:rFonts w:ascii="Verdana" w:hAnsi="Verdana"/>
                <w:color w:val="auto"/>
                <w:spacing w:val="-10"/>
              </w:rPr>
            </w:pPr>
            <w:r w:rsidRPr="00FE1EBE">
              <w:rPr>
                <w:rFonts w:ascii="Verdana" w:hAnsi="Verdana"/>
                <w:color w:val="auto"/>
                <w:spacing w:val="-10"/>
              </w:rPr>
              <w:t xml:space="preserve">In relation to the communication and dissemination activities envisaged by the Intercent-ER Agency, various actions have been planned and </w:t>
            </w:r>
            <w:r w:rsidR="00B3514E">
              <w:rPr>
                <w:rFonts w:ascii="Verdana" w:hAnsi="Verdana"/>
                <w:color w:val="auto"/>
                <w:spacing w:val="-10"/>
              </w:rPr>
              <w:t>implemented</w:t>
            </w:r>
            <w:r w:rsidRPr="00FE1EBE">
              <w:rPr>
                <w:rFonts w:ascii="Verdana" w:hAnsi="Verdana"/>
                <w:color w:val="auto"/>
                <w:spacing w:val="-10"/>
              </w:rPr>
              <w:t xml:space="preserve">, which mainly involve the Agency's institutional website at </w:t>
            </w:r>
            <w:hyperlink r:id="rId34" w:history="1">
              <w:r w:rsidRPr="00B3514E">
                <w:rPr>
                  <w:rStyle w:val="Collegamentoipertestuale"/>
                  <w:rFonts w:ascii="Verdana" w:hAnsi="Verdana"/>
                  <w:spacing w:val="-10"/>
                </w:rPr>
                <w:t>https://intercenter.regione.emilia-romagna.it/</w:t>
              </w:r>
            </w:hyperlink>
            <w:r w:rsidRPr="00FE1EBE">
              <w:rPr>
                <w:rFonts w:ascii="Verdana" w:hAnsi="Verdana"/>
                <w:color w:val="auto"/>
                <w:spacing w:val="-10"/>
              </w:rPr>
              <w:t xml:space="preserve">. In particular, the activities put in place concern the creation and putting online of a specific information section dedicated to the EeISI project, as well as the publication of a news item on the home page relating to the development of the project and the results achieved. Furthermore, the same information </w:t>
            </w:r>
            <w:r w:rsidR="00B3514E">
              <w:rPr>
                <w:rFonts w:ascii="Verdana" w:hAnsi="Verdana"/>
                <w:color w:val="auto"/>
                <w:spacing w:val="-10"/>
              </w:rPr>
              <w:t>have</w:t>
            </w:r>
            <w:r w:rsidRPr="00FE1EBE">
              <w:rPr>
                <w:rFonts w:ascii="Verdana" w:hAnsi="Verdana"/>
                <w:color w:val="auto"/>
                <w:spacing w:val="-10"/>
              </w:rPr>
              <w:t xml:space="preserve"> be</w:t>
            </w:r>
            <w:r w:rsidR="00B3514E">
              <w:rPr>
                <w:rFonts w:ascii="Verdana" w:hAnsi="Verdana"/>
                <w:color w:val="auto"/>
                <w:spacing w:val="-10"/>
              </w:rPr>
              <w:t>en</w:t>
            </w:r>
            <w:r w:rsidRPr="00FE1EBE">
              <w:rPr>
                <w:rFonts w:ascii="Verdana" w:hAnsi="Verdana"/>
                <w:color w:val="auto"/>
                <w:spacing w:val="-10"/>
              </w:rPr>
              <w:t xml:space="preserve"> conveyed through the "Intercent-ER Magazine" newsletter of the month of December, which counts over a thousand subscribers, including Public Administrations of the territory and economic operators. Finally, a digital brochure was prepared and published containing detailed descriptive information on the EeISI project and its scope in the context of the Emilia-Romagna region. In addition</w:t>
            </w:r>
            <w:r>
              <w:rPr>
                <w:rFonts w:ascii="Verdana" w:hAnsi="Verdana"/>
                <w:color w:val="auto"/>
                <w:spacing w:val="-10"/>
              </w:rPr>
              <w:t>,</w:t>
            </w:r>
            <w:r w:rsidRPr="00FE1EBE">
              <w:rPr>
                <w:rFonts w:ascii="Verdana" w:hAnsi="Verdana"/>
                <w:color w:val="auto"/>
                <w:spacing w:val="-10"/>
              </w:rPr>
              <w:t xml:space="preserve"> Intercenter-ER has published a specific page on EeISI on their website.</w:t>
            </w:r>
          </w:p>
          <w:p w14:paraId="082156CF" w14:textId="10A31EE8" w:rsidR="00FE1EBE" w:rsidRPr="00FE1EBE" w:rsidRDefault="00FE1EBE" w:rsidP="00FE1EBE">
            <w:pPr>
              <w:spacing w:before="120" w:after="120"/>
              <w:ind w:left="113"/>
              <w:jc w:val="both"/>
              <w:rPr>
                <w:rFonts w:ascii="Verdana" w:hAnsi="Verdana"/>
                <w:color w:val="auto"/>
                <w:spacing w:val="-10"/>
              </w:rPr>
            </w:pPr>
            <w:r w:rsidRPr="00FE1EBE">
              <w:rPr>
                <w:rFonts w:ascii="Verdana" w:hAnsi="Verdana"/>
                <w:color w:val="auto"/>
                <w:spacing w:val="-10"/>
              </w:rPr>
              <w:t>In relation to the communication and dissemination activities envisaged by Intercent-ER, the following actions have been activated and completed:</w:t>
            </w:r>
          </w:p>
          <w:p w14:paraId="020BE5E5" w14:textId="77777777" w:rsidR="00FE1EBE" w:rsidRPr="00B3514E" w:rsidRDefault="00FE1EBE" w:rsidP="002D07F9">
            <w:pPr>
              <w:pStyle w:val="Paragrafoelenco"/>
              <w:numPr>
                <w:ilvl w:val="0"/>
                <w:numId w:val="1"/>
              </w:numPr>
              <w:spacing w:before="120" w:after="120"/>
              <w:jc w:val="both"/>
              <w:rPr>
                <w:rFonts w:ascii="Verdana" w:hAnsi="Verdana"/>
                <w:color w:val="auto"/>
                <w:spacing w:val="-10"/>
              </w:rPr>
            </w:pPr>
            <w:r w:rsidRPr="00B3514E">
              <w:rPr>
                <w:rFonts w:ascii="Verdana" w:hAnsi="Verdana"/>
                <w:color w:val="auto"/>
                <w:spacing w:val="-10"/>
              </w:rPr>
              <w:t>publication on the institutional website of Intercent-ER of an information section with a detailed description of the EeISi project;</w:t>
            </w:r>
          </w:p>
          <w:p w14:paraId="1D7F397E" w14:textId="77777777" w:rsidR="00FE1EBE" w:rsidRPr="00B3514E" w:rsidRDefault="00FE1EBE" w:rsidP="002D07F9">
            <w:pPr>
              <w:pStyle w:val="Paragrafoelenco"/>
              <w:numPr>
                <w:ilvl w:val="0"/>
                <w:numId w:val="1"/>
              </w:numPr>
              <w:spacing w:before="120" w:after="120"/>
              <w:jc w:val="both"/>
              <w:rPr>
                <w:rFonts w:ascii="Verdana" w:hAnsi="Verdana"/>
                <w:color w:val="auto"/>
                <w:spacing w:val="-10"/>
              </w:rPr>
            </w:pPr>
            <w:r w:rsidRPr="00B3514E">
              <w:rPr>
                <w:rFonts w:ascii="Verdana" w:hAnsi="Verdana"/>
                <w:color w:val="auto"/>
                <w:spacing w:val="-10"/>
              </w:rPr>
              <w:t>publication on the institutional website of Intercent-ER of a news on the results achieved in the context of EeISI and on the closure of the project;</w:t>
            </w:r>
          </w:p>
          <w:p w14:paraId="34CD4C33" w14:textId="77777777" w:rsidR="00FE1EBE" w:rsidRPr="00B3514E" w:rsidRDefault="00FE1EBE" w:rsidP="002D07F9">
            <w:pPr>
              <w:pStyle w:val="Paragrafoelenco"/>
              <w:numPr>
                <w:ilvl w:val="0"/>
                <w:numId w:val="1"/>
              </w:numPr>
              <w:spacing w:before="120" w:after="120"/>
              <w:jc w:val="both"/>
              <w:rPr>
                <w:rFonts w:ascii="Verdana" w:hAnsi="Verdana"/>
                <w:color w:val="auto"/>
                <w:spacing w:val="-10"/>
              </w:rPr>
            </w:pPr>
            <w:r w:rsidRPr="00B3514E">
              <w:rPr>
                <w:rFonts w:ascii="Verdana" w:hAnsi="Verdana"/>
                <w:color w:val="auto"/>
                <w:spacing w:val="-10"/>
              </w:rPr>
              <w:t>insertion of news on EeISI on the monthly Intercent-ER Magazine newsletter;</w:t>
            </w:r>
          </w:p>
          <w:p w14:paraId="42F11E90" w14:textId="77777777" w:rsidR="00FE1EBE" w:rsidRPr="00B3514E" w:rsidRDefault="00FE1EBE" w:rsidP="002D07F9">
            <w:pPr>
              <w:pStyle w:val="Paragrafoelenco"/>
              <w:numPr>
                <w:ilvl w:val="0"/>
                <w:numId w:val="1"/>
              </w:numPr>
              <w:spacing w:before="120" w:after="120"/>
              <w:jc w:val="both"/>
              <w:rPr>
                <w:rFonts w:ascii="Verdana" w:hAnsi="Verdana"/>
                <w:color w:val="auto"/>
                <w:spacing w:val="-10"/>
              </w:rPr>
            </w:pPr>
            <w:r w:rsidRPr="00B3514E">
              <w:rPr>
                <w:rFonts w:ascii="Verdana" w:hAnsi="Verdana"/>
                <w:color w:val="auto"/>
                <w:spacing w:val="-10"/>
              </w:rPr>
              <w:t>creation of a digital brochure, to be published on the institutional website of Intercent-ER, containing descriptive information on the EeISI project and its application in the context of the Emilia-Romagna region.</w:t>
            </w:r>
          </w:p>
          <w:p w14:paraId="372E5294" w14:textId="77777777" w:rsidR="00FE1EBE" w:rsidRDefault="00FE1EBE" w:rsidP="00FE1EBE">
            <w:pPr>
              <w:spacing w:before="120" w:after="120"/>
              <w:ind w:left="113"/>
              <w:jc w:val="both"/>
              <w:rPr>
                <w:rFonts w:ascii="Verdana" w:hAnsi="Verdana"/>
                <w:color w:val="auto"/>
                <w:spacing w:val="-10"/>
              </w:rPr>
            </w:pPr>
          </w:p>
          <w:p w14:paraId="0722D08F" w14:textId="77777777" w:rsidR="00497B2A" w:rsidRPr="00497B2A" w:rsidRDefault="00497B2A" w:rsidP="00014C3A">
            <w:pPr>
              <w:spacing w:before="120" w:after="120"/>
              <w:ind w:left="113"/>
              <w:jc w:val="both"/>
              <w:rPr>
                <w:rFonts w:ascii="Verdana" w:hAnsi="Verdana"/>
                <w:b/>
                <w:bCs/>
                <w:color w:val="auto"/>
                <w:spacing w:val="-10"/>
              </w:rPr>
            </w:pPr>
            <w:r w:rsidRPr="00497B2A">
              <w:rPr>
                <w:rFonts w:ascii="Verdana" w:hAnsi="Verdana"/>
                <w:b/>
                <w:bCs/>
                <w:color w:val="auto"/>
                <w:spacing w:val="-10"/>
              </w:rPr>
              <w:t>Unioncamere</w:t>
            </w:r>
          </w:p>
          <w:p w14:paraId="5DA7BACA"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The Chambers of Commerce, Industry, Agriculture and Handcrafts are the most effective point of contact between Italian institutions and companies, especially small and medium-sized ones; all the companies established in the national territory are registered in the Business Register (kept by the Chamber of Commerce).</w:t>
            </w:r>
          </w:p>
          <w:p w14:paraId="06B5C41C"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The Chambers of Commerce, as a public entity, have been assisting Italian companies since 2017 with a free, electronic invoicing service that meets all the obligations in force in Italy, the digital platform is designed for simple use (directly) by the entrepreneur.</w:t>
            </w:r>
          </w:p>
          <w:p w14:paraId="063108CB"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For the above reasons, the EeISI project has expressly provided that the dissemination action aimed at small and medium-sized enterprises should take place (at least) in 15 Chambers of Commerce distributed throughout the national territory.</w:t>
            </w:r>
          </w:p>
          <w:p w14:paraId="222B0414"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The design of the interventions has concerned first of all the contents to be illustrated, starting specifically from the practical interest and usefulness </w:t>
            </w:r>
            <w:r w:rsidR="00BD5E03">
              <w:rPr>
                <w:rFonts w:ascii="Verdana" w:hAnsi="Verdana"/>
                <w:color w:val="auto"/>
                <w:spacing w:val="-10"/>
              </w:rPr>
              <w:t>for</w:t>
            </w:r>
            <w:r w:rsidRPr="00497B2A">
              <w:rPr>
                <w:rFonts w:ascii="Verdana" w:hAnsi="Verdana"/>
                <w:color w:val="auto"/>
                <w:spacing w:val="-10"/>
              </w:rPr>
              <w:t xml:space="preserve"> entrepreneur</w:t>
            </w:r>
            <w:r w:rsidR="00BD5E03">
              <w:rPr>
                <w:rFonts w:ascii="Verdana" w:hAnsi="Verdana"/>
                <w:color w:val="auto"/>
                <w:spacing w:val="-10"/>
              </w:rPr>
              <w:t>s</w:t>
            </w:r>
            <w:r w:rsidRPr="00497B2A">
              <w:rPr>
                <w:rFonts w:ascii="Verdana" w:hAnsi="Verdana"/>
                <w:color w:val="auto"/>
                <w:spacing w:val="-10"/>
              </w:rPr>
              <w:t>. For Italian companies</w:t>
            </w:r>
            <w:r w:rsidR="00BD5E03">
              <w:rPr>
                <w:rFonts w:ascii="Verdana" w:hAnsi="Verdana"/>
                <w:color w:val="auto"/>
                <w:spacing w:val="-10"/>
              </w:rPr>
              <w:t>, which</w:t>
            </w:r>
            <w:r w:rsidRPr="00497B2A">
              <w:rPr>
                <w:rFonts w:ascii="Verdana" w:hAnsi="Verdana"/>
                <w:color w:val="auto"/>
                <w:spacing w:val="-10"/>
              </w:rPr>
              <w:t xml:space="preserve"> </w:t>
            </w:r>
            <w:r w:rsidR="00BD5E03">
              <w:rPr>
                <w:rFonts w:ascii="Verdana" w:hAnsi="Verdana"/>
                <w:color w:val="auto"/>
                <w:spacing w:val="-10"/>
              </w:rPr>
              <w:t xml:space="preserve">are </w:t>
            </w:r>
            <w:r w:rsidRPr="00497B2A">
              <w:rPr>
                <w:rFonts w:ascii="Verdana" w:hAnsi="Verdana"/>
                <w:color w:val="auto"/>
                <w:spacing w:val="-10"/>
              </w:rPr>
              <w:t xml:space="preserve">already used to electronic invoicing, it has </w:t>
            </w:r>
            <w:r w:rsidR="00BD5E03">
              <w:rPr>
                <w:rFonts w:ascii="Verdana" w:hAnsi="Verdana"/>
                <w:color w:val="auto"/>
                <w:spacing w:val="-10"/>
              </w:rPr>
              <w:t>was</w:t>
            </w:r>
            <w:r w:rsidRPr="00497B2A">
              <w:rPr>
                <w:rFonts w:ascii="Verdana" w:hAnsi="Verdana"/>
                <w:color w:val="auto"/>
                <w:spacing w:val="-10"/>
              </w:rPr>
              <w:t xml:space="preserve"> </w:t>
            </w:r>
            <w:r w:rsidR="00BD5E03">
              <w:rPr>
                <w:rFonts w:ascii="Verdana" w:hAnsi="Verdana"/>
                <w:color w:val="auto"/>
                <w:spacing w:val="-10"/>
              </w:rPr>
              <w:t xml:space="preserve">deemed </w:t>
            </w:r>
            <w:r w:rsidRPr="00497B2A">
              <w:rPr>
                <w:rFonts w:ascii="Verdana" w:hAnsi="Verdana"/>
                <w:color w:val="auto"/>
                <w:spacing w:val="-10"/>
              </w:rPr>
              <w:t xml:space="preserve">appropriate to explain the differences between domestic and EU electronic invoice and to define the reference scenario, all focused on the supply of goods and services to public administrations. All the dissemination events have been completed </w:t>
            </w:r>
            <w:r w:rsidR="00BD5E03">
              <w:rPr>
                <w:rFonts w:ascii="Verdana" w:hAnsi="Verdana"/>
                <w:color w:val="auto"/>
                <w:spacing w:val="-10"/>
              </w:rPr>
              <w:t>with</w:t>
            </w:r>
            <w:r w:rsidRPr="00497B2A">
              <w:rPr>
                <w:rFonts w:ascii="Verdana" w:hAnsi="Verdana"/>
                <w:color w:val="auto"/>
                <w:spacing w:val="-10"/>
              </w:rPr>
              <w:t xml:space="preserve"> a practical demonstration of the electronic invoicing platform made available free of charge by the Chambers of Commerce to entrepreneurs. </w:t>
            </w:r>
          </w:p>
          <w:p w14:paraId="67482CCF"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Since April </w:t>
            </w:r>
            <w:r w:rsidR="00BD5E03">
              <w:rPr>
                <w:rFonts w:ascii="Verdana" w:hAnsi="Verdana"/>
                <w:color w:val="auto"/>
                <w:spacing w:val="-10"/>
              </w:rPr>
              <w:t>2019</w:t>
            </w:r>
            <w:r w:rsidRPr="00497B2A">
              <w:rPr>
                <w:rFonts w:ascii="Verdana" w:hAnsi="Verdana"/>
                <w:color w:val="auto"/>
                <w:spacing w:val="-10"/>
              </w:rPr>
              <w:t>, this digital platform allows to the entrepreneur to fill out an invoice like in use for domestic duties and to send that to a public administration of the EU in the format required by the European standard. The delivery can be done through the P</w:t>
            </w:r>
            <w:r w:rsidR="00BD5E03">
              <w:rPr>
                <w:rFonts w:ascii="Verdana" w:hAnsi="Verdana"/>
                <w:color w:val="auto"/>
                <w:spacing w:val="-10"/>
              </w:rPr>
              <w:t>EPPOL</w:t>
            </w:r>
            <w:r w:rsidRPr="00497B2A">
              <w:rPr>
                <w:rFonts w:ascii="Verdana" w:hAnsi="Verdana"/>
                <w:color w:val="auto"/>
                <w:spacing w:val="-10"/>
              </w:rPr>
              <w:t xml:space="preserve"> network if the recipient public administration joins this network.</w:t>
            </w:r>
          </w:p>
          <w:p w14:paraId="56EBEE38"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To select the Chambers of Commerce to involve in organizing and implementation of the dissemination events, Unioncamere sent a call of interest to all Chambers of Commerce with the EeISI project's explanation and the invitation to apply. The list of eligible Chambers of Commerce has been established according to the "who comes first is served first" principle, under the condition to realize a homogeneous diffusion of the events throughout the national territory. Finally, the following were selected: five Chamber of commerce in the southern regions, 4 Chambers of commerce in the central regions and 6 in northern Italy.</w:t>
            </w:r>
          </w:p>
          <w:p w14:paraId="341EBF33"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Guidelines for organizing events according to a program defined by Unioncamere were provided to the 16 selected chambers of commerce, moreover direct assistance was provided at all stages of the organization, including the participation of a Unioncamere speaker (Dr Mario Altavilla) to present the EeISI project on the day of the event. At the end of the EeISI project, a contribution equal to 80% of the expenses incurred was paid to the 16 Chambers of Commerce that carried out the events</w:t>
            </w:r>
            <w:r w:rsidR="00BD5E03">
              <w:rPr>
                <w:rFonts w:ascii="Verdana" w:hAnsi="Verdana"/>
                <w:color w:val="auto"/>
                <w:spacing w:val="-10"/>
              </w:rPr>
              <w:t xml:space="preserve">; </w:t>
            </w:r>
            <w:r w:rsidRPr="00497B2A">
              <w:rPr>
                <w:rFonts w:ascii="Verdana" w:hAnsi="Verdana"/>
                <w:color w:val="auto"/>
                <w:spacing w:val="-10"/>
              </w:rPr>
              <w:t>a maximum limit of € 4,000.00 was set for the contribution.</w:t>
            </w:r>
          </w:p>
          <w:p w14:paraId="1A99CDBD"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The 16 meetings held at the Chambers of Commerce took place between June 20 and December 11, the informative impact on small and medium-sized enterprises was significant; an average of 50 entrepreneurs attended each of the events, with a maximum of almost 100 entrepreneurs present in Treviso, at the Treviso-Belluno Chamber of Commerce, on 23 October. The information coverage created with the dissemination events has been however much more extensive, in fact all the Chambers of Commerce have:</w:t>
            </w:r>
          </w:p>
          <w:p w14:paraId="197686B5" w14:textId="77777777" w:rsidR="00497B2A" w:rsidRPr="0042768B" w:rsidRDefault="00497B2A" w:rsidP="002D07F9">
            <w:pPr>
              <w:pStyle w:val="Paragrafoelenco"/>
              <w:numPr>
                <w:ilvl w:val="0"/>
                <w:numId w:val="2"/>
              </w:numPr>
              <w:spacing w:before="120" w:after="120"/>
              <w:jc w:val="both"/>
              <w:rPr>
                <w:rFonts w:ascii="Verdana" w:hAnsi="Verdana"/>
                <w:color w:val="auto"/>
                <w:spacing w:val="-10"/>
              </w:rPr>
            </w:pPr>
            <w:r w:rsidRPr="0042768B">
              <w:rPr>
                <w:rFonts w:ascii="Verdana" w:hAnsi="Verdana"/>
                <w:color w:val="auto"/>
                <w:spacing w:val="-10"/>
              </w:rPr>
              <w:t>carried out an information campaign on the event, by posting news on own institutional website, publishing the poster and sending a specific communication via e-mail to a selection of over 143,000 companies,</w:t>
            </w:r>
          </w:p>
          <w:p w14:paraId="731A8652" w14:textId="77777777" w:rsidR="00497B2A" w:rsidRPr="0042768B" w:rsidRDefault="00497B2A" w:rsidP="002D07F9">
            <w:pPr>
              <w:pStyle w:val="Paragrafoelenco"/>
              <w:numPr>
                <w:ilvl w:val="0"/>
                <w:numId w:val="2"/>
              </w:numPr>
              <w:spacing w:before="120" w:after="120"/>
              <w:jc w:val="both"/>
              <w:rPr>
                <w:rFonts w:ascii="Verdana" w:hAnsi="Verdana"/>
                <w:color w:val="auto"/>
                <w:spacing w:val="-10"/>
              </w:rPr>
            </w:pPr>
            <w:r w:rsidRPr="0042768B">
              <w:rPr>
                <w:rFonts w:ascii="Verdana" w:hAnsi="Verdana"/>
                <w:color w:val="auto"/>
                <w:spacing w:val="-10"/>
              </w:rPr>
              <w:t>operated through social media and the local press,</w:t>
            </w:r>
          </w:p>
          <w:p w14:paraId="5B9FFD4F" w14:textId="77777777" w:rsidR="00497B2A" w:rsidRPr="0042768B" w:rsidRDefault="00497B2A" w:rsidP="002D07F9">
            <w:pPr>
              <w:pStyle w:val="Paragrafoelenco"/>
              <w:numPr>
                <w:ilvl w:val="0"/>
                <w:numId w:val="2"/>
              </w:numPr>
              <w:spacing w:before="120" w:after="120"/>
              <w:jc w:val="both"/>
              <w:rPr>
                <w:rFonts w:ascii="Verdana" w:hAnsi="Verdana"/>
                <w:color w:val="auto"/>
                <w:spacing w:val="-10"/>
              </w:rPr>
            </w:pPr>
            <w:r w:rsidRPr="0042768B">
              <w:rPr>
                <w:rFonts w:ascii="Verdana" w:hAnsi="Verdana"/>
                <w:color w:val="auto"/>
                <w:spacing w:val="-10"/>
              </w:rPr>
              <w:t>informed the representative associations of entrepreneurs operating in the area.</w:t>
            </w:r>
          </w:p>
          <w:p w14:paraId="23C5B3EA"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The entrepreneurs that participated in the meetings showed some disorientation with the differences between national and </w:t>
            </w:r>
            <w:r w:rsidR="00E87E20">
              <w:rPr>
                <w:rFonts w:ascii="Verdana" w:hAnsi="Verdana"/>
                <w:color w:val="auto"/>
                <w:spacing w:val="-10"/>
              </w:rPr>
              <w:t>E</w:t>
            </w:r>
            <w:r w:rsidRPr="00497B2A">
              <w:rPr>
                <w:rFonts w:ascii="Verdana" w:hAnsi="Verdana"/>
                <w:color w:val="auto"/>
                <w:spacing w:val="-10"/>
              </w:rPr>
              <w:t>uropean scenario: widespread obligation vs. voluntary use by companies; different protocol and electronic format between the invoices they issue in Italy and those they will issue to the EU.</w:t>
            </w:r>
          </w:p>
          <w:p w14:paraId="7293E747" w14:textId="77777777" w:rsidR="00497B2A" w:rsidRPr="0042768B" w:rsidRDefault="00497B2A" w:rsidP="00BD5E03">
            <w:pPr>
              <w:spacing w:before="120" w:after="120"/>
              <w:ind w:left="113"/>
              <w:jc w:val="both"/>
              <w:rPr>
                <w:rFonts w:ascii="Verdana" w:hAnsi="Verdana"/>
                <w:color w:val="auto"/>
                <w:spacing w:val="-10"/>
              </w:rPr>
            </w:pPr>
            <w:r w:rsidRPr="00497B2A">
              <w:rPr>
                <w:rFonts w:ascii="Verdana" w:hAnsi="Verdana"/>
                <w:color w:val="auto"/>
                <w:spacing w:val="-10"/>
              </w:rPr>
              <w:t xml:space="preserve">In any case, they have shown satisfaction and interest in the free public service that the Chambers of Commerce offer them thanks to the outputs developed by the project, and they have appreciated that much of the complexity has been </w:t>
            </w:r>
            <w:r w:rsidR="00BD5E03">
              <w:rPr>
                <w:rFonts w:ascii="Verdana" w:hAnsi="Verdana"/>
                <w:color w:val="auto"/>
                <w:spacing w:val="-10"/>
              </w:rPr>
              <w:t>“taken away”</w:t>
            </w:r>
            <w:r w:rsidR="00BD5E03" w:rsidRPr="00497B2A">
              <w:rPr>
                <w:rFonts w:ascii="Verdana" w:hAnsi="Verdana"/>
                <w:color w:val="auto"/>
                <w:spacing w:val="-10"/>
              </w:rPr>
              <w:t xml:space="preserve"> </w:t>
            </w:r>
            <w:r w:rsidRPr="00497B2A">
              <w:rPr>
                <w:rFonts w:ascii="Verdana" w:hAnsi="Verdana"/>
                <w:color w:val="auto"/>
                <w:spacing w:val="-10"/>
              </w:rPr>
              <w:t>in a practical way by digital technology.</w:t>
            </w:r>
          </w:p>
        </w:tc>
      </w:tr>
    </w:tbl>
    <w:p w14:paraId="76A952BE" w14:textId="77777777" w:rsidR="00D214D9" w:rsidRPr="00187B31" w:rsidRDefault="00D214D9" w:rsidP="00014C3A">
      <w:pPr>
        <w:spacing w:before="120" w:after="120"/>
        <w:ind w:left="113"/>
        <w:rPr>
          <w:rFonts w:ascii="Verdana" w:hAnsi="Verdana"/>
          <w:color w:val="auto"/>
        </w:rPr>
      </w:pPr>
    </w:p>
    <w:p w14:paraId="58D8301E" w14:textId="77777777" w:rsidR="00E14AB2" w:rsidRPr="00187B31" w:rsidRDefault="00E14AB2" w:rsidP="00E14AB2">
      <w:pPr>
        <w:spacing w:before="120" w:after="120"/>
        <w:ind w:left="113"/>
        <w:rPr>
          <w:rFonts w:ascii="Verdana" w:hAnsi="Verdana"/>
          <w:color w:val="auto"/>
        </w:rPr>
      </w:pPr>
    </w:p>
    <w:tbl>
      <w:tblPr>
        <w:tblpPr w:leftFromText="180" w:rightFromText="180" w:vertAnchor="text" w:horzAnchor="margin" w:tblpXSpec="center" w:tblpY="123"/>
        <w:tblW w:w="1286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12865"/>
      </w:tblGrid>
      <w:tr w:rsidR="00E14AB2" w:rsidRPr="00187B31" w14:paraId="3365AD4B" w14:textId="77777777" w:rsidTr="0001038F">
        <w:trPr>
          <w:trHeight w:val="412"/>
        </w:trPr>
        <w:tc>
          <w:tcPr>
            <w:tcW w:w="12865" w:type="dxa"/>
            <w:shd w:val="clear" w:color="auto" w:fill="99CCFF"/>
            <w:tcMar>
              <w:top w:w="113" w:type="dxa"/>
              <w:bottom w:w="113" w:type="dxa"/>
            </w:tcMar>
          </w:tcPr>
          <w:p w14:paraId="78BADAB8" w14:textId="77777777" w:rsidR="00E14AB2" w:rsidRPr="00E14AB2" w:rsidRDefault="00E14AB2" w:rsidP="00E14AB2">
            <w:pPr>
              <w:snapToGrid w:val="0"/>
              <w:spacing w:before="120" w:after="120"/>
              <w:ind w:left="113" w:right="-19"/>
              <w:rPr>
                <w:rFonts w:ascii="Verdana" w:hAnsi="Verdana"/>
                <w:b/>
                <w:color w:val="auto"/>
                <w:spacing w:val="-10"/>
                <w:sz w:val="32"/>
                <w:szCs w:val="32"/>
              </w:rPr>
            </w:pPr>
            <w:r w:rsidRPr="00E14AB2">
              <w:rPr>
                <w:rFonts w:ascii="Verdana" w:hAnsi="Verdana"/>
                <w:b/>
                <w:color w:val="auto"/>
                <w:spacing w:val="-10"/>
                <w:sz w:val="32"/>
                <w:szCs w:val="32"/>
              </w:rPr>
              <w:t xml:space="preserve">4. </w:t>
            </w:r>
            <w:r w:rsidRPr="00187B31">
              <w:rPr>
                <w:rFonts w:ascii="Verdana" w:hAnsi="Verdana"/>
                <w:b/>
                <w:color w:val="auto"/>
                <w:spacing w:val="-10"/>
                <w:sz w:val="18"/>
              </w:rPr>
              <w:t xml:space="preserve"> </w:t>
            </w:r>
            <w:r>
              <w:rPr>
                <w:rFonts w:ascii="Verdana" w:hAnsi="Verdana"/>
                <w:b/>
                <w:color w:val="auto"/>
                <w:spacing w:val="-10"/>
                <w:sz w:val="32"/>
                <w:szCs w:val="32"/>
              </w:rPr>
              <w:t>OTHER SOURCES OF EUROPEAN UNION FUNDS</w:t>
            </w:r>
          </w:p>
        </w:tc>
      </w:tr>
    </w:tbl>
    <w:p w14:paraId="5EB5F82D" w14:textId="77777777" w:rsidR="00E14AB2" w:rsidRPr="00187B31" w:rsidRDefault="00E14AB2" w:rsidP="00E14AB2">
      <w:pPr>
        <w:pStyle w:val="NormaleWeb"/>
        <w:snapToGrid w:val="0"/>
        <w:spacing w:before="120" w:after="120"/>
        <w:ind w:left="113"/>
        <w:jc w:val="center"/>
        <w:rPr>
          <w:rFonts w:ascii="Verdana" w:hAnsi="Verdana"/>
        </w:rPr>
      </w:pPr>
    </w:p>
    <w:tbl>
      <w:tblPr>
        <w:tblW w:w="1295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955"/>
      </w:tblGrid>
      <w:tr w:rsidR="00E14AB2" w:rsidRPr="00187B31" w14:paraId="190CF857" w14:textId="77777777" w:rsidTr="0001038F">
        <w:trPr>
          <w:trHeight w:val="264"/>
          <w:jc w:val="center"/>
        </w:trPr>
        <w:tc>
          <w:tcPr>
            <w:tcW w:w="12955" w:type="dxa"/>
            <w:shd w:val="clear" w:color="auto" w:fill="99CCFF"/>
            <w:tcMar>
              <w:top w:w="85" w:type="dxa"/>
              <w:bottom w:w="85" w:type="dxa"/>
            </w:tcMar>
          </w:tcPr>
          <w:p w14:paraId="05FEBFB3" w14:textId="77777777" w:rsidR="00E14AB2" w:rsidRPr="00187B31" w:rsidRDefault="00E14AB2" w:rsidP="009D32F1">
            <w:pPr>
              <w:spacing w:before="120" w:after="120"/>
              <w:ind w:left="113"/>
              <w:rPr>
                <w:rFonts w:ascii="Verdana" w:hAnsi="Verdana"/>
                <w:b/>
                <w:color w:val="auto"/>
                <w:spacing w:val="-10"/>
              </w:rPr>
            </w:pPr>
            <w:r>
              <w:rPr>
                <w:rFonts w:ascii="Verdana" w:hAnsi="Verdana"/>
                <w:b/>
                <w:color w:val="auto"/>
                <w:spacing w:val="-10"/>
              </w:rPr>
              <w:t xml:space="preserve">If applicable, provide information about other sources of EU funds </w:t>
            </w:r>
            <w:r w:rsidR="00970224">
              <w:rPr>
                <w:rFonts w:ascii="Verdana" w:hAnsi="Verdana"/>
                <w:b/>
                <w:color w:val="auto"/>
                <w:spacing w:val="-10"/>
              </w:rPr>
              <w:t>(</w:t>
            </w:r>
            <w:r w:rsidR="00970224" w:rsidRPr="00970224">
              <w:rPr>
                <w:rFonts w:ascii="Verdana" w:hAnsi="Verdana"/>
                <w:b/>
                <w:color w:val="auto"/>
                <w:spacing w:val="-10"/>
              </w:rPr>
              <w:t>CEF, ERDF, Cohesion Fund, H2020, TEN, EEPR, EIPA, etc.</w:t>
            </w:r>
            <w:r w:rsidR="00970224">
              <w:rPr>
                <w:rFonts w:ascii="Verdana" w:hAnsi="Verdana"/>
                <w:b/>
                <w:color w:val="auto"/>
                <w:spacing w:val="-10"/>
              </w:rPr>
              <w:t xml:space="preserve">) </w:t>
            </w:r>
            <w:r>
              <w:rPr>
                <w:rFonts w:ascii="Verdana" w:hAnsi="Verdana"/>
                <w:b/>
                <w:color w:val="auto"/>
                <w:spacing w:val="-10"/>
              </w:rPr>
              <w:t xml:space="preserve">used for the </w:t>
            </w:r>
            <w:r w:rsidR="009D32F1">
              <w:rPr>
                <w:rFonts w:ascii="Verdana" w:hAnsi="Verdana"/>
                <w:b/>
                <w:color w:val="auto"/>
                <w:spacing w:val="-10"/>
              </w:rPr>
              <w:t>action</w:t>
            </w:r>
            <w:r w:rsidR="00B77BE9">
              <w:rPr>
                <w:rFonts w:ascii="Verdana" w:hAnsi="Verdana"/>
                <w:b/>
                <w:color w:val="auto"/>
                <w:spacing w:val="-10"/>
              </w:rPr>
              <w:t xml:space="preserve"> (including</w:t>
            </w:r>
            <w:r>
              <w:rPr>
                <w:rFonts w:ascii="Verdana" w:hAnsi="Verdana"/>
                <w:b/>
                <w:color w:val="auto"/>
                <w:spacing w:val="-10"/>
              </w:rPr>
              <w:t xml:space="preserve"> previous or subsequent phases not </w:t>
            </w:r>
            <w:r w:rsidR="0001038F">
              <w:rPr>
                <w:rFonts w:ascii="Verdana" w:hAnsi="Verdana"/>
                <w:b/>
                <w:color w:val="auto"/>
                <w:spacing w:val="-10"/>
              </w:rPr>
              <w:t xml:space="preserve">covered by the Grant Agreement). </w:t>
            </w:r>
          </w:p>
        </w:tc>
      </w:tr>
      <w:tr w:rsidR="00E14AB2" w:rsidRPr="00187B31" w14:paraId="78339B44" w14:textId="77777777" w:rsidTr="0001038F">
        <w:trPr>
          <w:trHeight w:val="5475"/>
          <w:jc w:val="center"/>
        </w:trPr>
        <w:tc>
          <w:tcPr>
            <w:tcW w:w="12955" w:type="dxa"/>
            <w:tcMar>
              <w:top w:w="85" w:type="dxa"/>
              <w:bottom w:w="85" w:type="dxa"/>
            </w:tcMar>
          </w:tcPr>
          <w:p w14:paraId="219FF1EE" w14:textId="77777777" w:rsidR="00224A22" w:rsidRPr="00615DA2" w:rsidRDefault="00224A22" w:rsidP="00E87E20">
            <w:pPr>
              <w:jc w:val="both"/>
              <w:rPr>
                <w:rFonts w:ascii="Verdana" w:hAnsi="Verdana"/>
                <w:color w:val="auto"/>
                <w:spacing w:val="-10"/>
              </w:rPr>
            </w:pPr>
            <w:r w:rsidRPr="00615DA2">
              <w:rPr>
                <w:rFonts w:ascii="Verdana" w:hAnsi="Verdana"/>
                <w:color w:val="auto"/>
                <w:spacing w:val="-10"/>
              </w:rPr>
              <w:t>AgID internal costs are partially funded with ESI funds. AgID is the coordinator of the Italia Login project, a large scale national initiative for implementing the strategic priorities aimed at the digital transformation and innovation in the Public Administration. The project is part of the National Operational Programme on Governance and Institutional Capacity</w:t>
            </w:r>
            <w:r w:rsidR="00E87E20">
              <w:rPr>
                <w:rFonts w:ascii="Verdana" w:hAnsi="Verdana"/>
                <w:color w:val="auto"/>
                <w:spacing w:val="-10"/>
              </w:rPr>
              <w:t xml:space="preserve"> (“</w:t>
            </w:r>
            <w:r w:rsidR="00E87E20" w:rsidRPr="00E87E20">
              <w:rPr>
                <w:rFonts w:ascii="Verdana" w:hAnsi="Verdana"/>
                <w:color w:val="auto"/>
                <w:spacing w:val="-10"/>
              </w:rPr>
              <w:t>PON Governance Capacità Istituzionale 2014-2020</w:t>
            </w:r>
            <w:r w:rsidR="00E87E20">
              <w:rPr>
                <w:rFonts w:ascii="Verdana" w:hAnsi="Verdana"/>
                <w:color w:val="auto"/>
                <w:spacing w:val="-10"/>
              </w:rPr>
              <w:t>”), which is</w:t>
            </w:r>
            <w:r w:rsidRPr="00615DA2">
              <w:rPr>
                <w:rFonts w:ascii="Verdana" w:hAnsi="Verdana"/>
                <w:color w:val="auto"/>
                <w:spacing w:val="-10"/>
              </w:rPr>
              <w:t xml:space="preserve"> a 2014-2020 cohesion policy tool funded by the European Union under the European Structural and Investment Funds.</w:t>
            </w:r>
          </w:p>
          <w:p w14:paraId="10110683" w14:textId="77777777" w:rsidR="00E14AB2" w:rsidRPr="00187B31" w:rsidRDefault="00224A22" w:rsidP="00E87E20">
            <w:pPr>
              <w:jc w:val="both"/>
              <w:rPr>
                <w:rFonts w:ascii="Verdana" w:hAnsi="Verdana"/>
                <w:color w:val="auto"/>
                <w:spacing w:val="-10"/>
              </w:rPr>
            </w:pPr>
            <w:r w:rsidRPr="00615DA2">
              <w:rPr>
                <w:rFonts w:ascii="Verdana" w:hAnsi="Verdana"/>
                <w:color w:val="auto"/>
                <w:spacing w:val="-10"/>
              </w:rPr>
              <w:t xml:space="preserve">Since </w:t>
            </w:r>
            <w:r w:rsidR="00062535" w:rsidRPr="00615DA2">
              <w:rPr>
                <w:rFonts w:ascii="Verdana" w:hAnsi="Verdana"/>
                <w:color w:val="auto"/>
                <w:spacing w:val="-10"/>
              </w:rPr>
              <w:t>the beginning of the Action</w:t>
            </w:r>
            <w:r w:rsidRPr="00615DA2">
              <w:rPr>
                <w:rFonts w:ascii="Verdana" w:hAnsi="Verdana"/>
                <w:color w:val="auto"/>
                <w:spacing w:val="-10"/>
              </w:rPr>
              <w:t xml:space="preserve"> Italia </w:t>
            </w:r>
            <w:r w:rsidR="00E87E20">
              <w:rPr>
                <w:rFonts w:ascii="Verdana" w:hAnsi="Verdana"/>
                <w:color w:val="auto"/>
                <w:spacing w:val="-10"/>
              </w:rPr>
              <w:t>L</w:t>
            </w:r>
            <w:r w:rsidRPr="00615DA2">
              <w:rPr>
                <w:rFonts w:ascii="Verdana" w:hAnsi="Verdana"/>
                <w:color w:val="auto"/>
                <w:spacing w:val="-10"/>
              </w:rPr>
              <w:t xml:space="preserve">ogin provided part of the staff involved in the technical coordination to the </w:t>
            </w:r>
            <w:r w:rsidR="00062535" w:rsidRPr="00615DA2">
              <w:rPr>
                <w:rFonts w:ascii="Verdana" w:hAnsi="Verdana"/>
                <w:color w:val="auto"/>
                <w:spacing w:val="-10"/>
              </w:rPr>
              <w:t>EeISI</w:t>
            </w:r>
            <w:r w:rsidRPr="00615DA2">
              <w:rPr>
                <w:rFonts w:ascii="Verdana" w:hAnsi="Verdana"/>
                <w:color w:val="auto"/>
                <w:spacing w:val="-10"/>
              </w:rPr>
              <w:t xml:space="preserve"> project. The strict relation between Italia Login and the CEF projects coordinated by AgID is aimed </w:t>
            </w:r>
            <w:r w:rsidR="00E87E20">
              <w:rPr>
                <w:rFonts w:ascii="Verdana" w:hAnsi="Verdana"/>
                <w:color w:val="auto"/>
                <w:spacing w:val="-10"/>
              </w:rPr>
              <w:t>at</w:t>
            </w:r>
            <w:r w:rsidRPr="00615DA2">
              <w:rPr>
                <w:rFonts w:ascii="Verdana" w:hAnsi="Verdana"/>
                <w:color w:val="auto"/>
                <w:spacing w:val="-10"/>
              </w:rPr>
              <w:t xml:space="preserve"> ensur</w:t>
            </w:r>
            <w:r w:rsidR="00E87E20">
              <w:rPr>
                <w:rFonts w:ascii="Verdana" w:hAnsi="Verdana"/>
                <w:color w:val="auto"/>
                <w:spacing w:val="-10"/>
              </w:rPr>
              <w:t>ing</w:t>
            </w:r>
            <w:r w:rsidRPr="00615DA2">
              <w:rPr>
                <w:rFonts w:ascii="Verdana" w:hAnsi="Verdana"/>
                <w:color w:val="auto"/>
                <w:spacing w:val="-10"/>
              </w:rPr>
              <w:t xml:space="preserve"> the coherence of all the national initiatives aimed to the digital transformation of public procurement</w:t>
            </w:r>
            <w:r w:rsidR="00E87E20">
              <w:rPr>
                <w:rFonts w:ascii="Verdana" w:hAnsi="Verdana"/>
                <w:color w:val="auto"/>
                <w:spacing w:val="-10"/>
              </w:rPr>
              <w:t xml:space="preserve"> and electronic invoicing</w:t>
            </w:r>
            <w:r w:rsidRPr="00615DA2">
              <w:rPr>
                <w:rFonts w:ascii="Verdana" w:hAnsi="Verdana"/>
                <w:color w:val="auto"/>
                <w:spacing w:val="-10"/>
              </w:rPr>
              <w:t>.</w:t>
            </w:r>
          </w:p>
        </w:tc>
      </w:tr>
    </w:tbl>
    <w:p w14:paraId="6ED86B13" w14:textId="77777777" w:rsidR="00E14AB2" w:rsidRPr="00187B31" w:rsidRDefault="00E14AB2" w:rsidP="00E14AB2">
      <w:pPr>
        <w:spacing w:before="120" w:after="120"/>
        <w:ind w:left="113"/>
        <w:rPr>
          <w:rFonts w:ascii="Verdana" w:hAnsi="Verdana"/>
          <w:color w:val="auto"/>
        </w:rPr>
      </w:pPr>
    </w:p>
    <w:p w14:paraId="7F909CFA" w14:textId="77777777" w:rsidR="006F15DE" w:rsidRPr="00014C3A" w:rsidRDefault="006F15DE" w:rsidP="00014C3A">
      <w:pPr>
        <w:spacing w:before="120" w:after="120"/>
        <w:ind w:left="113"/>
        <w:rPr>
          <w:color w:val="auto"/>
        </w:rPr>
      </w:pPr>
      <w:r w:rsidRPr="00014C3A">
        <w:rPr>
          <w:color w:val="auto"/>
        </w:rPr>
        <w:br w:type="page"/>
      </w:r>
    </w:p>
    <w:tbl>
      <w:tblPr>
        <w:tblpPr w:leftFromText="180" w:rightFromText="180" w:vertAnchor="text" w:horzAnchor="margin" w:tblpX="108" w:tblpY="123"/>
        <w:tblW w:w="128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blLayout w:type="fixed"/>
        <w:tblLook w:val="0000" w:firstRow="0" w:lastRow="0" w:firstColumn="0" w:lastColumn="0" w:noHBand="0" w:noVBand="0"/>
      </w:tblPr>
      <w:tblGrid>
        <w:gridCol w:w="12865"/>
      </w:tblGrid>
      <w:tr w:rsidR="0096117A" w:rsidRPr="00014C3A" w14:paraId="49F72C99" w14:textId="77777777" w:rsidTr="0096117A">
        <w:trPr>
          <w:trHeight w:val="412"/>
        </w:trPr>
        <w:tc>
          <w:tcPr>
            <w:tcW w:w="12865" w:type="dxa"/>
            <w:shd w:val="clear" w:color="auto" w:fill="99CCFF"/>
            <w:tcMar>
              <w:top w:w="113" w:type="dxa"/>
              <w:bottom w:w="113" w:type="dxa"/>
            </w:tcMar>
          </w:tcPr>
          <w:p w14:paraId="69E3245E" w14:textId="77777777" w:rsidR="00C357D7" w:rsidRPr="00014C3A" w:rsidRDefault="00E14AB2" w:rsidP="0096117A">
            <w:pPr>
              <w:snapToGrid w:val="0"/>
              <w:spacing w:before="120" w:after="120"/>
              <w:ind w:left="113" w:right="-19"/>
              <w:rPr>
                <w:rFonts w:ascii="Verdana" w:hAnsi="Verdana"/>
                <w:b/>
                <w:color w:val="auto"/>
                <w:spacing w:val="-10"/>
                <w:sz w:val="32"/>
                <w:szCs w:val="32"/>
              </w:rPr>
            </w:pPr>
            <w:r>
              <w:rPr>
                <w:rFonts w:ascii="Verdana" w:hAnsi="Verdana"/>
                <w:b/>
                <w:color w:val="auto"/>
                <w:spacing w:val="-10"/>
                <w:sz w:val="32"/>
                <w:szCs w:val="32"/>
              </w:rPr>
              <w:t>5</w:t>
            </w:r>
            <w:r w:rsidR="00C357D7" w:rsidRPr="00014C3A">
              <w:rPr>
                <w:rFonts w:ascii="Verdana" w:hAnsi="Verdana"/>
                <w:b/>
                <w:color w:val="auto"/>
                <w:spacing w:val="-10"/>
                <w:sz w:val="32"/>
                <w:szCs w:val="32"/>
              </w:rPr>
              <w:t>. COMPLIANCE WITH EU LEGISLATION</w:t>
            </w:r>
          </w:p>
        </w:tc>
      </w:tr>
    </w:tbl>
    <w:p w14:paraId="2A76CC7D" w14:textId="77777777" w:rsidR="00C357D7" w:rsidRPr="00014C3A" w:rsidRDefault="00C357D7" w:rsidP="00014C3A">
      <w:pPr>
        <w:pStyle w:val="NormaleWeb"/>
        <w:snapToGrid w:val="0"/>
        <w:spacing w:before="120" w:after="120"/>
        <w:ind w:left="113"/>
        <w:jc w:val="center"/>
        <w:rPr>
          <w:rFonts w:ascii="Verdana" w:hAnsi="Verdana"/>
        </w:rPr>
      </w:pPr>
    </w:p>
    <w:p w14:paraId="2A8FA842" w14:textId="77777777" w:rsidR="003A6F57" w:rsidRPr="00014C3A" w:rsidRDefault="003A6F57" w:rsidP="00185C75">
      <w:pPr>
        <w:spacing w:before="120" w:after="120"/>
        <w:rPr>
          <w:color w:val="auto"/>
        </w:rPr>
      </w:pPr>
    </w:p>
    <w:tbl>
      <w:tblPr>
        <w:tblW w:w="12847"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847"/>
      </w:tblGrid>
      <w:tr w:rsidR="003A6F57" w:rsidRPr="00014C3A" w14:paraId="2441553F" w14:textId="77777777" w:rsidTr="00BF6D07">
        <w:trPr>
          <w:trHeight w:val="264"/>
        </w:trPr>
        <w:tc>
          <w:tcPr>
            <w:tcW w:w="12847" w:type="dxa"/>
            <w:shd w:val="clear" w:color="auto" w:fill="99CCFF"/>
            <w:tcMar>
              <w:top w:w="85" w:type="dxa"/>
              <w:bottom w:w="85" w:type="dxa"/>
            </w:tcMar>
          </w:tcPr>
          <w:p w14:paraId="6436C570" w14:textId="77777777" w:rsidR="003A6F57" w:rsidRPr="00014C3A" w:rsidRDefault="000C0CDD" w:rsidP="00185C75">
            <w:pPr>
              <w:spacing w:before="120" w:after="120"/>
              <w:ind w:left="113"/>
              <w:rPr>
                <w:rFonts w:ascii="Verdana" w:hAnsi="Verdana"/>
                <w:b/>
                <w:color w:val="auto"/>
                <w:spacing w:val="-10"/>
              </w:rPr>
            </w:pPr>
            <w:r>
              <w:rPr>
                <w:rFonts w:ascii="Verdana" w:hAnsi="Verdana"/>
                <w:b/>
                <w:color w:val="auto"/>
                <w:spacing w:val="-10"/>
              </w:rPr>
              <w:t xml:space="preserve">Where relevant, </w:t>
            </w:r>
            <w:r w:rsidR="00B77BE9">
              <w:rPr>
                <w:rFonts w:ascii="Verdana" w:hAnsi="Verdana"/>
                <w:b/>
                <w:color w:val="auto"/>
                <w:spacing w:val="-10"/>
              </w:rPr>
              <w:t xml:space="preserve">provide </w:t>
            </w:r>
            <w:r w:rsidR="00C81F91">
              <w:rPr>
                <w:rFonts w:ascii="Verdana" w:hAnsi="Verdana"/>
                <w:b/>
                <w:color w:val="auto"/>
                <w:spacing w:val="-10"/>
              </w:rPr>
              <w:t>i</w:t>
            </w:r>
            <w:r w:rsidR="003A6F57" w:rsidRPr="00014C3A">
              <w:rPr>
                <w:rFonts w:ascii="Verdana" w:hAnsi="Verdana"/>
                <w:b/>
                <w:color w:val="auto"/>
                <w:spacing w:val="-10"/>
              </w:rPr>
              <w:t xml:space="preserve">nformation on the compliance with EU legislation </w:t>
            </w:r>
            <w:r w:rsidR="00185C75">
              <w:rPr>
                <w:rFonts w:ascii="Verdana" w:hAnsi="Verdana"/>
                <w:b/>
                <w:color w:val="auto"/>
                <w:spacing w:val="-10"/>
              </w:rPr>
              <w:t>regarding other matters (notably public procurement, competition, regulatory matters, etc…)</w:t>
            </w:r>
            <w:r w:rsidR="00C81F91">
              <w:rPr>
                <w:rFonts w:ascii="Verdana" w:hAnsi="Verdana"/>
                <w:b/>
                <w:color w:val="auto"/>
                <w:spacing w:val="-10"/>
              </w:rPr>
              <w:t>.</w:t>
            </w:r>
          </w:p>
        </w:tc>
      </w:tr>
      <w:tr w:rsidR="003A6F57" w:rsidRPr="00014C3A" w14:paraId="66F7D636" w14:textId="77777777" w:rsidTr="00185C75">
        <w:trPr>
          <w:trHeight w:val="3395"/>
        </w:trPr>
        <w:tc>
          <w:tcPr>
            <w:tcW w:w="12847" w:type="dxa"/>
            <w:tcMar>
              <w:top w:w="85" w:type="dxa"/>
              <w:bottom w:w="85" w:type="dxa"/>
            </w:tcMar>
          </w:tcPr>
          <w:p w14:paraId="79701984" w14:textId="77777777" w:rsidR="00D25840" w:rsidRPr="00615DA2" w:rsidRDefault="00D25840" w:rsidP="00266392">
            <w:pPr>
              <w:pStyle w:val="Normale1"/>
              <w:pBdr>
                <w:top w:val="nil"/>
                <w:left w:val="nil"/>
                <w:bottom w:val="nil"/>
                <w:right w:val="nil"/>
                <w:between w:val="nil"/>
              </w:pBdr>
              <w:spacing w:before="120" w:after="120"/>
              <w:ind w:left="113"/>
              <w:jc w:val="both"/>
              <w:rPr>
                <w:rFonts w:ascii="Verdana" w:eastAsia="Verdana" w:hAnsi="Verdana" w:cs="Verdana"/>
                <w:color w:val="000000"/>
              </w:rPr>
            </w:pPr>
            <w:r w:rsidRPr="00615DA2">
              <w:rPr>
                <w:rFonts w:ascii="Verdana" w:eastAsia="Verdana" w:hAnsi="Verdana" w:cs="Verdana"/>
                <w:color w:val="000000"/>
              </w:rPr>
              <w:t>The Public Bodies listed below subcontracted part of their activities, as declared on the related financial statements</w:t>
            </w:r>
            <w:r w:rsidR="00266392">
              <w:rPr>
                <w:rFonts w:ascii="Verdana" w:eastAsia="Verdana" w:hAnsi="Verdana" w:cs="Verdana"/>
                <w:color w:val="000000"/>
              </w:rPr>
              <w:t>; the legislative framework of reference is the Italian law for public contracts (</w:t>
            </w:r>
            <w:r w:rsidR="00266392">
              <w:rPr>
                <w:rFonts w:ascii="Verdana" w:hAnsi="Verdana"/>
                <w:spacing w:val="-10"/>
              </w:rPr>
              <w:t xml:space="preserve">Legislative Decree n. 50, 18 April 2016), implementing Directive 2014/24/EU on public procurement </w:t>
            </w:r>
            <w:r w:rsidRPr="00615DA2">
              <w:rPr>
                <w:rFonts w:ascii="Verdana" w:eastAsia="Verdana" w:hAnsi="Verdana" w:cs="Verdana"/>
                <w:color w:val="000000"/>
              </w:rPr>
              <w:t>. It is relevant to notice that:</w:t>
            </w:r>
          </w:p>
          <w:p w14:paraId="5C8FCFAB" w14:textId="77777777" w:rsidR="00D25840" w:rsidRPr="00615DA2" w:rsidRDefault="003E3282" w:rsidP="002D07F9">
            <w:pPr>
              <w:pStyle w:val="Normale1"/>
              <w:numPr>
                <w:ilvl w:val="0"/>
                <w:numId w:val="3"/>
              </w:numPr>
              <w:pBdr>
                <w:top w:val="nil"/>
                <w:left w:val="nil"/>
                <w:bottom w:val="nil"/>
                <w:right w:val="nil"/>
                <w:between w:val="nil"/>
              </w:pBdr>
              <w:spacing w:before="120" w:after="120"/>
              <w:jc w:val="both"/>
              <w:rPr>
                <w:rFonts w:ascii="Verdana" w:eastAsia="Verdana" w:hAnsi="Verdana" w:cs="Verdana"/>
                <w:color w:val="000000"/>
              </w:rPr>
            </w:pPr>
            <w:r w:rsidRPr="00615DA2">
              <w:rPr>
                <w:rFonts w:ascii="Verdana" w:eastAsia="Verdana" w:hAnsi="Verdana" w:cs="Verdana"/>
                <w:b/>
                <w:color w:val="000000"/>
              </w:rPr>
              <w:t>AdE</w:t>
            </w:r>
            <w:r w:rsidR="00D25840" w:rsidRPr="00615DA2">
              <w:rPr>
                <w:rFonts w:ascii="Verdana" w:eastAsia="Verdana" w:hAnsi="Verdana" w:cs="Verdana"/>
                <w:color w:val="000000"/>
              </w:rPr>
              <w:t xml:space="preserve"> is a </w:t>
            </w:r>
            <w:r w:rsidRPr="00615DA2">
              <w:rPr>
                <w:rFonts w:ascii="Verdana" w:eastAsia="Verdana" w:hAnsi="Verdana" w:cs="Verdana"/>
                <w:color w:val="000000"/>
              </w:rPr>
              <w:t>national</w:t>
            </w:r>
            <w:r w:rsidR="00D25840" w:rsidRPr="00615DA2">
              <w:rPr>
                <w:rFonts w:ascii="Verdana" w:eastAsia="Verdana" w:hAnsi="Verdana" w:cs="Verdana"/>
                <w:color w:val="000000"/>
              </w:rPr>
              <w:t xml:space="preserve"> public Agency, so the selection procedure for subcontractors is subject to Italian law for public contract assignment.</w:t>
            </w:r>
          </w:p>
          <w:p w14:paraId="141EB08F" w14:textId="77777777" w:rsidR="00D25840" w:rsidRPr="00615DA2" w:rsidRDefault="00D25840" w:rsidP="002D07F9">
            <w:pPr>
              <w:pStyle w:val="Normale1"/>
              <w:numPr>
                <w:ilvl w:val="0"/>
                <w:numId w:val="3"/>
              </w:numPr>
              <w:pBdr>
                <w:top w:val="nil"/>
                <w:left w:val="nil"/>
                <w:bottom w:val="nil"/>
                <w:right w:val="nil"/>
                <w:between w:val="nil"/>
              </w:pBdr>
              <w:spacing w:before="120" w:after="120"/>
              <w:jc w:val="both"/>
              <w:rPr>
                <w:rFonts w:ascii="Verdana" w:eastAsia="Verdana" w:hAnsi="Verdana" w:cs="Verdana"/>
                <w:color w:val="000000"/>
              </w:rPr>
            </w:pPr>
            <w:r w:rsidRPr="00615DA2">
              <w:rPr>
                <w:rFonts w:ascii="Verdana" w:eastAsia="Verdana" w:hAnsi="Verdana" w:cs="Verdana"/>
                <w:b/>
                <w:color w:val="000000"/>
              </w:rPr>
              <w:t>Intercent-ER</w:t>
            </w:r>
            <w:r w:rsidRPr="00615DA2">
              <w:rPr>
                <w:rFonts w:ascii="Verdana" w:eastAsia="Verdana" w:hAnsi="Verdana" w:cs="Verdana"/>
                <w:color w:val="000000"/>
              </w:rPr>
              <w:t xml:space="preserve"> is a regional public Agency, so the selection procedure for subcontractors is subject to Italian and regional directive/law for public contract assignment.</w:t>
            </w:r>
          </w:p>
          <w:p w14:paraId="786824D4" w14:textId="77777777" w:rsidR="00340863" w:rsidRPr="00340863" w:rsidRDefault="00340863" w:rsidP="002D07F9">
            <w:pPr>
              <w:pStyle w:val="Normale1"/>
              <w:numPr>
                <w:ilvl w:val="0"/>
                <w:numId w:val="3"/>
              </w:numPr>
              <w:pBdr>
                <w:top w:val="nil"/>
                <w:left w:val="nil"/>
                <w:bottom w:val="nil"/>
                <w:right w:val="nil"/>
                <w:between w:val="nil"/>
              </w:pBdr>
              <w:spacing w:before="120" w:after="120"/>
              <w:jc w:val="both"/>
              <w:rPr>
                <w:rFonts w:ascii="Verdana" w:eastAsia="Verdana" w:hAnsi="Verdana" w:cs="Verdana"/>
                <w:color w:val="000000"/>
              </w:rPr>
            </w:pPr>
            <w:r w:rsidRPr="00615DA2">
              <w:rPr>
                <w:rFonts w:ascii="Verdana" w:eastAsia="Verdana" w:hAnsi="Verdana" w:cs="Verdana"/>
                <w:b/>
                <w:color w:val="000000"/>
              </w:rPr>
              <w:t xml:space="preserve">Unioncamere </w:t>
            </w:r>
            <w:r w:rsidRPr="00615DA2">
              <w:rPr>
                <w:rFonts w:ascii="Verdana" w:eastAsia="Verdana" w:hAnsi="Verdana" w:cs="Verdana"/>
                <w:color w:val="000000"/>
              </w:rPr>
              <w:t>is the public body representing the Chamber of Commerce, so the selection procedure for subcontractors is subject to Italian and regional directive/law for public contract assignment. Infocamere, as affiliated entity of Unioncamere, supported Unioncamere in the technical activities.</w:t>
            </w:r>
          </w:p>
          <w:p w14:paraId="4E59D2C6" w14:textId="77777777" w:rsidR="003A6F57" w:rsidRPr="00D25840" w:rsidRDefault="003A6F57" w:rsidP="00340863">
            <w:pPr>
              <w:pStyle w:val="Normale1"/>
              <w:pBdr>
                <w:top w:val="nil"/>
                <w:left w:val="nil"/>
                <w:bottom w:val="nil"/>
                <w:right w:val="nil"/>
                <w:between w:val="nil"/>
              </w:pBdr>
              <w:spacing w:before="120" w:after="120"/>
              <w:jc w:val="both"/>
              <w:rPr>
                <w:rFonts w:ascii="Verdana" w:hAnsi="Verdana"/>
                <w:spacing w:val="-10"/>
              </w:rPr>
            </w:pPr>
          </w:p>
        </w:tc>
      </w:tr>
    </w:tbl>
    <w:p w14:paraId="4CE1BF1E" w14:textId="77777777" w:rsidR="00C81F91" w:rsidRDefault="00C81F91" w:rsidP="00A531B7">
      <w:pPr>
        <w:spacing w:before="120" w:after="120"/>
        <w:rPr>
          <w:color w:val="auto"/>
        </w:rPr>
      </w:pPr>
    </w:p>
    <w:p w14:paraId="0B6DB226" w14:textId="77777777" w:rsidR="006F15DE" w:rsidRDefault="006F15DE" w:rsidP="00014C3A">
      <w:pPr>
        <w:spacing w:before="120" w:after="120"/>
        <w:ind w:left="113"/>
        <w:rPr>
          <w:color w:val="auto"/>
        </w:rPr>
      </w:pPr>
    </w:p>
    <w:tbl>
      <w:tblPr>
        <w:tblpPr w:leftFromText="180" w:rightFromText="180" w:vertAnchor="text" w:horzAnchor="margin" w:tblpX="108" w:tblpY="123"/>
        <w:tblW w:w="128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blLayout w:type="fixed"/>
        <w:tblLook w:val="0000" w:firstRow="0" w:lastRow="0" w:firstColumn="0" w:lastColumn="0" w:noHBand="0" w:noVBand="0"/>
      </w:tblPr>
      <w:tblGrid>
        <w:gridCol w:w="12865"/>
      </w:tblGrid>
      <w:tr w:rsidR="00A7163D" w:rsidRPr="00014C3A" w14:paraId="72658B43" w14:textId="77777777" w:rsidTr="00831A5A">
        <w:trPr>
          <w:trHeight w:val="412"/>
        </w:trPr>
        <w:tc>
          <w:tcPr>
            <w:tcW w:w="12865" w:type="dxa"/>
            <w:shd w:val="clear" w:color="auto" w:fill="99CCFF"/>
            <w:tcMar>
              <w:top w:w="113" w:type="dxa"/>
              <w:bottom w:w="113" w:type="dxa"/>
            </w:tcMar>
          </w:tcPr>
          <w:p w14:paraId="0A5823E4" w14:textId="77777777" w:rsidR="00A7163D" w:rsidRPr="00014C3A" w:rsidRDefault="00A7163D" w:rsidP="00591625">
            <w:pPr>
              <w:snapToGrid w:val="0"/>
              <w:spacing w:before="120" w:after="120"/>
              <w:ind w:left="113" w:right="-19"/>
              <w:rPr>
                <w:rFonts w:ascii="Verdana" w:hAnsi="Verdana"/>
                <w:b/>
                <w:color w:val="auto"/>
                <w:spacing w:val="-10"/>
                <w:sz w:val="32"/>
                <w:szCs w:val="32"/>
              </w:rPr>
            </w:pPr>
            <w:r>
              <w:rPr>
                <w:rFonts w:ascii="Verdana" w:hAnsi="Verdana"/>
                <w:b/>
                <w:color w:val="auto"/>
                <w:spacing w:val="-10"/>
                <w:sz w:val="32"/>
                <w:szCs w:val="32"/>
              </w:rPr>
              <w:t>6</w:t>
            </w:r>
            <w:r w:rsidRPr="00014C3A">
              <w:rPr>
                <w:rFonts w:ascii="Verdana" w:hAnsi="Verdana"/>
                <w:b/>
                <w:color w:val="auto"/>
                <w:spacing w:val="-10"/>
                <w:sz w:val="32"/>
                <w:szCs w:val="32"/>
              </w:rPr>
              <w:t xml:space="preserve">. COMPLIANCE WITH </w:t>
            </w:r>
            <w:r>
              <w:rPr>
                <w:rFonts w:ascii="Verdana" w:hAnsi="Verdana"/>
                <w:b/>
                <w:color w:val="auto"/>
                <w:spacing w:val="-10"/>
                <w:sz w:val="32"/>
                <w:szCs w:val="32"/>
              </w:rPr>
              <w:t>CORE PLATFORM AND POLICY OBJECTIVES</w:t>
            </w:r>
          </w:p>
        </w:tc>
      </w:tr>
    </w:tbl>
    <w:p w14:paraId="3C9C7457" w14:textId="77777777" w:rsidR="002B4C44" w:rsidRDefault="002B4C44" w:rsidP="00014C3A">
      <w:pPr>
        <w:spacing w:before="120" w:after="120"/>
        <w:ind w:left="113"/>
        <w:rPr>
          <w:rFonts w:ascii="Verdana" w:hAnsi="Verdana"/>
          <w:color w:val="auto"/>
        </w:rPr>
      </w:pPr>
    </w:p>
    <w:tbl>
      <w:tblPr>
        <w:tblW w:w="12847"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847"/>
      </w:tblGrid>
      <w:tr w:rsidR="00A7163D" w:rsidRPr="00014C3A" w14:paraId="6C261AF3" w14:textId="77777777" w:rsidTr="00831A5A">
        <w:trPr>
          <w:trHeight w:val="264"/>
        </w:trPr>
        <w:tc>
          <w:tcPr>
            <w:tcW w:w="12847" w:type="dxa"/>
            <w:shd w:val="clear" w:color="auto" w:fill="99CCFF"/>
            <w:tcMar>
              <w:top w:w="85" w:type="dxa"/>
              <w:bottom w:w="85" w:type="dxa"/>
            </w:tcMar>
          </w:tcPr>
          <w:p w14:paraId="5927EFC4" w14:textId="77777777" w:rsidR="00A7163D" w:rsidRPr="00014C3A" w:rsidRDefault="00B77BE9" w:rsidP="00B77BE9">
            <w:pPr>
              <w:spacing w:before="120" w:after="120"/>
              <w:ind w:left="113"/>
              <w:rPr>
                <w:rFonts w:ascii="Verdana" w:hAnsi="Verdana"/>
                <w:b/>
                <w:color w:val="auto"/>
                <w:spacing w:val="-10"/>
              </w:rPr>
            </w:pPr>
            <w:r>
              <w:rPr>
                <w:rFonts w:ascii="Verdana" w:hAnsi="Verdana"/>
                <w:b/>
                <w:color w:val="auto"/>
                <w:spacing w:val="-10"/>
              </w:rPr>
              <w:t>I</w:t>
            </w:r>
            <w:r w:rsidR="00A7163D" w:rsidRPr="00014C3A">
              <w:rPr>
                <w:rFonts w:ascii="Verdana" w:hAnsi="Verdana"/>
                <w:b/>
                <w:color w:val="auto"/>
                <w:spacing w:val="-10"/>
              </w:rPr>
              <w:t xml:space="preserve">nformation on the </w:t>
            </w:r>
            <w:r w:rsidR="00A7163D">
              <w:rPr>
                <w:rFonts w:ascii="Verdana" w:hAnsi="Verdana"/>
                <w:b/>
                <w:color w:val="auto"/>
                <w:spacing w:val="-10"/>
              </w:rPr>
              <w:t xml:space="preserve">compliance </w:t>
            </w:r>
            <w:r w:rsidR="00A7163D" w:rsidRPr="00014C3A">
              <w:rPr>
                <w:rFonts w:ascii="Verdana" w:hAnsi="Verdana"/>
                <w:b/>
                <w:color w:val="auto"/>
                <w:spacing w:val="-10"/>
              </w:rPr>
              <w:t xml:space="preserve">with </w:t>
            </w:r>
            <w:r>
              <w:rPr>
                <w:rFonts w:ascii="Verdana" w:hAnsi="Verdana"/>
                <w:b/>
                <w:color w:val="auto"/>
                <w:spacing w:val="-10"/>
              </w:rPr>
              <w:t xml:space="preserve">the </w:t>
            </w:r>
            <w:r w:rsidR="00A7163D">
              <w:rPr>
                <w:rFonts w:ascii="Verdana" w:hAnsi="Verdana"/>
                <w:b/>
                <w:color w:val="auto"/>
                <w:spacing w:val="-10"/>
              </w:rPr>
              <w:t>core service, including conformity with relevant technical specifications and alignment with the policy objectives of the D</w:t>
            </w:r>
            <w:r>
              <w:rPr>
                <w:rFonts w:ascii="Verdana" w:hAnsi="Verdana"/>
                <w:b/>
                <w:color w:val="auto"/>
                <w:spacing w:val="-10"/>
              </w:rPr>
              <w:t xml:space="preserve">igital </w:t>
            </w:r>
            <w:r w:rsidR="00A7163D">
              <w:rPr>
                <w:rFonts w:ascii="Verdana" w:hAnsi="Verdana"/>
                <w:b/>
                <w:color w:val="auto"/>
                <w:spacing w:val="-10"/>
              </w:rPr>
              <w:t>S</w:t>
            </w:r>
            <w:r>
              <w:rPr>
                <w:rFonts w:ascii="Verdana" w:hAnsi="Verdana"/>
                <w:b/>
                <w:color w:val="auto"/>
                <w:spacing w:val="-10"/>
              </w:rPr>
              <w:t xml:space="preserve">ervice </w:t>
            </w:r>
            <w:r w:rsidR="00A7163D">
              <w:rPr>
                <w:rFonts w:ascii="Verdana" w:hAnsi="Verdana"/>
                <w:b/>
                <w:color w:val="auto"/>
                <w:spacing w:val="-10"/>
              </w:rPr>
              <w:t>I</w:t>
            </w:r>
            <w:r>
              <w:rPr>
                <w:rFonts w:ascii="Verdana" w:hAnsi="Verdana"/>
                <w:b/>
                <w:color w:val="auto"/>
                <w:spacing w:val="-10"/>
              </w:rPr>
              <w:t>nfrastructure (as specified in the relevant CEF Telecom Work Programme)</w:t>
            </w:r>
            <w:r w:rsidR="00A7163D">
              <w:rPr>
                <w:rFonts w:ascii="Verdana" w:hAnsi="Verdana"/>
                <w:b/>
                <w:color w:val="auto"/>
                <w:spacing w:val="-10"/>
              </w:rPr>
              <w:t>.</w:t>
            </w:r>
          </w:p>
        </w:tc>
      </w:tr>
      <w:tr w:rsidR="00A7163D" w:rsidRPr="00014C3A" w14:paraId="3E7D5D94" w14:textId="77777777" w:rsidTr="00591625">
        <w:trPr>
          <w:trHeight w:val="5104"/>
        </w:trPr>
        <w:tc>
          <w:tcPr>
            <w:tcW w:w="12847" w:type="dxa"/>
            <w:tcMar>
              <w:top w:w="85" w:type="dxa"/>
              <w:bottom w:w="85" w:type="dxa"/>
            </w:tcMar>
          </w:tcPr>
          <w:p w14:paraId="0CE4D9EF" w14:textId="77777777" w:rsidR="00062535" w:rsidRPr="00615DA2" w:rsidRDefault="00AA7DCE" w:rsidP="00062535">
            <w:pPr>
              <w:spacing w:before="120" w:after="120"/>
              <w:ind w:left="113"/>
              <w:jc w:val="both"/>
              <w:rPr>
                <w:rFonts w:ascii="Verdana" w:hAnsi="Verdana"/>
                <w:color w:val="auto"/>
                <w:spacing w:val="-10"/>
              </w:rPr>
            </w:pPr>
            <w:r w:rsidRPr="00615DA2">
              <w:rPr>
                <w:rFonts w:ascii="Verdana" w:hAnsi="Verdana"/>
                <w:color w:val="auto"/>
                <w:spacing w:val="-10"/>
              </w:rPr>
              <w:t xml:space="preserve">The Action is focused on </w:t>
            </w:r>
            <w:r w:rsidR="00062535" w:rsidRPr="00615DA2">
              <w:rPr>
                <w:rFonts w:ascii="Verdana" w:hAnsi="Verdana"/>
                <w:color w:val="auto"/>
                <w:spacing w:val="-10"/>
              </w:rPr>
              <w:t>bridging the gap between the Italian national einvoicing format and the EU format, hence the core itself of the Action is interoperability. The CEF eInvoicing and eDelivery building blocks were involved.</w:t>
            </w:r>
          </w:p>
          <w:p w14:paraId="428970D4" w14:textId="77777777" w:rsidR="00062535" w:rsidRDefault="00062535" w:rsidP="00062535">
            <w:pPr>
              <w:spacing w:before="120" w:after="120"/>
              <w:ind w:left="113"/>
              <w:jc w:val="both"/>
              <w:rPr>
                <w:rFonts w:ascii="Verdana" w:hAnsi="Verdana"/>
                <w:color w:val="auto"/>
                <w:spacing w:val="-10"/>
              </w:rPr>
            </w:pPr>
            <w:r w:rsidRPr="00615DA2">
              <w:rPr>
                <w:rFonts w:ascii="Verdana" w:hAnsi="Verdana"/>
                <w:color w:val="auto"/>
                <w:spacing w:val="-10"/>
              </w:rPr>
              <w:t>Due to technicalities of the Italian national format, in the aftermath of the Action it was discussed among national stakeholders whether the CIUS was enough to completely close the gap between national and EU formats; additional work, not within the scope of the Action, is being done in the national technical committee CT 522 to explore the option of using an extension instead.</w:t>
            </w:r>
          </w:p>
          <w:p w14:paraId="2DBA480A" w14:textId="77777777" w:rsidR="001E2045" w:rsidRDefault="001E2045" w:rsidP="001E2045">
            <w:pPr>
              <w:spacing w:before="120" w:after="120"/>
              <w:jc w:val="both"/>
              <w:rPr>
                <w:rFonts w:ascii="Verdana" w:hAnsi="Verdana"/>
                <w:color w:val="auto"/>
                <w:spacing w:val="-10"/>
              </w:rPr>
            </w:pPr>
            <w:r>
              <w:rPr>
                <w:rFonts w:ascii="Verdana" w:hAnsi="Verdana"/>
                <w:color w:val="auto"/>
                <w:spacing w:val="-10"/>
              </w:rPr>
              <w:t>As far as technical specifications and policy objectives</w:t>
            </w:r>
            <w:r w:rsidR="00CE0335">
              <w:rPr>
                <w:rFonts w:ascii="Verdana" w:hAnsi="Verdana"/>
                <w:color w:val="auto"/>
                <w:spacing w:val="-10"/>
              </w:rPr>
              <w:t xml:space="preserve"> are concerned</w:t>
            </w:r>
            <w:r>
              <w:rPr>
                <w:rFonts w:ascii="Verdana" w:hAnsi="Verdana"/>
                <w:color w:val="auto"/>
                <w:spacing w:val="-10"/>
              </w:rPr>
              <w:t xml:space="preserve">, the Action has a twofold </w:t>
            </w:r>
            <w:r w:rsidR="00CE0335">
              <w:rPr>
                <w:rFonts w:ascii="Verdana" w:hAnsi="Verdana"/>
                <w:color w:val="auto"/>
                <w:spacing w:val="-10"/>
              </w:rPr>
              <w:t>impact</w:t>
            </w:r>
            <w:r>
              <w:rPr>
                <w:rFonts w:ascii="Verdana" w:hAnsi="Verdana"/>
                <w:color w:val="auto"/>
                <w:spacing w:val="-10"/>
              </w:rPr>
              <w:t>:</w:t>
            </w:r>
          </w:p>
          <w:p w14:paraId="5E6A64FF" w14:textId="77777777" w:rsidR="00CE0335" w:rsidRDefault="001E2045" w:rsidP="002D07F9">
            <w:pPr>
              <w:pStyle w:val="Paragrafoelenco"/>
              <w:numPr>
                <w:ilvl w:val="0"/>
                <w:numId w:val="4"/>
              </w:numPr>
              <w:spacing w:before="120" w:after="120"/>
              <w:jc w:val="both"/>
              <w:rPr>
                <w:rFonts w:ascii="Verdana" w:hAnsi="Verdana"/>
                <w:color w:val="auto"/>
                <w:spacing w:val="-10"/>
              </w:rPr>
            </w:pPr>
            <w:r w:rsidRPr="00CE0335">
              <w:rPr>
                <w:rFonts w:ascii="Verdana" w:hAnsi="Verdana"/>
                <w:color w:val="auto"/>
                <w:spacing w:val="-10"/>
              </w:rPr>
              <w:t>ensuring compliance of the national e-Invoicing infrastructure and related processes with Directive 2014/55/EU on eInvoicing in public procurement, specifically as regards the support at a national level for the European standard EN16931-1 "Electronic invoicing – Part 1: Semantic data model of the core ele</w:t>
            </w:r>
            <w:r w:rsidR="00CE0335" w:rsidRPr="00CE0335">
              <w:rPr>
                <w:rFonts w:ascii="Verdana" w:hAnsi="Verdana"/>
                <w:color w:val="auto"/>
                <w:spacing w:val="-10"/>
              </w:rPr>
              <w:t xml:space="preserve">ments of an electronic invoice”, which </w:t>
            </w:r>
            <w:r w:rsidRPr="00CE0335">
              <w:rPr>
                <w:rFonts w:ascii="Verdana" w:hAnsi="Verdana"/>
                <w:color w:val="auto"/>
                <w:spacing w:val="-10"/>
              </w:rPr>
              <w:t>defines the semantic data model of the European e-Invoice</w:t>
            </w:r>
          </w:p>
          <w:p w14:paraId="32B181C6" w14:textId="77777777" w:rsidR="001E2045" w:rsidRPr="00CE0335" w:rsidRDefault="00CE0335" w:rsidP="002D07F9">
            <w:pPr>
              <w:pStyle w:val="Paragrafoelenco"/>
              <w:numPr>
                <w:ilvl w:val="0"/>
                <w:numId w:val="4"/>
              </w:numPr>
              <w:spacing w:before="120" w:after="120"/>
              <w:jc w:val="both"/>
              <w:rPr>
                <w:rFonts w:ascii="Verdana" w:hAnsi="Verdana"/>
                <w:color w:val="auto"/>
                <w:spacing w:val="-10"/>
              </w:rPr>
            </w:pPr>
            <w:r w:rsidRPr="00CE0335">
              <w:rPr>
                <w:rFonts w:ascii="Verdana" w:hAnsi="Verdana"/>
                <w:color w:val="auto"/>
                <w:spacing w:val="-10"/>
              </w:rPr>
              <w:t>a</w:t>
            </w:r>
            <w:r w:rsidR="001E2045" w:rsidRPr="00CE0335">
              <w:rPr>
                <w:rFonts w:ascii="Verdana" w:hAnsi="Verdana"/>
                <w:color w:val="auto"/>
                <w:spacing w:val="-10"/>
              </w:rPr>
              <w:t xml:space="preserve">llowing </w:t>
            </w:r>
            <w:r w:rsidRPr="00CE0335">
              <w:rPr>
                <w:rFonts w:ascii="Verdana" w:hAnsi="Verdana"/>
                <w:color w:val="auto"/>
                <w:spacing w:val="-10"/>
              </w:rPr>
              <w:t xml:space="preserve">the </w:t>
            </w:r>
            <w:r w:rsidR="001E2045" w:rsidRPr="00CE0335">
              <w:rPr>
                <w:rFonts w:ascii="Verdana" w:hAnsi="Verdana"/>
                <w:color w:val="auto"/>
                <w:spacing w:val="-10"/>
              </w:rPr>
              <w:t xml:space="preserve">use of the PEPPOL </w:t>
            </w:r>
            <w:r>
              <w:rPr>
                <w:rFonts w:ascii="Verdana" w:hAnsi="Verdana"/>
                <w:color w:val="auto"/>
                <w:spacing w:val="-10"/>
              </w:rPr>
              <w:t xml:space="preserve">network in full interoperability with the </w:t>
            </w:r>
            <w:r w:rsidRPr="001E2045">
              <w:rPr>
                <w:rFonts w:ascii="Verdana" w:hAnsi="Verdana"/>
                <w:color w:val="auto"/>
                <w:spacing w:val="-10"/>
              </w:rPr>
              <w:t>national eInvocing exchange system (SDI)</w:t>
            </w:r>
            <w:r>
              <w:rPr>
                <w:rFonts w:ascii="Verdana" w:hAnsi="Verdana"/>
                <w:color w:val="auto"/>
                <w:spacing w:val="-10"/>
              </w:rPr>
              <w:t>.</w:t>
            </w:r>
          </w:p>
          <w:p w14:paraId="051FAF09" w14:textId="323A4DD0" w:rsidR="0084716B" w:rsidRDefault="00CE0335" w:rsidP="001E2045">
            <w:pPr>
              <w:spacing w:before="120" w:after="120"/>
              <w:jc w:val="both"/>
              <w:rPr>
                <w:rFonts w:ascii="Verdana" w:hAnsi="Verdana"/>
                <w:color w:val="auto"/>
                <w:spacing w:val="-10"/>
              </w:rPr>
            </w:pPr>
            <w:r>
              <w:rPr>
                <w:rFonts w:ascii="Verdana" w:hAnsi="Verdana"/>
                <w:color w:val="auto"/>
                <w:spacing w:val="-10"/>
              </w:rPr>
              <w:t>Thanks to the Access Point implemented by Intercent</w:t>
            </w:r>
            <w:r w:rsidR="00223494">
              <w:rPr>
                <w:rFonts w:ascii="Verdana" w:hAnsi="Verdana"/>
                <w:color w:val="auto"/>
                <w:spacing w:val="-10"/>
              </w:rPr>
              <w:t>-</w:t>
            </w:r>
            <w:r>
              <w:rPr>
                <w:rFonts w:ascii="Verdana" w:hAnsi="Verdana"/>
                <w:color w:val="auto"/>
                <w:spacing w:val="-10"/>
              </w:rPr>
              <w:t xml:space="preserve">ER, the national eInvoicing architecture, while still based on the SDI, is now able </w:t>
            </w:r>
            <w:r w:rsidR="001E2045" w:rsidRPr="001E2045">
              <w:rPr>
                <w:rFonts w:ascii="Verdana" w:hAnsi="Verdana"/>
                <w:color w:val="auto"/>
                <w:spacing w:val="-10"/>
              </w:rPr>
              <w:t xml:space="preserve">to support the handling of electronic invoices compliant with the EN16931-1 semantic data model, </w:t>
            </w:r>
            <w:r w:rsidR="0084716B">
              <w:rPr>
                <w:rFonts w:ascii="Verdana" w:hAnsi="Verdana"/>
                <w:color w:val="auto"/>
                <w:spacing w:val="-10"/>
              </w:rPr>
              <w:t xml:space="preserve">by using the PEPPOL BIS Billing 3.0 format based on UBL 2.1 syntax. </w:t>
            </w:r>
          </w:p>
          <w:p w14:paraId="5ECC5B6D" w14:textId="77191F5D" w:rsidR="001E2045" w:rsidRPr="001E2045" w:rsidRDefault="0084716B" w:rsidP="001E2045">
            <w:pPr>
              <w:spacing w:before="120" w:after="120"/>
              <w:jc w:val="both"/>
              <w:rPr>
                <w:rFonts w:ascii="Verdana" w:hAnsi="Verdana"/>
                <w:color w:val="auto"/>
                <w:spacing w:val="-10"/>
              </w:rPr>
            </w:pPr>
            <w:r>
              <w:rPr>
                <w:rFonts w:ascii="Verdana" w:hAnsi="Verdana"/>
                <w:color w:val="auto"/>
                <w:spacing w:val="-10"/>
              </w:rPr>
              <w:t>T</w:t>
            </w:r>
            <w:r w:rsidR="001E2045" w:rsidRPr="001E2045">
              <w:rPr>
                <w:rFonts w:ascii="Verdana" w:hAnsi="Verdana"/>
                <w:color w:val="auto"/>
                <w:spacing w:val="-10"/>
              </w:rPr>
              <w:t>he two syntaxes selected by CEN, UBL 2.1 and UN/CEFACT CII</w:t>
            </w:r>
            <w:r>
              <w:rPr>
                <w:rFonts w:ascii="Verdana" w:hAnsi="Verdana"/>
                <w:color w:val="auto"/>
                <w:spacing w:val="-10"/>
              </w:rPr>
              <w:t xml:space="preserve"> are however supported by SDI </w:t>
            </w:r>
            <w:r w:rsidR="0003150C">
              <w:rPr>
                <w:rFonts w:ascii="Verdana" w:hAnsi="Verdana"/>
                <w:color w:val="auto"/>
                <w:spacing w:val="-10"/>
              </w:rPr>
              <w:t>on traditional channels, thanks to the integration with the evolved eInvoice Mapper Framework</w:t>
            </w:r>
            <w:r w:rsidR="001E2045" w:rsidRPr="001E2045">
              <w:rPr>
                <w:rFonts w:ascii="Verdana" w:hAnsi="Verdana"/>
                <w:color w:val="auto"/>
                <w:spacing w:val="-10"/>
              </w:rPr>
              <w:t xml:space="preserve">. </w:t>
            </w:r>
          </w:p>
          <w:p w14:paraId="60DC3DE9" w14:textId="6541248B" w:rsidR="001E2045" w:rsidRDefault="001E2045" w:rsidP="001E2045">
            <w:pPr>
              <w:spacing w:before="120" w:after="120"/>
              <w:jc w:val="both"/>
              <w:rPr>
                <w:rFonts w:ascii="Verdana" w:hAnsi="Verdana"/>
                <w:color w:val="auto"/>
                <w:spacing w:val="-10"/>
              </w:rPr>
            </w:pPr>
            <w:r w:rsidRPr="001E2045">
              <w:rPr>
                <w:rFonts w:ascii="Verdana" w:hAnsi="Verdana"/>
                <w:color w:val="auto"/>
                <w:spacing w:val="-10"/>
              </w:rPr>
              <w:t xml:space="preserve">To foster interoperability, compliant eInvoices have also been exchanged </w:t>
            </w:r>
            <w:r w:rsidR="00CE0335">
              <w:rPr>
                <w:rFonts w:ascii="Verdana" w:hAnsi="Verdana"/>
                <w:color w:val="auto"/>
                <w:spacing w:val="-10"/>
              </w:rPr>
              <w:t xml:space="preserve">also </w:t>
            </w:r>
            <w:r w:rsidRPr="001E2045">
              <w:rPr>
                <w:rFonts w:ascii="Verdana" w:hAnsi="Verdana"/>
                <w:color w:val="auto"/>
                <w:spacing w:val="-10"/>
              </w:rPr>
              <w:t>in a cross-border context, between an Italian public administration and a foreign economic operator.</w:t>
            </w:r>
          </w:p>
          <w:p w14:paraId="41119C30" w14:textId="29E995D7" w:rsidR="00A72BE3" w:rsidRPr="001E2045" w:rsidRDefault="00A72BE3" w:rsidP="001E2045">
            <w:pPr>
              <w:spacing w:before="120" w:after="120"/>
              <w:jc w:val="both"/>
              <w:rPr>
                <w:rFonts w:ascii="Verdana" w:hAnsi="Verdana"/>
                <w:color w:val="auto"/>
                <w:spacing w:val="-10"/>
              </w:rPr>
            </w:pPr>
            <w:r>
              <w:rPr>
                <w:rFonts w:ascii="Verdana" w:hAnsi="Verdana"/>
                <w:color w:val="auto"/>
                <w:spacing w:val="-10"/>
              </w:rPr>
              <w:t xml:space="preserve">Finally, the compliance with the Core Platform has been </w:t>
            </w:r>
            <w:r w:rsidR="00223494">
              <w:rPr>
                <w:rFonts w:ascii="Verdana" w:hAnsi="Verdana"/>
                <w:color w:val="auto"/>
                <w:spacing w:val="-10"/>
              </w:rPr>
              <w:t>proven</w:t>
            </w:r>
            <w:r>
              <w:rPr>
                <w:rFonts w:ascii="Verdana" w:hAnsi="Verdana"/>
                <w:color w:val="auto"/>
                <w:spacing w:val="-10"/>
              </w:rPr>
              <w:t xml:space="preserve"> by performing</w:t>
            </w:r>
            <w:r w:rsidR="00223494">
              <w:rPr>
                <w:rFonts w:ascii="Verdana" w:hAnsi="Verdana"/>
                <w:color w:val="auto"/>
                <w:spacing w:val="-10"/>
              </w:rPr>
              <w:t xml:space="preserve"> sender and receiver conformance tests via</w:t>
            </w:r>
            <w:r w:rsidR="00D85402">
              <w:rPr>
                <w:rFonts w:ascii="Verdana" w:hAnsi="Verdana"/>
                <w:color w:val="auto"/>
                <w:spacing w:val="-10"/>
              </w:rPr>
              <w:t xml:space="preserve"> the eDelivery channel implemented within the Action. It must be remarked that the SdI’s capability to receive EN einvoices </w:t>
            </w:r>
            <w:r w:rsidR="00223494">
              <w:rPr>
                <w:rFonts w:ascii="Verdana" w:hAnsi="Verdana"/>
                <w:color w:val="auto"/>
                <w:spacing w:val="-10"/>
              </w:rPr>
              <w:t>via eDelivery has been proven using Intercent-ER’s Access Point AS4 as intermediary.</w:t>
            </w:r>
          </w:p>
          <w:p w14:paraId="7C400143" w14:textId="77777777" w:rsidR="001E2045" w:rsidRPr="00014C3A" w:rsidRDefault="001E2045" w:rsidP="00CE0335">
            <w:pPr>
              <w:spacing w:before="120" w:after="120"/>
              <w:jc w:val="both"/>
              <w:rPr>
                <w:rFonts w:ascii="Verdana" w:hAnsi="Verdana"/>
                <w:color w:val="auto"/>
                <w:spacing w:val="-10"/>
              </w:rPr>
            </w:pPr>
            <w:r w:rsidRPr="001E2045">
              <w:rPr>
                <w:rFonts w:ascii="Verdana" w:hAnsi="Verdana"/>
                <w:color w:val="auto"/>
                <w:spacing w:val="-10"/>
              </w:rPr>
              <w:t>The Action is fully aligned to the policy objectives of the Digital Service Infrastructure as it is focused on the implementation of European standards, and use of the eDelivery network of Access Points, taking into account the need to ensure cross-border interoperability. The project activities allow national and regional contracting authorities (with their existing solutions that have been updated during the project) to exchange compliant eInvoices with economic operators across Europe, breaking down the barriers to cross-border trade and reducing the administrative burden while promoting growth.</w:t>
            </w:r>
          </w:p>
        </w:tc>
      </w:tr>
    </w:tbl>
    <w:p w14:paraId="6A7BC284" w14:textId="77777777" w:rsidR="00CA3339" w:rsidRDefault="00CA3339" w:rsidP="00014C3A">
      <w:pPr>
        <w:spacing w:before="120" w:after="120"/>
        <w:ind w:left="113"/>
        <w:rPr>
          <w:rFonts w:ascii="Verdana" w:hAnsi="Verdana"/>
          <w:color w:val="auto"/>
        </w:rPr>
      </w:pPr>
    </w:p>
    <w:p w14:paraId="28E2344C" w14:textId="77777777" w:rsidR="002B4C44" w:rsidRDefault="002B4C44" w:rsidP="00014C3A">
      <w:pPr>
        <w:spacing w:before="120" w:after="120"/>
        <w:ind w:left="113"/>
        <w:rPr>
          <w:rFonts w:ascii="Verdana" w:hAnsi="Verdana"/>
          <w:color w:val="auto"/>
        </w:rPr>
      </w:pPr>
    </w:p>
    <w:p w14:paraId="08FD0222" w14:textId="77777777" w:rsidR="002B4C44" w:rsidRDefault="002B4C44" w:rsidP="00014C3A">
      <w:pPr>
        <w:spacing w:before="120" w:after="120"/>
        <w:ind w:left="113"/>
        <w:rPr>
          <w:rFonts w:ascii="Verdana" w:hAnsi="Verdana"/>
          <w:color w:val="auto"/>
        </w:rPr>
      </w:pPr>
    </w:p>
    <w:p w14:paraId="6D478081" w14:textId="77777777" w:rsidR="00EC53E3" w:rsidRDefault="00124EA3">
      <w:pPr>
        <w:rPr>
          <w:rFonts w:asciiTheme="minorHAnsi" w:eastAsiaTheme="minorEastAsia" w:hAnsiTheme="minorHAnsi" w:cstheme="minorBidi"/>
          <w:color w:val="auto"/>
          <w:lang w:val="en-US"/>
        </w:rPr>
      </w:pPr>
      <w:r w:rsidRPr="00124EA3">
        <w:rPr>
          <w:rFonts w:ascii="Verdana" w:hAnsi="Verdana"/>
          <w:color w:val="auto"/>
        </w:rPr>
        <w:t xml:space="preserve">ANNEX: Financial </w:t>
      </w:r>
      <w:r w:rsidR="00277BFB">
        <w:rPr>
          <w:rFonts w:ascii="Verdana" w:hAnsi="Verdana"/>
          <w:color w:val="auto"/>
        </w:rPr>
        <w:t>statement</w:t>
      </w:r>
    </w:p>
    <w:sectPr w:rsidR="00EC53E3" w:rsidSect="00F418A8">
      <w:headerReference w:type="even" r:id="rId35"/>
      <w:headerReference w:type="default" r:id="rId36"/>
      <w:footerReference w:type="default" r:id="rId37"/>
      <w:pgSz w:w="15866" w:h="22454"/>
      <w:pgMar w:top="720" w:right="1440" w:bottom="1440" w:left="143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0998D" w14:textId="77777777" w:rsidR="00F461D7" w:rsidRDefault="00F461D7" w:rsidP="00FB5C4D">
      <w:pPr>
        <w:spacing w:after="0" w:line="240" w:lineRule="auto"/>
      </w:pPr>
      <w:r>
        <w:separator/>
      </w:r>
    </w:p>
  </w:endnote>
  <w:endnote w:type="continuationSeparator" w:id="0">
    <w:p w14:paraId="411EF756" w14:textId="77777777" w:rsidR="00F461D7" w:rsidRDefault="00F461D7" w:rsidP="00FB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030885"/>
      <w:docPartObj>
        <w:docPartGallery w:val="Page Numbers (Bottom of Page)"/>
        <w:docPartUnique/>
      </w:docPartObj>
    </w:sdtPr>
    <w:sdtEndPr>
      <w:rPr>
        <w:noProof/>
      </w:rPr>
    </w:sdtEndPr>
    <w:sdtContent>
      <w:p w14:paraId="58E1F29C" w14:textId="07965C7F" w:rsidR="00703340" w:rsidRDefault="00703340">
        <w:pPr>
          <w:pStyle w:val="Pidipagina"/>
          <w:jc w:val="right"/>
        </w:pPr>
        <w:r>
          <w:fldChar w:fldCharType="begin"/>
        </w:r>
        <w:r>
          <w:instrText xml:space="preserve"> PAGE   \* MERGEFORMAT </w:instrText>
        </w:r>
        <w:r>
          <w:fldChar w:fldCharType="separate"/>
        </w:r>
        <w:r w:rsidR="00F461D7">
          <w:rPr>
            <w:noProof/>
          </w:rPr>
          <w:t>1</w:t>
        </w:r>
        <w:r>
          <w:rPr>
            <w:noProof/>
          </w:rPr>
          <w:fldChar w:fldCharType="end"/>
        </w:r>
      </w:p>
    </w:sdtContent>
  </w:sdt>
  <w:p w14:paraId="6F253C7C" w14:textId="77777777" w:rsidR="00703340" w:rsidRDefault="0070334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60D6E" w14:textId="77777777" w:rsidR="00F461D7" w:rsidRDefault="00F461D7" w:rsidP="00FB5C4D">
      <w:pPr>
        <w:spacing w:after="0" w:line="240" w:lineRule="auto"/>
      </w:pPr>
      <w:r>
        <w:separator/>
      </w:r>
    </w:p>
  </w:footnote>
  <w:footnote w:type="continuationSeparator" w:id="0">
    <w:p w14:paraId="47A7AB78" w14:textId="77777777" w:rsidR="00F461D7" w:rsidRDefault="00F461D7" w:rsidP="00FB5C4D">
      <w:pPr>
        <w:spacing w:after="0" w:line="240" w:lineRule="auto"/>
      </w:pPr>
      <w:r>
        <w:continuationSeparator/>
      </w:r>
    </w:p>
  </w:footnote>
  <w:footnote w:id="1">
    <w:p w14:paraId="16EB48B6" w14:textId="77777777" w:rsidR="00703340" w:rsidRPr="00A531B7" w:rsidRDefault="00703340">
      <w:pPr>
        <w:pStyle w:val="Testonotaapidipagina"/>
        <w:rPr>
          <w:lang w:val="en-GB"/>
        </w:rPr>
      </w:pPr>
      <w:r>
        <w:rPr>
          <w:rStyle w:val="Rimandonotaapidipagina"/>
        </w:rPr>
        <w:footnoteRef/>
      </w:r>
      <w:r w:rsidRPr="00A531B7">
        <w:rPr>
          <w:lang w:val="en-GB"/>
        </w:rPr>
        <w:t xml:space="preserve"> </w:t>
      </w:r>
      <w:r>
        <w:rPr>
          <w:rFonts w:ascii="Verdana" w:hAnsi="Verdana" w:cs="Arial"/>
          <w:sz w:val="16"/>
          <w:szCs w:val="16"/>
          <w:lang w:val="en-GB"/>
        </w:rPr>
        <w:t xml:space="preserve">As specified in </w:t>
      </w:r>
      <w:r w:rsidRPr="00093B0A">
        <w:rPr>
          <w:rFonts w:ascii="Verdana" w:hAnsi="Verdana" w:cs="Arial"/>
          <w:sz w:val="16"/>
          <w:szCs w:val="16"/>
          <w:lang w:val="en-GB"/>
        </w:rPr>
        <w:t xml:space="preserve">Art. 2.2 </w:t>
      </w:r>
      <w:r>
        <w:rPr>
          <w:rFonts w:ascii="Verdana" w:hAnsi="Verdana" w:cs="Arial"/>
          <w:sz w:val="16"/>
          <w:szCs w:val="16"/>
          <w:lang w:val="en-GB"/>
        </w:rPr>
        <w:t xml:space="preserve">of the </w:t>
      </w:r>
      <w:r w:rsidRPr="00A531B7">
        <w:rPr>
          <w:rFonts w:ascii="Verdana" w:hAnsi="Verdana" w:cs="Arial"/>
          <w:sz w:val="16"/>
          <w:szCs w:val="16"/>
          <w:lang w:val="en-GB"/>
        </w:rPr>
        <w:t>Grant Agreement</w:t>
      </w:r>
      <w:r>
        <w:rPr>
          <w:rFonts w:ascii="Verdana" w:hAnsi="Verdana" w:cs="Arial"/>
          <w:sz w:val="16"/>
          <w:szCs w:val="16"/>
          <w:lang w:val="en-GB"/>
        </w:rPr>
        <w:t>.</w:t>
      </w:r>
    </w:p>
  </w:footnote>
  <w:footnote w:id="2">
    <w:p w14:paraId="5B511EE5" w14:textId="77777777" w:rsidR="00703340" w:rsidRPr="00133FB9" w:rsidRDefault="00703340" w:rsidP="00F916FD">
      <w:pPr>
        <w:pStyle w:val="Testonotaapidipagina"/>
        <w:ind w:left="360" w:hanging="360"/>
        <w:rPr>
          <w:rFonts w:ascii="Verdana" w:hAnsi="Verdana" w:cs="Arial"/>
          <w:sz w:val="16"/>
          <w:szCs w:val="16"/>
          <w:lang w:val="en-GB"/>
        </w:rPr>
      </w:pPr>
      <w:r w:rsidRPr="00333CE9">
        <w:rPr>
          <w:rStyle w:val="FootnoteCharacters"/>
          <w:rFonts w:ascii="Arial" w:hAnsi="Arial" w:cs="Arial"/>
        </w:rPr>
        <w:footnoteRef/>
      </w:r>
      <w:r>
        <w:rPr>
          <w:rFonts w:ascii="Arial" w:hAnsi="Arial" w:cs="Arial"/>
          <w:lang w:val="en-GB"/>
        </w:rPr>
        <w:t xml:space="preserve"> </w:t>
      </w:r>
      <w:r>
        <w:rPr>
          <w:rFonts w:ascii="Verdana" w:hAnsi="Verdana" w:cs="Arial"/>
          <w:sz w:val="16"/>
          <w:szCs w:val="16"/>
          <w:lang w:val="en-GB"/>
        </w:rPr>
        <w:t>The completion of the Action and of each</w:t>
      </w:r>
      <w:r w:rsidRPr="00133FB9">
        <w:rPr>
          <w:rFonts w:ascii="Verdana" w:hAnsi="Verdana" w:cs="Arial"/>
          <w:sz w:val="16"/>
          <w:szCs w:val="16"/>
          <w:lang w:val="en-GB"/>
        </w:rPr>
        <w:t xml:space="preserve"> activity</w:t>
      </w:r>
      <w:r>
        <w:rPr>
          <w:rFonts w:ascii="Verdana" w:hAnsi="Verdana" w:cs="Arial"/>
          <w:sz w:val="16"/>
          <w:szCs w:val="16"/>
          <w:lang w:val="en-GB"/>
        </w:rPr>
        <w:t>/work package</w:t>
      </w:r>
      <w:r w:rsidRPr="00133FB9">
        <w:rPr>
          <w:rFonts w:ascii="Verdana" w:hAnsi="Verdana" w:cs="Arial"/>
          <w:sz w:val="16"/>
          <w:szCs w:val="16"/>
          <w:lang w:val="en-GB"/>
        </w:rPr>
        <w:t xml:space="preserve"> should be </w:t>
      </w:r>
      <w:r>
        <w:rPr>
          <w:rFonts w:ascii="Verdana" w:hAnsi="Verdana" w:cs="Arial"/>
          <w:sz w:val="16"/>
          <w:szCs w:val="16"/>
          <w:lang w:val="en-GB"/>
        </w:rPr>
        <w:t>indicated as a percentage.</w:t>
      </w:r>
    </w:p>
  </w:footnote>
  <w:footnote w:id="3">
    <w:p w14:paraId="521B1A8C" w14:textId="77777777" w:rsidR="00703340" w:rsidRPr="00093B0A" w:rsidRDefault="00703340">
      <w:pPr>
        <w:pStyle w:val="Testonotaapidipagina"/>
        <w:rPr>
          <w:lang w:val="en-GB"/>
        </w:rPr>
      </w:pPr>
      <w:r>
        <w:rPr>
          <w:rStyle w:val="Rimandonotaapidipagina"/>
        </w:rPr>
        <w:footnoteRef/>
      </w:r>
      <w:r w:rsidRPr="00093B0A">
        <w:rPr>
          <w:lang w:val="en-GB"/>
        </w:rPr>
        <w:t xml:space="preserve"> </w:t>
      </w:r>
      <w:r>
        <w:rPr>
          <w:rFonts w:ascii="Verdana" w:hAnsi="Verdana" w:cs="Arial"/>
          <w:sz w:val="16"/>
          <w:szCs w:val="16"/>
          <w:lang w:val="en-GB"/>
        </w:rPr>
        <w:t xml:space="preserve">As specified in the </w:t>
      </w:r>
      <w:r w:rsidRPr="00A531B7">
        <w:rPr>
          <w:rFonts w:ascii="Verdana" w:hAnsi="Verdana" w:cs="Arial"/>
          <w:sz w:val="16"/>
          <w:szCs w:val="16"/>
          <w:lang w:val="en-GB"/>
        </w:rPr>
        <w:t>Grant Agreement</w:t>
      </w:r>
      <w:r>
        <w:rPr>
          <w:rFonts w:ascii="Verdana" w:hAnsi="Verdana" w:cs="Arial"/>
          <w:sz w:val="16"/>
          <w:szCs w:val="16"/>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27BD4" w14:textId="77777777" w:rsidR="00703340" w:rsidRDefault="00F461D7">
    <w:pPr>
      <w:pStyle w:val="Intestazione"/>
    </w:pPr>
    <w:r>
      <w:rPr>
        <w:noProof/>
      </w:rPr>
      <w:pict w14:anchorId="6079C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572.3pt;height:343.3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92329" w14:textId="5C5CA6F8" w:rsidR="00703340" w:rsidRDefault="00703340" w:rsidP="00767975">
    <w:pPr>
      <w:pStyle w:val="Intestazione"/>
    </w:pPr>
    <w:r>
      <w:t>Innovation Networks Executive Agency</w:t>
    </w:r>
    <w:r>
      <w:tab/>
    </w:r>
    <w:r>
      <w:tab/>
    </w:r>
    <w:r>
      <w:tab/>
      <w:t xml:space="preserve">                                               CEF Telecom</w:t>
    </w:r>
  </w:p>
  <w:p w14:paraId="5426C551" w14:textId="77777777" w:rsidR="00703340" w:rsidRDefault="00703340" w:rsidP="00767975">
    <w:pPr>
      <w:pStyle w:val="Intestazione"/>
    </w:pPr>
    <w:r>
      <w:t xml:space="preserve">Grant Agreement No: </w:t>
    </w:r>
    <w:r w:rsidRPr="00FD08EB">
      <w:t>INEA/CEF/ICT/A2017/1560867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6"/>
    <w:lvl w:ilvl="0">
      <w:start w:val="1"/>
      <w:numFmt w:val="decimal"/>
      <w:lvlText w:val="%1."/>
      <w:lvlJc w:val="left"/>
      <w:pPr>
        <w:tabs>
          <w:tab w:val="num" w:pos="780"/>
        </w:tabs>
        <w:ind w:left="780" w:hanging="360"/>
      </w:pPr>
    </w:lvl>
  </w:abstractNum>
  <w:abstractNum w:abstractNumId="1" w15:restartNumberingAfterBreak="0">
    <w:nsid w:val="030048A5"/>
    <w:multiLevelType w:val="hybridMultilevel"/>
    <w:tmpl w:val="F3A80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91734B"/>
    <w:multiLevelType w:val="hybridMultilevel"/>
    <w:tmpl w:val="4954A03C"/>
    <w:lvl w:ilvl="0" w:tplc="08090001">
      <w:start w:val="1"/>
      <w:numFmt w:val="bullet"/>
      <w:lvlText w:val=""/>
      <w:lvlJc w:val="left"/>
      <w:pPr>
        <w:ind w:left="833" w:hanging="360"/>
      </w:pPr>
      <w:rPr>
        <w:rFonts w:ascii="Symbol" w:hAnsi="Symbol" w:hint="default"/>
      </w:rPr>
    </w:lvl>
    <w:lvl w:ilvl="1" w:tplc="951E05EE">
      <w:numFmt w:val="bullet"/>
      <w:lvlText w:val="•"/>
      <w:lvlJc w:val="left"/>
      <w:pPr>
        <w:ind w:left="1793" w:hanging="600"/>
      </w:pPr>
      <w:rPr>
        <w:rFonts w:ascii="Verdana" w:eastAsia="Calibri" w:hAnsi="Verdana" w:cs="Calibri"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 w15:restartNumberingAfterBreak="0">
    <w:nsid w:val="07A320D4"/>
    <w:multiLevelType w:val="hybridMultilevel"/>
    <w:tmpl w:val="17660E9C"/>
    <w:name w:val="WW8Num62"/>
    <w:lvl w:ilvl="0" w:tplc="06BA7B2E">
      <w:start w:val="9"/>
      <w:numFmt w:val="decimal"/>
      <w:lvlText w:val="%1."/>
      <w:lvlJc w:val="left"/>
      <w:pPr>
        <w:tabs>
          <w:tab w:val="num" w:pos="780"/>
        </w:tabs>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C42E62"/>
    <w:multiLevelType w:val="hybridMultilevel"/>
    <w:tmpl w:val="251E7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284E59"/>
    <w:multiLevelType w:val="hybridMultilevel"/>
    <w:tmpl w:val="CE7AD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71206F"/>
    <w:multiLevelType w:val="hybridMultilevel"/>
    <w:tmpl w:val="1938D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0D2283"/>
    <w:multiLevelType w:val="hybridMultilevel"/>
    <w:tmpl w:val="60DC2F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174A84"/>
    <w:multiLevelType w:val="hybridMultilevel"/>
    <w:tmpl w:val="E244112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639F156A"/>
    <w:multiLevelType w:val="hybridMultilevel"/>
    <w:tmpl w:val="50D08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7"/>
  </w:num>
  <w:num w:numId="6">
    <w:abstractNumId w:val="4"/>
  </w:num>
  <w:num w:numId="7">
    <w:abstractNumId w:val="5"/>
  </w:num>
  <w:num w:numId="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12210F"/>
    <w:rsid w:val="000077A9"/>
    <w:rsid w:val="0001038F"/>
    <w:rsid w:val="00014C3A"/>
    <w:rsid w:val="00021764"/>
    <w:rsid w:val="000236CD"/>
    <w:rsid w:val="00031317"/>
    <w:rsid w:val="0003150C"/>
    <w:rsid w:val="00041538"/>
    <w:rsid w:val="000526E6"/>
    <w:rsid w:val="0005473D"/>
    <w:rsid w:val="00056494"/>
    <w:rsid w:val="0006140C"/>
    <w:rsid w:val="00062535"/>
    <w:rsid w:val="00064FA9"/>
    <w:rsid w:val="000714CA"/>
    <w:rsid w:val="00073B78"/>
    <w:rsid w:val="000761A8"/>
    <w:rsid w:val="00083329"/>
    <w:rsid w:val="0008440D"/>
    <w:rsid w:val="00086A20"/>
    <w:rsid w:val="00087886"/>
    <w:rsid w:val="00092A18"/>
    <w:rsid w:val="000936F3"/>
    <w:rsid w:val="00093B0A"/>
    <w:rsid w:val="000B385C"/>
    <w:rsid w:val="000B5DA2"/>
    <w:rsid w:val="000B7214"/>
    <w:rsid w:val="000C0CDD"/>
    <w:rsid w:val="000C2216"/>
    <w:rsid w:val="000C707D"/>
    <w:rsid w:val="000E1C7F"/>
    <w:rsid w:val="000E281A"/>
    <w:rsid w:val="000E2D21"/>
    <w:rsid w:val="000E4C25"/>
    <w:rsid w:val="001016EA"/>
    <w:rsid w:val="00113827"/>
    <w:rsid w:val="0011431E"/>
    <w:rsid w:val="0012210F"/>
    <w:rsid w:val="00124EA3"/>
    <w:rsid w:val="0013219E"/>
    <w:rsid w:val="00132645"/>
    <w:rsid w:val="00133007"/>
    <w:rsid w:val="001335B5"/>
    <w:rsid w:val="00136C41"/>
    <w:rsid w:val="00137BD3"/>
    <w:rsid w:val="00137EC8"/>
    <w:rsid w:val="001400C9"/>
    <w:rsid w:val="00142C44"/>
    <w:rsid w:val="0014698D"/>
    <w:rsid w:val="00154699"/>
    <w:rsid w:val="00155CB4"/>
    <w:rsid w:val="00173429"/>
    <w:rsid w:val="00177A67"/>
    <w:rsid w:val="00183582"/>
    <w:rsid w:val="00185C75"/>
    <w:rsid w:val="00186BEB"/>
    <w:rsid w:val="00187B31"/>
    <w:rsid w:val="00195676"/>
    <w:rsid w:val="001A5912"/>
    <w:rsid w:val="001A6118"/>
    <w:rsid w:val="001B22D4"/>
    <w:rsid w:val="001C45C3"/>
    <w:rsid w:val="001D12E4"/>
    <w:rsid w:val="001D242B"/>
    <w:rsid w:val="001D4B74"/>
    <w:rsid w:val="001E2045"/>
    <w:rsid w:val="001E2F28"/>
    <w:rsid w:val="001F1018"/>
    <w:rsid w:val="001F666A"/>
    <w:rsid w:val="002025CE"/>
    <w:rsid w:val="002200E2"/>
    <w:rsid w:val="00222611"/>
    <w:rsid w:val="00223494"/>
    <w:rsid w:val="00224A22"/>
    <w:rsid w:val="002259BA"/>
    <w:rsid w:val="00247EC4"/>
    <w:rsid w:val="00250738"/>
    <w:rsid w:val="00252ECC"/>
    <w:rsid w:val="002578F6"/>
    <w:rsid w:val="00261A5A"/>
    <w:rsid w:val="00263E93"/>
    <w:rsid w:val="00266392"/>
    <w:rsid w:val="002666A2"/>
    <w:rsid w:val="00266960"/>
    <w:rsid w:val="0027226E"/>
    <w:rsid w:val="00277BFB"/>
    <w:rsid w:val="00290A73"/>
    <w:rsid w:val="002927BD"/>
    <w:rsid w:val="00294279"/>
    <w:rsid w:val="00295B39"/>
    <w:rsid w:val="002A6517"/>
    <w:rsid w:val="002B0ADC"/>
    <w:rsid w:val="002B1B19"/>
    <w:rsid w:val="002B4C44"/>
    <w:rsid w:val="002C3187"/>
    <w:rsid w:val="002C7029"/>
    <w:rsid w:val="002C7DB7"/>
    <w:rsid w:val="002D0007"/>
    <w:rsid w:val="002D07F9"/>
    <w:rsid w:val="002D0ADB"/>
    <w:rsid w:val="002D4EBF"/>
    <w:rsid w:val="002D681B"/>
    <w:rsid w:val="002E721C"/>
    <w:rsid w:val="002F08EA"/>
    <w:rsid w:val="002F68B4"/>
    <w:rsid w:val="00314FE8"/>
    <w:rsid w:val="00323088"/>
    <w:rsid w:val="00325B7B"/>
    <w:rsid w:val="00326D1C"/>
    <w:rsid w:val="00330EBE"/>
    <w:rsid w:val="0033344D"/>
    <w:rsid w:val="00336D2B"/>
    <w:rsid w:val="00340863"/>
    <w:rsid w:val="00345774"/>
    <w:rsid w:val="00346D22"/>
    <w:rsid w:val="00350106"/>
    <w:rsid w:val="003510A1"/>
    <w:rsid w:val="003554E8"/>
    <w:rsid w:val="00357640"/>
    <w:rsid w:val="003601BF"/>
    <w:rsid w:val="00365A30"/>
    <w:rsid w:val="00371C4A"/>
    <w:rsid w:val="003760DA"/>
    <w:rsid w:val="003807CD"/>
    <w:rsid w:val="0038594D"/>
    <w:rsid w:val="00390430"/>
    <w:rsid w:val="00393BB3"/>
    <w:rsid w:val="003A066A"/>
    <w:rsid w:val="003A1415"/>
    <w:rsid w:val="003A33B2"/>
    <w:rsid w:val="003A33F3"/>
    <w:rsid w:val="003A6024"/>
    <w:rsid w:val="003A6F57"/>
    <w:rsid w:val="003B7B33"/>
    <w:rsid w:val="003C3925"/>
    <w:rsid w:val="003E1632"/>
    <w:rsid w:val="003E269C"/>
    <w:rsid w:val="003E3282"/>
    <w:rsid w:val="003E5F51"/>
    <w:rsid w:val="003E76E5"/>
    <w:rsid w:val="00400AC9"/>
    <w:rsid w:val="0042768B"/>
    <w:rsid w:val="00434538"/>
    <w:rsid w:val="004375D2"/>
    <w:rsid w:val="00437B15"/>
    <w:rsid w:val="0045795D"/>
    <w:rsid w:val="00461A8F"/>
    <w:rsid w:val="0047415A"/>
    <w:rsid w:val="0048213A"/>
    <w:rsid w:val="00483BBB"/>
    <w:rsid w:val="0049042D"/>
    <w:rsid w:val="00492214"/>
    <w:rsid w:val="0049321E"/>
    <w:rsid w:val="00494131"/>
    <w:rsid w:val="00497B2A"/>
    <w:rsid w:val="004A678B"/>
    <w:rsid w:val="004A7117"/>
    <w:rsid w:val="004B1AC4"/>
    <w:rsid w:val="004B7335"/>
    <w:rsid w:val="004C096B"/>
    <w:rsid w:val="004C1558"/>
    <w:rsid w:val="004C4729"/>
    <w:rsid w:val="004D00CC"/>
    <w:rsid w:val="004D19FA"/>
    <w:rsid w:val="004D56FF"/>
    <w:rsid w:val="004E397D"/>
    <w:rsid w:val="004E4748"/>
    <w:rsid w:val="004F7CDD"/>
    <w:rsid w:val="005001F1"/>
    <w:rsid w:val="00502128"/>
    <w:rsid w:val="00521B9E"/>
    <w:rsid w:val="0052606A"/>
    <w:rsid w:val="00532350"/>
    <w:rsid w:val="00532E5D"/>
    <w:rsid w:val="00533A42"/>
    <w:rsid w:val="0053641D"/>
    <w:rsid w:val="0054239D"/>
    <w:rsid w:val="00553722"/>
    <w:rsid w:val="00554DA6"/>
    <w:rsid w:val="0055527E"/>
    <w:rsid w:val="005569CE"/>
    <w:rsid w:val="00562BC8"/>
    <w:rsid w:val="00581287"/>
    <w:rsid w:val="00586A2B"/>
    <w:rsid w:val="00591625"/>
    <w:rsid w:val="005A0744"/>
    <w:rsid w:val="005A1A9D"/>
    <w:rsid w:val="005A7B08"/>
    <w:rsid w:val="005B4523"/>
    <w:rsid w:val="005B4A5F"/>
    <w:rsid w:val="005C3F91"/>
    <w:rsid w:val="005C48C2"/>
    <w:rsid w:val="005D2A4B"/>
    <w:rsid w:val="005D38A3"/>
    <w:rsid w:val="005D7B3A"/>
    <w:rsid w:val="005E1E73"/>
    <w:rsid w:val="005E2F8B"/>
    <w:rsid w:val="005E4728"/>
    <w:rsid w:val="005E53D0"/>
    <w:rsid w:val="005F391A"/>
    <w:rsid w:val="005F50B6"/>
    <w:rsid w:val="005F64A5"/>
    <w:rsid w:val="00602A54"/>
    <w:rsid w:val="00603726"/>
    <w:rsid w:val="006128BF"/>
    <w:rsid w:val="00615DA2"/>
    <w:rsid w:val="00616DE1"/>
    <w:rsid w:val="00621A3C"/>
    <w:rsid w:val="00625FC9"/>
    <w:rsid w:val="00632F0D"/>
    <w:rsid w:val="006337F0"/>
    <w:rsid w:val="00636888"/>
    <w:rsid w:val="006373A3"/>
    <w:rsid w:val="00642E0A"/>
    <w:rsid w:val="00652CA9"/>
    <w:rsid w:val="0065408C"/>
    <w:rsid w:val="00657703"/>
    <w:rsid w:val="00662607"/>
    <w:rsid w:val="00665269"/>
    <w:rsid w:val="00674308"/>
    <w:rsid w:val="006819E3"/>
    <w:rsid w:val="0069613C"/>
    <w:rsid w:val="006B5D93"/>
    <w:rsid w:val="006C002C"/>
    <w:rsid w:val="006C4696"/>
    <w:rsid w:val="006D109E"/>
    <w:rsid w:val="006E2FCE"/>
    <w:rsid w:val="006E3A27"/>
    <w:rsid w:val="006E6A5E"/>
    <w:rsid w:val="006E7BE8"/>
    <w:rsid w:val="006F15DE"/>
    <w:rsid w:val="006F4237"/>
    <w:rsid w:val="006F6FE2"/>
    <w:rsid w:val="00703340"/>
    <w:rsid w:val="0070363D"/>
    <w:rsid w:val="007061D5"/>
    <w:rsid w:val="00710E4E"/>
    <w:rsid w:val="00720241"/>
    <w:rsid w:val="00720686"/>
    <w:rsid w:val="00725070"/>
    <w:rsid w:val="0072742B"/>
    <w:rsid w:val="00732422"/>
    <w:rsid w:val="00733ADD"/>
    <w:rsid w:val="00735272"/>
    <w:rsid w:val="00737EDD"/>
    <w:rsid w:val="007408FC"/>
    <w:rsid w:val="0074272C"/>
    <w:rsid w:val="00752BB8"/>
    <w:rsid w:val="007567E2"/>
    <w:rsid w:val="007573FD"/>
    <w:rsid w:val="00760CD7"/>
    <w:rsid w:val="0076250B"/>
    <w:rsid w:val="00767866"/>
    <w:rsid w:val="00767975"/>
    <w:rsid w:val="00773BE7"/>
    <w:rsid w:val="00782ED5"/>
    <w:rsid w:val="00790F9F"/>
    <w:rsid w:val="00794F52"/>
    <w:rsid w:val="007A11EC"/>
    <w:rsid w:val="007A200C"/>
    <w:rsid w:val="007A4CC4"/>
    <w:rsid w:val="007A5616"/>
    <w:rsid w:val="007A7C6F"/>
    <w:rsid w:val="007B455D"/>
    <w:rsid w:val="007B5D9D"/>
    <w:rsid w:val="007B61C7"/>
    <w:rsid w:val="007C6F33"/>
    <w:rsid w:val="007D0B6F"/>
    <w:rsid w:val="007D3414"/>
    <w:rsid w:val="007D58D1"/>
    <w:rsid w:val="007D665E"/>
    <w:rsid w:val="007D7F02"/>
    <w:rsid w:val="007E37E5"/>
    <w:rsid w:val="007E38FE"/>
    <w:rsid w:val="007E723A"/>
    <w:rsid w:val="00812597"/>
    <w:rsid w:val="0081481E"/>
    <w:rsid w:val="00816CD8"/>
    <w:rsid w:val="00823B77"/>
    <w:rsid w:val="00831A5A"/>
    <w:rsid w:val="00835F2E"/>
    <w:rsid w:val="008374EC"/>
    <w:rsid w:val="00840B82"/>
    <w:rsid w:val="0084716B"/>
    <w:rsid w:val="00857F45"/>
    <w:rsid w:val="00870A89"/>
    <w:rsid w:val="00871B6F"/>
    <w:rsid w:val="00876CE0"/>
    <w:rsid w:val="00880AB8"/>
    <w:rsid w:val="008829DD"/>
    <w:rsid w:val="00882E52"/>
    <w:rsid w:val="00884378"/>
    <w:rsid w:val="00897BDB"/>
    <w:rsid w:val="008A2020"/>
    <w:rsid w:val="008A4CBC"/>
    <w:rsid w:val="008A5035"/>
    <w:rsid w:val="008B16A6"/>
    <w:rsid w:val="008B36CE"/>
    <w:rsid w:val="008B5461"/>
    <w:rsid w:val="008F1163"/>
    <w:rsid w:val="008F4B0B"/>
    <w:rsid w:val="00905538"/>
    <w:rsid w:val="00906583"/>
    <w:rsid w:val="00906B55"/>
    <w:rsid w:val="00915AE6"/>
    <w:rsid w:val="009170AF"/>
    <w:rsid w:val="00922DDA"/>
    <w:rsid w:val="00931146"/>
    <w:rsid w:val="00935922"/>
    <w:rsid w:val="0094369D"/>
    <w:rsid w:val="00943F0B"/>
    <w:rsid w:val="00953AFC"/>
    <w:rsid w:val="00955998"/>
    <w:rsid w:val="0096117A"/>
    <w:rsid w:val="00961D85"/>
    <w:rsid w:val="00961E7F"/>
    <w:rsid w:val="00964194"/>
    <w:rsid w:val="00970224"/>
    <w:rsid w:val="0097330C"/>
    <w:rsid w:val="00974EAE"/>
    <w:rsid w:val="00992073"/>
    <w:rsid w:val="009975AC"/>
    <w:rsid w:val="009A1712"/>
    <w:rsid w:val="009B3410"/>
    <w:rsid w:val="009C2D59"/>
    <w:rsid w:val="009C7770"/>
    <w:rsid w:val="009D3195"/>
    <w:rsid w:val="009D32F1"/>
    <w:rsid w:val="009D4031"/>
    <w:rsid w:val="009D4CC6"/>
    <w:rsid w:val="009D6B14"/>
    <w:rsid w:val="009F5E24"/>
    <w:rsid w:val="009F6C4C"/>
    <w:rsid w:val="00A0527D"/>
    <w:rsid w:val="00A07A7F"/>
    <w:rsid w:val="00A22D8C"/>
    <w:rsid w:val="00A30B39"/>
    <w:rsid w:val="00A350F4"/>
    <w:rsid w:val="00A35579"/>
    <w:rsid w:val="00A42C88"/>
    <w:rsid w:val="00A434EF"/>
    <w:rsid w:val="00A47711"/>
    <w:rsid w:val="00A52F0C"/>
    <w:rsid w:val="00A531B7"/>
    <w:rsid w:val="00A6206B"/>
    <w:rsid w:val="00A636EC"/>
    <w:rsid w:val="00A663E2"/>
    <w:rsid w:val="00A7163D"/>
    <w:rsid w:val="00A72BE3"/>
    <w:rsid w:val="00A744AE"/>
    <w:rsid w:val="00A94151"/>
    <w:rsid w:val="00AA1480"/>
    <w:rsid w:val="00AA7DCE"/>
    <w:rsid w:val="00AB0AC1"/>
    <w:rsid w:val="00AB12EC"/>
    <w:rsid w:val="00AB36C7"/>
    <w:rsid w:val="00AC03A8"/>
    <w:rsid w:val="00AC0A0F"/>
    <w:rsid w:val="00AC0E58"/>
    <w:rsid w:val="00AC180A"/>
    <w:rsid w:val="00AC5258"/>
    <w:rsid w:val="00AD2432"/>
    <w:rsid w:val="00AD4308"/>
    <w:rsid w:val="00AE1C2E"/>
    <w:rsid w:val="00AE2E4E"/>
    <w:rsid w:val="00AE4ED7"/>
    <w:rsid w:val="00AF3228"/>
    <w:rsid w:val="00B01F3F"/>
    <w:rsid w:val="00B04991"/>
    <w:rsid w:val="00B05B69"/>
    <w:rsid w:val="00B211C1"/>
    <w:rsid w:val="00B21C8A"/>
    <w:rsid w:val="00B3021F"/>
    <w:rsid w:val="00B3514E"/>
    <w:rsid w:val="00B4119B"/>
    <w:rsid w:val="00B60039"/>
    <w:rsid w:val="00B6048E"/>
    <w:rsid w:val="00B62B8C"/>
    <w:rsid w:val="00B630F0"/>
    <w:rsid w:val="00B6596C"/>
    <w:rsid w:val="00B75BDF"/>
    <w:rsid w:val="00B77BE9"/>
    <w:rsid w:val="00B8047A"/>
    <w:rsid w:val="00B877AC"/>
    <w:rsid w:val="00B913A3"/>
    <w:rsid w:val="00BA1513"/>
    <w:rsid w:val="00BC3218"/>
    <w:rsid w:val="00BC42BC"/>
    <w:rsid w:val="00BC7450"/>
    <w:rsid w:val="00BD3D93"/>
    <w:rsid w:val="00BD4A0E"/>
    <w:rsid w:val="00BD5E03"/>
    <w:rsid w:val="00BD6D5A"/>
    <w:rsid w:val="00BE4E20"/>
    <w:rsid w:val="00BF4215"/>
    <w:rsid w:val="00BF6D07"/>
    <w:rsid w:val="00BF7015"/>
    <w:rsid w:val="00C03DD4"/>
    <w:rsid w:val="00C07EC5"/>
    <w:rsid w:val="00C16FFE"/>
    <w:rsid w:val="00C1705B"/>
    <w:rsid w:val="00C24545"/>
    <w:rsid w:val="00C278B9"/>
    <w:rsid w:val="00C357D7"/>
    <w:rsid w:val="00C4220A"/>
    <w:rsid w:val="00C43128"/>
    <w:rsid w:val="00C471FA"/>
    <w:rsid w:val="00C4763B"/>
    <w:rsid w:val="00C65507"/>
    <w:rsid w:val="00C6566E"/>
    <w:rsid w:val="00C65728"/>
    <w:rsid w:val="00C6640E"/>
    <w:rsid w:val="00C6747C"/>
    <w:rsid w:val="00C71016"/>
    <w:rsid w:val="00C7365D"/>
    <w:rsid w:val="00C75C74"/>
    <w:rsid w:val="00C77EBD"/>
    <w:rsid w:val="00C80A57"/>
    <w:rsid w:val="00C81F91"/>
    <w:rsid w:val="00C84FE1"/>
    <w:rsid w:val="00C877B8"/>
    <w:rsid w:val="00C8782E"/>
    <w:rsid w:val="00C9001D"/>
    <w:rsid w:val="00CA3339"/>
    <w:rsid w:val="00CA3D1A"/>
    <w:rsid w:val="00CA7702"/>
    <w:rsid w:val="00CB3797"/>
    <w:rsid w:val="00CB3AC0"/>
    <w:rsid w:val="00CB3AD1"/>
    <w:rsid w:val="00CB52F4"/>
    <w:rsid w:val="00CC4D65"/>
    <w:rsid w:val="00CC6B5E"/>
    <w:rsid w:val="00CC73D7"/>
    <w:rsid w:val="00CD5F0F"/>
    <w:rsid w:val="00CE0335"/>
    <w:rsid w:val="00CF10A5"/>
    <w:rsid w:val="00CF5AC5"/>
    <w:rsid w:val="00CF7C7B"/>
    <w:rsid w:val="00D04482"/>
    <w:rsid w:val="00D214D9"/>
    <w:rsid w:val="00D22698"/>
    <w:rsid w:val="00D25840"/>
    <w:rsid w:val="00D304F7"/>
    <w:rsid w:val="00D31731"/>
    <w:rsid w:val="00D37846"/>
    <w:rsid w:val="00D40056"/>
    <w:rsid w:val="00D52402"/>
    <w:rsid w:val="00D666F7"/>
    <w:rsid w:val="00D66BA7"/>
    <w:rsid w:val="00D66BBA"/>
    <w:rsid w:val="00D71AAF"/>
    <w:rsid w:val="00D77FF2"/>
    <w:rsid w:val="00D8106C"/>
    <w:rsid w:val="00D85402"/>
    <w:rsid w:val="00D96B79"/>
    <w:rsid w:val="00DA0AB3"/>
    <w:rsid w:val="00DA133F"/>
    <w:rsid w:val="00DA14A6"/>
    <w:rsid w:val="00DA1A20"/>
    <w:rsid w:val="00DA3531"/>
    <w:rsid w:val="00DB5420"/>
    <w:rsid w:val="00DB6190"/>
    <w:rsid w:val="00DB7665"/>
    <w:rsid w:val="00DC07B4"/>
    <w:rsid w:val="00DC3A09"/>
    <w:rsid w:val="00DC3C07"/>
    <w:rsid w:val="00DD33DC"/>
    <w:rsid w:val="00DD47AF"/>
    <w:rsid w:val="00DD74FE"/>
    <w:rsid w:val="00DF4781"/>
    <w:rsid w:val="00E03FA2"/>
    <w:rsid w:val="00E10890"/>
    <w:rsid w:val="00E1452C"/>
    <w:rsid w:val="00E14AB2"/>
    <w:rsid w:val="00E23294"/>
    <w:rsid w:val="00E2479A"/>
    <w:rsid w:val="00E42166"/>
    <w:rsid w:val="00E47A6E"/>
    <w:rsid w:val="00E54BA5"/>
    <w:rsid w:val="00E82D8A"/>
    <w:rsid w:val="00E87E20"/>
    <w:rsid w:val="00E912D8"/>
    <w:rsid w:val="00E93B29"/>
    <w:rsid w:val="00E975EA"/>
    <w:rsid w:val="00EA424C"/>
    <w:rsid w:val="00EB7132"/>
    <w:rsid w:val="00EC0150"/>
    <w:rsid w:val="00EC53E3"/>
    <w:rsid w:val="00EC798E"/>
    <w:rsid w:val="00ED2F4C"/>
    <w:rsid w:val="00ED61B4"/>
    <w:rsid w:val="00EE10D2"/>
    <w:rsid w:val="00EF098E"/>
    <w:rsid w:val="00EF2397"/>
    <w:rsid w:val="00EF23A6"/>
    <w:rsid w:val="00EF77FA"/>
    <w:rsid w:val="00F015A7"/>
    <w:rsid w:val="00F0328D"/>
    <w:rsid w:val="00F042A0"/>
    <w:rsid w:val="00F04D68"/>
    <w:rsid w:val="00F15B32"/>
    <w:rsid w:val="00F1649C"/>
    <w:rsid w:val="00F24A06"/>
    <w:rsid w:val="00F31AA6"/>
    <w:rsid w:val="00F32F2A"/>
    <w:rsid w:val="00F418A8"/>
    <w:rsid w:val="00F437B5"/>
    <w:rsid w:val="00F461D7"/>
    <w:rsid w:val="00F57005"/>
    <w:rsid w:val="00F6109E"/>
    <w:rsid w:val="00F72FF1"/>
    <w:rsid w:val="00F73E0B"/>
    <w:rsid w:val="00F7673F"/>
    <w:rsid w:val="00F84ACE"/>
    <w:rsid w:val="00F916FD"/>
    <w:rsid w:val="00F91DC5"/>
    <w:rsid w:val="00F93B7C"/>
    <w:rsid w:val="00FA3A42"/>
    <w:rsid w:val="00FA6148"/>
    <w:rsid w:val="00FA6FB1"/>
    <w:rsid w:val="00FB3BB8"/>
    <w:rsid w:val="00FB5C4D"/>
    <w:rsid w:val="00FC3B72"/>
    <w:rsid w:val="00FD08EB"/>
    <w:rsid w:val="00FD1B91"/>
    <w:rsid w:val="00FD2474"/>
    <w:rsid w:val="00FD756F"/>
    <w:rsid w:val="00FE0483"/>
    <w:rsid w:val="00FE0EF0"/>
    <w:rsid w:val="00FE1EBE"/>
    <w:rsid w:val="00FE2D72"/>
    <w:rsid w:val="00FE4C8C"/>
    <w:rsid w:val="00FE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769A83"/>
  <w15:docId w15:val="{7E7AE8AC-C220-47DB-96EA-DF26CD5C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Calibri" w:eastAsia="Calibri" w:hAnsi="Calibri" w:cs="Calibri"/>
      <w:color w:val="00000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eWeb">
    <w:name w:val="Normal (Web)"/>
    <w:basedOn w:val="Normale"/>
    <w:uiPriority w:val="99"/>
    <w:rsid w:val="00880AB8"/>
    <w:pPr>
      <w:suppressAutoHyphens/>
      <w:spacing w:before="100" w:after="100" w:line="240" w:lineRule="auto"/>
    </w:pPr>
    <w:rPr>
      <w:rFonts w:ascii="Times New Roman" w:eastAsia="SimSun" w:hAnsi="Times New Roman" w:cs="Times New Roman"/>
      <w:color w:val="auto"/>
      <w:sz w:val="24"/>
      <w:szCs w:val="24"/>
      <w:lang w:eastAsia="ar-SA"/>
    </w:rPr>
  </w:style>
  <w:style w:type="character" w:customStyle="1" w:styleId="FootnoteCharacters">
    <w:name w:val="Footnote Characters"/>
    <w:rsid w:val="00FB5C4D"/>
    <w:rPr>
      <w:vertAlign w:val="superscript"/>
    </w:rPr>
  </w:style>
  <w:style w:type="paragraph" w:styleId="Testonotaapidipagina">
    <w:name w:val="footnote text"/>
    <w:basedOn w:val="Normale"/>
    <w:link w:val="TestonotaapidipaginaCarattere"/>
    <w:semiHidden/>
    <w:rsid w:val="00FB5C4D"/>
    <w:pPr>
      <w:suppressAutoHyphens/>
      <w:spacing w:after="0" w:line="240" w:lineRule="auto"/>
    </w:pPr>
    <w:rPr>
      <w:rFonts w:ascii="Times New Roman" w:eastAsia="Times New Roman" w:hAnsi="Times New Roman" w:cs="Times New Roman"/>
      <w:color w:val="auto"/>
      <w:sz w:val="20"/>
      <w:szCs w:val="20"/>
      <w:lang w:val="fi-FI" w:eastAsia="ar-SA"/>
    </w:rPr>
  </w:style>
  <w:style w:type="character" w:customStyle="1" w:styleId="TestonotaapidipaginaCarattere">
    <w:name w:val="Testo nota a piè di pagina Carattere"/>
    <w:basedOn w:val="Carpredefinitoparagrafo"/>
    <w:link w:val="Testonotaapidipagina"/>
    <w:semiHidden/>
    <w:rsid w:val="00FB5C4D"/>
    <w:rPr>
      <w:rFonts w:ascii="Times New Roman" w:eastAsia="Times New Roman" w:hAnsi="Times New Roman" w:cs="Times New Roman"/>
      <w:sz w:val="20"/>
      <w:szCs w:val="20"/>
      <w:lang w:val="fi-FI" w:eastAsia="ar-SA"/>
    </w:rPr>
  </w:style>
  <w:style w:type="paragraph" w:styleId="Paragrafoelenco">
    <w:name w:val="List Paragraph"/>
    <w:basedOn w:val="Normale"/>
    <w:uiPriority w:val="34"/>
    <w:qFormat/>
    <w:rsid w:val="0097330C"/>
    <w:pPr>
      <w:ind w:left="720"/>
      <w:contextualSpacing/>
    </w:pPr>
  </w:style>
  <w:style w:type="paragraph" w:styleId="Testofumetto">
    <w:name w:val="Balloon Text"/>
    <w:basedOn w:val="Normale"/>
    <w:link w:val="TestofumettoCarattere"/>
    <w:uiPriority w:val="99"/>
    <w:semiHidden/>
    <w:unhideWhenUsed/>
    <w:rsid w:val="0049321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321E"/>
    <w:rPr>
      <w:rFonts w:ascii="Tahoma" w:eastAsia="Calibri" w:hAnsi="Tahoma" w:cs="Tahoma"/>
      <w:color w:val="000000"/>
      <w:sz w:val="16"/>
      <w:szCs w:val="16"/>
    </w:rPr>
  </w:style>
  <w:style w:type="paragraph" w:styleId="Intestazione">
    <w:name w:val="header"/>
    <w:basedOn w:val="Normale"/>
    <w:link w:val="IntestazioneCarattere"/>
    <w:uiPriority w:val="99"/>
    <w:unhideWhenUsed/>
    <w:rsid w:val="00FA6FB1"/>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FA6FB1"/>
    <w:rPr>
      <w:rFonts w:ascii="Calibri" w:eastAsia="Calibri" w:hAnsi="Calibri" w:cs="Calibri"/>
      <w:color w:val="000000"/>
    </w:rPr>
  </w:style>
  <w:style w:type="paragraph" w:styleId="Pidipagina">
    <w:name w:val="footer"/>
    <w:basedOn w:val="Normale"/>
    <w:link w:val="PidipaginaCarattere"/>
    <w:uiPriority w:val="99"/>
    <w:unhideWhenUsed/>
    <w:rsid w:val="00FA6FB1"/>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FA6FB1"/>
    <w:rPr>
      <w:rFonts w:ascii="Calibri" w:eastAsia="Calibri" w:hAnsi="Calibri" w:cs="Calibri"/>
      <w:color w:val="000000"/>
    </w:rPr>
  </w:style>
  <w:style w:type="character" w:styleId="Rimandonotaapidipagina">
    <w:name w:val="footnote reference"/>
    <w:basedOn w:val="Carpredefinitoparagrafo"/>
    <w:uiPriority w:val="99"/>
    <w:semiHidden/>
    <w:unhideWhenUsed/>
    <w:rsid w:val="00DD74FE"/>
    <w:rPr>
      <w:vertAlign w:val="superscript"/>
    </w:rPr>
  </w:style>
  <w:style w:type="character" w:styleId="Rimandocommento">
    <w:name w:val="annotation reference"/>
    <w:basedOn w:val="Carpredefinitoparagrafo"/>
    <w:uiPriority w:val="99"/>
    <w:semiHidden/>
    <w:unhideWhenUsed/>
    <w:rsid w:val="009D32F1"/>
    <w:rPr>
      <w:sz w:val="16"/>
      <w:szCs w:val="16"/>
    </w:rPr>
  </w:style>
  <w:style w:type="paragraph" w:styleId="Testocommento">
    <w:name w:val="annotation text"/>
    <w:basedOn w:val="Normale"/>
    <w:link w:val="TestocommentoCarattere"/>
    <w:uiPriority w:val="99"/>
    <w:semiHidden/>
    <w:unhideWhenUsed/>
    <w:rsid w:val="009D32F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D32F1"/>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9D32F1"/>
    <w:rPr>
      <w:b/>
      <w:bCs/>
    </w:rPr>
  </w:style>
  <w:style w:type="character" w:customStyle="1" w:styleId="SoggettocommentoCarattere">
    <w:name w:val="Soggetto commento Carattere"/>
    <w:basedOn w:val="TestocommentoCarattere"/>
    <w:link w:val="Soggettocommento"/>
    <w:uiPriority w:val="99"/>
    <w:semiHidden/>
    <w:rsid w:val="009D32F1"/>
    <w:rPr>
      <w:rFonts w:ascii="Calibri" w:eastAsia="Calibri" w:hAnsi="Calibri" w:cs="Calibri"/>
      <w:b/>
      <w:bCs/>
      <w:color w:val="000000"/>
      <w:sz w:val="20"/>
      <w:szCs w:val="20"/>
    </w:rPr>
  </w:style>
  <w:style w:type="paragraph" w:styleId="Revisione">
    <w:name w:val="Revision"/>
    <w:hidden/>
    <w:uiPriority w:val="99"/>
    <w:semiHidden/>
    <w:rsid w:val="009D32F1"/>
    <w:pPr>
      <w:spacing w:after="0" w:line="240" w:lineRule="auto"/>
    </w:pPr>
    <w:rPr>
      <w:rFonts w:ascii="Calibri" w:eastAsia="Calibri" w:hAnsi="Calibri" w:cs="Calibri"/>
      <w:color w:val="000000"/>
    </w:rPr>
  </w:style>
  <w:style w:type="paragraph" w:styleId="Testonotadichiusura">
    <w:name w:val="endnote text"/>
    <w:basedOn w:val="Normale"/>
    <w:link w:val="TestonotadichiusuraCarattere"/>
    <w:uiPriority w:val="99"/>
    <w:semiHidden/>
    <w:unhideWhenUsed/>
    <w:rsid w:val="00093B0A"/>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93B0A"/>
    <w:rPr>
      <w:rFonts w:ascii="Calibri" w:eastAsia="Calibri" w:hAnsi="Calibri" w:cs="Calibri"/>
      <w:color w:val="000000"/>
      <w:sz w:val="20"/>
      <w:szCs w:val="20"/>
    </w:rPr>
  </w:style>
  <w:style w:type="character" w:styleId="Rimandonotadichiusura">
    <w:name w:val="endnote reference"/>
    <w:basedOn w:val="Carpredefinitoparagrafo"/>
    <w:uiPriority w:val="99"/>
    <w:semiHidden/>
    <w:unhideWhenUsed/>
    <w:rsid w:val="00093B0A"/>
    <w:rPr>
      <w:vertAlign w:val="superscript"/>
    </w:rPr>
  </w:style>
  <w:style w:type="character" w:styleId="Collegamentoipertestuale">
    <w:name w:val="Hyperlink"/>
    <w:basedOn w:val="Carpredefinitoparagrafo"/>
    <w:uiPriority w:val="99"/>
    <w:unhideWhenUsed/>
    <w:rsid w:val="00812597"/>
    <w:rPr>
      <w:color w:val="0000FF"/>
      <w:u w:val="single"/>
    </w:rPr>
  </w:style>
  <w:style w:type="character" w:customStyle="1" w:styleId="UnresolvedMention1">
    <w:name w:val="Unresolved Mention1"/>
    <w:basedOn w:val="Carpredefinitoparagrafo"/>
    <w:uiPriority w:val="99"/>
    <w:semiHidden/>
    <w:unhideWhenUsed/>
    <w:rsid w:val="006337F0"/>
    <w:rPr>
      <w:color w:val="605E5C"/>
      <w:shd w:val="clear" w:color="auto" w:fill="E1DFDD"/>
    </w:rPr>
  </w:style>
  <w:style w:type="paragraph" w:styleId="Didascalia">
    <w:name w:val="caption"/>
    <w:basedOn w:val="Normale"/>
    <w:next w:val="Normale"/>
    <w:uiPriority w:val="35"/>
    <w:unhideWhenUsed/>
    <w:qFormat/>
    <w:rsid w:val="001016EA"/>
    <w:pPr>
      <w:spacing w:after="200" w:line="240" w:lineRule="auto"/>
    </w:pPr>
    <w:rPr>
      <w:i/>
      <w:iCs/>
      <w:color w:val="44546A" w:themeColor="text2"/>
      <w:sz w:val="18"/>
      <w:szCs w:val="18"/>
    </w:rPr>
  </w:style>
  <w:style w:type="paragraph" w:customStyle="1" w:styleId="Normale1">
    <w:name w:val="Normale1"/>
    <w:rsid w:val="00D25840"/>
    <w:rPr>
      <w:rFonts w:ascii="Calibri" w:eastAsia="Calibri" w:hAnsi="Calibri" w:cs="Calibri"/>
      <w:lang w:eastAsia="it-IT"/>
    </w:rPr>
  </w:style>
  <w:style w:type="table" w:styleId="Tabellagriglia5scura-colore1">
    <w:name w:val="Grid Table 5 Dark Accent 1"/>
    <w:basedOn w:val="Tabellanormale"/>
    <w:uiPriority w:val="50"/>
    <w:rsid w:val="00D258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llegamentovisitato">
    <w:name w:val="FollowedHyperlink"/>
    <w:basedOn w:val="Carpredefinitoparagrafo"/>
    <w:uiPriority w:val="99"/>
    <w:semiHidden/>
    <w:unhideWhenUsed/>
    <w:rsid w:val="00D40056"/>
    <w:rPr>
      <w:color w:val="954F72" w:themeColor="followedHyperlink"/>
      <w:u w:val="single"/>
    </w:rPr>
  </w:style>
  <w:style w:type="table" w:styleId="Grigliatabella">
    <w:name w:val="Table Grid"/>
    <w:basedOn w:val="Tabellanormale"/>
    <w:uiPriority w:val="39"/>
    <w:rsid w:val="009D4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42768B"/>
    <w:pPr>
      <w:spacing w:line="256" w:lineRule="auto"/>
      <w:jc w:val="both"/>
    </w:pPr>
    <w:rPr>
      <w:rFonts w:ascii="Calibri" w:eastAsia="Calibri" w:hAnsi="Calibri" w:cs="Calibri"/>
      <w:lang w:val="en-GB" w:eastAsia="it-IT"/>
    </w:rPr>
  </w:style>
  <w:style w:type="character" w:styleId="Enfasigrassetto">
    <w:name w:val="Strong"/>
    <w:basedOn w:val="Carpredefinitoparagrafo"/>
    <w:uiPriority w:val="22"/>
    <w:qFormat/>
    <w:rsid w:val="00C80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9162">
      <w:bodyDiv w:val="1"/>
      <w:marLeft w:val="0"/>
      <w:marRight w:val="0"/>
      <w:marTop w:val="0"/>
      <w:marBottom w:val="0"/>
      <w:divBdr>
        <w:top w:val="none" w:sz="0" w:space="0" w:color="auto"/>
        <w:left w:val="none" w:sz="0" w:space="0" w:color="auto"/>
        <w:bottom w:val="none" w:sz="0" w:space="0" w:color="auto"/>
        <w:right w:val="none" w:sz="0" w:space="0" w:color="auto"/>
      </w:divBdr>
    </w:div>
    <w:div w:id="69471692">
      <w:bodyDiv w:val="1"/>
      <w:marLeft w:val="0"/>
      <w:marRight w:val="0"/>
      <w:marTop w:val="0"/>
      <w:marBottom w:val="0"/>
      <w:divBdr>
        <w:top w:val="none" w:sz="0" w:space="0" w:color="auto"/>
        <w:left w:val="none" w:sz="0" w:space="0" w:color="auto"/>
        <w:bottom w:val="none" w:sz="0" w:space="0" w:color="auto"/>
        <w:right w:val="none" w:sz="0" w:space="0" w:color="auto"/>
      </w:divBdr>
    </w:div>
    <w:div w:id="85852595">
      <w:bodyDiv w:val="1"/>
      <w:marLeft w:val="0"/>
      <w:marRight w:val="0"/>
      <w:marTop w:val="0"/>
      <w:marBottom w:val="0"/>
      <w:divBdr>
        <w:top w:val="none" w:sz="0" w:space="0" w:color="auto"/>
        <w:left w:val="none" w:sz="0" w:space="0" w:color="auto"/>
        <w:bottom w:val="none" w:sz="0" w:space="0" w:color="auto"/>
        <w:right w:val="none" w:sz="0" w:space="0" w:color="auto"/>
      </w:divBdr>
    </w:div>
    <w:div w:id="98456806">
      <w:bodyDiv w:val="1"/>
      <w:marLeft w:val="0"/>
      <w:marRight w:val="0"/>
      <w:marTop w:val="0"/>
      <w:marBottom w:val="0"/>
      <w:divBdr>
        <w:top w:val="none" w:sz="0" w:space="0" w:color="auto"/>
        <w:left w:val="none" w:sz="0" w:space="0" w:color="auto"/>
        <w:bottom w:val="none" w:sz="0" w:space="0" w:color="auto"/>
        <w:right w:val="none" w:sz="0" w:space="0" w:color="auto"/>
      </w:divBdr>
    </w:div>
    <w:div w:id="145248636">
      <w:bodyDiv w:val="1"/>
      <w:marLeft w:val="0"/>
      <w:marRight w:val="0"/>
      <w:marTop w:val="0"/>
      <w:marBottom w:val="0"/>
      <w:divBdr>
        <w:top w:val="none" w:sz="0" w:space="0" w:color="auto"/>
        <w:left w:val="none" w:sz="0" w:space="0" w:color="auto"/>
        <w:bottom w:val="none" w:sz="0" w:space="0" w:color="auto"/>
        <w:right w:val="none" w:sz="0" w:space="0" w:color="auto"/>
      </w:divBdr>
    </w:div>
    <w:div w:id="162209600">
      <w:bodyDiv w:val="1"/>
      <w:marLeft w:val="0"/>
      <w:marRight w:val="0"/>
      <w:marTop w:val="0"/>
      <w:marBottom w:val="0"/>
      <w:divBdr>
        <w:top w:val="none" w:sz="0" w:space="0" w:color="auto"/>
        <w:left w:val="none" w:sz="0" w:space="0" w:color="auto"/>
        <w:bottom w:val="none" w:sz="0" w:space="0" w:color="auto"/>
        <w:right w:val="none" w:sz="0" w:space="0" w:color="auto"/>
      </w:divBdr>
    </w:div>
    <w:div w:id="168106294">
      <w:bodyDiv w:val="1"/>
      <w:marLeft w:val="0"/>
      <w:marRight w:val="0"/>
      <w:marTop w:val="0"/>
      <w:marBottom w:val="0"/>
      <w:divBdr>
        <w:top w:val="none" w:sz="0" w:space="0" w:color="auto"/>
        <w:left w:val="none" w:sz="0" w:space="0" w:color="auto"/>
        <w:bottom w:val="none" w:sz="0" w:space="0" w:color="auto"/>
        <w:right w:val="none" w:sz="0" w:space="0" w:color="auto"/>
      </w:divBdr>
    </w:div>
    <w:div w:id="248663927">
      <w:bodyDiv w:val="1"/>
      <w:marLeft w:val="0"/>
      <w:marRight w:val="0"/>
      <w:marTop w:val="0"/>
      <w:marBottom w:val="0"/>
      <w:divBdr>
        <w:top w:val="none" w:sz="0" w:space="0" w:color="auto"/>
        <w:left w:val="none" w:sz="0" w:space="0" w:color="auto"/>
        <w:bottom w:val="none" w:sz="0" w:space="0" w:color="auto"/>
        <w:right w:val="none" w:sz="0" w:space="0" w:color="auto"/>
      </w:divBdr>
    </w:div>
    <w:div w:id="251016692">
      <w:bodyDiv w:val="1"/>
      <w:marLeft w:val="0"/>
      <w:marRight w:val="0"/>
      <w:marTop w:val="0"/>
      <w:marBottom w:val="0"/>
      <w:divBdr>
        <w:top w:val="none" w:sz="0" w:space="0" w:color="auto"/>
        <w:left w:val="none" w:sz="0" w:space="0" w:color="auto"/>
        <w:bottom w:val="none" w:sz="0" w:space="0" w:color="auto"/>
        <w:right w:val="none" w:sz="0" w:space="0" w:color="auto"/>
      </w:divBdr>
    </w:div>
    <w:div w:id="253247582">
      <w:bodyDiv w:val="1"/>
      <w:marLeft w:val="0"/>
      <w:marRight w:val="0"/>
      <w:marTop w:val="0"/>
      <w:marBottom w:val="0"/>
      <w:divBdr>
        <w:top w:val="none" w:sz="0" w:space="0" w:color="auto"/>
        <w:left w:val="none" w:sz="0" w:space="0" w:color="auto"/>
        <w:bottom w:val="none" w:sz="0" w:space="0" w:color="auto"/>
        <w:right w:val="none" w:sz="0" w:space="0" w:color="auto"/>
      </w:divBdr>
    </w:div>
    <w:div w:id="326832866">
      <w:bodyDiv w:val="1"/>
      <w:marLeft w:val="0"/>
      <w:marRight w:val="0"/>
      <w:marTop w:val="0"/>
      <w:marBottom w:val="0"/>
      <w:divBdr>
        <w:top w:val="none" w:sz="0" w:space="0" w:color="auto"/>
        <w:left w:val="none" w:sz="0" w:space="0" w:color="auto"/>
        <w:bottom w:val="none" w:sz="0" w:space="0" w:color="auto"/>
        <w:right w:val="none" w:sz="0" w:space="0" w:color="auto"/>
      </w:divBdr>
    </w:div>
    <w:div w:id="333459411">
      <w:bodyDiv w:val="1"/>
      <w:marLeft w:val="0"/>
      <w:marRight w:val="0"/>
      <w:marTop w:val="0"/>
      <w:marBottom w:val="0"/>
      <w:divBdr>
        <w:top w:val="none" w:sz="0" w:space="0" w:color="auto"/>
        <w:left w:val="none" w:sz="0" w:space="0" w:color="auto"/>
        <w:bottom w:val="none" w:sz="0" w:space="0" w:color="auto"/>
        <w:right w:val="none" w:sz="0" w:space="0" w:color="auto"/>
      </w:divBdr>
    </w:div>
    <w:div w:id="345255004">
      <w:bodyDiv w:val="1"/>
      <w:marLeft w:val="0"/>
      <w:marRight w:val="0"/>
      <w:marTop w:val="0"/>
      <w:marBottom w:val="0"/>
      <w:divBdr>
        <w:top w:val="none" w:sz="0" w:space="0" w:color="auto"/>
        <w:left w:val="none" w:sz="0" w:space="0" w:color="auto"/>
        <w:bottom w:val="none" w:sz="0" w:space="0" w:color="auto"/>
        <w:right w:val="none" w:sz="0" w:space="0" w:color="auto"/>
      </w:divBdr>
    </w:div>
    <w:div w:id="349575472">
      <w:bodyDiv w:val="1"/>
      <w:marLeft w:val="0"/>
      <w:marRight w:val="0"/>
      <w:marTop w:val="0"/>
      <w:marBottom w:val="0"/>
      <w:divBdr>
        <w:top w:val="none" w:sz="0" w:space="0" w:color="auto"/>
        <w:left w:val="none" w:sz="0" w:space="0" w:color="auto"/>
        <w:bottom w:val="none" w:sz="0" w:space="0" w:color="auto"/>
        <w:right w:val="none" w:sz="0" w:space="0" w:color="auto"/>
      </w:divBdr>
    </w:div>
    <w:div w:id="350647240">
      <w:bodyDiv w:val="1"/>
      <w:marLeft w:val="0"/>
      <w:marRight w:val="0"/>
      <w:marTop w:val="0"/>
      <w:marBottom w:val="0"/>
      <w:divBdr>
        <w:top w:val="none" w:sz="0" w:space="0" w:color="auto"/>
        <w:left w:val="none" w:sz="0" w:space="0" w:color="auto"/>
        <w:bottom w:val="none" w:sz="0" w:space="0" w:color="auto"/>
        <w:right w:val="none" w:sz="0" w:space="0" w:color="auto"/>
      </w:divBdr>
    </w:div>
    <w:div w:id="359203672">
      <w:bodyDiv w:val="1"/>
      <w:marLeft w:val="0"/>
      <w:marRight w:val="0"/>
      <w:marTop w:val="0"/>
      <w:marBottom w:val="0"/>
      <w:divBdr>
        <w:top w:val="none" w:sz="0" w:space="0" w:color="auto"/>
        <w:left w:val="none" w:sz="0" w:space="0" w:color="auto"/>
        <w:bottom w:val="none" w:sz="0" w:space="0" w:color="auto"/>
        <w:right w:val="none" w:sz="0" w:space="0" w:color="auto"/>
      </w:divBdr>
    </w:div>
    <w:div w:id="383262796">
      <w:bodyDiv w:val="1"/>
      <w:marLeft w:val="0"/>
      <w:marRight w:val="0"/>
      <w:marTop w:val="0"/>
      <w:marBottom w:val="0"/>
      <w:divBdr>
        <w:top w:val="none" w:sz="0" w:space="0" w:color="auto"/>
        <w:left w:val="none" w:sz="0" w:space="0" w:color="auto"/>
        <w:bottom w:val="none" w:sz="0" w:space="0" w:color="auto"/>
        <w:right w:val="none" w:sz="0" w:space="0" w:color="auto"/>
      </w:divBdr>
    </w:div>
    <w:div w:id="387219174">
      <w:bodyDiv w:val="1"/>
      <w:marLeft w:val="0"/>
      <w:marRight w:val="0"/>
      <w:marTop w:val="0"/>
      <w:marBottom w:val="0"/>
      <w:divBdr>
        <w:top w:val="none" w:sz="0" w:space="0" w:color="auto"/>
        <w:left w:val="none" w:sz="0" w:space="0" w:color="auto"/>
        <w:bottom w:val="none" w:sz="0" w:space="0" w:color="auto"/>
        <w:right w:val="none" w:sz="0" w:space="0" w:color="auto"/>
      </w:divBdr>
    </w:div>
    <w:div w:id="404570991">
      <w:bodyDiv w:val="1"/>
      <w:marLeft w:val="0"/>
      <w:marRight w:val="0"/>
      <w:marTop w:val="0"/>
      <w:marBottom w:val="0"/>
      <w:divBdr>
        <w:top w:val="none" w:sz="0" w:space="0" w:color="auto"/>
        <w:left w:val="none" w:sz="0" w:space="0" w:color="auto"/>
        <w:bottom w:val="none" w:sz="0" w:space="0" w:color="auto"/>
        <w:right w:val="none" w:sz="0" w:space="0" w:color="auto"/>
      </w:divBdr>
    </w:div>
    <w:div w:id="456483934">
      <w:bodyDiv w:val="1"/>
      <w:marLeft w:val="0"/>
      <w:marRight w:val="0"/>
      <w:marTop w:val="0"/>
      <w:marBottom w:val="0"/>
      <w:divBdr>
        <w:top w:val="none" w:sz="0" w:space="0" w:color="auto"/>
        <w:left w:val="none" w:sz="0" w:space="0" w:color="auto"/>
        <w:bottom w:val="none" w:sz="0" w:space="0" w:color="auto"/>
        <w:right w:val="none" w:sz="0" w:space="0" w:color="auto"/>
      </w:divBdr>
    </w:div>
    <w:div w:id="486435281">
      <w:bodyDiv w:val="1"/>
      <w:marLeft w:val="0"/>
      <w:marRight w:val="0"/>
      <w:marTop w:val="0"/>
      <w:marBottom w:val="0"/>
      <w:divBdr>
        <w:top w:val="none" w:sz="0" w:space="0" w:color="auto"/>
        <w:left w:val="none" w:sz="0" w:space="0" w:color="auto"/>
        <w:bottom w:val="none" w:sz="0" w:space="0" w:color="auto"/>
        <w:right w:val="none" w:sz="0" w:space="0" w:color="auto"/>
      </w:divBdr>
    </w:div>
    <w:div w:id="506556841">
      <w:bodyDiv w:val="1"/>
      <w:marLeft w:val="0"/>
      <w:marRight w:val="0"/>
      <w:marTop w:val="0"/>
      <w:marBottom w:val="0"/>
      <w:divBdr>
        <w:top w:val="none" w:sz="0" w:space="0" w:color="auto"/>
        <w:left w:val="none" w:sz="0" w:space="0" w:color="auto"/>
        <w:bottom w:val="none" w:sz="0" w:space="0" w:color="auto"/>
        <w:right w:val="none" w:sz="0" w:space="0" w:color="auto"/>
      </w:divBdr>
    </w:div>
    <w:div w:id="516505936">
      <w:bodyDiv w:val="1"/>
      <w:marLeft w:val="0"/>
      <w:marRight w:val="0"/>
      <w:marTop w:val="0"/>
      <w:marBottom w:val="0"/>
      <w:divBdr>
        <w:top w:val="none" w:sz="0" w:space="0" w:color="auto"/>
        <w:left w:val="none" w:sz="0" w:space="0" w:color="auto"/>
        <w:bottom w:val="none" w:sz="0" w:space="0" w:color="auto"/>
        <w:right w:val="none" w:sz="0" w:space="0" w:color="auto"/>
      </w:divBdr>
    </w:div>
    <w:div w:id="535773585">
      <w:bodyDiv w:val="1"/>
      <w:marLeft w:val="0"/>
      <w:marRight w:val="0"/>
      <w:marTop w:val="0"/>
      <w:marBottom w:val="0"/>
      <w:divBdr>
        <w:top w:val="none" w:sz="0" w:space="0" w:color="auto"/>
        <w:left w:val="none" w:sz="0" w:space="0" w:color="auto"/>
        <w:bottom w:val="none" w:sz="0" w:space="0" w:color="auto"/>
        <w:right w:val="none" w:sz="0" w:space="0" w:color="auto"/>
      </w:divBdr>
    </w:div>
    <w:div w:id="544563962">
      <w:bodyDiv w:val="1"/>
      <w:marLeft w:val="0"/>
      <w:marRight w:val="0"/>
      <w:marTop w:val="0"/>
      <w:marBottom w:val="0"/>
      <w:divBdr>
        <w:top w:val="none" w:sz="0" w:space="0" w:color="auto"/>
        <w:left w:val="none" w:sz="0" w:space="0" w:color="auto"/>
        <w:bottom w:val="none" w:sz="0" w:space="0" w:color="auto"/>
        <w:right w:val="none" w:sz="0" w:space="0" w:color="auto"/>
      </w:divBdr>
    </w:div>
    <w:div w:id="550657871">
      <w:bodyDiv w:val="1"/>
      <w:marLeft w:val="0"/>
      <w:marRight w:val="0"/>
      <w:marTop w:val="0"/>
      <w:marBottom w:val="0"/>
      <w:divBdr>
        <w:top w:val="none" w:sz="0" w:space="0" w:color="auto"/>
        <w:left w:val="none" w:sz="0" w:space="0" w:color="auto"/>
        <w:bottom w:val="none" w:sz="0" w:space="0" w:color="auto"/>
        <w:right w:val="none" w:sz="0" w:space="0" w:color="auto"/>
      </w:divBdr>
    </w:div>
    <w:div w:id="560212070">
      <w:bodyDiv w:val="1"/>
      <w:marLeft w:val="0"/>
      <w:marRight w:val="0"/>
      <w:marTop w:val="0"/>
      <w:marBottom w:val="0"/>
      <w:divBdr>
        <w:top w:val="none" w:sz="0" w:space="0" w:color="auto"/>
        <w:left w:val="none" w:sz="0" w:space="0" w:color="auto"/>
        <w:bottom w:val="none" w:sz="0" w:space="0" w:color="auto"/>
        <w:right w:val="none" w:sz="0" w:space="0" w:color="auto"/>
      </w:divBdr>
    </w:div>
    <w:div w:id="627400062">
      <w:bodyDiv w:val="1"/>
      <w:marLeft w:val="0"/>
      <w:marRight w:val="0"/>
      <w:marTop w:val="0"/>
      <w:marBottom w:val="0"/>
      <w:divBdr>
        <w:top w:val="none" w:sz="0" w:space="0" w:color="auto"/>
        <w:left w:val="none" w:sz="0" w:space="0" w:color="auto"/>
        <w:bottom w:val="none" w:sz="0" w:space="0" w:color="auto"/>
        <w:right w:val="none" w:sz="0" w:space="0" w:color="auto"/>
      </w:divBdr>
    </w:div>
    <w:div w:id="630401105">
      <w:bodyDiv w:val="1"/>
      <w:marLeft w:val="0"/>
      <w:marRight w:val="0"/>
      <w:marTop w:val="0"/>
      <w:marBottom w:val="0"/>
      <w:divBdr>
        <w:top w:val="none" w:sz="0" w:space="0" w:color="auto"/>
        <w:left w:val="none" w:sz="0" w:space="0" w:color="auto"/>
        <w:bottom w:val="none" w:sz="0" w:space="0" w:color="auto"/>
        <w:right w:val="none" w:sz="0" w:space="0" w:color="auto"/>
      </w:divBdr>
    </w:div>
    <w:div w:id="639850485">
      <w:bodyDiv w:val="1"/>
      <w:marLeft w:val="0"/>
      <w:marRight w:val="0"/>
      <w:marTop w:val="0"/>
      <w:marBottom w:val="0"/>
      <w:divBdr>
        <w:top w:val="none" w:sz="0" w:space="0" w:color="auto"/>
        <w:left w:val="none" w:sz="0" w:space="0" w:color="auto"/>
        <w:bottom w:val="none" w:sz="0" w:space="0" w:color="auto"/>
        <w:right w:val="none" w:sz="0" w:space="0" w:color="auto"/>
      </w:divBdr>
    </w:div>
    <w:div w:id="656032898">
      <w:bodyDiv w:val="1"/>
      <w:marLeft w:val="0"/>
      <w:marRight w:val="0"/>
      <w:marTop w:val="0"/>
      <w:marBottom w:val="0"/>
      <w:divBdr>
        <w:top w:val="none" w:sz="0" w:space="0" w:color="auto"/>
        <w:left w:val="none" w:sz="0" w:space="0" w:color="auto"/>
        <w:bottom w:val="none" w:sz="0" w:space="0" w:color="auto"/>
        <w:right w:val="none" w:sz="0" w:space="0" w:color="auto"/>
      </w:divBdr>
    </w:div>
    <w:div w:id="660079164">
      <w:bodyDiv w:val="1"/>
      <w:marLeft w:val="0"/>
      <w:marRight w:val="0"/>
      <w:marTop w:val="0"/>
      <w:marBottom w:val="0"/>
      <w:divBdr>
        <w:top w:val="none" w:sz="0" w:space="0" w:color="auto"/>
        <w:left w:val="none" w:sz="0" w:space="0" w:color="auto"/>
        <w:bottom w:val="none" w:sz="0" w:space="0" w:color="auto"/>
        <w:right w:val="none" w:sz="0" w:space="0" w:color="auto"/>
      </w:divBdr>
    </w:div>
    <w:div w:id="673387213">
      <w:bodyDiv w:val="1"/>
      <w:marLeft w:val="0"/>
      <w:marRight w:val="0"/>
      <w:marTop w:val="0"/>
      <w:marBottom w:val="0"/>
      <w:divBdr>
        <w:top w:val="none" w:sz="0" w:space="0" w:color="auto"/>
        <w:left w:val="none" w:sz="0" w:space="0" w:color="auto"/>
        <w:bottom w:val="none" w:sz="0" w:space="0" w:color="auto"/>
        <w:right w:val="none" w:sz="0" w:space="0" w:color="auto"/>
      </w:divBdr>
    </w:div>
    <w:div w:id="684555816">
      <w:bodyDiv w:val="1"/>
      <w:marLeft w:val="0"/>
      <w:marRight w:val="0"/>
      <w:marTop w:val="0"/>
      <w:marBottom w:val="0"/>
      <w:divBdr>
        <w:top w:val="none" w:sz="0" w:space="0" w:color="auto"/>
        <w:left w:val="none" w:sz="0" w:space="0" w:color="auto"/>
        <w:bottom w:val="none" w:sz="0" w:space="0" w:color="auto"/>
        <w:right w:val="none" w:sz="0" w:space="0" w:color="auto"/>
      </w:divBdr>
    </w:div>
    <w:div w:id="793525079">
      <w:bodyDiv w:val="1"/>
      <w:marLeft w:val="0"/>
      <w:marRight w:val="0"/>
      <w:marTop w:val="0"/>
      <w:marBottom w:val="0"/>
      <w:divBdr>
        <w:top w:val="none" w:sz="0" w:space="0" w:color="auto"/>
        <w:left w:val="none" w:sz="0" w:space="0" w:color="auto"/>
        <w:bottom w:val="none" w:sz="0" w:space="0" w:color="auto"/>
        <w:right w:val="none" w:sz="0" w:space="0" w:color="auto"/>
      </w:divBdr>
    </w:div>
    <w:div w:id="820537470">
      <w:bodyDiv w:val="1"/>
      <w:marLeft w:val="0"/>
      <w:marRight w:val="0"/>
      <w:marTop w:val="0"/>
      <w:marBottom w:val="0"/>
      <w:divBdr>
        <w:top w:val="none" w:sz="0" w:space="0" w:color="auto"/>
        <w:left w:val="none" w:sz="0" w:space="0" w:color="auto"/>
        <w:bottom w:val="none" w:sz="0" w:space="0" w:color="auto"/>
        <w:right w:val="none" w:sz="0" w:space="0" w:color="auto"/>
      </w:divBdr>
    </w:div>
    <w:div w:id="830676958">
      <w:bodyDiv w:val="1"/>
      <w:marLeft w:val="0"/>
      <w:marRight w:val="0"/>
      <w:marTop w:val="0"/>
      <w:marBottom w:val="0"/>
      <w:divBdr>
        <w:top w:val="none" w:sz="0" w:space="0" w:color="auto"/>
        <w:left w:val="none" w:sz="0" w:space="0" w:color="auto"/>
        <w:bottom w:val="none" w:sz="0" w:space="0" w:color="auto"/>
        <w:right w:val="none" w:sz="0" w:space="0" w:color="auto"/>
      </w:divBdr>
    </w:div>
    <w:div w:id="834497521">
      <w:bodyDiv w:val="1"/>
      <w:marLeft w:val="0"/>
      <w:marRight w:val="0"/>
      <w:marTop w:val="0"/>
      <w:marBottom w:val="0"/>
      <w:divBdr>
        <w:top w:val="none" w:sz="0" w:space="0" w:color="auto"/>
        <w:left w:val="none" w:sz="0" w:space="0" w:color="auto"/>
        <w:bottom w:val="none" w:sz="0" w:space="0" w:color="auto"/>
        <w:right w:val="none" w:sz="0" w:space="0" w:color="auto"/>
      </w:divBdr>
    </w:div>
    <w:div w:id="906575633">
      <w:bodyDiv w:val="1"/>
      <w:marLeft w:val="0"/>
      <w:marRight w:val="0"/>
      <w:marTop w:val="0"/>
      <w:marBottom w:val="0"/>
      <w:divBdr>
        <w:top w:val="none" w:sz="0" w:space="0" w:color="auto"/>
        <w:left w:val="none" w:sz="0" w:space="0" w:color="auto"/>
        <w:bottom w:val="none" w:sz="0" w:space="0" w:color="auto"/>
        <w:right w:val="none" w:sz="0" w:space="0" w:color="auto"/>
      </w:divBdr>
    </w:div>
    <w:div w:id="939262169">
      <w:bodyDiv w:val="1"/>
      <w:marLeft w:val="0"/>
      <w:marRight w:val="0"/>
      <w:marTop w:val="0"/>
      <w:marBottom w:val="0"/>
      <w:divBdr>
        <w:top w:val="none" w:sz="0" w:space="0" w:color="auto"/>
        <w:left w:val="none" w:sz="0" w:space="0" w:color="auto"/>
        <w:bottom w:val="none" w:sz="0" w:space="0" w:color="auto"/>
        <w:right w:val="none" w:sz="0" w:space="0" w:color="auto"/>
      </w:divBdr>
    </w:div>
    <w:div w:id="953362458">
      <w:bodyDiv w:val="1"/>
      <w:marLeft w:val="0"/>
      <w:marRight w:val="0"/>
      <w:marTop w:val="0"/>
      <w:marBottom w:val="0"/>
      <w:divBdr>
        <w:top w:val="none" w:sz="0" w:space="0" w:color="auto"/>
        <w:left w:val="none" w:sz="0" w:space="0" w:color="auto"/>
        <w:bottom w:val="none" w:sz="0" w:space="0" w:color="auto"/>
        <w:right w:val="none" w:sz="0" w:space="0" w:color="auto"/>
      </w:divBdr>
    </w:div>
    <w:div w:id="1040321539">
      <w:bodyDiv w:val="1"/>
      <w:marLeft w:val="0"/>
      <w:marRight w:val="0"/>
      <w:marTop w:val="0"/>
      <w:marBottom w:val="0"/>
      <w:divBdr>
        <w:top w:val="none" w:sz="0" w:space="0" w:color="auto"/>
        <w:left w:val="none" w:sz="0" w:space="0" w:color="auto"/>
        <w:bottom w:val="none" w:sz="0" w:space="0" w:color="auto"/>
        <w:right w:val="none" w:sz="0" w:space="0" w:color="auto"/>
      </w:divBdr>
    </w:div>
    <w:div w:id="1053577038">
      <w:bodyDiv w:val="1"/>
      <w:marLeft w:val="0"/>
      <w:marRight w:val="0"/>
      <w:marTop w:val="0"/>
      <w:marBottom w:val="0"/>
      <w:divBdr>
        <w:top w:val="none" w:sz="0" w:space="0" w:color="auto"/>
        <w:left w:val="none" w:sz="0" w:space="0" w:color="auto"/>
        <w:bottom w:val="none" w:sz="0" w:space="0" w:color="auto"/>
        <w:right w:val="none" w:sz="0" w:space="0" w:color="auto"/>
      </w:divBdr>
    </w:div>
    <w:div w:id="1078943592">
      <w:bodyDiv w:val="1"/>
      <w:marLeft w:val="0"/>
      <w:marRight w:val="0"/>
      <w:marTop w:val="0"/>
      <w:marBottom w:val="0"/>
      <w:divBdr>
        <w:top w:val="none" w:sz="0" w:space="0" w:color="auto"/>
        <w:left w:val="none" w:sz="0" w:space="0" w:color="auto"/>
        <w:bottom w:val="none" w:sz="0" w:space="0" w:color="auto"/>
        <w:right w:val="none" w:sz="0" w:space="0" w:color="auto"/>
      </w:divBdr>
      <w:divsChild>
        <w:div w:id="947204366">
          <w:marLeft w:val="0"/>
          <w:marRight w:val="0"/>
          <w:marTop w:val="0"/>
          <w:marBottom w:val="0"/>
          <w:divBdr>
            <w:top w:val="none" w:sz="0" w:space="0" w:color="auto"/>
            <w:left w:val="none" w:sz="0" w:space="0" w:color="auto"/>
            <w:bottom w:val="none" w:sz="0" w:space="0" w:color="auto"/>
            <w:right w:val="none" w:sz="0" w:space="0" w:color="auto"/>
          </w:divBdr>
          <w:divsChild>
            <w:div w:id="1618218433">
              <w:marLeft w:val="0"/>
              <w:marRight w:val="0"/>
              <w:marTop w:val="0"/>
              <w:marBottom w:val="0"/>
              <w:divBdr>
                <w:top w:val="none" w:sz="0" w:space="0" w:color="auto"/>
                <w:left w:val="none" w:sz="0" w:space="0" w:color="auto"/>
                <w:bottom w:val="none" w:sz="0" w:space="0" w:color="auto"/>
                <w:right w:val="none" w:sz="0" w:space="0" w:color="auto"/>
              </w:divBdr>
              <w:divsChild>
                <w:div w:id="258879661">
                  <w:marLeft w:val="0"/>
                  <w:marRight w:val="0"/>
                  <w:marTop w:val="0"/>
                  <w:marBottom w:val="0"/>
                  <w:divBdr>
                    <w:top w:val="none" w:sz="0" w:space="0" w:color="auto"/>
                    <w:left w:val="none" w:sz="0" w:space="0" w:color="auto"/>
                    <w:bottom w:val="none" w:sz="0" w:space="0" w:color="auto"/>
                    <w:right w:val="none" w:sz="0" w:space="0" w:color="auto"/>
                  </w:divBdr>
                </w:div>
              </w:divsChild>
            </w:div>
            <w:div w:id="462694220">
              <w:marLeft w:val="0"/>
              <w:marRight w:val="0"/>
              <w:marTop w:val="0"/>
              <w:marBottom w:val="0"/>
              <w:divBdr>
                <w:top w:val="none" w:sz="0" w:space="0" w:color="auto"/>
                <w:left w:val="none" w:sz="0" w:space="0" w:color="auto"/>
                <w:bottom w:val="none" w:sz="0" w:space="0" w:color="auto"/>
                <w:right w:val="none" w:sz="0" w:space="0" w:color="auto"/>
              </w:divBdr>
              <w:divsChild>
                <w:div w:id="1061564023">
                  <w:marLeft w:val="0"/>
                  <w:marRight w:val="0"/>
                  <w:marTop w:val="0"/>
                  <w:marBottom w:val="0"/>
                  <w:divBdr>
                    <w:top w:val="none" w:sz="0" w:space="0" w:color="auto"/>
                    <w:left w:val="none" w:sz="0" w:space="0" w:color="auto"/>
                    <w:bottom w:val="none" w:sz="0" w:space="0" w:color="auto"/>
                    <w:right w:val="none" w:sz="0" w:space="0" w:color="auto"/>
                  </w:divBdr>
                </w:div>
              </w:divsChild>
            </w:div>
            <w:div w:id="1337491261">
              <w:marLeft w:val="0"/>
              <w:marRight w:val="0"/>
              <w:marTop w:val="0"/>
              <w:marBottom w:val="0"/>
              <w:divBdr>
                <w:top w:val="none" w:sz="0" w:space="0" w:color="auto"/>
                <w:left w:val="none" w:sz="0" w:space="0" w:color="auto"/>
                <w:bottom w:val="none" w:sz="0" w:space="0" w:color="auto"/>
                <w:right w:val="none" w:sz="0" w:space="0" w:color="auto"/>
              </w:divBdr>
              <w:divsChild>
                <w:div w:id="549997662">
                  <w:marLeft w:val="0"/>
                  <w:marRight w:val="0"/>
                  <w:marTop w:val="0"/>
                  <w:marBottom w:val="0"/>
                  <w:divBdr>
                    <w:top w:val="none" w:sz="0" w:space="0" w:color="auto"/>
                    <w:left w:val="none" w:sz="0" w:space="0" w:color="auto"/>
                    <w:bottom w:val="none" w:sz="0" w:space="0" w:color="auto"/>
                    <w:right w:val="none" w:sz="0" w:space="0" w:color="auto"/>
                  </w:divBdr>
                </w:div>
              </w:divsChild>
            </w:div>
            <w:div w:id="1707438311">
              <w:marLeft w:val="0"/>
              <w:marRight w:val="0"/>
              <w:marTop w:val="0"/>
              <w:marBottom w:val="0"/>
              <w:divBdr>
                <w:top w:val="none" w:sz="0" w:space="0" w:color="auto"/>
                <w:left w:val="none" w:sz="0" w:space="0" w:color="auto"/>
                <w:bottom w:val="none" w:sz="0" w:space="0" w:color="auto"/>
                <w:right w:val="none" w:sz="0" w:space="0" w:color="auto"/>
              </w:divBdr>
              <w:divsChild>
                <w:div w:id="1715691382">
                  <w:marLeft w:val="0"/>
                  <w:marRight w:val="0"/>
                  <w:marTop w:val="0"/>
                  <w:marBottom w:val="0"/>
                  <w:divBdr>
                    <w:top w:val="none" w:sz="0" w:space="0" w:color="auto"/>
                    <w:left w:val="none" w:sz="0" w:space="0" w:color="auto"/>
                    <w:bottom w:val="none" w:sz="0" w:space="0" w:color="auto"/>
                    <w:right w:val="none" w:sz="0" w:space="0" w:color="auto"/>
                  </w:divBdr>
                </w:div>
              </w:divsChild>
            </w:div>
            <w:div w:id="562108089">
              <w:marLeft w:val="0"/>
              <w:marRight w:val="0"/>
              <w:marTop w:val="0"/>
              <w:marBottom w:val="0"/>
              <w:divBdr>
                <w:top w:val="none" w:sz="0" w:space="0" w:color="auto"/>
                <w:left w:val="none" w:sz="0" w:space="0" w:color="auto"/>
                <w:bottom w:val="none" w:sz="0" w:space="0" w:color="auto"/>
                <w:right w:val="none" w:sz="0" w:space="0" w:color="auto"/>
              </w:divBdr>
              <w:divsChild>
                <w:div w:id="1791977130">
                  <w:marLeft w:val="0"/>
                  <w:marRight w:val="0"/>
                  <w:marTop w:val="0"/>
                  <w:marBottom w:val="0"/>
                  <w:divBdr>
                    <w:top w:val="none" w:sz="0" w:space="0" w:color="auto"/>
                    <w:left w:val="none" w:sz="0" w:space="0" w:color="auto"/>
                    <w:bottom w:val="none" w:sz="0" w:space="0" w:color="auto"/>
                    <w:right w:val="none" w:sz="0" w:space="0" w:color="auto"/>
                  </w:divBdr>
                </w:div>
              </w:divsChild>
            </w:div>
            <w:div w:id="1896161512">
              <w:marLeft w:val="0"/>
              <w:marRight w:val="0"/>
              <w:marTop w:val="0"/>
              <w:marBottom w:val="0"/>
              <w:divBdr>
                <w:top w:val="none" w:sz="0" w:space="0" w:color="auto"/>
                <w:left w:val="none" w:sz="0" w:space="0" w:color="auto"/>
                <w:bottom w:val="none" w:sz="0" w:space="0" w:color="auto"/>
                <w:right w:val="none" w:sz="0" w:space="0" w:color="auto"/>
              </w:divBdr>
              <w:divsChild>
                <w:div w:id="874393219">
                  <w:marLeft w:val="0"/>
                  <w:marRight w:val="0"/>
                  <w:marTop w:val="0"/>
                  <w:marBottom w:val="0"/>
                  <w:divBdr>
                    <w:top w:val="none" w:sz="0" w:space="0" w:color="auto"/>
                    <w:left w:val="none" w:sz="0" w:space="0" w:color="auto"/>
                    <w:bottom w:val="none" w:sz="0" w:space="0" w:color="auto"/>
                    <w:right w:val="none" w:sz="0" w:space="0" w:color="auto"/>
                  </w:divBdr>
                </w:div>
              </w:divsChild>
            </w:div>
            <w:div w:id="1727489449">
              <w:marLeft w:val="0"/>
              <w:marRight w:val="0"/>
              <w:marTop w:val="0"/>
              <w:marBottom w:val="0"/>
              <w:divBdr>
                <w:top w:val="none" w:sz="0" w:space="0" w:color="auto"/>
                <w:left w:val="none" w:sz="0" w:space="0" w:color="auto"/>
                <w:bottom w:val="none" w:sz="0" w:space="0" w:color="auto"/>
                <w:right w:val="none" w:sz="0" w:space="0" w:color="auto"/>
              </w:divBdr>
              <w:divsChild>
                <w:div w:id="20298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6079">
          <w:marLeft w:val="0"/>
          <w:marRight w:val="0"/>
          <w:marTop w:val="0"/>
          <w:marBottom w:val="0"/>
          <w:divBdr>
            <w:top w:val="none" w:sz="0" w:space="0" w:color="auto"/>
            <w:left w:val="none" w:sz="0" w:space="0" w:color="auto"/>
            <w:bottom w:val="none" w:sz="0" w:space="0" w:color="auto"/>
            <w:right w:val="none" w:sz="0" w:space="0" w:color="auto"/>
          </w:divBdr>
          <w:divsChild>
            <w:div w:id="2107189227">
              <w:marLeft w:val="0"/>
              <w:marRight w:val="0"/>
              <w:marTop w:val="0"/>
              <w:marBottom w:val="0"/>
              <w:divBdr>
                <w:top w:val="none" w:sz="0" w:space="0" w:color="auto"/>
                <w:left w:val="none" w:sz="0" w:space="0" w:color="auto"/>
                <w:bottom w:val="none" w:sz="0" w:space="0" w:color="auto"/>
                <w:right w:val="none" w:sz="0" w:space="0" w:color="auto"/>
              </w:divBdr>
            </w:div>
          </w:divsChild>
        </w:div>
        <w:div w:id="162428693">
          <w:marLeft w:val="0"/>
          <w:marRight w:val="0"/>
          <w:marTop w:val="0"/>
          <w:marBottom w:val="0"/>
          <w:divBdr>
            <w:top w:val="none" w:sz="0" w:space="0" w:color="auto"/>
            <w:left w:val="none" w:sz="0" w:space="0" w:color="auto"/>
            <w:bottom w:val="none" w:sz="0" w:space="0" w:color="auto"/>
            <w:right w:val="none" w:sz="0" w:space="0" w:color="auto"/>
          </w:divBdr>
          <w:divsChild>
            <w:div w:id="1165390723">
              <w:marLeft w:val="0"/>
              <w:marRight w:val="0"/>
              <w:marTop w:val="0"/>
              <w:marBottom w:val="0"/>
              <w:divBdr>
                <w:top w:val="none" w:sz="0" w:space="0" w:color="auto"/>
                <w:left w:val="none" w:sz="0" w:space="0" w:color="auto"/>
                <w:bottom w:val="none" w:sz="0" w:space="0" w:color="auto"/>
                <w:right w:val="none" w:sz="0" w:space="0" w:color="auto"/>
              </w:divBdr>
            </w:div>
          </w:divsChild>
        </w:div>
        <w:div w:id="834612792">
          <w:marLeft w:val="0"/>
          <w:marRight w:val="0"/>
          <w:marTop w:val="0"/>
          <w:marBottom w:val="0"/>
          <w:divBdr>
            <w:top w:val="none" w:sz="0" w:space="0" w:color="auto"/>
            <w:left w:val="none" w:sz="0" w:space="0" w:color="auto"/>
            <w:bottom w:val="none" w:sz="0" w:space="0" w:color="auto"/>
            <w:right w:val="none" w:sz="0" w:space="0" w:color="auto"/>
          </w:divBdr>
          <w:divsChild>
            <w:div w:id="443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2185">
      <w:bodyDiv w:val="1"/>
      <w:marLeft w:val="0"/>
      <w:marRight w:val="0"/>
      <w:marTop w:val="0"/>
      <w:marBottom w:val="0"/>
      <w:divBdr>
        <w:top w:val="none" w:sz="0" w:space="0" w:color="auto"/>
        <w:left w:val="none" w:sz="0" w:space="0" w:color="auto"/>
        <w:bottom w:val="none" w:sz="0" w:space="0" w:color="auto"/>
        <w:right w:val="none" w:sz="0" w:space="0" w:color="auto"/>
      </w:divBdr>
    </w:div>
    <w:div w:id="1224489808">
      <w:bodyDiv w:val="1"/>
      <w:marLeft w:val="0"/>
      <w:marRight w:val="0"/>
      <w:marTop w:val="0"/>
      <w:marBottom w:val="0"/>
      <w:divBdr>
        <w:top w:val="none" w:sz="0" w:space="0" w:color="auto"/>
        <w:left w:val="none" w:sz="0" w:space="0" w:color="auto"/>
        <w:bottom w:val="none" w:sz="0" w:space="0" w:color="auto"/>
        <w:right w:val="none" w:sz="0" w:space="0" w:color="auto"/>
      </w:divBdr>
    </w:div>
    <w:div w:id="1237978869">
      <w:bodyDiv w:val="1"/>
      <w:marLeft w:val="0"/>
      <w:marRight w:val="0"/>
      <w:marTop w:val="0"/>
      <w:marBottom w:val="0"/>
      <w:divBdr>
        <w:top w:val="none" w:sz="0" w:space="0" w:color="auto"/>
        <w:left w:val="none" w:sz="0" w:space="0" w:color="auto"/>
        <w:bottom w:val="none" w:sz="0" w:space="0" w:color="auto"/>
        <w:right w:val="none" w:sz="0" w:space="0" w:color="auto"/>
      </w:divBdr>
    </w:div>
    <w:div w:id="1250194861">
      <w:bodyDiv w:val="1"/>
      <w:marLeft w:val="0"/>
      <w:marRight w:val="0"/>
      <w:marTop w:val="0"/>
      <w:marBottom w:val="0"/>
      <w:divBdr>
        <w:top w:val="none" w:sz="0" w:space="0" w:color="auto"/>
        <w:left w:val="none" w:sz="0" w:space="0" w:color="auto"/>
        <w:bottom w:val="none" w:sz="0" w:space="0" w:color="auto"/>
        <w:right w:val="none" w:sz="0" w:space="0" w:color="auto"/>
      </w:divBdr>
    </w:div>
    <w:div w:id="1250626818">
      <w:bodyDiv w:val="1"/>
      <w:marLeft w:val="0"/>
      <w:marRight w:val="0"/>
      <w:marTop w:val="0"/>
      <w:marBottom w:val="0"/>
      <w:divBdr>
        <w:top w:val="none" w:sz="0" w:space="0" w:color="auto"/>
        <w:left w:val="none" w:sz="0" w:space="0" w:color="auto"/>
        <w:bottom w:val="none" w:sz="0" w:space="0" w:color="auto"/>
        <w:right w:val="none" w:sz="0" w:space="0" w:color="auto"/>
      </w:divBdr>
    </w:div>
    <w:div w:id="1254316285">
      <w:bodyDiv w:val="1"/>
      <w:marLeft w:val="0"/>
      <w:marRight w:val="0"/>
      <w:marTop w:val="0"/>
      <w:marBottom w:val="0"/>
      <w:divBdr>
        <w:top w:val="none" w:sz="0" w:space="0" w:color="auto"/>
        <w:left w:val="none" w:sz="0" w:space="0" w:color="auto"/>
        <w:bottom w:val="none" w:sz="0" w:space="0" w:color="auto"/>
        <w:right w:val="none" w:sz="0" w:space="0" w:color="auto"/>
      </w:divBdr>
    </w:div>
    <w:div w:id="1288852584">
      <w:bodyDiv w:val="1"/>
      <w:marLeft w:val="0"/>
      <w:marRight w:val="0"/>
      <w:marTop w:val="0"/>
      <w:marBottom w:val="0"/>
      <w:divBdr>
        <w:top w:val="none" w:sz="0" w:space="0" w:color="auto"/>
        <w:left w:val="none" w:sz="0" w:space="0" w:color="auto"/>
        <w:bottom w:val="none" w:sz="0" w:space="0" w:color="auto"/>
        <w:right w:val="none" w:sz="0" w:space="0" w:color="auto"/>
      </w:divBdr>
    </w:div>
    <w:div w:id="1337615697">
      <w:bodyDiv w:val="1"/>
      <w:marLeft w:val="0"/>
      <w:marRight w:val="0"/>
      <w:marTop w:val="0"/>
      <w:marBottom w:val="0"/>
      <w:divBdr>
        <w:top w:val="none" w:sz="0" w:space="0" w:color="auto"/>
        <w:left w:val="none" w:sz="0" w:space="0" w:color="auto"/>
        <w:bottom w:val="none" w:sz="0" w:space="0" w:color="auto"/>
        <w:right w:val="none" w:sz="0" w:space="0" w:color="auto"/>
      </w:divBdr>
    </w:div>
    <w:div w:id="1348288267">
      <w:bodyDiv w:val="1"/>
      <w:marLeft w:val="0"/>
      <w:marRight w:val="0"/>
      <w:marTop w:val="0"/>
      <w:marBottom w:val="0"/>
      <w:divBdr>
        <w:top w:val="none" w:sz="0" w:space="0" w:color="auto"/>
        <w:left w:val="none" w:sz="0" w:space="0" w:color="auto"/>
        <w:bottom w:val="none" w:sz="0" w:space="0" w:color="auto"/>
        <w:right w:val="none" w:sz="0" w:space="0" w:color="auto"/>
      </w:divBdr>
    </w:div>
    <w:div w:id="1354456042">
      <w:bodyDiv w:val="1"/>
      <w:marLeft w:val="0"/>
      <w:marRight w:val="0"/>
      <w:marTop w:val="0"/>
      <w:marBottom w:val="0"/>
      <w:divBdr>
        <w:top w:val="none" w:sz="0" w:space="0" w:color="auto"/>
        <w:left w:val="none" w:sz="0" w:space="0" w:color="auto"/>
        <w:bottom w:val="none" w:sz="0" w:space="0" w:color="auto"/>
        <w:right w:val="none" w:sz="0" w:space="0" w:color="auto"/>
      </w:divBdr>
    </w:div>
    <w:div w:id="1390151693">
      <w:bodyDiv w:val="1"/>
      <w:marLeft w:val="0"/>
      <w:marRight w:val="0"/>
      <w:marTop w:val="0"/>
      <w:marBottom w:val="0"/>
      <w:divBdr>
        <w:top w:val="none" w:sz="0" w:space="0" w:color="auto"/>
        <w:left w:val="none" w:sz="0" w:space="0" w:color="auto"/>
        <w:bottom w:val="none" w:sz="0" w:space="0" w:color="auto"/>
        <w:right w:val="none" w:sz="0" w:space="0" w:color="auto"/>
      </w:divBdr>
    </w:div>
    <w:div w:id="1428306851">
      <w:bodyDiv w:val="1"/>
      <w:marLeft w:val="0"/>
      <w:marRight w:val="0"/>
      <w:marTop w:val="0"/>
      <w:marBottom w:val="0"/>
      <w:divBdr>
        <w:top w:val="none" w:sz="0" w:space="0" w:color="auto"/>
        <w:left w:val="none" w:sz="0" w:space="0" w:color="auto"/>
        <w:bottom w:val="none" w:sz="0" w:space="0" w:color="auto"/>
        <w:right w:val="none" w:sz="0" w:space="0" w:color="auto"/>
      </w:divBdr>
    </w:div>
    <w:div w:id="1450002719">
      <w:bodyDiv w:val="1"/>
      <w:marLeft w:val="0"/>
      <w:marRight w:val="0"/>
      <w:marTop w:val="0"/>
      <w:marBottom w:val="0"/>
      <w:divBdr>
        <w:top w:val="none" w:sz="0" w:space="0" w:color="auto"/>
        <w:left w:val="none" w:sz="0" w:space="0" w:color="auto"/>
        <w:bottom w:val="none" w:sz="0" w:space="0" w:color="auto"/>
        <w:right w:val="none" w:sz="0" w:space="0" w:color="auto"/>
      </w:divBdr>
    </w:div>
    <w:div w:id="1450006880">
      <w:bodyDiv w:val="1"/>
      <w:marLeft w:val="0"/>
      <w:marRight w:val="0"/>
      <w:marTop w:val="0"/>
      <w:marBottom w:val="0"/>
      <w:divBdr>
        <w:top w:val="none" w:sz="0" w:space="0" w:color="auto"/>
        <w:left w:val="none" w:sz="0" w:space="0" w:color="auto"/>
        <w:bottom w:val="none" w:sz="0" w:space="0" w:color="auto"/>
        <w:right w:val="none" w:sz="0" w:space="0" w:color="auto"/>
      </w:divBdr>
    </w:div>
    <w:div w:id="1454790654">
      <w:bodyDiv w:val="1"/>
      <w:marLeft w:val="0"/>
      <w:marRight w:val="0"/>
      <w:marTop w:val="0"/>
      <w:marBottom w:val="0"/>
      <w:divBdr>
        <w:top w:val="none" w:sz="0" w:space="0" w:color="auto"/>
        <w:left w:val="none" w:sz="0" w:space="0" w:color="auto"/>
        <w:bottom w:val="none" w:sz="0" w:space="0" w:color="auto"/>
        <w:right w:val="none" w:sz="0" w:space="0" w:color="auto"/>
      </w:divBdr>
    </w:div>
    <w:div w:id="1467889595">
      <w:bodyDiv w:val="1"/>
      <w:marLeft w:val="0"/>
      <w:marRight w:val="0"/>
      <w:marTop w:val="0"/>
      <w:marBottom w:val="0"/>
      <w:divBdr>
        <w:top w:val="none" w:sz="0" w:space="0" w:color="auto"/>
        <w:left w:val="none" w:sz="0" w:space="0" w:color="auto"/>
        <w:bottom w:val="none" w:sz="0" w:space="0" w:color="auto"/>
        <w:right w:val="none" w:sz="0" w:space="0" w:color="auto"/>
      </w:divBdr>
    </w:div>
    <w:div w:id="1467891192">
      <w:bodyDiv w:val="1"/>
      <w:marLeft w:val="0"/>
      <w:marRight w:val="0"/>
      <w:marTop w:val="0"/>
      <w:marBottom w:val="0"/>
      <w:divBdr>
        <w:top w:val="none" w:sz="0" w:space="0" w:color="auto"/>
        <w:left w:val="none" w:sz="0" w:space="0" w:color="auto"/>
        <w:bottom w:val="none" w:sz="0" w:space="0" w:color="auto"/>
        <w:right w:val="none" w:sz="0" w:space="0" w:color="auto"/>
      </w:divBdr>
    </w:div>
    <w:div w:id="1488401458">
      <w:bodyDiv w:val="1"/>
      <w:marLeft w:val="0"/>
      <w:marRight w:val="0"/>
      <w:marTop w:val="0"/>
      <w:marBottom w:val="0"/>
      <w:divBdr>
        <w:top w:val="none" w:sz="0" w:space="0" w:color="auto"/>
        <w:left w:val="none" w:sz="0" w:space="0" w:color="auto"/>
        <w:bottom w:val="none" w:sz="0" w:space="0" w:color="auto"/>
        <w:right w:val="none" w:sz="0" w:space="0" w:color="auto"/>
      </w:divBdr>
    </w:div>
    <w:div w:id="1491798023">
      <w:bodyDiv w:val="1"/>
      <w:marLeft w:val="0"/>
      <w:marRight w:val="0"/>
      <w:marTop w:val="0"/>
      <w:marBottom w:val="0"/>
      <w:divBdr>
        <w:top w:val="none" w:sz="0" w:space="0" w:color="auto"/>
        <w:left w:val="none" w:sz="0" w:space="0" w:color="auto"/>
        <w:bottom w:val="none" w:sz="0" w:space="0" w:color="auto"/>
        <w:right w:val="none" w:sz="0" w:space="0" w:color="auto"/>
      </w:divBdr>
    </w:div>
    <w:div w:id="1513185488">
      <w:bodyDiv w:val="1"/>
      <w:marLeft w:val="0"/>
      <w:marRight w:val="0"/>
      <w:marTop w:val="0"/>
      <w:marBottom w:val="0"/>
      <w:divBdr>
        <w:top w:val="none" w:sz="0" w:space="0" w:color="auto"/>
        <w:left w:val="none" w:sz="0" w:space="0" w:color="auto"/>
        <w:bottom w:val="none" w:sz="0" w:space="0" w:color="auto"/>
        <w:right w:val="none" w:sz="0" w:space="0" w:color="auto"/>
      </w:divBdr>
    </w:div>
    <w:div w:id="1519077127">
      <w:bodyDiv w:val="1"/>
      <w:marLeft w:val="0"/>
      <w:marRight w:val="0"/>
      <w:marTop w:val="0"/>
      <w:marBottom w:val="0"/>
      <w:divBdr>
        <w:top w:val="none" w:sz="0" w:space="0" w:color="auto"/>
        <w:left w:val="none" w:sz="0" w:space="0" w:color="auto"/>
        <w:bottom w:val="none" w:sz="0" w:space="0" w:color="auto"/>
        <w:right w:val="none" w:sz="0" w:space="0" w:color="auto"/>
      </w:divBdr>
    </w:div>
    <w:div w:id="1541093754">
      <w:bodyDiv w:val="1"/>
      <w:marLeft w:val="0"/>
      <w:marRight w:val="0"/>
      <w:marTop w:val="0"/>
      <w:marBottom w:val="0"/>
      <w:divBdr>
        <w:top w:val="none" w:sz="0" w:space="0" w:color="auto"/>
        <w:left w:val="none" w:sz="0" w:space="0" w:color="auto"/>
        <w:bottom w:val="none" w:sz="0" w:space="0" w:color="auto"/>
        <w:right w:val="none" w:sz="0" w:space="0" w:color="auto"/>
      </w:divBdr>
    </w:div>
    <w:div w:id="1569724335">
      <w:bodyDiv w:val="1"/>
      <w:marLeft w:val="0"/>
      <w:marRight w:val="0"/>
      <w:marTop w:val="0"/>
      <w:marBottom w:val="0"/>
      <w:divBdr>
        <w:top w:val="none" w:sz="0" w:space="0" w:color="auto"/>
        <w:left w:val="none" w:sz="0" w:space="0" w:color="auto"/>
        <w:bottom w:val="none" w:sz="0" w:space="0" w:color="auto"/>
        <w:right w:val="none" w:sz="0" w:space="0" w:color="auto"/>
      </w:divBdr>
    </w:div>
    <w:div w:id="1592473172">
      <w:bodyDiv w:val="1"/>
      <w:marLeft w:val="0"/>
      <w:marRight w:val="0"/>
      <w:marTop w:val="0"/>
      <w:marBottom w:val="0"/>
      <w:divBdr>
        <w:top w:val="none" w:sz="0" w:space="0" w:color="auto"/>
        <w:left w:val="none" w:sz="0" w:space="0" w:color="auto"/>
        <w:bottom w:val="none" w:sz="0" w:space="0" w:color="auto"/>
        <w:right w:val="none" w:sz="0" w:space="0" w:color="auto"/>
      </w:divBdr>
    </w:div>
    <w:div w:id="1609963806">
      <w:bodyDiv w:val="1"/>
      <w:marLeft w:val="0"/>
      <w:marRight w:val="0"/>
      <w:marTop w:val="0"/>
      <w:marBottom w:val="0"/>
      <w:divBdr>
        <w:top w:val="none" w:sz="0" w:space="0" w:color="auto"/>
        <w:left w:val="none" w:sz="0" w:space="0" w:color="auto"/>
        <w:bottom w:val="none" w:sz="0" w:space="0" w:color="auto"/>
        <w:right w:val="none" w:sz="0" w:space="0" w:color="auto"/>
      </w:divBdr>
    </w:div>
    <w:div w:id="1618760541">
      <w:bodyDiv w:val="1"/>
      <w:marLeft w:val="0"/>
      <w:marRight w:val="0"/>
      <w:marTop w:val="0"/>
      <w:marBottom w:val="0"/>
      <w:divBdr>
        <w:top w:val="none" w:sz="0" w:space="0" w:color="auto"/>
        <w:left w:val="none" w:sz="0" w:space="0" w:color="auto"/>
        <w:bottom w:val="none" w:sz="0" w:space="0" w:color="auto"/>
        <w:right w:val="none" w:sz="0" w:space="0" w:color="auto"/>
      </w:divBdr>
    </w:div>
    <w:div w:id="1643462722">
      <w:bodyDiv w:val="1"/>
      <w:marLeft w:val="0"/>
      <w:marRight w:val="0"/>
      <w:marTop w:val="0"/>
      <w:marBottom w:val="0"/>
      <w:divBdr>
        <w:top w:val="none" w:sz="0" w:space="0" w:color="auto"/>
        <w:left w:val="none" w:sz="0" w:space="0" w:color="auto"/>
        <w:bottom w:val="none" w:sz="0" w:space="0" w:color="auto"/>
        <w:right w:val="none" w:sz="0" w:space="0" w:color="auto"/>
      </w:divBdr>
    </w:div>
    <w:div w:id="1658990978">
      <w:bodyDiv w:val="1"/>
      <w:marLeft w:val="0"/>
      <w:marRight w:val="0"/>
      <w:marTop w:val="0"/>
      <w:marBottom w:val="0"/>
      <w:divBdr>
        <w:top w:val="none" w:sz="0" w:space="0" w:color="auto"/>
        <w:left w:val="none" w:sz="0" w:space="0" w:color="auto"/>
        <w:bottom w:val="none" w:sz="0" w:space="0" w:color="auto"/>
        <w:right w:val="none" w:sz="0" w:space="0" w:color="auto"/>
      </w:divBdr>
    </w:div>
    <w:div w:id="1665890707">
      <w:bodyDiv w:val="1"/>
      <w:marLeft w:val="0"/>
      <w:marRight w:val="0"/>
      <w:marTop w:val="0"/>
      <w:marBottom w:val="0"/>
      <w:divBdr>
        <w:top w:val="none" w:sz="0" w:space="0" w:color="auto"/>
        <w:left w:val="none" w:sz="0" w:space="0" w:color="auto"/>
        <w:bottom w:val="none" w:sz="0" w:space="0" w:color="auto"/>
        <w:right w:val="none" w:sz="0" w:space="0" w:color="auto"/>
      </w:divBdr>
    </w:div>
    <w:div w:id="1678730009">
      <w:bodyDiv w:val="1"/>
      <w:marLeft w:val="0"/>
      <w:marRight w:val="0"/>
      <w:marTop w:val="0"/>
      <w:marBottom w:val="0"/>
      <w:divBdr>
        <w:top w:val="none" w:sz="0" w:space="0" w:color="auto"/>
        <w:left w:val="none" w:sz="0" w:space="0" w:color="auto"/>
        <w:bottom w:val="none" w:sz="0" w:space="0" w:color="auto"/>
        <w:right w:val="none" w:sz="0" w:space="0" w:color="auto"/>
      </w:divBdr>
    </w:div>
    <w:div w:id="1685204359">
      <w:bodyDiv w:val="1"/>
      <w:marLeft w:val="0"/>
      <w:marRight w:val="0"/>
      <w:marTop w:val="0"/>
      <w:marBottom w:val="0"/>
      <w:divBdr>
        <w:top w:val="none" w:sz="0" w:space="0" w:color="auto"/>
        <w:left w:val="none" w:sz="0" w:space="0" w:color="auto"/>
        <w:bottom w:val="none" w:sz="0" w:space="0" w:color="auto"/>
        <w:right w:val="none" w:sz="0" w:space="0" w:color="auto"/>
      </w:divBdr>
      <w:divsChild>
        <w:div w:id="1904219200">
          <w:marLeft w:val="0"/>
          <w:marRight w:val="0"/>
          <w:marTop w:val="0"/>
          <w:marBottom w:val="0"/>
          <w:divBdr>
            <w:top w:val="none" w:sz="0" w:space="0" w:color="auto"/>
            <w:left w:val="none" w:sz="0" w:space="0" w:color="auto"/>
            <w:bottom w:val="none" w:sz="0" w:space="0" w:color="auto"/>
            <w:right w:val="none" w:sz="0" w:space="0" w:color="auto"/>
          </w:divBdr>
          <w:divsChild>
            <w:div w:id="889731749">
              <w:marLeft w:val="0"/>
              <w:marRight w:val="0"/>
              <w:marTop w:val="0"/>
              <w:marBottom w:val="0"/>
              <w:divBdr>
                <w:top w:val="none" w:sz="0" w:space="0" w:color="auto"/>
                <w:left w:val="none" w:sz="0" w:space="0" w:color="auto"/>
                <w:bottom w:val="none" w:sz="0" w:space="0" w:color="auto"/>
                <w:right w:val="none" w:sz="0" w:space="0" w:color="auto"/>
              </w:divBdr>
              <w:divsChild>
                <w:div w:id="1469981179">
                  <w:marLeft w:val="0"/>
                  <w:marRight w:val="0"/>
                  <w:marTop w:val="0"/>
                  <w:marBottom w:val="0"/>
                  <w:divBdr>
                    <w:top w:val="none" w:sz="0" w:space="0" w:color="auto"/>
                    <w:left w:val="none" w:sz="0" w:space="0" w:color="auto"/>
                    <w:bottom w:val="none" w:sz="0" w:space="0" w:color="auto"/>
                    <w:right w:val="none" w:sz="0" w:space="0" w:color="auto"/>
                  </w:divBdr>
                  <w:divsChild>
                    <w:div w:id="478620617">
                      <w:marLeft w:val="0"/>
                      <w:marRight w:val="0"/>
                      <w:marTop w:val="0"/>
                      <w:marBottom w:val="0"/>
                      <w:divBdr>
                        <w:top w:val="none" w:sz="0" w:space="0" w:color="auto"/>
                        <w:left w:val="none" w:sz="0" w:space="0" w:color="auto"/>
                        <w:bottom w:val="none" w:sz="0" w:space="0" w:color="auto"/>
                        <w:right w:val="none" w:sz="0" w:space="0" w:color="auto"/>
                      </w:divBdr>
                      <w:divsChild>
                        <w:div w:id="48110384">
                          <w:marLeft w:val="0"/>
                          <w:marRight w:val="0"/>
                          <w:marTop w:val="0"/>
                          <w:marBottom w:val="0"/>
                          <w:divBdr>
                            <w:top w:val="none" w:sz="0" w:space="0" w:color="auto"/>
                            <w:left w:val="none" w:sz="0" w:space="0" w:color="auto"/>
                            <w:bottom w:val="none" w:sz="0" w:space="0" w:color="auto"/>
                            <w:right w:val="none" w:sz="0" w:space="0" w:color="auto"/>
                          </w:divBdr>
                          <w:divsChild>
                            <w:div w:id="1250045855">
                              <w:marLeft w:val="0"/>
                              <w:marRight w:val="0"/>
                              <w:marTop w:val="0"/>
                              <w:marBottom w:val="0"/>
                              <w:divBdr>
                                <w:top w:val="none" w:sz="0" w:space="0" w:color="auto"/>
                                <w:left w:val="none" w:sz="0" w:space="0" w:color="auto"/>
                                <w:bottom w:val="none" w:sz="0" w:space="0" w:color="auto"/>
                                <w:right w:val="none" w:sz="0" w:space="0" w:color="auto"/>
                              </w:divBdr>
                              <w:divsChild>
                                <w:div w:id="390663758">
                                  <w:marLeft w:val="0"/>
                                  <w:marRight w:val="0"/>
                                  <w:marTop w:val="0"/>
                                  <w:marBottom w:val="0"/>
                                  <w:divBdr>
                                    <w:top w:val="none" w:sz="0" w:space="0" w:color="auto"/>
                                    <w:left w:val="none" w:sz="0" w:space="0" w:color="auto"/>
                                    <w:bottom w:val="none" w:sz="0" w:space="0" w:color="auto"/>
                                    <w:right w:val="none" w:sz="0" w:space="0" w:color="auto"/>
                                  </w:divBdr>
                                  <w:divsChild>
                                    <w:div w:id="840656256">
                                      <w:marLeft w:val="0"/>
                                      <w:marRight w:val="0"/>
                                      <w:marTop w:val="0"/>
                                      <w:marBottom w:val="0"/>
                                      <w:divBdr>
                                        <w:top w:val="none" w:sz="0" w:space="0" w:color="auto"/>
                                        <w:left w:val="none" w:sz="0" w:space="0" w:color="auto"/>
                                        <w:bottom w:val="none" w:sz="0" w:space="0" w:color="auto"/>
                                        <w:right w:val="none" w:sz="0" w:space="0" w:color="auto"/>
                                      </w:divBdr>
                                      <w:divsChild>
                                        <w:div w:id="318114034">
                                          <w:marLeft w:val="0"/>
                                          <w:marRight w:val="0"/>
                                          <w:marTop w:val="0"/>
                                          <w:marBottom w:val="0"/>
                                          <w:divBdr>
                                            <w:top w:val="none" w:sz="0" w:space="0" w:color="auto"/>
                                            <w:left w:val="none" w:sz="0" w:space="0" w:color="auto"/>
                                            <w:bottom w:val="none" w:sz="0" w:space="0" w:color="auto"/>
                                            <w:right w:val="none" w:sz="0" w:space="0" w:color="auto"/>
                                          </w:divBdr>
                                          <w:divsChild>
                                            <w:div w:id="1723675962">
                                              <w:marLeft w:val="0"/>
                                              <w:marRight w:val="0"/>
                                              <w:marTop w:val="0"/>
                                              <w:marBottom w:val="495"/>
                                              <w:divBdr>
                                                <w:top w:val="none" w:sz="0" w:space="0" w:color="auto"/>
                                                <w:left w:val="none" w:sz="0" w:space="0" w:color="auto"/>
                                                <w:bottom w:val="none" w:sz="0" w:space="0" w:color="auto"/>
                                                <w:right w:val="none" w:sz="0" w:space="0" w:color="auto"/>
                                              </w:divBdr>
                                              <w:divsChild>
                                                <w:div w:id="15400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1443813">
      <w:bodyDiv w:val="1"/>
      <w:marLeft w:val="0"/>
      <w:marRight w:val="0"/>
      <w:marTop w:val="0"/>
      <w:marBottom w:val="0"/>
      <w:divBdr>
        <w:top w:val="none" w:sz="0" w:space="0" w:color="auto"/>
        <w:left w:val="none" w:sz="0" w:space="0" w:color="auto"/>
        <w:bottom w:val="none" w:sz="0" w:space="0" w:color="auto"/>
        <w:right w:val="none" w:sz="0" w:space="0" w:color="auto"/>
      </w:divBdr>
    </w:div>
    <w:div w:id="1701272037">
      <w:bodyDiv w:val="1"/>
      <w:marLeft w:val="0"/>
      <w:marRight w:val="0"/>
      <w:marTop w:val="0"/>
      <w:marBottom w:val="0"/>
      <w:divBdr>
        <w:top w:val="none" w:sz="0" w:space="0" w:color="auto"/>
        <w:left w:val="none" w:sz="0" w:space="0" w:color="auto"/>
        <w:bottom w:val="none" w:sz="0" w:space="0" w:color="auto"/>
        <w:right w:val="none" w:sz="0" w:space="0" w:color="auto"/>
      </w:divBdr>
    </w:div>
    <w:div w:id="1708721530">
      <w:bodyDiv w:val="1"/>
      <w:marLeft w:val="0"/>
      <w:marRight w:val="0"/>
      <w:marTop w:val="0"/>
      <w:marBottom w:val="0"/>
      <w:divBdr>
        <w:top w:val="none" w:sz="0" w:space="0" w:color="auto"/>
        <w:left w:val="none" w:sz="0" w:space="0" w:color="auto"/>
        <w:bottom w:val="none" w:sz="0" w:space="0" w:color="auto"/>
        <w:right w:val="none" w:sz="0" w:space="0" w:color="auto"/>
      </w:divBdr>
    </w:div>
    <w:div w:id="1712220676">
      <w:bodyDiv w:val="1"/>
      <w:marLeft w:val="0"/>
      <w:marRight w:val="0"/>
      <w:marTop w:val="0"/>
      <w:marBottom w:val="0"/>
      <w:divBdr>
        <w:top w:val="none" w:sz="0" w:space="0" w:color="auto"/>
        <w:left w:val="none" w:sz="0" w:space="0" w:color="auto"/>
        <w:bottom w:val="none" w:sz="0" w:space="0" w:color="auto"/>
        <w:right w:val="none" w:sz="0" w:space="0" w:color="auto"/>
      </w:divBdr>
    </w:div>
    <w:div w:id="1715620813">
      <w:bodyDiv w:val="1"/>
      <w:marLeft w:val="0"/>
      <w:marRight w:val="0"/>
      <w:marTop w:val="0"/>
      <w:marBottom w:val="0"/>
      <w:divBdr>
        <w:top w:val="none" w:sz="0" w:space="0" w:color="auto"/>
        <w:left w:val="none" w:sz="0" w:space="0" w:color="auto"/>
        <w:bottom w:val="none" w:sz="0" w:space="0" w:color="auto"/>
        <w:right w:val="none" w:sz="0" w:space="0" w:color="auto"/>
      </w:divBdr>
    </w:div>
    <w:div w:id="1721129787">
      <w:bodyDiv w:val="1"/>
      <w:marLeft w:val="0"/>
      <w:marRight w:val="0"/>
      <w:marTop w:val="0"/>
      <w:marBottom w:val="0"/>
      <w:divBdr>
        <w:top w:val="none" w:sz="0" w:space="0" w:color="auto"/>
        <w:left w:val="none" w:sz="0" w:space="0" w:color="auto"/>
        <w:bottom w:val="none" w:sz="0" w:space="0" w:color="auto"/>
        <w:right w:val="none" w:sz="0" w:space="0" w:color="auto"/>
      </w:divBdr>
    </w:div>
    <w:div w:id="1721442489">
      <w:bodyDiv w:val="1"/>
      <w:marLeft w:val="0"/>
      <w:marRight w:val="0"/>
      <w:marTop w:val="0"/>
      <w:marBottom w:val="0"/>
      <w:divBdr>
        <w:top w:val="none" w:sz="0" w:space="0" w:color="auto"/>
        <w:left w:val="none" w:sz="0" w:space="0" w:color="auto"/>
        <w:bottom w:val="none" w:sz="0" w:space="0" w:color="auto"/>
        <w:right w:val="none" w:sz="0" w:space="0" w:color="auto"/>
      </w:divBdr>
    </w:div>
    <w:div w:id="1736391243">
      <w:bodyDiv w:val="1"/>
      <w:marLeft w:val="0"/>
      <w:marRight w:val="0"/>
      <w:marTop w:val="0"/>
      <w:marBottom w:val="0"/>
      <w:divBdr>
        <w:top w:val="none" w:sz="0" w:space="0" w:color="auto"/>
        <w:left w:val="none" w:sz="0" w:space="0" w:color="auto"/>
        <w:bottom w:val="none" w:sz="0" w:space="0" w:color="auto"/>
        <w:right w:val="none" w:sz="0" w:space="0" w:color="auto"/>
      </w:divBdr>
    </w:div>
    <w:div w:id="1750233354">
      <w:bodyDiv w:val="1"/>
      <w:marLeft w:val="0"/>
      <w:marRight w:val="0"/>
      <w:marTop w:val="0"/>
      <w:marBottom w:val="0"/>
      <w:divBdr>
        <w:top w:val="none" w:sz="0" w:space="0" w:color="auto"/>
        <w:left w:val="none" w:sz="0" w:space="0" w:color="auto"/>
        <w:bottom w:val="none" w:sz="0" w:space="0" w:color="auto"/>
        <w:right w:val="none" w:sz="0" w:space="0" w:color="auto"/>
      </w:divBdr>
    </w:div>
    <w:div w:id="1786733191">
      <w:bodyDiv w:val="1"/>
      <w:marLeft w:val="0"/>
      <w:marRight w:val="0"/>
      <w:marTop w:val="0"/>
      <w:marBottom w:val="0"/>
      <w:divBdr>
        <w:top w:val="none" w:sz="0" w:space="0" w:color="auto"/>
        <w:left w:val="none" w:sz="0" w:space="0" w:color="auto"/>
        <w:bottom w:val="none" w:sz="0" w:space="0" w:color="auto"/>
        <w:right w:val="none" w:sz="0" w:space="0" w:color="auto"/>
      </w:divBdr>
    </w:div>
    <w:div w:id="1787264687">
      <w:bodyDiv w:val="1"/>
      <w:marLeft w:val="0"/>
      <w:marRight w:val="0"/>
      <w:marTop w:val="0"/>
      <w:marBottom w:val="0"/>
      <w:divBdr>
        <w:top w:val="none" w:sz="0" w:space="0" w:color="auto"/>
        <w:left w:val="none" w:sz="0" w:space="0" w:color="auto"/>
        <w:bottom w:val="none" w:sz="0" w:space="0" w:color="auto"/>
        <w:right w:val="none" w:sz="0" w:space="0" w:color="auto"/>
      </w:divBdr>
    </w:div>
    <w:div w:id="1791701791">
      <w:bodyDiv w:val="1"/>
      <w:marLeft w:val="0"/>
      <w:marRight w:val="0"/>
      <w:marTop w:val="0"/>
      <w:marBottom w:val="0"/>
      <w:divBdr>
        <w:top w:val="none" w:sz="0" w:space="0" w:color="auto"/>
        <w:left w:val="none" w:sz="0" w:space="0" w:color="auto"/>
        <w:bottom w:val="none" w:sz="0" w:space="0" w:color="auto"/>
        <w:right w:val="none" w:sz="0" w:space="0" w:color="auto"/>
      </w:divBdr>
    </w:div>
    <w:div w:id="1810516491">
      <w:bodyDiv w:val="1"/>
      <w:marLeft w:val="0"/>
      <w:marRight w:val="0"/>
      <w:marTop w:val="0"/>
      <w:marBottom w:val="0"/>
      <w:divBdr>
        <w:top w:val="none" w:sz="0" w:space="0" w:color="auto"/>
        <w:left w:val="none" w:sz="0" w:space="0" w:color="auto"/>
        <w:bottom w:val="none" w:sz="0" w:space="0" w:color="auto"/>
        <w:right w:val="none" w:sz="0" w:space="0" w:color="auto"/>
      </w:divBdr>
    </w:div>
    <w:div w:id="1861816048">
      <w:bodyDiv w:val="1"/>
      <w:marLeft w:val="0"/>
      <w:marRight w:val="0"/>
      <w:marTop w:val="0"/>
      <w:marBottom w:val="0"/>
      <w:divBdr>
        <w:top w:val="none" w:sz="0" w:space="0" w:color="auto"/>
        <w:left w:val="none" w:sz="0" w:space="0" w:color="auto"/>
        <w:bottom w:val="none" w:sz="0" w:space="0" w:color="auto"/>
        <w:right w:val="none" w:sz="0" w:space="0" w:color="auto"/>
      </w:divBdr>
    </w:div>
    <w:div w:id="1875728134">
      <w:bodyDiv w:val="1"/>
      <w:marLeft w:val="0"/>
      <w:marRight w:val="0"/>
      <w:marTop w:val="0"/>
      <w:marBottom w:val="0"/>
      <w:divBdr>
        <w:top w:val="none" w:sz="0" w:space="0" w:color="auto"/>
        <w:left w:val="none" w:sz="0" w:space="0" w:color="auto"/>
        <w:bottom w:val="none" w:sz="0" w:space="0" w:color="auto"/>
        <w:right w:val="none" w:sz="0" w:space="0" w:color="auto"/>
      </w:divBdr>
    </w:div>
    <w:div w:id="1877155477">
      <w:bodyDiv w:val="1"/>
      <w:marLeft w:val="0"/>
      <w:marRight w:val="0"/>
      <w:marTop w:val="0"/>
      <w:marBottom w:val="0"/>
      <w:divBdr>
        <w:top w:val="none" w:sz="0" w:space="0" w:color="auto"/>
        <w:left w:val="none" w:sz="0" w:space="0" w:color="auto"/>
        <w:bottom w:val="none" w:sz="0" w:space="0" w:color="auto"/>
        <w:right w:val="none" w:sz="0" w:space="0" w:color="auto"/>
      </w:divBdr>
    </w:div>
    <w:div w:id="1894190420">
      <w:bodyDiv w:val="1"/>
      <w:marLeft w:val="0"/>
      <w:marRight w:val="0"/>
      <w:marTop w:val="0"/>
      <w:marBottom w:val="0"/>
      <w:divBdr>
        <w:top w:val="none" w:sz="0" w:space="0" w:color="auto"/>
        <w:left w:val="none" w:sz="0" w:space="0" w:color="auto"/>
        <w:bottom w:val="none" w:sz="0" w:space="0" w:color="auto"/>
        <w:right w:val="none" w:sz="0" w:space="0" w:color="auto"/>
      </w:divBdr>
    </w:div>
    <w:div w:id="1899510179">
      <w:bodyDiv w:val="1"/>
      <w:marLeft w:val="0"/>
      <w:marRight w:val="0"/>
      <w:marTop w:val="0"/>
      <w:marBottom w:val="0"/>
      <w:divBdr>
        <w:top w:val="none" w:sz="0" w:space="0" w:color="auto"/>
        <w:left w:val="none" w:sz="0" w:space="0" w:color="auto"/>
        <w:bottom w:val="none" w:sz="0" w:space="0" w:color="auto"/>
        <w:right w:val="none" w:sz="0" w:space="0" w:color="auto"/>
      </w:divBdr>
    </w:div>
    <w:div w:id="1941990601">
      <w:bodyDiv w:val="1"/>
      <w:marLeft w:val="0"/>
      <w:marRight w:val="0"/>
      <w:marTop w:val="0"/>
      <w:marBottom w:val="0"/>
      <w:divBdr>
        <w:top w:val="none" w:sz="0" w:space="0" w:color="auto"/>
        <w:left w:val="none" w:sz="0" w:space="0" w:color="auto"/>
        <w:bottom w:val="none" w:sz="0" w:space="0" w:color="auto"/>
        <w:right w:val="none" w:sz="0" w:space="0" w:color="auto"/>
      </w:divBdr>
    </w:div>
    <w:div w:id="1964994121">
      <w:bodyDiv w:val="1"/>
      <w:marLeft w:val="0"/>
      <w:marRight w:val="0"/>
      <w:marTop w:val="0"/>
      <w:marBottom w:val="0"/>
      <w:divBdr>
        <w:top w:val="none" w:sz="0" w:space="0" w:color="auto"/>
        <w:left w:val="none" w:sz="0" w:space="0" w:color="auto"/>
        <w:bottom w:val="none" w:sz="0" w:space="0" w:color="auto"/>
        <w:right w:val="none" w:sz="0" w:space="0" w:color="auto"/>
      </w:divBdr>
    </w:div>
    <w:div w:id="2014137622">
      <w:bodyDiv w:val="1"/>
      <w:marLeft w:val="0"/>
      <w:marRight w:val="0"/>
      <w:marTop w:val="0"/>
      <w:marBottom w:val="0"/>
      <w:divBdr>
        <w:top w:val="none" w:sz="0" w:space="0" w:color="auto"/>
        <w:left w:val="none" w:sz="0" w:space="0" w:color="auto"/>
        <w:bottom w:val="none" w:sz="0" w:space="0" w:color="auto"/>
        <w:right w:val="none" w:sz="0" w:space="0" w:color="auto"/>
      </w:divBdr>
    </w:div>
    <w:div w:id="2079329413">
      <w:bodyDiv w:val="1"/>
      <w:marLeft w:val="0"/>
      <w:marRight w:val="0"/>
      <w:marTop w:val="0"/>
      <w:marBottom w:val="0"/>
      <w:divBdr>
        <w:top w:val="none" w:sz="0" w:space="0" w:color="auto"/>
        <w:left w:val="none" w:sz="0" w:space="0" w:color="auto"/>
        <w:bottom w:val="none" w:sz="0" w:space="0" w:color="auto"/>
        <w:right w:val="none" w:sz="0" w:space="0" w:color="auto"/>
      </w:divBdr>
    </w:div>
    <w:div w:id="2087530059">
      <w:bodyDiv w:val="1"/>
      <w:marLeft w:val="0"/>
      <w:marRight w:val="0"/>
      <w:marTop w:val="0"/>
      <w:marBottom w:val="0"/>
      <w:divBdr>
        <w:top w:val="none" w:sz="0" w:space="0" w:color="auto"/>
        <w:left w:val="none" w:sz="0" w:space="0" w:color="auto"/>
        <w:bottom w:val="none" w:sz="0" w:space="0" w:color="auto"/>
        <w:right w:val="none" w:sz="0" w:space="0" w:color="auto"/>
      </w:divBdr>
    </w:div>
    <w:div w:id="2098746364">
      <w:bodyDiv w:val="1"/>
      <w:marLeft w:val="0"/>
      <w:marRight w:val="0"/>
      <w:marTop w:val="0"/>
      <w:marBottom w:val="0"/>
      <w:divBdr>
        <w:top w:val="none" w:sz="0" w:space="0" w:color="auto"/>
        <w:left w:val="none" w:sz="0" w:space="0" w:color="auto"/>
        <w:bottom w:val="none" w:sz="0" w:space="0" w:color="auto"/>
        <w:right w:val="none" w:sz="0" w:space="0" w:color="auto"/>
      </w:divBdr>
    </w:div>
    <w:div w:id="2136673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hyperlink" Target="https://www.facebook.com/InfoCertSpA/posts/2310788262510321" TargetMode="External"/><Relationship Id="rId26" Type="http://schemas.openxmlformats.org/officeDocument/2006/relationships/hyperlink" Target="http://intercenter.regione.emilia-romagna.it/progetti/progetti-regionali-nazionali-ed-europei-1/progetti-europei/eeisi/leaflet-eelsi.pdf/@@download/file/Leaflet%20EelSI.pdf" TargetMode="External"/><Relationship Id="rId39" Type="http://schemas.openxmlformats.org/officeDocument/2006/relationships/theme" Target="theme/theme1.xml"/><Relationship Id="rId21" Type="http://schemas.openxmlformats.org/officeDocument/2006/relationships/hyperlink" Target="https://www.uninfo.it/index_pages/news/focus/1576837806331.html" TargetMode="External"/><Relationship Id="rId34" Type="http://schemas.openxmlformats.org/officeDocument/2006/relationships/hyperlink" Target="https://intercenter.regione.emilia-romagna.it/"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twitter.com/InfoCert_it/status/1128705381482598400?ref_src=twsrc%5Etfw" TargetMode="External"/><Relationship Id="rId25" Type="http://schemas.openxmlformats.org/officeDocument/2006/relationships/hyperlink" Target="http://intercenter.regione.emilia-romagna.it/progetti/progetti-regionali-nazionali-ed-europei-1/progetti-europei/eeisi/eelsi-european-einvoicing-standard-in-italy" TargetMode="External"/><Relationship Id="rId33" Type="http://schemas.openxmlformats.org/officeDocument/2006/relationships/hyperlink" Target="https://www.agendadigitale.eu/documenti/fatturazione-elettronica/fatturazione-elettronica-tra-privati-quale-futuro-ci-attend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posts/infocert_nuovo-standard-per-la-fatturazione-elettronica-activity-6534471031929876480-O3ll" TargetMode="External"/><Relationship Id="rId20" Type="http://schemas.openxmlformats.org/officeDocument/2006/relationships/hyperlink" Target="https://www.uninfo.it/index_pages/news/focus/1576837806331.html" TargetMode="External"/><Relationship Id="rId29" Type="http://schemas.openxmlformats.org/officeDocument/2006/relationships/hyperlink" Target="https://futurodigitale.infocert.it/agenda-digitale/nuovo-standard-per-la-fatturazione-elettronica-europ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cefdigital/wiki/display/CEFDIGITAL/eDelivery+AS4+conformant+solutions" TargetMode="External"/><Relationship Id="rId24" Type="http://schemas.openxmlformats.org/officeDocument/2006/relationships/hyperlink" Target="http://intercenter.regione.emilia-romagna.it/progetti/progetti-regionali-nazionali-ed-europei-1" TargetMode="External"/><Relationship Id="rId32" Type="http://schemas.openxmlformats.org/officeDocument/2006/relationships/hyperlink" Target="https://www.facebook.com/InfoCertSpA/posts/2310788262510321"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uturodigitale.infocert.it/agenda-digitale/nuovo-standard-per-la-fatturazione-elettronica-europea/" TargetMode="External"/><Relationship Id="rId23" Type="http://schemas.openxmlformats.org/officeDocument/2006/relationships/hyperlink" Target="https://www.agendadigitale.eu/documenti/fatturazione-elettronica/fatturazione-elettronica-tra-privati-quale-futuro-ci-attende/" TargetMode="External"/><Relationship Id="rId28" Type="http://schemas.openxmlformats.org/officeDocument/2006/relationships/hyperlink" Target="https://infocert.digital/wp-content/uploads/sites/9/2019/05/EU_eInvocing_whitepaper.pdf"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uninfo.it/index_pages/news/focus/1576837806331.html" TargetMode="External"/><Relationship Id="rId31" Type="http://schemas.openxmlformats.org/officeDocument/2006/relationships/hyperlink" Target="https://twitter.com/InfoCert_it/status/1128705381482598400?ref_src=twsrc%5Etf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focert.digital/wp-content/uploads/sites/9/2019/05/EU_eInvocing_whitepaper.pdf" TargetMode="External"/><Relationship Id="rId22" Type="http://schemas.openxmlformats.org/officeDocument/2006/relationships/hyperlink" Target="https://anorc.eu/attivita/implementazione-della-fe-anorc-partecipa-alle-iniziative-della-commissione-europea" TargetMode="External"/><Relationship Id="rId27" Type="http://schemas.openxmlformats.org/officeDocument/2006/relationships/hyperlink" Target="http://intercenter.regione.emilia-romagna.it/notizie/2019/dicembre/si-conclude-il-progetto-eelsi" TargetMode="External"/><Relationship Id="rId30" Type="http://schemas.openxmlformats.org/officeDocument/2006/relationships/hyperlink" Target="https://www.linkedin.com/posts/infocert_nuovo-standard-per-la-fatturazione-elettronica-activity-6534471031929876480-O3ll" TargetMode="External"/><Relationship Id="rId35"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berto.reale\Documents\EeISI%20Foglio%20Costi%20totali%202020030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berto.reale\Documents\EeISI%20Foglio%20Costi%20totali%20202003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dLbls>
            <c:numFmt formatCode="#,##0.0000;[Red]#,##0.0000" sourceLinked="0"/>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Budget!$B$125:$B$126</c:f>
              <c:strCache>
                <c:ptCount val="2"/>
                <c:pt idx="0">
                  <c:v>Spent</c:v>
                </c:pt>
                <c:pt idx="1">
                  <c:v>Residual</c:v>
                </c:pt>
              </c:strCache>
            </c:strRef>
          </c:cat>
          <c:val>
            <c:numRef>
              <c:f>Budget!$C$125:$C$126</c:f>
              <c:numCache>
                <c:formatCode>_-* #,##0.00\ [$€-410]_-;\-* #,##0.00\ [$€-410]_-;_-* "-"??\ [$€-410]_-;_-@_-</c:formatCode>
                <c:ptCount val="2"/>
                <c:pt idx="0">
                  <c:v>1482493.7699999998</c:v>
                </c:pt>
                <c:pt idx="1">
                  <c:v>28102.980000000214</c:v>
                </c:pt>
              </c:numCache>
            </c:numRef>
          </c:val>
          <c:extLst>
            <c:ext xmlns:c16="http://schemas.microsoft.com/office/drawing/2014/chart" uri="{C3380CC4-5D6E-409C-BE32-E72D297353CC}">
              <c16:uniqueId val="{00000000-E237-4C48-96B4-F938760B35C7}"/>
            </c:ext>
          </c:extLst>
        </c:ser>
        <c:dLbls>
          <c:showLegendKey val="0"/>
          <c:showVal val="0"/>
          <c:showCatName val="0"/>
          <c:showSerName val="0"/>
          <c:showPercent val="1"/>
          <c:showBubbleSize val="0"/>
          <c:showLeaderLines val="1"/>
        </c:dLbls>
        <c:firstSliceAng val="0"/>
      </c:pieChart>
    </c:plotArea>
    <c:legend>
      <c:legendPos val="r"/>
      <c:layout>
        <c:manualLayout>
          <c:xMode val="edge"/>
          <c:yMode val="edge"/>
          <c:x val="0.72303359340865903"/>
          <c:y val="4.1383905390948501E-2"/>
          <c:w val="0.23980175695825701"/>
          <c:h val="0.211384498705947"/>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Budget!$L$123</c:f>
              <c:strCache>
                <c:ptCount val="1"/>
                <c:pt idx="0">
                  <c:v>Budget</c:v>
                </c:pt>
              </c:strCache>
            </c:strRef>
          </c:tx>
          <c:invertIfNegative val="0"/>
          <c:cat>
            <c:strRef>
              <c:f>Budget!$K$124:$K$129</c:f>
              <c:strCache>
                <c:ptCount val="6"/>
                <c:pt idx="0">
                  <c:v>Activity 1</c:v>
                </c:pt>
                <c:pt idx="1">
                  <c:v>Activity 2</c:v>
                </c:pt>
                <c:pt idx="2">
                  <c:v>Activity 3</c:v>
                </c:pt>
                <c:pt idx="3">
                  <c:v>Activity 4</c:v>
                </c:pt>
                <c:pt idx="4">
                  <c:v>Activity 5</c:v>
                </c:pt>
                <c:pt idx="5">
                  <c:v>Activity 6</c:v>
                </c:pt>
              </c:strCache>
            </c:strRef>
          </c:cat>
          <c:val>
            <c:numRef>
              <c:f>Budget!$L$124:$L$129</c:f>
              <c:numCache>
                <c:formatCode>_-* #,##0.00\ [$€-410]_-;\-* #,##0.00\ [$€-410]_-;_-* "-"??\ [$€-410]_-;_-@_-</c:formatCode>
                <c:ptCount val="6"/>
                <c:pt idx="0">
                  <c:v>160933</c:v>
                </c:pt>
                <c:pt idx="1">
                  <c:v>240035.95</c:v>
                </c:pt>
                <c:pt idx="2">
                  <c:v>227084.9</c:v>
                </c:pt>
                <c:pt idx="3">
                  <c:v>522433.45</c:v>
                </c:pt>
                <c:pt idx="4">
                  <c:v>152442.45000000001</c:v>
                </c:pt>
                <c:pt idx="5">
                  <c:v>207667</c:v>
                </c:pt>
              </c:numCache>
            </c:numRef>
          </c:val>
          <c:extLst>
            <c:ext xmlns:c16="http://schemas.microsoft.com/office/drawing/2014/chart" uri="{C3380CC4-5D6E-409C-BE32-E72D297353CC}">
              <c16:uniqueId val="{00000000-4A44-4F46-8CEB-710DE740AA5B}"/>
            </c:ext>
          </c:extLst>
        </c:ser>
        <c:ser>
          <c:idx val="1"/>
          <c:order val="1"/>
          <c:tx>
            <c:strRef>
              <c:f>Budget!$M$123</c:f>
              <c:strCache>
                <c:ptCount val="1"/>
                <c:pt idx="0">
                  <c:v>Spent</c:v>
                </c:pt>
              </c:strCache>
            </c:strRef>
          </c:tx>
          <c:invertIfNegative val="0"/>
          <c:cat>
            <c:strRef>
              <c:f>Budget!$K$124:$K$129</c:f>
              <c:strCache>
                <c:ptCount val="6"/>
                <c:pt idx="0">
                  <c:v>Activity 1</c:v>
                </c:pt>
                <c:pt idx="1">
                  <c:v>Activity 2</c:v>
                </c:pt>
                <c:pt idx="2">
                  <c:v>Activity 3</c:v>
                </c:pt>
                <c:pt idx="3">
                  <c:v>Activity 4</c:v>
                </c:pt>
                <c:pt idx="4">
                  <c:v>Activity 5</c:v>
                </c:pt>
                <c:pt idx="5">
                  <c:v>Activity 6</c:v>
                </c:pt>
              </c:strCache>
            </c:strRef>
          </c:cat>
          <c:val>
            <c:numRef>
              <c:f>Budget!$M$124:$M$129</c:f>
              <c:numCache>
                <c:formatCode>_-* #,##0.00\ [$€-410]_-;\-* #,##0.00\ [$€-410]_-;_-* "-"??\ [$€-410]_-;_-@_-</c:formatCode>
                <c:ptCount val="6"/>
                <c:pt idx="0">
                  <c:v>150197.92999999996</c:v>
                </c:pt>
                <c:pt idx="1">
                  <c:v>331136.8</c:v>
                </c:pt>
                <c:pt idx="2">
                  <c:v>200388.78</c:v>
                </c:pt>
                <c:pt idx="3">
                  <c:v>479717.59</c:v>
                </c:pt>
                <c:pt idx="4">
                  <c:v>159961.69000000003</c:v>
                </c:pt>
                <c:pt idx="5">
                  <c:v>161090.98000000001</c:v>
                </c:pt>
              </c:numCache>
            </c:numRef>
          </c:val>
          <c:extLst>
            <c:ext xmlns:c16="http://schemas.microsoft.com/office/drawing/2014/chart" uri="{C3380CC4-5D6E-409C-BE32-E72D297353CC}">
              <c16:uniqueId val="{00000001-4A44-4F46-8CEB-710DE740AA5B}"/>
            </c:ext>
          </c:extLst>
        </c:ser>
        <c:dLbls>
          <c:showLegendKey val="0"/>
          <c:showVal val="0"/>
          <c:showCatName val="0"/>
          <c:showSerName val="0"/>
          <c:showPercent val="0"/>
          <c:showBubbleSize val="0"/>
        </c:dLbls>
        <c:gapWidth val="150"/>
        <c:axId val="-2029423128"/>
        <c:axId val="-2029420152"/>
      </c:barChart>
      <c:catAx>
        <c:axId val="-2029423128"/>
        <c:scaling>
          <c:orientation val="minMax"/>
        </c:scaling>
        <c:delete val="0"/>
        <c:axPos val="b"/>
        <c:numFmt formatCode="General" sourceLinked="0"/>
        <c:majorTickMark val="out"/>
        <c:minorTickMark val="none"/>
        <c:tickLblPos val="nextTo"/>
        <c:crossAx val="-2029420152"/>
        <c:crosses val="autoZero"/>
        <c:auto val="1"/>
        <c:lblAlgn val="ctr"/>
        <c:lblOffset val="100"/>
        <c:noMultiLvlLbl val="0"/>
      </c:catAx>
      <c:valAx>
        <c:axId val="-2029420152"/>
        <c:scaling>
          <c:orientation val="minMax"/>
        </c:scaling>
        <c:delete val="0"/>
        <c:axPos val="l"/>
        <c:majorGridlines/>
        <c:numFmt formatCode="_-* #,##0.00\ [$€-410]_-;\-* #,##0.00\ [$€-410]_-;_-* &quot;-&quot;??\ [$€-410]_-;_-@_-" sourceLinked="1"/>
        <c:majorTickMark val="out"/>
        <c:minorTickMark val="none"/>
        <c:tickLblPos val="nextTo"/>
        <c:crossAx val="-2029423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69E69-110F-41E9-B870-11046465B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10025</Words>
  <Characters>57144</Characters>
  <Application>Microsoft Office Word</Application>
  <DocSecurity>0</DocSecurity>
  <Lines>476</Lines>
  <Paragraphs>134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EeISI Final Technical Report</vt:lpstr>
      <vt:lpstr>EeISI Final Technical Report</vt:lpstr>
    </vt:vector>
  </TitlesOfParts>
  <Company>Hell</Company>
  <LinksUpToDate>false</LinksUpToDate>
  <CharactersWithSpaces>67035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Final Technical Report</dc:title>
  <dc:subject/>
  <dc:creator>PETRE Olivier (INEA)</dc:creator>
  <cp:keywords/>
  <dc:description/>
  <cp:lastModifiedBy>MARIOTTI Emanuela</cp:lastModifiedBy>
  <cp:revision>2</cp:revision>
  <cp:lastPrinted>2015-12-15T16:46:00Z</cp:lastPrinted>
  <dcterms:created xsi:type="dcterms:W3CDTF">2020-04-29T08:34:00Z</dcterms:created>
  <dcterms:modified xsi:type="dcterms:W3CDTF">2020-04-29T08:34:00Z</dcterms:modified>
</cp:coreProperties>
</file>