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2CFEA33D">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46432EE" w14:textId="7D6CF974" w:rsidR="00C5633C" w:rsidRPr="007E4EE4" w:rsidRDefault="00BE7A93" w:rsidP="00C5633C">
      <w:pPr>
        <w:pStyle w:val="CEF-FrontpageTitle"/>
        <w:rPr>
          <w:lang w:val="en-GB"/>
        </w:rPr>
      </w:pPr>
      <w:r>
        <w:rPr>
          <w:noProof/>
          <w:lang w:val="en-GB" w:eastAsia="en-GB"/>
        </w:rPr>
        <w:drawing>
          <wp:inline distT="0" distB="0" distL="0" distR="0" wp14:anchorId="6A7D3B17" wp14:editId="1D9EE062">
            <wp:extent cx="3714750" cy="14330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426" cy="1436022"/>
                    </a:xfrm>
                    <a:prstGeom prst="rect">
                      <a:avLst/>
                    </a:prstGeom>
                    <a:noFill/>
                    <a:ln>
                      <a:noFill/>
                    </a:ln>
                  </pic:spPr>
                </pic:pic>
              </a:graphicData>
            </a:graphic>
          </wp:inline>
        </w:drawing>
      </w:r>
    </w:p>
    <w:p w14:paraId="7302B677" w14:textId="717FF693" w:rsidR="00C5633C" w:rsidRPr="007E4EE4" w:rsidRDefault="00E56159" w:rsidP="00C5633C">
      <w:pPr>
        <w:pStyle w:val="CEF-Frontpagesubtitle"/>
      </w:pPr>
      <w:r>
        <w:t xml:space="preserve">European </w:t>
      </w:r>
      <w:proofErr w:type="spellStart"/>
      <w:r>
        <w:t>eInvo</w:t>
      </w:r>
      <w:r w:rsidR="002176B6">
        <w:t>i</w:t>
      </w:r>
      <w:r>
        <w:t>cing</w:t>
      </w:r>
      <w:proofErr w:type="spellEnd"/>
      <w:r>
        <w:t xml:space="preserve"> Standard in Italy</w:t>
      </w:r>
    </w:p>
    <w:sdt>
      <w:sdtPr>
        <w:rPr>
          <w:rFonts w:ascii="Arial" w:hAnsi="Arial" w:cs="Arial"/>
          <w:lang w:val="en-GB" w:eastAsia="en-US"/>
        </w:rPr>
        <w:id w:val="400412755"/>
        <w:docPartObj>
          <w:docPartGallery w:val="Cover Pages"/>
          <w:docPartUnique/>
        </w:docPartObj>
      </w:sdtPr>
      <w:sdtEndPr>
        <w:rPr>
          <w:rStyle w:val="Enfasigrassetto"/>
          <w:b/>
          <w:bCs/>
          <w:sz w:val="22"/>
          <w:szCs w:val="22"/>
        </w:rPr>
      </w:sdtEndPr>
      <w:sdtContent>
        <w:tbl>
          <w:tblPr>
            <w:tblStyle w:val="Grigliatabella"/>
            <w:tblW w:w="337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58"/>
            <w:gridCol w:w="4631"/>
          </w:tblGrid>
          <w:tr w:rsidR="00C5633C" w:rsidRPr="008D2275" w14:paraId="501BFA09" w14:textId="77777777" w:rsidTr="00E5615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747" w:type="dxa"/>
                <w:vAlign w:val="center"/>
              </w:tcPr>
              <w:p w14:paraId="7C5E7E30" w14:textId="4683733D" w:rsidR="00C5633C" w:rsidRPr="0059562F" w:rsidRDefault="00E56159" w:rsidP="00FC3F99">
                <w:pPr>
                  <w:rPr>
                    <w:rFonts w:ascii="Arial" w:hAnsi="Arial" w:cs="Arial"/>
                    <w:b/>
                    <w:bCs/>
                    <w:color w:val="3B3838" w:themeColor="background2" w:themeShade="40"/>
                    <w:lang w:val="en-US"/>
                  </w:rPr>
                </w:pPr>
                <w:r w:rsidRPr="0059562F">
                  <w:rPr>
                    <w:rFonts w:ascii="Arial" w:hAnsi="Arial" w:cs="Arial"/>
                    <w:color w:val="3B3838" w:themeColor="background2" w:themeShade="40"/>
                    <w:lang w:val="en-US"/>
                  </w:rPr>
                  <w:t>INEA/CEF/ICT/A2017/1560867 2017-IT-IA-0150</w:t>
                </w:r>
              </w:p>
            </w:tc>
          </w:tr>
          <w:tr w:rsidR="00C5633C" w:rsidRPr="007E4EE4" w14:paraId="642DA22E" w14:textId="77777777" w:rsidTr="00E5615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747" w:type="dxa"/>
                <w:vAlign w:val="center"/>
              </w:tcPr>
              <w:p w14:paraId="21CA2D03" w14:textId="4F900496" w:rsidR="00C5633C" w:rsidRPr="007E4EE4" w:rsidRDefault="00E56159" w:rsidP="00FC3F99">
                <w:pPr>
                  <w:rPr>
                    <w:rFonts w:ascii="Arial" w:hAnsi="Arial" w:cs="Arial"/>
                    <w:color w:val="3B3838" w:themeColor="background2" w:themeShade="40"/>
                    <w:lang w:val="en-GB"/>
                  </w:rPr>
                </w:pPr>
                <w:r>
                  <w:rPr>
                    <w:rFonts w:ascii="Arial" w:hAnsi="Arial" w:cs="Arial"/>
                    <w:color w:val="3B3838" w:themeColor="background2" w:themeShade="40"/>
                    <w:lang w:val="en-GB"/>
                  </w:rPr>
                  <w:t>EeISI</w:t>
                </w:r>
              </w:p>
            </w:tc>
          </w:tr>
          <w:tr w:rsidR="00C5633C" w:rsidRPr="008D2275" w14:paraId="3AF5BF1C" w14:textId="77777777" w:rsidTr="00E5615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747" w:type="dxa"/>
                <w:vAlign w:val="center"/>
              </w:tcPr>
              <w:p w14:paraId="19FDDC36" w14:textId="55235A37" w:rsidR="00C5633C" w:rsidRPr="007E4EE4" w:rsidRDefault="00E56159" w:rsidP="00FC3F99">
                <w:pPr>
                  <w:rPr>
                    <w:rFonts w:ascii="Arial" w:hAnsi="Arial" w:cs="Arial"/>
                    <w:color w:val="3B3838" w:themeColor="background2" w:themeShade="40"/>
                    <w:lang w:val="en-GB"/>
                  </w:rPr>
                </w:pPr>
                <w:r>
                  <w:rPr>
                    <w:rFonts w:ascii="Arial" w:hAnsi="Arial" w:cs="Arial"/>
                    <w:color w:val="3B3838" w:themeColor="background2" w:themeShade="40"/>
                    <w:lang w:val="en-GB"/>
                  </w:rPr>
                  <w:t xml:space="preserve">European </w:t>
                </w:r>
                <w:proofErr w:type="spellStart"/>
                <w:r>
                  <w:rPr>
                    <w:rFonts w:ascii="Arial" w:hAnsi="Arial" w:cs="Arial"/>
                    <w:color w:val="3B3838" w:themeColor="background2" w:themeShade="40"/>
                    <w:lang w:val="en-GB"/>
                  </w:rPr>
                  <w:t>eInvo</w:t>
                </w:r>
                <w:r w:rsidR="002176B6">
                  <w:rPr>
                    <w:rFonts w:ascii="Arial" w:hAnsi="Arial" w:cs="Arial"/>
                    <w:color w:val="3B3838" w:themeColor="background2" w:themeShade="40"/>
                    <w:lang w:val="en-GB"/>
                  </w:rPr>
                  <w:t>i</w:t>
                </w:r>
                <w:r>
                  <w:rPr>
                    <w:rFonts w:ascii="Arial" w:hAnsi="Arial" w:cs="Arial"/>
                    <w:color w:val="3B3838" w:themeColor="background2" w:themeShade="40"/>
                    <w:lang w:val="en-GB"/>
                  </w:rPr>
                  <w:t>cing</w:t>
                </w:r>
                <w:proofErr w:type="spellEnd"/>
                <w:r>
                  <w:rPr>
                    <w:rFonts w:ascii="Arial" w:hAnsi="Arial" w:cs="Arial"/>
                    <w:color w:val="3B3838" w:themeColor="background2" w:themeShade="40"/>
                    <w:lang w:val="en-GB"/>
                  </w:rPr>
                  <w:t xml:space="preserve"> Standard in Italy</w:t>
                </w:r>
              </w:p>
            </w:tc>
          </w:tr>
          <w:tr w:rsidR="00C5633C" w:rsidRPr="007E4EE4" w14:paraId="5DB214C4" w14:textId="77777777" w:rsidTr="00E5615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747" w:type="dxa"/>
                <w:vAlign w:val="center"/>
              </w:tcPr>
              <w:p w14:paraId="33444905" w14:textId="1C0D31FE"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1 </w:t>
                </w:r>
                <w:r w:rsidR="00E56159">
                  <w:rPr>
                    <w:rFonts w:ascii="Arial" w:hAnsi="Arial" w:cs="Arial"/>
                    <w:color w:val="3B3838" w:themeColor="background2" w:themeShade="40"/>
                    <w:lang w:val="en-GB"/>
                  </w:rPr>
                  <w:t>May</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8</w:t>
                </w:r>
              </w:p>
            </w:tc>
          </w:tr>
          <w:tr w:rsidR="00C5633C" w:rsidRPr="007E4EE4" w14:paraId="62F0C865" w14:textId="77777777" w:rsidTr="00E5615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747" w:type="dxa"/>
                <w:vAlign w:val="center"/>
              </w:tcPr>
              <w:p w14:paraId="34134953" w14:textId="603EA60B"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30 </w:t>
                </w:r>
                <w:r w:rsidR="00E56159">
                  <w:rPr>
                    <w:rFonts w:ascii="Arial" w:hAnsi="Arial" w:cs="Arial"/>
                    <w:color w:val="3B3838" w:themeColor="background2" w:themeShade="40"/>
                    <w:lang w:val="en-GB"/>
                  </w:rPr>
                  <w:t>June</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9</w:t>
                </w:r>
              </w:p>
            </w:tc>
          </w:tr>
          <w:tr w:rsidR="00C5633C" w:rsidRPr="008D2275" w14:paraId="47B624B8" w14:textId="77777777" w:rsidTr="00E5615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747" w:type="dxa"/>
                <w:vAlign w:val="center"/>
              </w:tcPr>
              <w:p w14:paraId="4B0631ED" w14:textId="41F2C5AC"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r w:rsidR="00E56159">
                  <w:rPr>
                    <w:rFonts w:ascii="Arial" w:hAnsi="Arial" w:cs="Arial"/>
                    <w:color w:val="3B3838" w:themeColor="background2" w:themeShade="40"/>
                    <w:lang w:val="en-GB"/>
                  </w:rPr>
                  <w:br/>
                </w:r>
                <w:r w:rsidR="00E56159" w:rsidRPr="00E56159">
                  <w:rPr>
                    <w:rFonts w:ascii="Arial" w:hAnsi="Arial" w:cs="Arial"/>
                    <w:color w:val="3B3838" w:themeColor="background2" w:themeShade="40"/>
                    <w:lang w:val="en-GB"/>
                  </w:rPr>
                  <w:t>CEF-TC-2017-3: eInvoicing</w:t>
                </w:r>
              </w:p>
            </w:tc>
          </w:tr>
        </w:tbl>
        <w:p w14:paraId="3D41701D" w14:textId="77777777" w:rsidR="00D029F0" w:rsidRDefault="00D029F0" w:rsidP="002A0567">
          <w:pPr>
            <w:pStyle w:val="CEF-FrontpageDelTitle2"/>
            <w:spacing w:before="200" w:after="480"/>
          </w:pPr>
          <w:proofErr w:type="spellStart"/>
          <w:r w:rsidRPr="00D029F0">
            <w:t>InfoCert’s</w:t>
          </w:r>
          <w:proofErr w:type="spellEnd"/>
          <w:r w:rsidRPr="00D029F0">
            <w:t xml:space="preserve"> service for Economic Operators and Public Administrations, software release and documentation</w:t>
          </w:r>
        </w:p>
        <w:p w14:paraId="66973BBA" w14:textId="75BA9B4D" w:rsidR="002A0567" w:rsidRPr="007E4EE4" w:rsidRDefault="00481622" w:rsidP="002A0567">
          <w:pPr>
            <w:pStyle w:val="CEF-FrontpageDelTitle2"/>
            <w:spacing w:before="200" w:after="480"/>
            <w:rPr>
              <w:b w:val="0"/>
              <w:sz w:val="36"/>
              <w:szCs w:val="36"/>
            </w:rPr>
          </w:pPr>
          <w:r w:rsidRPr="007E4EE4">
            <w:rPr>
              <w:b w:val="0"/>
              <w:sz w:val="36"/>
              <w:szCs w:val="36"/>
            </w:rPr>
            <w:t xml:space="preserve">Deliverable </w:t>
          </w:r>
          <w:r w:rsidR="00FB1225">
            <w:rPr>
              <w:b w:val="0"/>
              <w:sz w:val="36"/>
              <w:szCs w:val="36"/>
            </w:rPr>
            <w:t>D4.</w:t>
          </w:r>
          <w:r w:rsidR="00D029F0">
            <w:rPr>
              <w:b w:val="0"/>
              <w:sz w:val="36"/>
              <w:szCs w:val="36"/>
            </w:rPr>
            <w:t>6</w:t>
          </w:r>
        </w:p>
        <w:tbl>
          <w:tblPr>
            <w:tblStyle w:val="Grigliatabella"/>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1"/>
            <w:gridCol w:w="3716"/>
          </w:tblGrid>
          <w:tr w:rsidR="00CD31C3" w:rsidRPr="008D2275"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0E7EC9A0" w:rsidR="00BB7CC7" w:rsidRPr="007E4EE4" w:rsidRDefault="00481622" w:rsidP="00481622">
                <w:pPr>
                  <w:rPr>
                    <w:rFonts w:ascii="Arial" w:hAnsi="Arial" w:cs="Arial"/>
                    <w:b/>
                    <w:bCs/>
                    <w:color w:val="3B3838" w:themeColor="background2" w:themeShade="40"/>
                    <w:lang w:val="en-GB"/>
                  </w:rPr>
                </w:pPr>
                <w:r w:rsidRPr="00960413">
                  <w:rPr>
                    <w:rFonts w:ascii="Arial" w:hAnsi="Arial" w:cs="Arial"/>
                    <w:color w:val="3B3838" w:themeColor="background2" w:themeShade="40"/>
                    <w:lang w:val="en-GB"/>
                  </w:rPr>
                  <w:t>WP</w:t>
                </w:r>
                <w:r w:rsidR="00BF77DC">
                  <w:rPr>
                    <w:rFonts w:ascii="Arial" w:hAnsi="Arial" w:cs="Arial"/>
                    <w:color w:val="3B3838" w:themeColor="background2" w:themeShade="40"/>
                    <w:lang w:val="en-GB"/>
                  </w:rPr>
                  <w:t>4</w:t>
                </w:r>
                <w:r w:rsidR="564DA146" w:rsidRPr="00960413">
                  <w:rPr>
                    <w:rFonts w:ascii="Arial" w:hAnsi="Arial" w:cs="Arial"/>
                    <w:color w:val="3B3838" w:themeColor="background2" w:themeShade="40"/>
                    <w:lang w:val="en-GB"/>
                  </w:rPr>
                  <w:t xml:space="preserve"> </w:t>
                </w:r>
                <w:r w:rsidR="001145B4" w:rsidRPr="00960413">
                  <w:rPr>
                    <w:rFonts w:ascii="Arial" w:hAnsi="Arial" w:cs="Arial"/>
                    <w:color w:val="3B3838" w:themeColor="background2" w:themeShade="40"/>
                    <w:lang w:val="en-GB"/>
                  </w:rPr>
                  <w:t>–</w:t>
                </w:r>
                <w:r w:rsidR="564DA146" w:rsidRPr="00960413">
                  <w:rPr>
                    <w:rFonts w:ascii="Arial" w:hAnsi="Arial" w:cs="Arial"/>
                    <w:color w:val="3B3838" w:themeColor="background2" w:themeShade="40"/>
                    <w:lang w:val="en-GB"/>
                  </w:rPr>
                  <w:t xml:space="preserve"> </w:t>
                </w:r>
                <w:r w:rsidR="00BF77DC">
                  <w:rPr>
                    <w:rFonts w:ascii="Arial" w:hAnsi="Arial" w:cs="Arial"/>
                    <w:color w:val="3B3838" w:themeColor="background2" w:themeShade="40"/>
                    <w:lang w:val="en-GB"/>
                  </w:rPr>
                  <w:t>Implementation</w:t>
                </w:r>
                <w:r w:rsidR="001145B4" w:rsidRPr="00960413">
                  <w:rPr>
                    <w:rFonts w:ascii="Arial" w:hAnsi="Arial" w:cs="Arial"/>
                    <w:color w:val="3B3838" w:themeColor="background2" w:themeShade="40"/>
                    <w:lang w:val="en-GB"/>
                  </w:rPr>
                  <w:t xml:space="preserve"> – Task </w:t>
                </w:r>
                <w:r w:rsidR="00BF77DC">
                  <w:rPr>
                    <w:rFonts w:ascii="Arial" w:hAnsi="Arial" w:cs="Arial"/>
                    <w:color w:val="3B3838" w:themeColor="background2" w:themeShade="40"/>
                    <w:lang w:val="en-GB"/>
                  </w:rPr>
                  <w:t>4.</w:t>
                </w:r>
                <w:r w:rsidR="009B4C12">
                  <w:rPr>
                    <w:rFonts w:ascii="Arial" w:hAnsi="Arial" w:cs="Arial"/>
                    <w:color w:val="3B3838" w:themeColor="background2" w:themeShade="40"/>
                    <w:lang w:val="en-GB"/>
                  </w:rPr>
                  <w:t>4 and Task 4.5</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5DE17AEC" w:rsidR="00C35232" w:rsidRPr="007E4EE4" w:rsidRDefault="001145B4"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D</w:t>
                </w:r>
                <w:r w:rsidR="00BF77DC">
                  <w:rPr>
                    <w:rFonts w:ascii="Arial" w:hAnsi="Arial" w:cs="Arial"/>
                    <w:color w:val="3B3838" w:themeColor="background2" w:themeShade="40"/>
                    <w:lang w:val="en-GB"/>
                  </w:rPr>
                  <w:t>4.</w:t>
                </w:r>
                <w:r w:rsidR="009B4C12">
                  <w:rPr>
                    <w:rFonts w:ascii="Arial" w:hAnsi="Arial" w:cs="Arial"/>
                    <w:color w:val="3B3838" w:themeColor="background2" w:themeShade="40"/>
                    <w:lang w:val="en-GB"/>
                  </w:rPr>
                  <w:t>6</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7EF8FB82" w:rsidR="00C35232" w:rsidRPr="007E4EE4" w:rsidRDefault="00BF77DC"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1145B4">
                  <w:rPr>
                    <w:rFonts w:ascii="Arial" w:hAnsi="Arial" w:cs="Arial"/>
                    <w:color w:val="3B3838" w:themeColor="background2" w:themeShade="40"/>
                    <w:lang w:val="en-GB"/>
                  </w:rPr>
                  <w:t>/</w:t>
                </w:r>
                <w:r>
                  <w:rPr>
                    <w:rFonts w:ascii="Arial" w:hAnsi="Arial" w:cs="Arial"/>
                    <w:color w:val="3B3838" w:themeColor="background2" w:themeShade="40"/>
                    <w:lang w:val="en-GB"/>
                  </w:rPr>
                  <w:t>01</w:t>
                </w:r>
                <w:r w:rsidR="001145B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4DC9398F" w:rsidR="002C1BEC" w:rsidRPr="007E4EE4" w:rsidRDefault="003E596D"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3</w:t>
                </w:r>
                <w:r w:rsidR="00BF77DC">
                  <w:rPr>
                    <w:rFonts w:ascii="Arial" w:hAnsi="Arial" w:cs="Arial"/>
                    <w:color w:val="3B3838" w:themeColor="background2" w:themeShade="40"/>
                    <w:lang w:val="en-GB"/>
                  </w:rPr>
                  <w:t>1</w:t>
                </w:r>
                <w:r>
                  <w:rPr>
                    <w:rFonts w:ascii="Arial" w:hAnsi="Arial" w:cs="Arial"/>
                    <w:color w:val="3B3838" w:themeColor="background2" w:themeShade="40"/>
                    <w:lang w:val="en-GB"/>
                  </w:rPr>
                  <w:t>/</w:t>
                </w:r>
                <w:r w:rsidR="00BF77DC">
                  <w:rPr>
                    <w:rFonts w:ascii="Arial" w:hAnsi="Arial" w:cs="Arial"/>
                    <w:color w:val="3B3838" w:themeColor="background2" w:themeShade="40"/>
                    <w:lang w:val="en-GB"/>
                  </w:rPr>
                  <w:t>01</w:t>
                </w:r>
                <w:r w:rsidR="001145B4">
                  <w:rPr>
                    <w:rFonts w:ascii="Arial" w:hAnsi="Arial" w:cs="Arial"/>
                    <w:color w:val="3B3838" w:themeColor="background2" w:themeShade="40"/>
                    <w:lang w:val="en-GB"/>
                  </w:rPr>
                  <w:t>/201</w:t>
                </w:r>
                <w:r w:rsidR="00BF77DC">
                  <w:rPr>
                    <w:rFonts w:ascii="Arial" w:hAnsi="Arial" w:cs="Arial"/>
                    <w:color w:val="3B3838" w:themeColor="background2" w:themeShade="40"/>
                    <w:lang w:val="en-GB"/>
                  </w:rPr>
                  <w:t>9</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lastRenderedPageBreak/>
                  <w:t>Actual date</w:t>
                </w:r>
              </w:p>
            </w:tc>
            <w:tc>
              <w:tcPr>
                <w:tcW w:w="3815" w:type="dxa"/>
                <w:vAlign w:val="center"/>
              </w:tcPr>
              <w:p w14:paraId="115C7FBC" w14:textId="0FDFEB0F" w:rsidR="008C1197" w:rsidRPr="007E4EE4" w:rsidRDefault="003E596D" w:rsidP="00717EE2">
                <w:pPr>
                  <w:rPr>
                    <w:rFonts w:ascii="Arial" w:hAnsi="Arial" w:cs="Arial"/>
                    <w:b/>
                    <w:bCs/>
                    <w:color w:val="3B3838" w:themeColor="background2" w:themeShade="40"/>
                    <w:lang w:val="en-GB"/>
                  </w:rPr>
                </w:pPr>
                <w:r>
                  <w:rPr>
                    <w:rFonts w:ascii="Arial" w:hAnsi="Arial" w:cs="Arial"/>
                    <w:b/>
                    <w:bCs/>
                    <w:color w:val="3B3838" w:themeColor="background2" w:themeShade="40"/>
                    <w:lang w:val="en-GB"/>
                  </w:rPr>
                  <w:t>3</w:t>
                </w:r>
                <w:r w:rsidR="00BF77DC">
                  <w:rPr>
                    <w:rFonts w:ascii="Arial" w:hAnsi="Arial" w:cs="Arial"/>
                    <w:b/>
                    <w:bCs/>
                    <w:color w:val="3B3838" w:themeColor="background2" w:themeShade="40"/>
                    <w:lang w:val="en-GB"/>
                  </w:rPr>
                  <w:t>1</w:t>
                </w:r>
                <w:r>
                  <w:rPr>
                    <w:rFonts w:ascii="Arial" w:hAnsi="Arial" w:cs="Arial"/>
                    <w:b/>
                    <w:bCs/>
                    <w:color w:val="3B3838" w:themeColor="background2" w:themeShade="40"/>
                    <w:lang w:val="en-GB"/>
                  </w:rPr>
                  <w:t>/</w:t>
                </w:r>
                <w:r w:rsidR="00BF77DC">
                  <w:rPr>
                    <w:rFonts w:ascii="Arial" w:hAnsi="Arial" w:cs="Arial"/>
                    <w:b/>
                    <w:bCs/>
                    <w:color w:val="3B3838" w:themeColor="background2" w:themeShade="40"/>
                    <w:lang w:val="en-GB"/>
                  </w:rPr>
                  <w:t>01</w:t>
                </w:r>
                <w:r>
                  <w:rPr>
                    <w:rFonts w:ascii="Arial" w:hAnsi="Arial" w:cs="Arial"/>
                    <w:b/>
                    <w:bCs/>
                    <w:color w:val="3B3838" w:themeColor="background2" w:themeShade="40"/>
                    <w:lang w:val="en-GB"/>
                  </w:rPr>
                  <w:t>/201</w:t>
                </w:r>
                <w:r w:rsidR="00BF77DC">
                  <w:rPr>
                    <w:rFonts w:ascii="Arial" w:hAnsi="Arial" w:cs="Arial"/>
                    <w:b/>
                    <w:bCs/>
                    <w:color w:val="3B3838" w:themeColor="background2" w:themeShade="40"/>
                    <w:lang w:val="en-GB"/>
                  </w:rPr>
                  <w:t>9</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6495027"/>
          <w:r w:rsidRPr="007E4EE4">
            <w:lastRenderedPageBreak/>
            <w:t>Deliverable Info</w:t>
          </w:r>
          <w:bookmarkEnd w:id="0"/>
        </w:p>
        <w:p w14:paraId="34F2BD3E" w14:textId="77777777" w:rsidR="00217075" w:rsidRPr="007E4EE4" w:rsidRDefault="00217075" w:rsidP="00217075">
          <w:pPr>
            <w:pStyle w:val="CEF-Body"/>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C8689E8" w:rsidR="00C5633C" w:rsidRPr="007E4EE4" w:rsidRDefault="00972CFD" w:rsidP="00AC25F4">
                <w:pPr>
                  <w:rPr>
                    <w:rFonts w:ascii="Arial" w:hAnsi="Arial" w:cs="Arial"/>
                    <w:b/>
                    <w:bCs/>
                    <w:color w:val="3B3838" w:themeColor="background2" w:themeShade="40"/>
                    <w:lang w:val="en-GB" w:eastAsia="en-US"/>
                  </w:rPr>
                </w:pPr>
                <w:r>
                  <w:rPr>
                    <w:rFonts w:ascii="Arial" w:hAnsi="Arial" w:cs="Arial"/>
                    <w:b/>
                    <w:bCs/>
                    <w:color w:val="3B3838" w:themeColor="background2" w:themeShade="40"/>
                    <w:lang w:val="en-GB"/>
                  </w:rPr>
                  <w:t>Editor</w:t>
                </w:r>
                <w:r w:rsidR="00E56159">
                  <w:rPr>
                    <w:rFonts w:ascii="Arial" w:hAnsi="Arial" w:cs="Arial"/>
                    <w:b/>
                    <w:bCs/>
                    <w:color w:val="3B3838" w:themeColor="background2" w:themeShade="40"/>
                    <w:lang w:val="en-GB"/>
                  </w:rPr>
                  <w:t xml:space="preserve"> (s)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45C1B253" w:rsidR="00C5633C" w:rsidRPr="00E56159"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In</w:t>
                </w:r>
                <w:r>
                  <w:rPr>
                    <w:rStyle w:val="Enfasigrassetto"/>
                    <w:rFonts w:ascii="Arial" w:hAnsi="Arial" w:cs="Arial"/>
                    <w:color w:val="3B3838" w:themeColor="background2" w:themeShade="40"/>
                    <w:lang w:val="en-GB"/>
                  </w:rPr>
                  <w:t>foCert</w:t>
                </w:r>
              </w:p>
            </w:tc>
          </w:tr>
          <w:tr w:rsidR="00600EAC" w:rsidRPr="001E18A4" w14:paraId="5C1A2B4D" w14:textId="77777777" w:rsidTr="00E71897">
            <w:trPr>
              <w:trHeight w:val="454"/>
            </w:trPr>
            <w:tc>
              <w:tcPr>
                <w:tcW w:w="1781" w:type="pct"/>
                <w:shd w:val="clear" w:color="auto" w:fill="F2F2F2" w:themeFill="background1" w:themeFillShade="F2"/>
                <w:vAlign w:val="center"/>
                <w:hideMark/>
              </w:tcPr>
              <w:p w14:paraId="0571CD41" w14:textId="5065800B" w:rsidR="00C5633C" w:rsidRPr="007E4EE4" w:rsidRDefault="00972CFD" w:rsidP="00AC25F4">
                <w:pPr>
                  <w:rPr>
                    <w:rFonts w:ascii="Arial" w:hAnsi="Arial" w:cs="Arial"/>
                    <w:b/>
                    <w:bCs/>
                    <w:color w:val="3B3838" w:themeColor="background2" w:themeShade="40"/>
                    <w:lang w:val="en-GB" w:eastAsia="en-US"/>
                  </w:rPr>
                </w:pPr>
                <w:r>
                  <w:rPr>
                    <w:rFonts w:ascii="Arial" w:hAnsi="Arial" w:cs="Arial"/>
                    <w:b/>
                    <w:color w:val="3B3838" w:themeColor="background2" w:themeShade="40"/>
                    <w:lang w:val="en-GB"/>
                  </w:rPr>
                  <w:t>Contributor</w:t>
                </w:r>
                <w:r w:rsidR="00E56159">
                  <w:rPr>
                    <w:rFonts w:ascii="Arial" w:hAnsi="Arial" w:cs="Arial"/>
                    <w:b/>
                    <w:color w:val="3B3838" w:themeColor="background2" w:themeShade="40"/>
                    <w:lang w:val="en-GB"/>
                  </w:rPr>
                  <w:t>s</w:t>
                </w:r>
              </w:p>
            </w:tc>
            <w:tc>
              <w:tcPr>
                <w:tcW w:w="3219" w:type="pct"/>
                <w:tcBorders>
                  <w:top w:val="single" w:sz="4" w:space="0" w:color="A6A6A6" w:themeColor="background1" w:themeShade="A6"/>
                  <w:left w:val="nil"/>
                  <w:bottom w:val="nil"/>
                  <w:right w:val="nil"/>
                </w:tcBorders>
                <w:vAlign w:val="center"/>
              </w:tcPr>
              <w:p w14:paraId="03BBF106" w14:textId="688A2A07" w:rsidR="00C5633C" w:rsidRPr="007E4EE4"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InfoCert</w:t>
                </w:r>
              </w:p>
            </w:tc>
          </w:tr>
          <w:tr w:rsidR="00600EAC" w:rsidRPr="001E18A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Enfasigrassetto"/>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BF77DC" w:rsidRDefault="00C5633C" w:rsidP="00AC25F4">
                <w:pPr>
                  <w:rPr>
                    <w:rStyle w:val="Enfasigrassetto"/>
                    <w:rFonts w:ascii="Arial" w:hAnsi="Arial" w:cs="Arial"/>
                    <w:b w:val="0"/>
                    <w:bCs w:val="0"/>
                    <w:color w:val="3B3838" w:themeColor="background2" w:themeShade="40"/>
                    <w:lang w:val="en-GB" w:eastAsia="en-US"/>
                  </w:rPr>
                </w:pPr>
              </w:p>
            </w:tc>
          </w:tr>
          <w:tr w:rsidR="00600EAC" w:rsidRPr="008D2275"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3B2FBCA0" w14:textId="5779B0BD" w:rsidR="005F0E30" w:rsidRPr="009B4C12" w:rsidRDefault="001145B4" w:rsidP="00663386">
                <w:pPr>
                  <w:rPr>
                    <w:rStyle w:val="Enfasigrassetto"/>
                    <w:rFonts w:ascii="Arial" w:hAnsi="Arial" w:cs="Arial"/>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 xml:space="preserve">This deliverable aims to </w:t>
                </w:r>
                <w:r w:rsidR="00BF77DC">
                  <w:rPr>
                    <w:rStyle w:val="Enfasigrassetto"/>
                    <w:rFonts w:ascii="Arial" w:hAnsi="Arial" w:cs="Arial"/>
                    <w:b w:val="0"/>
                    <w:bCs w:val="0"/>
                    <w:color w:val="3B3838" w:themeColor="background2" w:themeShade="40"/>
                    <w:lang w:val="en-GB" w:eastAsia="en-US"/>
                  </w:rPr>
                  <w:t>p</w:t>
                </w:r>
                <w:r w:rsidR="00BF77DC" w:rsidRPr="00BF77DC">
                  <w:rPr>
                    <w:rStyle w:val="Enfasigrassetto"/>
                    <w:rFonts w:ascii="Arial" w:hAnsi="Arial" w:cs="Arial"/>
                    <w:b w:val="0"/>
                    <w:bCs w:val="0"/>
                    <w:color w:val="3B3838" w:themeColor="background2" w:themeShade="40"/>
                    <w:lang w:val="en-GB" w:eastAsia="en-US"/>
                  </w:rPr>
                  <w:t>rovide</w:t>
                </w:r>
                <w:r w:rsidR="0059562F">
                  <w:rPr>
                    <w:rStyle w:val="Enfasigrassetto"/>
                    <w:rFonts w:ascii="Arial" w:hAnsi="Arial" w:cs="Arial"/>
                    <w:b w:val="0"/>
                    <w:bCs w:val="0"/>
                    <w:color w:val="3B3838" w:themeColor="background2" w:themeShade="40"/>
                    <w:lang w:val="en-GB" w:eastAsia="en-US"/>
                  </w:rPr>
                  <w:t xml:space="preserve"> </w:t>
                </w:r>
                <w:r w:rsidR="00663386">
                  <w:rPr>
                    <w:rStyle w:val="Enfasigrassetto"/>
                    <w:rFonts w:ascii="Arial" w:hAnsi="Arial" w:cs="Arial"/>
                    <w:b w:val="0"/>
                    <w:bCs w:val="0"/>
                    <w:color w:val="3B3838" w:themeColor="background2" w:themeShade="40"/>
                    <w:lang w:val="en-GB" w:eastAsia="en-US"/>
                  </w:rPr>
                  <w:t xml:space="preserve">the </w:t>
                </w:r>
                <w:proofErr w:type="spellStart"/>
                <w:r w:rsidR="009B4C12" w:rsidRPr="009B4C12">
                  <w:rPr>
                    <w:rStyle w:val="Enfasigrassetto"/>
                    <w:rFonts w:ascii="Arial" w:hAnsi="Arial" w:cs="Arial"/>
                    <w:b w:val="0"/>
                    <w:bCs w:val="0"/>
                    <w:color w:val="3B3838" w:themeColor="background2" w:themeShade="40"/>
                    <w:lang w:val="en-GB" w:eastAsia="en-US"/>
                  </w:rPr>
                  <w:t>InfoCert’s</w:t>
                </w:r>
                <w:proofErr w:type="spellEnd"/>
                <w:r w:rsidR="009B4C12" w:rsidRPr="009B4C12">
                  <w:rPr>
                    <w:rStyle w:val="Enfasigrassetto"/>
                    <w:rFonts w:ascii="Arial" w:hAnsi="Arial" w:cs="Arial"/>
                    <w:b w:val="0"/>
                    <w:bCs w:val="0"/>
                    <w:color w:val="3B3838" w:themeColor="background2" w:themeShade="40"/>
                    <w:lang w:val="en-GB" w:eastAsia="en-US"/>
                  </w:rPr>
                  <w:t xml:space="preserve"> service for Economic Operators and Public Administrations, software release and documentation</w:t>
                </w:r>
                <w:r w:rsidR="009B4C12">
                  <w:rPr>
                    <w:rStyle w:val="Enfasigrassetto"/>
                    <w:rFonts w:ascii="Arial" w:hAnsi="Arial" w:cs="Arial"/>
                    <w:b w:val="0"/>
                    <w:bCs w:val="0"/>
                    <w:color w:val="3B3838" w:themeColor="background2" w:themeShade="40"/>
                    <w:lang w:val="en-GB" w:eastAsia="en-US"/>
                  </w:rPr>
                  <w:t xml:space="preserve"> with relation to </w:t>
                </w:r>
                <w:proofErr w:type="spellStart"/>
                <w:r w:rsidR="009B4C12">
                  <w:rPr>
                    <w:rStyle w:val="Enfasigrassetto"/>
                    <w:rFonts w:ascii="Arial" w:hAnsi="Arial" w:cs="Arial"/>
                    <w:b w:val="0"/>
                    <w:bCs w:val="0"/>
                    <w:color w:val="3B3838" w:themeColor="background2" w:themeShade="40"/>
                    <w:lang w:val="en-GB" w:eastAsia="en-US"/>
                  </w:rPr>
                  <w:t>EeISI</w:t>
                </w:r>
                <w:proofErr w:type="spellEnd"/>
                <w:r w:rsidR="009B4C12">
                  <w:rPr>
                    <w:rStyle w:val="Enfasigrassetto"/>
                    <w:rFonts w:ascii="Arial" w:hAnsi="Arial" w:cs="Arial"/>
                    <w:b w:val="0"/>
                    <w:bCs w:val="0"/>
                    <w:color w:val="3B3838" w:themeColor="background2" w:themeShade="40"/>
                    <w:lang w:val="en-GB" w:eastAsia="en-US"/>
                  </w:rPr>
                  <w:t xml:space="preserve"> project </w:t>
                </w:r>
                <w:proofErr w:type="spellStart"/>
                <w:r w:rsidR="009B4C12">
                  <w:rPr>
                    <w:rStyle w:val="Enfasigrassetto"/>
                    <w:rFonts w:ascii="Arial" w:hAnsi="Arial" w:cs="Arial"/>
                    <w:b w:val="0"/>
                    <w:bCs w:val="0"/>
                    <w:color w:val="3B3838" w:themeColor="background2" w:themeShade="40"/>
                    <w:lang w:val="en-GB" w:eastAsia="en-US"/>
                  </w:rPr>
                  <w:t>acitivities</w:t>
                </w:r>
                <w:proofErr w:type="spellEnd"/>
              </w:p>
            </w:tc>
          </w:tr>
          <w:tr w:rsidR="00E56159" w:rsidRPr="008D2275" w14:paraId="4B4DD90C" w14:textId="77777777" w:rsidTr="00E71897">
            <w:trPr>
              <w:trHeight w:val="454"/>
            </w:trPr>
            <w:tc>
              <w:tcPr>
                <w:tcW w:w="1781" w:type="pct"/>
                <w:shd w:val="clear" w:color="auto" w:fill="F2F2F2" w:themeFill="background1" w:themeFillShade="F2"/>
                <w:vAlign w:val="center"/>
                <w:hideMark/>
              </w:tcPr>
              <w:p w14:paraId="6A6FE9C9" w14:textId="77777777" w:rsidR="00E56159" w:rsidRPr="007E4EE4" w:rsidRDefault="00E56159" w:rsidP="00E56159">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76F247D2" w14:textId="57A79D71" w:rsidR="00E56159" w:rsidRPr="00E56159" w:rsidRDefault="00C23A9C" w:rsidP="00E56159">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 xml:space="preserve">eInvoicing, semantic core model, Italian eInvoicing format, LegalInvoice, </w:t>
                </w:r>
                <w:r w:rsidR="00663386">
                  <w:rPr>
                    <w:rStyle w:val="Enfasigrassetto"/>
                    <w:rFonts w:ascii="Arial" w:hAnsi="Arial" w:cs="Arial"/>
                    <w:b w:val="0"/>
                    <w:bCs w:val="0"/>
                    <w:color w:val="3B3838" w:themeColor="background2" w:themeShade="40"/>
                    <w:lang w:val="en-GB" w:eastAsia="en-US"/>
                  </w:rPr>
                  <w:t>eDelivery, AS4, access point, SDI</w:t>
                </w:r>
              </w:p>
              <w:p w14:paraId="675F3A56" w14:textId="059D19C5" w:rsidR="00E56159" w:rsidRPr="00BF77DC" w:rsidRDefault="00E56159" w:rsidP="00E56159">
                <w:pPr>
                  <w:rPr>
                    <w:rStyle w:val="Enfasigrassetto"/>
                    <w:rFonts w:ascii="Arial" w:hAnsi="Arial" w:cs="Arial"/>
                    <w:b w:val="0"/>
                    <w:bCs w:val="0"/>
                    <w:color w:val="3B3838" w:themeColor="background2" w:themeShade="40"/>
                    <w:lang w:val="en-GB" w:eastAsia="en-US"/>
                  </w:rPr>
                </w:pPr>
              </w:p>
            </w:tc>
          </w:tr>
          <w:tr w:rsidR="00600EAC" w:rsidRPr="008D2275"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r>
          <w:tr w:rsidR="00600EAC" w:rsidRPr="007E4EE4"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7FD59226"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r w:rsidR="00E56159">
                  <w:rPr>
                    <w:rFonts w:ascii="Arial" w:hAnsi="Arial" w:cs="Arial"/>
                    <w:color w:val="3B3838" w:themeColor="background2" w:themeShade="40"/>
                    <w:lang w:val="en-GB"/>
                  </w:rPr>
                  <w:t>EeISI</w:t>
                </w:r>
                <w:proofErr w:type="gramStart"/>
                <w:r w:rsidR="002D4AF1" w:rsidRPr="007E4EE4">
                  <w:rPr>
                    <w:rFonts w:ascii="Arial" w:hAnsi="Arial" w:cs="Arial"/>
                    <w:color w:val="3B3838" w:themeColor="background2" w:themeShade="40"/>
                    <w:lang w:val="en-GB"/>
                  </w:rPr>
                  <w:t>.</w:t>
                </w:r>
                <w:r w:rsidRPr="007E4EE4">
                  <w:rPr>
                    <w:rFonts w:ascii="Arial" w:hAnsi="Arial" w:cs="Arial"/>
                    <w:color w:val="3B3838" w:themeColor="background2" w:themeShade="40"/>
                    <w:lang w:val="en-GB"/>
                  </w:rPr>
                  <w:t>(</w:t>
                </w:r>
                <w:proofErr w:type="gramEnd"/>
                <w:r w:rsidRPr="007E4EE4">
                  <w:rPr>
                    <w:rFonts w:ascii="Arial" w:hAnsi="Arial" w:cs="Arial"/>
                    <w:color w:val="3B3838" w:themeColor="background2" w:themeShade="40"/>
                    <w:lang w:val="en-GB"/>
                  </w:rPr>
                  <w:t xml:space="preserve">grant agreement no. </w:t>
                </w:r>
                <w:r w:rsidR="00E56159" w:rsidRPr="00E56159">
                  <w:rPr>
                    <w:rFonts w:ascii="Arial" w:hAnsi="Arial" w:cs="Arial"/>
                    <w:color w:val="3B3838" w:themeColor="background2" w:themeShade="40"/>
                    <w:lang w:val="en-GB"/>
                  </w:rPr>
                  <w:t>INEA/CEF/ICT/A2017/1560867 2017-IT-IA-0150</w:t>
                </w:r>
                <w:r w:rsidR="002D4AF1" w:rsidRPr="007E4EE4">
                  <w:rPr>
                    <w:rFonts w:ascii="Arial" w:hAnsi="Arial" w:cs="Arial"/>
                    <w:color w:val="3B3838" w:themeColor="background2" w:themeShade="40"/>
                    <w:lang w:val="en-GB"/>
                  </w:rPr>
                  <w:t>)</w:t>
                </w:r>
              </w:p>
              <w:p w14:paraId="70DE7C0C" w14:textId="58644A1B" w:rsidR="002D4AF1" w:rsidRPr="007E4EE4" w:rsidRDefault="002D4AF1" w:rsidP="00EF5102">
                <w:pPr>
                  <w:rPr>
                    <w:rStyle w:val="Enfasigrassetto"/>
                    <w:rFonts w:ascii="Arial" w:hAnsi="Arial" w:cs="Arial"/>
                    <w:b w:val="0"/>
                    <w:bCs w:val="0"/>
                    <w:color w:val="3B3838" w:themeColor="background2" w:themeShade="40"/>
                    <w:lang w:val="en-GB" w:eastAsia="en-US"/>
                  </w:rPr>
                </w:pPr>
              </w:p>
            </w:tc>
          </w:tr>
          <w:tr w:rsidR="00600EAC" w:rsidRPr="008D2275"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8D2275" w14:paraId="23571FB9" w14:textId="77777777" w:rsidTr="00E56159">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31D867AE"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r w:rsidR="00E56159">
                  <w:rPr>
                    <w:rFonts w:ascii="Arial" w:hAnsi="Arial" w:cs="Arial"/>
                    <w:color w:val="3B3838" w:themeColor="background2" w:themeShade="40"/>
                    <w:lang w:val="en-GB"/>
                  </w:rPr>
                  <w:t>EeISI</w:t>
                </w:r>
                <w:r w:rsidRPr="007E4EE4">
                  <w:rPr>
                    <w:rFonts w:ascii="Arial" w:hAnsi="Arial" w:cs="Arial"/>
                    <w:color w:val="3B3838" w:themeColor="background2" w:themeShade="40"/>
                    <w:lang w:val="en-GB"/>
                  </w:rPr>
                  <w:t xml:space="preserve"> consortium </w:t>
                </w:r>
                <w:r w:rsidR="00751441">
                  <w:rPr>
                    <w:rFonts w:ascii="Arial" w:hAnsi="Arial" w:cs="Arial"/>
                    <w:color w:val="3B3838" w:themeColor="background2" w:themeShade="40"/>
                    <w:lang w:val="en-GB"/>
                  </w:rPr>
                  <w:br/>
                </w:r>
                <w:r w:rsidRPr="007E4EE4">
                  <w:rPr>
                    <w:rFonts w:ascii="Arial" w:hAnsi="Arial" w:cs="Arial"/>
                    <w:color w:val="3B3838" w:themeColor="background2" w:themeShade="40"/>
                    <w:lang w:val="en-GB"/>
                  </w:rPr>
                  <w:t>(including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8D2275"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1B859C54" w:rsidR="00F9359E" w:rsidRDefault="00F9359E" w:rsidP="00217075">
          <w:pPr>
            <w:pStyle w:val="CEF-Body"/>
          </w:pPr>
        </w:p>
        <w:p w14:paraId="5976D57F" w14:textId="77777777" w:rsidR="009C752D" w:rsidRPr="009C752D" w:rsidRDefault="009C752D" w:rsidP="009C752D">
          <w:pPr>
            <w:rPr>
              <w:rFonts w:ascii="Arial" w:hAnsi="Arial" w:cs="Arial"/>
              <w:b/>
              <w:lang w:val="en-US"/>
            </w:rPr>
          </w:pPr>
          <w:r w:rsidRPr="009C752D">
            <w:rPr>
              <w:rFonts w:ascii="Arial" w:hAnsi="Arial" w:cs="Arial"/>
              <w:b/>
              <w:lang w:val="en-US"/>
            </w:rPr>
            <w:t>Version Control</w:t>
          </w:r>
        </w:p>
        <w:p w14:paraId="3EE93C15" w14:textId="77777777" w:rsidR="009C752D" w:rsidRPr="00CF425E" w:rsidRDefault="009C752D" w:rsidP="009C752D">
          <w:pPr>
            <w:pStyle w:val="TableHeaderText"/>
            <w:spacing w:before="0" w:after="0"/>
            <w:rPr>
              <w:rFonts w:asciiTheme="minorHAnsi" w:hAnsiTheme="minorHAnsi" w:cstheme="minorHAns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9C752D" w:rsidRPr="009C752D" w14:paraId="63AA830E"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14B2CE6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2AA4A739"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09B007D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41292CDA"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9C752D" w:rsidRPr="009C752D" w14:paraId="78DF14C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F72A474" w14:textId="77777777" w:rsidR="009C752D" w:rsidRPr="009C752D" w:rsidRDefault="009C752D" w:rsidP="00CA6699">
                <w:pPr>
                  <w:pStyle w:val="TableText0"/>
                  <w:spacing w:before="40" w:after="0"/>
                  <w:jc w:val="center"/>
                  <w:rPr>
                    <w:rFonts w:ascii="Arial" w:hAnsi="Arial" w:cs="Arial"/>
                    <w:sz w:val="20"/>
                    <w:lang w:val="en-US"/>
                  </w:rPr>
                </w:pPr>
                <w:r w:rsidRPr="009C752D">
                  <w:rPr>
                    <w:rFonts w:ascii="Arial" w:hAnsi="Arial" w:cs="Arial"/>
                    <w:sz w:val="20"/>
                    <w:lang w:val="en-US"/>
                  </w:rPr>
                  <w:t>0.0.1</w:t>
                </w:r>
              </w:p>
            </w:tc>
            <w:tc>
              <w:tcPr>
                <w:tcW w:w="2114" w:type="dxa"/>
                <w:tcBorders>
                  <w:top w:val="single" w:sz="6" w:space="0" w:color="auto"/>
                  <w:left w:val="single" w:sz="6" w:space="0" w:color="auto"/>
                  <w:bottom w:val="single" w:sz="6" w:space="0" w:color="auto"/>
                  <w:right w:val="single" w:sz="6" w:space="0" w:color="auto"/>
                </w:tcBorders>
              </w:tcPr>
              <w:p w14:paraId="0C1BACFE" w14:textId="0651FFC4" w:rsidR="009C752D" w:rsidRPr="009C752D" w:rsidRDefault="009C752D" w:rsidP="00CA6699">
                <w:pPr>
                  <w:spacing w:before="40"/>
                  <w:jc w:val="center"/>
                  <w:rPr>
                    <w:rFonts w:ascii="Arial" w:hAnsi="Arial" w:cs="Arial"/>
                    <w:lang w:val="en-US"/>
                  </w:rPr>
                </w:pPr>
                <w:r>
                  <w:rPr>
                    <w:rFonts w:ascii="Arial" w:hAnsi="Arial" w:cs="Arial"/>
                    <w:lang w:val="en-US"/>
                  </w:rPr>
                  <w:t>2</w:t>
                </w:r>
                <w:r w:rsidR="001A598F">
                  <w:rPr>
                    <w:rFonts w:ascii="Arial" w:hAnsi="Arial" w:cs="Arial"/>
                    <w:lang w:val="en-US"/>
                  </w:rPr>
                  <w:t>0</w:t>
                </w:r>
                <w:r>
                  <w:rPr>
                    <w:rFonts w:ascii="Arial" w:hAnsi="Arial" w:cs="Arial"/>
                    <w:lang w:val="en-US"/>
                  </w:rPr>
                  <w:t>18-</w:t>
                </w:r>
                <w:r w:rsidR="00BF77DC">
                  <w:rPr>
                    <w:rFonts w:ascii="Arial" w:hAnsi="Arial" w:cs="Arial"/>
                    <w:lang w:val="en-US"/>
                  </w:rPr>
                  <w:t>01</w:t>
                </w:r>
                <w:r w:rsidR="00663386">
                  <w:rPr>
                    <w:rFonts w:ascii="Arial" w:hAnsi="Arial" w:cs="Arial"/>
                    <w:lang w:val="en-US"/>
                  </w:rPr>
                  <w:t>-3</w:t>
                </w:r>
                <w:r w:rsidR="00BF77DC">
                  <w:rPr>
                    <w:rFonts w:ascii="Arial" w:hAnsi="Arial" w:cs="Arial"/>
                    <w:lang w:val="en-US"/>
                  </w:rPr>
                  <w:t>1</w:t>
                </w:r>
              </w:p>
            </w:tc>
            <w:tc>
              <w:tcPr>
                <w:tcW w:w="1964" w:type="dxa"/>
                <w:tcBorders>
                  <w:top w:val="single" w:sz="6" w:space="0" w:color="auto"/>
                  <w:left w:val="single" w:sz="6" w:space="0" w:color="auto"/>
                  <w:bottom w:val="single" w:sz="6" w:space="0" w:color="auto"/>
                  <w:right w:val="single" w:sz="6" w:space="0" w:color="auto"/>
                </w:tcBorders>
              </w:tcPr>
              <w:p w14:paraId="1CC83E41" w14:textId="05652E41" w:rsidR="009C752D" w:rsidRPr="009C752D" w:rsidRDefault="00853879" w:rsidP="00CA669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4908FD02" w14:textId="2A8AD0FC" w:rsidR="009C752D" w:rsidRPr="009C752D" w:rsidRDefault="009C752D" w:rsidP="00CA6699">
                <w:pPr>
                  <w:pStyle w:val="TableText0"/>
                  <w:spacing w:before="40" w:after="0"/>
                  <w:rPr>
                    <w:rFonts w:ascii="Arial" w:hAnsi="Arial" w:cs="Arial"/>
                    <w:sz w:val="20"/>
                    <w:lang w:val="en-US"/>
                  </w:rPr>
                </w:pPr>
                <w:r w:rsidRPr="009C752D">
                  <w:rPr>
                    <w:rFonts w:ascii="Arial" w:hAnsi="Arial" w:cs="Arial"/>
                    <w:sz w:val="20"/>
                    <w:lang w:val="en-US"/>
                  </w:rPr>
                  <w:t xml:space="preserve">First </w:t>
                </w:r>
                <w:r w:rsidR="00663386">
                  <w:rPr>
                    <w:rFonts w:ascii="Arial" w:hAnsi="Arial" w:cs="Arial"/>
                    <w:sz w:val="20"/>
                    <w:lang w:val="en-US"/>
                  </w:rPr>
                  <w:t>release</w:t>
                </w:r>
              </w:p>
            </w:tc>
          </w:tr>
          <w:tr w:rsidR="00F44770" w:rsidRPr="009C752D" w14:paraId="386FA7C0"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D3807E6" w14:textId="7E77D02E" w:rsidR="00F44770" w:rsidRPr="009C752D" w:rsidRDefault="00F44770" w:rsidP="00CA6699">
                <w:pPr>
                  <w:pStyle w:val="TableText0"/>
                  <w:spacing w:before="40" w:after="0"/>
                  <w:jc w:val="center"/>
                  <w:rPr>
                    <w:rFonts w:ascii="Arial" w:hAnsi="Arial" w:cs="Arial"/>
                    <w:sz w:val="20"/>
                    <w:lang w:val="en-US"/>
                  </w:rPr>
                </w:pPr>
                <w:r>
                  <w:rPr>
                    <w:rFonts w:ascii="Arial" w:hAnsi="Arial" w:cs="Arial"/>
                    <w:sz w:val="20"/>
                    <w:lang w:val="en-US"/>
                  </w:rPr>
                  <w:t>0.</w:t>
                </w:r>
                <w:r w:rsidR="00A532E7">
                  <w:rPr>
                    <w:rFonts w:ascii="Arial" w:hAnsi="Arial" w:cs="Arial"/>
                    <w:sz w:val="20"/>
                    <w:lang w:val="en-US"/>
                  </w:rPr>
                  <w:t>0.2</w:t>
                </w:r>
              </w:p>
            </w:tc>
            <w:tc>
              <w:tcPr>
                <w:tcW w:w="2114" w:type="dxa"/>
                <w:tcBorders>
                  <w:top w:val="single" w:sz="6" w:space="0" w:color="auto"/>
                  <w:left w:val="single" w:sz="6" w:space="0" w:color="auto"/>
                  <w:bottom w:val="single" w:sz="6" w:space="0" w:color="auto"/>
                  <w:right w:val="single" w:sz="6" w:space="0" w:color="auto"/>
                </w:tcBorders>
              </w:tcPr>
              <w:p w14:paraId="0993BB34" w14:textId="34CB3236" w:rsidR="00F44770" w:rsidRDefault="00F44770" w:rsidP="00CA6699">
                <w:pPr>
                  <w:spacing w:before="40"/>
                  <w:jc w:val="center"/>
                  <w:rPr>
                    <w:rFonts w:ascii="Arial" w:hAnsi="Arial" w:cs="Arial"/>
                    <w:lang w:val="en-US"/>
                  </w:rPr>
                </w:pPr>
                <w:r>
                  <w:rPr>
                    <w:rFonts w:ascii="Arial" w:hAnsi="Arial" w:cs="Arial"/>
                    <w:lang w:val="en-US"/>
                  </w:rPr>
                  <w:t>2018-01-31</w:t>
                </w:r>
              </w:p>
            </w:tc>
            <w:tc>
              <w:tcPr>
                <w:tcW w:w="1964" w:type="dxa"/>
                <w:tcBorders>
                  <w:top w:val="single" w:sz="6" w:space="0" w:color="auto"/>
                  <w:left w:val="single" w:sz="6" w:space="0" w:color="auto"/>
                  <w:bottom w:val="single" w:sz="6" w:space="0" w:color="auto"/>
                  <w:right w:val="single" w:sz="6" w:space="0" w:color="auto"/>
                </w:tcBorders>
              </w:tcPr>
              <w:p w14:paraId="038179A9" w14:textId="40242751" w:rsidR="00F44770" w:rsidRDefault="00163C08" w:rsidP="00CA669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1924EB9D" w14:textId="78BBDBEB" w:rsidR="00F44770" w:rsidRPr="009C752D" w:rsidRDefault="00F44770" w:rsidP="00CA6699">
                <w:pPr>
                  <w:pStyle w:val="TableText0"/>
                  <w:spacing w:before="40" w:after="0"/>
                  <w:rPr>
                    <w:rFonts w:ascii="Arial" w:hAnsi="Arial" w:cs="Arial"/>
                    <w:sz w:val="20"/>
                    <w:lang w:val="en-US"/>
                  </w:rPr>
                </w:pPr>
                <w:r>
                  <w:rPr>
                    <w:rFonts w:ascii="Arial" w:hAnsi="Arial" w:cs="Arial"/>
                    <w:sz w:val="20"/>
                    <w:lang w:val="en-US"/>
                  </w:rPr>
                  <w:t>Minor revision</w:t>
                </w:r>
              </w:p>
            </w:tc>
          </w:tr>
          <w:tr w:rsidR="00595B6A" w:rsidRPr="009C752D" w14:paraId="0B74A9C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34F0412B" w14:textId="0C2AE5CA" w:rsidR="00595B6A" w:rsidRDefault="00595B6A" w:rsidP="00CA6699">
                <w:pPr>
                  <w:pStyle w:val="TableText0"/>
                  <w:spacing w:before="40" w:after="0"/>
                  <w:jc w:val="center"/>
                  <w:rPr>
                    <w:rFonts w:ascii="Arial" w:hAnsi="Arial" w:cs="Arial"/>
                    <w:sz w:val="20"/>
                    <w:lang w:val="en-US"/>
                  </w:rPr>
                </w:pPr>
                <w:r>
                  <w:rPr>
                    <w:rFonts w:ascii="Arial" w:hAnsi="Arial" w:cs="Arial"/>
                    <w:sz w:val="20"/>
                    <w:lang w:val="en-US"/>
                  </w:rPr>
                  <w:t>0.0.3</w:t>
                </w:r>
              </w:p>
            </w:tc>
            <w:tc>
              <w:tcPr>
                <w:tcW w:w="2114" w:type="dxa"/>
                <w:tcBorders>
                  <w:top w:val="single" w:sz="6" w:space="0" w:color="auto"/>
                  <w:left w:val="single" w:sz="6" w:space="0" w:color="auto"/>
                  <w:bottom w:val="single" w:sz="6" w:space="0" w:color="auto"/>
                  <w:right w:val="single" w:sz="6" w:space="0" w:color="auto"/>
                </w:tcBorders>
              </w:tcPr>
              <w:p w14:paraId="0000E4CB" w14:textId="01B7E464" w:rsidR="00595B6A" w:rsidRDefault="00595B6A" w:rsidP="00CA6699">
                <w:pPr>
                  <w:spacing w:before="40"/>
                  <w:jc w:val="center"/>
                  <w:rPr>
                    <w:rFonts w:ascii="Arial" w:hAnsi="Arial" w:cs="Arial"/>
                    <w:lang w:val="en-US"/>
                  </w:rPr>
                </w:pPr>
                <w:r>
                  <w:rPr>
                    <w:rFonts w:ascii="Arial" w:hAnsi="Arial" w:cs="Arial"/>
                    <w:lang w:val="en-US"/>
                  </w:rPr>
                  <w:t>2019-01-31</w:t>
                </w:r>
              </w:p>
            </w:tc>
            <w:tc>
              <w:tcPr>
                <w:tcW w:w="1964" w:type="dxa"/>
                <w:tcBorders>
                  <w:top w:val="single" w:sz="6" w:space="0" w:color="auto"/>
                  <w:left w:val="single" w:sz="6" w:space="0" w:color="auto"/>
                  <w:bottom w:val="single" w:sz="6" w:space="0" w:color="auto"/>
                  <w:right w:val="single" w:sz="6" w:space="0" w:color="auto"/>
                </w:tcBorders>
              </w:tcPr>
              <w:p w14:paraId="3D55EEE0" w14:textId="33A6D9EC" w:rsidR="00595B6A" w:rsidRDefault="00595B6A" w:rsidP="00CA6699">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24B9EAE2" w14:textId="79240448" w:rsidR="00595B6A" w:rsidRDefault="00595B6A" w:rsidP="00CA6699">
                <w:pPr>
                  <w:pStyle w:val="TableText0"/>
                  <w:spacing w:before="40" w:after="0"/>
                  <w:rPr>
                    <w:rFonts w:ascii="Arial" w:hAnsi="Arial" w:cs="Arial"/>
                    <w:sz w:val="20"/>
                    <w:lang w:val="en-US"/>
                  </w:rPr>
                </w:pPr>
                <w:proofErr w:type="spellStart"/>
                <w:r>
                  <w:rPr>
                    <w:rFonts w:ascii="Arial" w:hAnsi="Arial" w:cs="Arial"/>
                    <w:sz w:val="20"/>
                    <w:lang w:val="en-US"/>
                  </w:rPr>
                  <w:t>LegalInvoice</w:t>
                </w:r>
                <w:proofErr w:type="spellEnd"/>
                <w:r>
                  <w:rPr>
                    <w:rFonts w:ascii="Arial" w:hAnsi="Arial" w:cs="Arial"/>
                    <w:sz w:val="20"/>
                    <w:lang w:val="en-US"/>
                  </w:rPr>
                  <w:t xml:space="preserve"> Hub Integration</w:t>
                </w:r>
              </w:p>
            </w:tc>
          </w:tr>
          <w:tr w:rsidR="008D2275" w:rsidRPr="009C752D" w14:paraId="2E0DB6F4"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EC0CD21" w14:textId="03C2941E" w:rsidR="008D2275" w:rsidRDefault="008D2275" w:rsidP="008D2275">
                <w:pPr>
                  <w:pStyle w:val="TableText0"/>
                  <w:spacing w:before="40" w:after="0"/>
                  <w:jc w:val="center"/>
                  <w:rPr>
                    <w:rFonts w:ascii="Arial" w:hAnsi="Arial" w:cs="Arial"/>
                    <w:sz w:val="20"/>
                    <w:lang w:val="en-US"/>
                  </w:rPr>
                </w:pPr>
                <w:r>
                  <w:rPr>
                    <w:rFonts w:ascii="Arial" w:hAnsi="Arial" w:cs="Arial"/>
                    <w:sz w:val="20"/>
                    <w:lang w:val="en-US"/>
                  </w:rPr>
                  <w:t>0.1.0</w:t>
                </w:r>
              </w:p>
            </w:tc>
            <w:tc>
              <w:tcPr>
                <w:tcW w:w="2114" w:type="dxa"/>
                <w:tcBorders>
                  <w:top w:val="single" w:sz="6" w:space="0" w:color="auto"/>
                  <w:left w:val="single" w:sz="6" w:space="0" w:color="auto"/>
                  <w:bottom w:val="single" w:sz="6" w:space="0" w:color="auto"/>
                  <w:right w:val="single" w:sz="6" w:space="0" w:color="auto"/>
                </w:tcBorders>
              </w:tcPr>
              <w:p w14:paraId="658A3A2F" w14:textId="1D1B4A06" w:rsidR="008D2275" w:rsidRDefault="008D2275" w:rsidP="008D2275">
                <w:pPr>
                  <w:spacing w:before="40"/>
                  <w:jc w:val="center"/>
                  <w:rPr>
                    <w:rFonts w:ascii="Arial" w:hAnsi="Arial" w:cs="Arial"/>
                    <w:lang w:val="en-US"/>
                  </w:rPr>
                </w:pPr>
                <w:r>
                  <w:rPr>
                    <w:rFonts w:ascii="Arial" w:hAnsi="Arial" w:cs="Arial"/>
                    <w:lang w:val="en-US"/>
                  </w:rPr>
                  <w:t>2019-01-31</w:t>
                </w:r>
              </w:p>
            </w:tc>
            <w:tc>
              <w:tcPr>
                <w:tcW w:w="1964" w:type="dxa"/>
                <w:tcBorders>
                  <w:top w:val="single" w:sz="6" w:space="0" w:color="auto"/>
                  <w:left w:val="single" w:sz="6" w:space="0" w:color="auto"/>
                  <w:bottom w:val="single" w:sz="6" w:space="0" w:color="auto"/>
                  <w:right w:val="single" w:sz="6" w:space="0" w:color="auto"/>
                </w:tcBorders>
              </w:tcPr>
              <w:p w14:paraId="02E71D0E" w14:textId="3AF37969" w:rsidR="008D2275" w:rsidRDefault="008D2275" w:rsidP="008D2275">
                <w:pPr>
                  <w:spacing w:before="40"/>
                  <w:rPr>
                    <w:rFonts w:ascii="Arial" w:hAnsi="Arial" w:cs="Arial"/>
                    <w:lang w:val="en-US"/>
                  </w:rPr>
                </w:pPr>
                <w:r>
                  <w:rPr>
                    <w:rFonts w:ascii="Arial" w:hAnsi="Arial" w:cs="Arial"/>
                    <w:lang w:val="en-US"/>
                  </w:rPr>
                  <w:t>InfoCert</w:t>
                </w:r>
              </w:p>
            </w:tc>
            <w:tc>
              <w:tcPr>
                <w:tcW w:w="4078" w:type="dxa"/>
                <w:tcBorders>
                  <w:top w:val="single" w:sz="6" w:space="0" w:color="auto"/>
                  <w:left w:val="single" w:sz="6" w:space="0" w:color="auto"/>
                  <w:bottom w:val="single" w:sz="6" w:space="0" w:color="auto"/>
                  <w:right w:val="single" w:sz="6" w:space="0" w:color="auto"/>
                </w:tcBorders>
              </w:tcPr>
              <w:p w14:paraId="77525EDA" w14:textId="338E22B9" w:rsidR="008D2275" w:rsidRDefault="008D2275" w:rsidP="008D2275">
                <w:pPr>
                  <w:pStyle w:val="TableText0"/>
                  <w:spacing w:before="40" w:after="0"/>
                  <w:rPr>
                    <w:rFonts w:ascii="Arial" w:hAnsi="Arial" w:cs="Arial"/>
                    <w:sz w:val="20"/>
                    <w:lang w:val="en-US"/>
                  </w:rPr>
                </w:pPr>
                <w:r>
                  <w:rPr>
                    <w:rFonts w:ascii="Arial" w:hAnsi="Arial" w:cs="Arial"/>
                    <w:sz w:val="20"/>
                    <w:lang w:val="en-US"/>
                  </w:rPr>
                  <w:t>Final release</w:t>
                </w:r>
              </w:p>
            </w:tc>
          </w:tr>
          <w:tr w:rsidR="007E1904" w:rsidRPr="009C752D" w14:paraId="4C4F44E6"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78CAB4C2" w14:textId="184AC141" w:rsidR="007E1904" w:rsidRDefault="007E1904" w:rsidP="008D2275">
                <w:pPr>
                  <w:pStyle w:val="TableText0"/>
                  <w:spacing w:before="40" w:after="0"/>
                  <w:jc w:val="center"/>
                  <w:rPr>
                    <w:rFonts w:ascii="Arial" w:hAnsi="Arial" w:cs="Arial"/>
                    <w:sz w:val="20"/>
                    <w:lang w:val="en-US"/>
                  </w:rPr>
                </w:pPr>
                <w:r>
                  <w:rPr>
                    <w:rFonts w:ascii="Arial" w:hAnsi="Arial" w:cs="Arial"/>
                    <w:sz w:val="20"/>
                    <w:lang w:val="en-US"/>
                  </w:rPr>
                  <w:t>0.1.1</w:t>
                </w:r>
              </w:p>
            </w:tc>
            <w:tc>
              <w:tcPr>
                <w:tcW w:w="2114" w:type="dxa"/>
                <w:tcBorders>
                  <w:top w:val="single" w:sz="6" w:space="0" w:color="auto"/>
                  <w:left w:val="single" w:sz="6" w:space="0" w:color="auto"/>
                  <w:bottom w:val="single" w:sz="6" w:space="0" w:color="auto"/>
                  <w:right w:val="single" w:sz="6" w:space="0" w:color="auto"/>
                </w:tcBorders>
              </w:tcPr>
              <w:p w14:paraId="138581C5" w14:textId="4386E7C9" w:rsidR="007E1904" w:rsidRDefault="007E1904" w:rsidP="008D2275">
                <w:pPr>
                  <w:spacing w:before="40"/>
                  <w:jc w:val="center"/>
                  <w:rPr>
                    <w:rFonts w:ascii="Arial" w:hAnsi="Arial" w:cs="Arial"/>
                    <w:lang w:val="en-US"/>
                  </w:rPr>
                </w:pPr>
                <w:r>
                  <w:rPr>
                    <w:rFonts w:ascii="Arial" w:hAnsi="Arial" w:cs="Arial"/>
                    <w:lang w:val="en-US"/>
                  </w:rPr>
                  <w:t>2020-03-31</w:t>
                </w:r>
              </w:p>
            </w:tc>
            <w:tc>
              <w:tcPr>
                <w:tcW w:w="1964" w:type="dxa"/>
                <w:tcBorders>
                  <w:top w:val="single" w:sz="6" w:space="0" w:color="auto"/>
                  <w:left w:val="single" w:sz="6" w:space="0" w:color="auto"/>
                  <w:bottom w:val="single" w:sz="6" w:space="0" w:color="auto"/>
                  <w:right w:val="single" w:sz="6" w:space="0" w:color="auto"/>
                </w:tcBorders>
              </w:tcPr>
              <w:p w14:paraId="03D02FD2" w14:textId="2FD92FE0" w:rsidR="007E1904" w:rsidRDefault="007E1904" w:rsidP="008D2275">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64C7492E" w14:textId="1E4B7C90" w:rsidR="007E1904" w:rsidRDefault="007E1904" w:rsidP="008D2275">
                <w:pPr>
                  <w:pStyle w:val="TableText0"/>
                  <w:spacing w:before="40" w:after="0"/>
                  <w:rPr>
                    <w:rFonts w:ascii="Arial" w:hAnsi="Arial" w:cs="Arial"/>
                    <w:sz w:val="20"/>
                    <w:lang w:val="en-US"/>
                  </w:rPr>
                </w:pPr>
                <w:r w:rsidRPr="007E1904">
                  <w:rPr>
                    <w:rFonts w:ascii="Arial" w:hAnsi="Arial" w:cs="Arial"/>
                    <w:sz w:val="20"/>
                    <w:lang w:val="en-US"/>
                  </w:rPr>
                  <w:t>Technical review and quality assessment</w:t>
                </w:r>
                <w:bookmarkStart w:id="1" w:name="_GoBack"/>
                <w:bookmarkEnd w:id="1"/>
              </w:p>
            </w:tc>
          </w:tr>
        </w:tbl>
        <w:p w14:paraId="6FCAFDC8" w14:textId="77777777" w:rsidR="009C752D" w:rsidRPr="007E4EE4" w:rsidRDefault="009C752D"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2" w:name="_Toc6495028"/>
      <w:r w:rsidRPr="007E4EE4">
        <w:lastRenderedPageBreak/>
        <w:t>Table of contents</w:t>
      </w:r>
      <w:bookmarkEnd w:id="2"/>
    </w:p>
    <w:p w14:paraId="3BA9D2D2" w14:textId="43157693" w:rsidR="007908A3" w:rsidRDefault="00665140">
      <w:pPr>
        <w:pStyle w:val="Sommario1"/>
        <w:rPr>
          <w:rFonts w:eastAsiaTheme="minorEastAsia"/>
          <w:b w:val="0"/>
          <w:noProof/>
          <w:lang w:val="it-IT" w:eastAsia="it-IT"/>
        </w:rPr>
      </w:pPr>
      <w:r w:rsidRPr="007E4EE4">
        <w:fldChar w:fldCharType="begin"/>
      </w:r>
      <w:r w:rsidR="00000584" w:rsidRPr="007E4EE4">
        <w:instrText xml:space="preserve"> TOC \o "1-3" \h \z \u </w:instrText>
      </w:r>
      <w:r w:rsidRPr="007E4EE4">
        <w:fldChar w:fldCharType="separate"/>
      </w:r>
      <w:hyperlink w:anchor="_Toc6495027" w:history="1">
        <w:r w:rsidR="007908A3" w:rsidRPr="001339DC">
          <w:rPr>
            <w:rStyle w:val="Collegamentoipertestuale"/>
            <w:noProof/>
          </w:rPr>
          <w:t>Deliverable Info</w:t>
        </w:r>
        <w:r w:rsidR="007908A3">
          <w:rPr>
            <w:noProof/>
            <w:webHidden/>
          </w:rPr>
          <w:tab/>
        </w:r>
        <w:r w:rsidR="007908A3">
          <w:rPr>
            <w:noProof/>
            <w:webHidden/>
          </w:rPr>
          <w:fldChar w:fldCharType="begin"/>
        </w:r>
        <w:r w:rsidR="007908A3">
          <w:rPr>
            <w:noProof/>
            <w:webHidden/>
          </w:rPr>
          <w:instrText xml:space="preserve"> PAGEREF _Toc6495027 \h </w:instrText>
        </w:r>
        <w:r w:rsidR="007908A3">
          <w:rPr>
            <w:noProof/>
            <w:webHidden/>
          </w:rPr>
        </w:r>
        <w:r w:rsidR="007908A3">
          <w:rPr>
            <w:noProof/>
            <w:webHidden/>
          </w:rPr>
          <w:fldChar w:fldCharType="separate"/>
        </w:r>
        <w:r w:rsidR="007908A3">
          <w:rPr>
            <w:noProof/>
            <w:webHidden/>
          </w:rPr>
          <w:t>4</w:t>
        </w:r>
        <w:r w:rsidR="007908A3">
          <w:rPr>
            <w:noProof/>
            <w:webHidden/>
          </w:rPr>
          <w:fldChar w:fldCharType="end"/>
        </w:r>
      </w:hyperlink>
    </w:p>
    <w:p w14:paraId="7D09A857" w14:textId="130A6517" w:rsidR="007908A3" w:rsidRDefault="00C201E9">
      <w:pPr>
        <w:pStyle w:val="Sommario1"/>
        <w:rPr>
          <w:rFonts w:eastAsiaTheme="minorEastAsia"/>
          <w:b w:val="0"/>
          <w:noProof/>
          <w:lang w:val="it-IT" w:eastAsia="it-IT"/>
        </w:rPr>
      </w:pPr>
      <w:hyperlink w:anchor="_Toc6495028" w:history="1">
        <w:r w:rsidR="007908A3" w:rsidRPr="001339DC">
          <w:rPr>
            <w:rStyle w:val="Collegamentoipertestuale"/>
            <w:noProof/>
          </w:rPr>
          <w:t>Table of contents</w:t>
        </w:r>
        <w:r w:rsidR="007908A3">
          <w:rPr>
            <w:noProof/>
            <w:webHidden/>
          </w:rPr>
          <w:tab/>
        </w:r>
        <w:r w:rsidR="007908A3">
          <w:rPr>
            <w:noProof/>
            <w:webHidden/>
          </w:rPr>
          <w:fldChar w:fldCharType="begin"/>
        </w:r>
        <w:r w:rsidR="007908A3">
          <w:rPr>
            <w:noProof/>
            <w:webHidden/>
          </w:rPr>
          <w:instrText xml:space="preserve"> PAGEREF _Toc6495028 \h </w:instrText>
        </w:r>
        <w:r w:rsidR="007908A3">
          <w:rPr>
            <w:noProof/>
            <w:webHidden/>
          </w:rPr>
        </w:r>
        <w:r w:rsidR="007908A3">
          <w:rPr>
            <w:noProof/>
            <w:webHidden/>
          </w:rPr>
          <w:fldChar w:fldCharType="separate"/>
        </w:r>
        <w:r w:rsidR="007908A3">
          <w:rPr>
            <w:noProof/>
            <w:webHidden/>
          </w:rPr>
          <w:t>6</w:t>
        </w:r>
        <w:r w:rsidR="007908A3">
          <w:rPr>
            <w:noProof/>
            <w:webHidden/>
          </w:rPr>
          <w:fldChar w:fldCharType="end"/>
        </w:r>
      </w:hyperlink>
    </w:p>
    <w:p w14:paraId="768BFA94" w14:textId="0F418203" w:rsidR="007908A3" w:rsidRDefault="00C201E9">
      <w:pPr>
        <w:pStyle w:val="Sommario1"/>
        <w:rPr>
          <w:rFonts w:eastAsiaTheme="minorEastAsia"/>
          <w:b w:val="0"/>
          <w:noProof/>
          <w:lang w:val="it-IT" w:eastAsia="it-IT"/>
        </w:rPr>
      </w:pPr>
      <w:hyperlink w:anchor="_Toc6495029" w:history="1">
        <w:r w:rsidR="007908A3" w:rsidRPr="001339DC">
          <w:rPr>
            <w:rStyle w:val="Collegamentoipertestuale"/>
            <w:noProof/>
            <w:lang w:val="it-IT"/>
          </w:rPr>
          <w:t>List of figures</w:t>
        </w:r>
        <w:r w:rsidR="007908A3">
          <w:rPr>
            <w:noProof/>
            <w:webHidden/>
          </w:rPr>
          <w:tab/>
        </w:r>
        <w:r w:rsidR="007908A3">
          <w:rPr>
            <w:noProof/>
            <w:webHidden/>
          </w:rPr>
          <w:fldChar w:fldCharType="begin"/>
        </w:r>
        <w:r w:rsidR="007908A3">
          <w:rPr>
            <w:noProof/>
            <w:webHidden/>
          </w:rPr>
          <w:instrText xml:space="preserve"> PAGEREF _Toc6495029 \h </w:instrText>
        </w:r>
        <w:r w:rsidR="007908A3">
          <w:rPr>
            <w:noProof/>
            <w:webHidden/>
          </w:rPr>
        </w:r>
        <w:r w:rsidR="007908A3">
          <w:rPr>
            <w:noProof/>
            <w:webHidden/>
          </w:rPr>
          <w:fldChar w:fldCharType="separate"/>
        </w:r>
        <w:r w:rsidR="007908A3">
          <w:rPr>
            <w:noProof/>
            <w:webHidden/>
          </w:rPr>
          <w:t>6</w:t>
        </w:r>
        <w:r w:rsidR="007908A3">
          <w:rPr>
            <w:noProof/>
            <w:webHidden/>
          </w:rPr>
          <w:fldChar w:fldCharType="end"/>
        </w:r>
      </w:hyperlink>
    </w:p>
    <w:p w14:paraId="7318EC09" w14:textId="127E1B5B" w:rsidR="007908A3" w:rsidRDefault="00C201E9">
      <w:pPr>
        <w:pStyle w:val="Sommario1"/>
        <w:rPr>
          <w:rFonts w:eastAsiaTheme="minorEastAsia"/>
          <w:b w:val="0"/>
          <w:noProof/>
          <w:lang w:val="it-IT" w:eastAsia="it-IT"/>
        </w:rPr>
      </w:pPr>
      <w:hyperlink w:anchor="_Toc6495030" w:history="1">
        <w:r w:rsidR="007908A3" w:rsidRPr="001339DC">
          <w:rPr>
            <w:rStyle w:val="Collegamentoipertestuale"/>
            <w:noProof/>
            <w:lang w:val="it-IT"/>
          </w:rPr>
          <w:t>List of tables</w:t>
        </w:r>
        <w:r w:rsidR="007908A3">
          <w:rPr>
            <w:noProof/>
            <w:webHidden/>
          </w:rPr>
          <w:tab/>
        </w:r>
        <w:r w:rsidR="007908A3">
          <w:rPr>
            <w:noProof/>
            <w:webHidden/>
          </w:rPr>
          <w:fldChar w:fldCharType="begin"/>
        </w:r>
        <w:r w:rsidR="007908A3">
          <w:rPr>
            <w:noProof/>
            <w:webHidden/>
          </w:rPr>
          <w:instrText xml:space="preserve"> PAGEREF _Toc6495030 \h </w:instrText>
        </w:r>
        <w:r w:rsidR="007908A3">
          <w:rPr>
            <w:noProof/>
            <w:webHidden/>
          </w:rPr>
        </w:r>
        <w:r w:rsidR="007908A3">
          <w:rPr>
            <w:noProof/>
            <w:webHidden/>
          </w:rPr>
          <w:fldChar w:fldCharType="separate"/>
        </w:r>
        <w:r w:rsidR="007908A3">
          <w:rPr>
            <w:noProof/>
            <w:webHidden/>
          </w:rPr>
          <w:t>7</w:t>
        </w:r>
        <w:r w:rsidR="007908A3">
          <w:rPr>
            <w:noProof/>
            <w:webHidden/>
          </w:rPr>
          <w:fldChar w:fldCharType="end"/>
        </w:r>
      </w:hyperlink>
    </w:p>
    <w:p w14:paraId="1E24013E" w14:textId="43D68476" w:rsidR="007908A3" w:rsidRDefault="00C201E9">
      <w:pPr>
        <w:pStyle w:val="Sommario1"/>
        <w:rPr>
          <w:rFonts w:eastAsiaTheme="minorEastAsia"/>
          <w:b w:val="0"/>
          <w:noProof/>
          <w:lang w:val="it-IT" w:eastAsia="it-IT"/>
        </w:rPr>
      </w:pPr>
      <w:hyperlink w:anchor="_Toc6495031" w:history="1">
        <w:r w:rsidR="007908A3" w:rsidRPr="001339DC">
          <w:rPr>
            <w:rStyle w:val="Collegamentoipertestuale"/>
            <w:noProof/>
          </w:rPr>
          <w:t>Executive Summary</w:t>
        </w:r>
        <w:r w:rsidR="007908A3">
          <w:rPr>
            <w:noProof/>
            <w:webHidden/>
          </w:rPr>
          <w:tab/>
        </w:r>
        <w:r w:rsidR="007908A3">
          <w:rPr>
            <w:noProof/>
            <w:webHidden/>
          </w:rPr>
          <w:fldChar w:fldCharType="begin"/>
        </w:r>
        <w:r w:rsidR="007908A3">
          <w:rPr>
            <w:noProof/>
            <w:webHidden/>
          </w:rPr>
          <w:instrText xml:space="preserve"> PAGEREF _Toc6495031 \h </w:instrText>
        </w:r>
        <w:r w:rsidR="007908A3">
          <w:rPr>
            <w:noProof/>
            <w:webHidden/>
          </w:rPr>
        </w:r>
        <w:r w:rsidR="007908A3">
          <w:rPr>
            <w:noProof/>
            <w:webHidden/>
          </w:rPr>
          <w:fldChar w:fldCharType="separate"/>
        </w:r>
        <w:r w:rsidR="007908A3">
          <w:rPr>
            <w:noProof/>
            <w:webHidden/>
          </w:rPr>
          <w:t>8</w:t>
        </w:r>
        <w:r w:rsidR="007908A3">
          <w:rPr>
            <w:noProof/>
            <w:webHidden/>
          </w:rPr>
          <w:fldChar w:fldCharType="end"/>
        </w:r>
      </w:hyperlink>
    </w:p>
    <w:p w14:paraId="6650779F" w14:textId="58483B7D" w:rsidR="007908A3" w:rsidRDefault="00C201E9">
      <w:pPr>
        <w:pStyle w:val="Sommario1"/>
        <w:rPr>
          <w:rFonts w:eastAsiaTheme="minorEastAsia"/>
          <w:b w:val="0"/>
          <w:noProof/>
          <w:lang w:val="it-IT" w:eastAsia="it-IT"/>
        </w:rPr>
      </w:pPr>
      <w:hyperlink w:anchor="_Toc6495032" w:history="1">
        <w:r w:rsidR="007908A3" w:rsidRPr="001339DC">
          <w:rPr>
            <w:rStyle w:val="Collegamentoipertestuale"/>
            <w:noProof/>
          </w:rPr>
          <w:t>Glossary</w:t>
        </w:r>
        <w:r w:rsidR="007908A3">
          <w:rPr>
            <w:noProof/>
            <w:webHidden/>
          </w:rPr>
          <w:tab/>
        </w:r>
        <w:r w:rsidR="007908A3">
          <w:rPr>
            <w:noProof/>
            <w:webHidden/>
          </w:rPr>
          <w:fldChar w:fldCharType="begin"/>
        </w:r>
        <w:r w:rsidR="007908A3">
          <w:rPr>
            <w:noProof/>
            <w:webHidden/>
          </w:rPr>
          <w:instrText xml:space="preserve"> PAGEREF _Toc6495032 \h </w:instrText>
        </w:r>
        <w:r w:rsidR="007908A3">
          <w:rPr>
            <w:noProof/>
            <w:webHidden/>
          </w:rPr>
        </w:r>
        <w:r w:rsidR="007908A3">
          <w:rPr>
            <w:noProof/>
            <w:webHidden/>
          </w:rPr>
          <w:fldChar w:fldCharType="separate"/>
        </w:r>
        <w:r w:rsidR="007908A3">
          <w:rPr>
            <w:noProof/>
            <w:webHidden/>
          </w:rPr>
          <w:t>10</w:t>
        </w:r>
        <w:r w:rsidR="007908A3">
          <w:rPr>
            <w:noProof/>
            <w:webHidden/>
          </w:rPr>
          <w:fldChar w:fldCharType="end"/>
        </w:r>
      </w:hyperlink>
    </w:p>
    <w:p w14:paraId="3809EF45" w14:textId="18306806" w:rsidR="007908A3" w:rsidRDefault="00C201E9">
      <w:pPr>
        <w:pStyle w:val="Sommario1"/>
        <w:tabs>
          <w:tab w:val="left" w:pos="440"/>
        </w:tabs>
        <w:rPr>
          <w:rFonts w:eastAsiaTheme="minorEastAsia"/>
          <w:b w:val="0"/>
          <w:noProof/>
          <w:lang w:val="it-IT" w:eastAsia="it-IT"/>
        </w:rPr>
      </w:pPr>
      <w:hyperlink w:anchor="_Toc6495033" w:history="1">
        <w:r w:rsidR="007908A3" w:rsidRPr="001339DC">
          <w:rPr>
            <w:rStyle w:val="Collegamentoipertestuale"/>
            <w:noProof/>
          </w:rPr>
          <w:t>1.</w:t>
        </w:r>
        <w:r w:rsidR="007908A3">
          <w:rPr>
            <w:rFonts w:eastAsiaTheme="minorEastAsia"/>
            <w:b w:val="0"/>
            <w:noProof/>
            <w:lang w:val="it-IT" w:eastAsia="it-IT"/>
          </w:rPr>
          <w:tab/>
        </w:r>
        <w:r w:rsidR="007908A3" w:rsidRPr="001339DC">
          <w:rPr>
            <w:rStyle w:val="Collegamentoipertestuale"/>
            <w:noProof/>
          </w:rPr>
          <w:t>Normative references</w:t>
        </w:r>
        <w:r w:rsidR="007908A3">
          <w:rPr>
            <w:noProof/>
            <w:webHidden/>
          </w:rPr>
          <w:tab/>
        </w:r>
        <w:r w:rsidR="007908A3">
          <w:rPr>
            <w:noProof/>
            <w:webHidden/>
          </w:rPr>
          <w:fldChar w:fldCharType="begin"/>
        </w:r>
        <w:r w:rsidR="007908A3">
          <w:rPr>
            <w:noProof/>
            <w:webHidden/>
          </w:rPr>
          <w:instrText xml:space="preserve"> PAGEREF _Toc6495033 \h </w:instrText>
        </w:r>
        <w:r w:rsidR="007908A3">
          <w:rPr>
            <w:noProof/>
            <w:webHidden/>
          </w:rPr>
        </w:r>
        <w:r w:rsidR="007908A3">
          <w:rPr>
            <w:noProof/>
            <w:webHidden/>
          </w:rPr>
          <w:fldChar w:fldCharType="separate"/>
        </w:r>
        <w:r w:rsidR="007908A3">
          <w:rPr>
            <w:noProof/>
            <w:webHidden/>
          </w:rPr>
          <w:t>11</w:t>
        </w:r>
        <w:r w:rsidR="007908A3">
          <w:rPr>
            <w:noProof/>
            <w:webHidden/>
          </w:rPr>
          <w:fldChar w:fldCharType="end"/>
        </w:r>
      </w:hyperlink>
    </w:p>
    <w:p w14:paraId="702D021B" w14:textId="2B6817FE" w:rsidR="007908A3" w:rsidRDefault="00C201E9">
      <w:pPr>
        <w:pStyle w:val="Sommario1"/>
        <w:tabs>
          <w:tab w:val="left" w:pos="440"/>
        </w:tabs>
        <w:rPr>
          <w:rFonts w:eastAsiaTheme="minorEastAsia"/>
          <w:b w:val="0"/>
          <w:noProof/>
          <w:lang w:val="it-IT" w:eastAsia="it-IT"/>
        </w:rPr>
      </w:pPr>
      <w:hyperlink w:anchor="_Toc6495034" w:history="1">
        <w:r w:rsidR="007908A3" w:rsidRPr="001339DC">
          <w:rPr>
            <w:rStyle w:val="Collegamentoipertestuale"/>
            <w:noProof/>
          </w:rPr>
          <w:t>2.</w:t>
        </w:r>
        <w:r w:rsidR="007908A3">
          <w:rPr>
            <w:rFonts w:eastAsiaTheme="minorEastAsia"/>
            <w:b w:val="0"/>
            <w:noProof/>
            <w:lang w:val="it-IT" w:eastAsia="it-IT"/>
          </w:rPr>
          <w:tab/>
        </w:r>
        <w:r w:rsidR="007908A3" w:rsidRPr="001339DC">
          <w:rPr>
            <w:rStyle w:val="Collegamentoipertestuale"/>
            <w:noProof/>
          </w:rPr>
          <w:t>Data entry component</w:t>
        </w:r>
        <w:r w:rsidR="007908A3">
          <w:rPr>
            <w:noProof/>
            <w:webHidden/>
          </w:rPr>
          <w:tab/>
        </w:r>
        <w:r w:rsidR="007908A3">
          <w:rPr>
            <w:noProof/>
            <w:webHidden/>
          </w:rPr>
          <w:fldChar w:fldCharType="begin"/>
        </w:r>
        <w:r w:rsidR="007908A3">
          <w:rPr>
            <w:noProof/>
            <w:webHidden/>
          </w:rPr>
          <w:instrText xml:space="preserve"> PAGEREF _Toc6495034 \h </w:instrText>
        </w:r>
        <w:r w:rsidR="007908A3">
          <w:rPr>
            <w:noProof/>
            <w:webHidden/>
          </w:rPr>
        </w:r>
        <w:r w:rsidR="007908A3">
          <w:rPr>
            <w:noProof/>
            <w:webHidden/>
          </w:rPr>
          <w:fldChar w:fldCharType="separate"/>
        </w:r>
        <w:r w:rsidR="007908A3">
          <w:rPr>
            <w:noProof/>
            <w:webHidden/>
          </w:rPr>
          <w:t>11</w:t>
        </w:r>
        <w:r w:rsidR="007908A3">
          <w:rPr>
            <w:noProof/>
            <w:webHidden/>
          </w:rPr>
          <w:fldChar w:fldCharType="end"/>
        </w:r>
      </w:hyperlink>
    </w:p>
    <w:p w14:paraId="09B6B010" w14:textId="403BD3CE" w:rsidR="007908A3" w:rsidRDefault="00C201E9">
      <w:pPr>
        <w:pStyle w:val="Sommario1"/>
        <w:tabs>
          <w:tab w:val="left" w:pos="1140"/>
        </w:tabs>
        <w:rPr>
          <w:rFonts w:eastAsiaTheme="minorEastAsia"/>
          <w:b w:val="0"/>
          <w:noProof/>
          <w:lang w:val="it-IT" w:eastAsia="it-IT"/>
        </w:rPr>
      </w:pPr>
      <w:hyperlink w:anchor="_Toc6495035" w:history="1">
        <w:r w:rsidR="007908A3" w:rsidRPr="001339DC">
          <w:rPr>
            <w:rStyle w:val="Collegamentoipertestuale"/>
            <w:noProof/>
          </w:rPr>
          <w:t>2.1.</w:t>
        </w:r>
        <w:r w:rsidR="007908A3">
          <w:rPr>
            <w:rFonts w:eastAsiaTheme="minorEastAsia"/>
            <w:b w:val="0"/>
            <w:noProof/>
            <w:lang w:val="it-IT" w:eastAsia="it-IT"/>
          </w:rPr>
          <w:tab/>
        </w:r>
        <w:r w:rsidR="007908A3" w:rsidRPr="001339DC">
          <w:rPr>
            <w:rStyle w:val="Collegamentoipertestuale"/>
            <w:noProof/>
          </w:rPr>
          <w:t>Software architecture</w:t>
        </w:r>
        <w:r w:rsidR="007908A3">
          <w:rPr>
            <w:noProof/>
            <w:webHidden/>
          </w:rPr>
          <w:tab/>
        </w:r>
        <w:r w:rsidR="007908A3">
          <w:rPr>
            <w:noProof/>
            <w:webHidden/>
          </w:rPr>
          <w:fldChar w:fldCharType="begin"/>
        </w:r>
        <w:r w:rsidR="007908A3">
          <w:rPr>
            <w:noProof/>
            <w:webHidden/>
          </w:rPr>
          <w:instrText xml:space="preserve"> PAGEREF _Toc6495035 \h </w:instrText>
        </w:r>
        <w:r w:rsidR="007908A3">
          <w:rPr>
            <w:noProof/>
            <w:webHidden/>
          </w:rPr>
        </w:r>
        <w:r w:rsidR="007908A3">
          <w:rPr>
            <w:noProof/>
            <w:webHidden/>
          </w:rPr>
          <w:fldChar w:fldCharType="separate"/>
        </w:r>
        <w:r w:rsidR="007908A3">
          <w:rPr>
            <w:noProof/>
            <w:webHidden/>
          </w:rPr>
          <w:t>11</w:t>
        </w:r>
        <w:r w:rsidR="007908A3">
          <w:rPr>
            <w:noProof/>
            <w:webHidden/>
          </w:rPr>
          <w:fldChar w:fldCharType="end"/>
        </w:r>
      </w:hyperlink>
    </w:p>
    <w:p w14:paraId="408CF8CE" w14:textId="78AFC99B" w:rsidR="007908A3" w:rsidRDefault="00C201E9">
      <w:pPr>
        <w:pStyle w:val="Sommario1"/>
        <w:tabs>
          <w:tab w:val="left" w:pos="1140"/>
        </w:tabs>
        <w:rPr>
          <w:rFonts w:eastAsiaTheme="minorEastAsia"/>
          <w:b w:val="0"/>
          <w:noProof/>
          <w:lang w:val="it-IT" w:eastAsia="it-IT"/>
        </w:rPr>
      </w:pPr>
      <w:hyperlink w:anchor="_Toc6495036" w:history="1">
        <w:r w:rsidR="007908A3" w:rsidRPr="001339DC">
          <w:rPr>
            <w:rStyle w:val="Collegamentoipertestuale"/>
            <w:noProof/>
          </w:rPr>
          <w:t>2.1.1.</w:t>
        </w:r>
        <w:r w:rsidR="007908A3">
          <w:rPr>
            <w:rFonts w:eastAsiaTheme="minorEastAsia"/>
            <w:b w:val="0"/>
            <w:noProof/>
            <w:lang w:val="it-IT" w:eastAsia="it-IT"/>
          </w:rPr>
          <w:tab/>
        </w:r>
        <w:r w:rsidR="007908A3" w:rsidRPr="001339DC">
          <w:rPr>
            <w:rStyle w:val="Collegamentoipertestuale"/>
            <w:noProof/>
          </w:rPr>
          <w:t>Core module</w:t>
        </w:r>
        <w:r w:rsidR="007908A3">
          <w:rPr>
            <w:noProof/>
            <w:webHidden/>
          </w:rPr>
          <w:tab/>
        </w:r>
        <w:r w:rsidR="007908A3">
          <w:rPr>
            <w:noProof/>
            <w:webHidden/>
          </w:rPr>
          <w:fldChar w:fldCharType="begin"/>
        </w:r>
        <w:r w:rsidR="007908A3">
          <w:rPr>
            <w:noProof/>
            <w:webHidden/>
          </w:rPr>
          <w:instrText xml:space="preserve"> PAGEREF _Toc6495036 \h </w:instrText>
        </w:r>
        <w:r w:rsidR="007908A3">
          <w:rPr>
            <w:noProof/>
            <w:webHidden/>
          </w:rPr>
        </w:r>
        <w:r w:rsidR="007908A3">
          <w:rPr>
            <w:noProof/>
            <w:webHidden/>
          </w:rPr>
          <w:fldChar w:fldCharType="separate"/>
        </w:r>
        <w:r w:rsidR="007908A3">
          <w:rPr>
            <w:noProof/>
            <w:webHidden/>
          </w:rPr>
          <w:t>12</w:t>
        </w:r>
        <w:r w:rsidR="007908A3">
          <w:rPr>
            <w:noProof/>
            <w:webHidden/>
          </w:rPr>
          <w:fldChar w:fldCharType="end"/>
        </w:r>
      </w:hyperlink>
    </w:p>
    <w:p w14:paraId="7B31CA01" w14:textId="0A5D1B9B" w:rsidR="007908A3" w:rsidRDefault="00C201E9">
      <w:pPr>
        <w:pStyle w:val="Sommario1"/>
        <w:tabs>
          <w:tab w:val="left" w:pos="1140"/>
        </w:tabs>
        <w:rPr>
          <w:rFonts w:eastAsiaTheme="minorEastAsia"/>
          <w:b w:val="0"/>
          <w:noProof/>
          <w:lang w:val="it-IT" w:eastAsia="it-IT"/>
        </w:rPr>
      </w:pPr>
      <w:hyperlink w:anchor="_Toc6495037" w:history="1">
        <w:r w:rsidR="007908A3" w:rsidRPr="001339DC">
          <w:rPr>
            <w:rStyle w:val="Collegamentoipertestuale"/>
            <w:noProof/>
          </w:rPr>
          <w:t>2.1.2.</w:t>
        </w:r>
        <w:r w:rsidR="007908A3">
          <w:rPr>
            <w:rFonts w:eastAsiaTheme="minorEastAsia"/>
            <w:b w:val="0"/>
            <w:noProof/>
            <w:lang w:val="it-IT" w:eastAsia="it-IT"/>
          </w:rPr>
          <w:tab/>
        </w:r>
        <w:r w:rsidR="007908A3" w:rsidRPr="001339DC">
          <w:rPr>
            <w:rStyle w:val="Collegamentoipertestuale"/>
            <w:noProof/>
          </w:rPr>
          <w:t>Dataentry module</w:t>
        </w:r>
        <w:r w:rsidR="007908A3">
          <w:rPr>
            <w:noProof/>
            <w:webHidden/>
          </w:rPr>
          <w:tab/>
        </w:r>
        <w:r w:rsidR="007908A3">
          <w:rPr>
            <w:noProof/>
            <w:webHidden/>
          </w:rPr>
          <w:fldChar w:fldCharType="begin"/>
        </w:r>
        <w:r w:rsidR="007908A3">
          <w:rPr>
            <w:noProof/>
            <w:webHidden/>
          </w:rPr>
          <w:instrText xml:space="preserve"> PAGEREF _Toc6495037 \h </w:instrText>
        </w:r>
        <w:r w:rsidR="007908A3">
          <w:rPr>
            <w:noProof/>
            <w:webHidden/>
          </w:rPr>
        </w:r>
        <w:r w:rsidR="007908A3">
          <w:rPr>
            <w:noProof/>
            <w:webHidden/>
          </w:rPr>
          <w:fldChar w:fldCharType="separate"/>
        </w:r>
        <w:r w:rsidR="007908A3">
          <w:rPr>
            <w:noProof/>
            <w:webHidden/>
          </w:rPr>
          <w:t>12</w:t>
        </w:r>
        <w:r w:rsidR="007908A3">
          <w:rPr>
            <w:noProof/>
            <w:webHidden/>
          </w:rPr>
          <w:fldChar w:fldCharType="end"/>
        </w:r>
      </w:hyperlink>
    </w:p>
    <w:p w14:paraId="401F7A08" w14:textId="348F9E91" w:rsidR="007908A3" w:rsidRDefault="00C201E9">
      <w:pPr>
        <w:pStyle w:val="Sommario1"/>
        <w:tabs>
          <w:tab w:val="left" w:pos="440"/>
        </w:tabs>
        <w:rPr>
          <w:rFonts w:eastAsiaTheme="minorEastAsia"/>
          <w:b w:val="0"/>
          <w:noProof/>
          <w:lang w:val="it-IT" w:eastAsia="it-IT"/>
        </w:rPr>
      </w:pPr>
      <w:hyperlink w:anchor="_Toc6495038" w:history="1">
        <w:r w:rsidR="007908A3" w:rsidRPr="001339DC">
          <w:rPr>
            <w:rStyle w:val="Collegamentoipertestuale"/>
            <w:noProof/>
          </w:rPr>
          <w:t>3.</w:t>
        </w:r>
        <w:r w:rsidR="007908A3">
          <w:rPr>
            <w:rFonts w:eastAsiaTheme="minorEastAsia"/>
            <w:b w:val="0"/>
            <w:noProof/>
            <w:lang w:val="it-IT" w:eastAsia="it-IT"/>
          </w:rPr>
          <w:tab/>
        </w:r>
        <w:r w:rsidR="007908A3" w:rsidRPr="001339DC">
          <w:rPr>
            <w:rStyle w:val="Collegamentoipertestuale"/>
            <w:noProof/>
          </w:rPr>
          <w:t>LIHub integration</w:t>
        </w:r>
        <w:r w:rsidR="007908A3">
          <w:rPr>
            <w:noProof/>
            <w:webHidden/>
          </w:rPr>
          <w:tab/>
        </w:r>
        <w:r w:rsidR="007908A3">
          <w:rPr>
            <w:noProof/>
            <w:webHidden/>
          </w:rPr>
          <w:fldChar w:fldCharType="begin"/>
        </w:r>
        <w:r w:rsidR="007908A3">
          <w:rPr>
            <w:noProof/>
            <w:webHidden/>
          </w:rPr>
          <w:instrText xml:space="preserve"> PAGEREF _Toc6495038 \h </w:instrText>
        </w:r>
        <w:r w:rsidR="007908A3">
          <w:rPr>
            <w:noProof/>
            <w:webHidden/>
          </w:rPr>
        </w:r>
        <w:r w:rsidR="007908A3">
          <w:rPr>
            <w:noProof/>
            <w:webHidden/>
          </w:rPr>
          <w:fldChar w:fldCharType="separate"/>
        </w:r>
        <w:r w:rsidR="007908A3">
          <w:rPr>
            <w:noProof/>
            <w:webHidden/>
          </w:rPr>
          <w:t>18</w:t>
        </w:r>
        <w:r w:rsidR="007908A3">
          <w:rPr>
            <w:noProof/>
            <w:webHidden/>
          </w:rPr>
          <w:fldChar w:fldCharType="end"/>
        </w:r>
      </w:hyperlink>
    </w:p>
    <w:p w14:paraId="12994D84" w14:textId="54C77556" w:rsidR="007908A3" w:rsidRDefault="00C201E9">
      <w:pPr>
        <w:pStyle w:val="Sommario1"/>
        <w:tabs>
          <w:tab w:val="left" w:pos="1140"/>
        </w:tabs>
        <w:rPr>
          <w:rFonts w:eastAsiaTheme="minorEastAsia"/>
          <w:b w:val="0"/>
          <w:noProof/>
          <w:lang w:val="it-IT" w:eastAsia="it-IT"/>
        </w:rPr>
      </w:pPr>
      <w:hyperlink w:anchor="_Toc6495039" w:history="1">
        <w:r w:rsidR="007908A3" w:rsidRPr="001339DC">
          <w:rPr>
            <w:rStyle w:val="Collegamentoipertestuale"/>
            <w:noProof/>
          </w:rPr>
          <w:t>3.1.</w:t>
        </w:r>
        <w:r w:rsidR="007908A3">
          <w:rPr>
            <w:rFonts w:eastAsiaTheme="minorEastAsia"/>
            <w:b w:val="0"/>
            <w:noProof/>
            <w:lang w:val="it-IT" w:eastAsia="it-IT"/>
          </w:rPr>
          <w:tab/>
        </w:r>
        <w:r w:rsidR="007908A3" w:rsidRPr="001339DC">
          <w:rPr>
            <w:rStyle w:val="Collegamentoipertestuale"/>
            <w:noProof/>
          </w:rPr>
          <w:t>LegalInvoice Hub Integration Overview</w:t>
        </w:r>
        <w:r w:rsidR="007908A3">
          <w:rPr>
            <w:noProof/>
            <w:webHidden/>
          </w:rPr>
          <w:tab/>
        </w:r>
        <w:r w:rsidR="007908A3">
          <w:rPr>
            <w:noProof/>
            <w:webHidden/>
          </w:rPr>
          <w:fldChar w:fldCharType="begin"/>
        </w:r>
        <w:r w:rsidR="007908A3">
          <w:rPr>
            <w:noProof/>
            <w:webHidden/>
          </w:rPr>
          <w:instrText xml:space="preserve"> PAGEREF _Toc6495039 \h </w:instrText>
        </w:r>
        <w:r w:rsidR="007908A3">
          <w:rPr>
            <w:noProof/>
            <w:webHidden/>
          </w:rPr>
        </w:r>
        <w:r w:rsidR="007908A3">
          <w:rPr>
            <w:noProof/>
            <w:webHidden/>
          </w:rPr>
          <w:fldChar w:fldCharType="separate"/>
        </w:r>
        <w:r w:rsidR="007908A3">
          <w:rPr>
            <w:noProof/>
            <w:webHidden/>
          </w:rPr>
          <w:t>18</w:t>
        </w:r>
        <w:r w:rsidR="007908A3">
          <w:rPr>
            <w:noProof/>
            <w:webHidden/>
          </w:rPr>
          <w:fldChar w:fldCharType="end"/>
        </w:r>
      </w:hyperlink>
    </w:p>
    <w:p w14:paraId="1E3F74CE" w14:textId="204E4B1A" w:rsidR="007908A3" w:rsidRDefault="00C201E9">
      <w:pPr>
        <w:pStyle w:val="Sommario1"/>
        <w:tabs>
          <w:tab w:val="left" w:pos="1140"/>
        </w:tabs>
        <w:rPr>
          <w:rFonts w:eastAsiaTheme="minorEastAsia"/>
          <w:b w:val="0"/>
          <w:noProof/>
          <w:lang w:val="it-IT" w:eastAsia="it-IT"/>
        </w:rPr>
      </w:pPr>
      <w:hyperlink w:anchor="_Toc6495040" w:history="1">
        <w:r w:rsidR="007908A3" w:rsidRPr="001339DC">
          <w:rPr>
            <w:rStyle w:val="Collegamentoipertestuale"/>
            <w:noProof/>
          </w:rPr>
          <w:t>3.2.</w:t>
        </w:r>
        <w:r w:rsidR="007908A3">
          <w:rPr>
            <w:rFonts w:eastAsiaTheme="minorEastAsia"/>
            <w:b w:val="0"/>
            <w:noProof/>
            <w:lang w:val="it-IT" w:eastAsia="it-IT"/>
          </w:rPr>
          <w:tab/>
        </w:r>
        <w:r w:rsidR="007908A3" w:rsidRPr="001339DC">
          <w:rPr>
            <w:rStyle w:val="Collegamentoipertestuale"/>
            <w:noProof/>
          </w:rPr>
          <w:t>LegalInvoice Hub Integration details</w:t>
        </w:r>
        <w:r w:rsidR="007908A3">
          <w:rPr>
            <w:noProof/>
            <w:webHidden/>
          </w:rPr>
          <w:tab/>
        </w:r>
        <w:r w:rsidR="007908A3">
          <w:rPr>
            <w:noProof/>
            <w:webHidden/>
          </w:rPr>
          <w:fldChar w:fldCharType="begin"/>
        </w:r>
        <w:r w:rsidR="007908A3">
          <w:rPr>
            <w:noProof/>
            <w:webHidden/>
          </w:rPr>
          <w:instrText xml:space="preserve"> PAGEREF _Toc6495040 \h </w:instrText>
        </w:r>
        <w:r w:rsidR="007908A3">
          <w:rPr>
            <w:noProof/>
            <w:webHidden/>
          </w:rPr>
        </w:r>
        <w:r w:rsidR="007908A3">
          <w:rPr>
            <w:noProof/>
            <w:webHidden/>
          </w:rPr>
          <w:fldChar w:fldCharType="separate"/>
        </w:r>
        <w:r w:rsidR="007908A3">
          <w:rPr>
            <w:noProof/>
            <w:webHidden/>
          </w:rPr>
          <w:t>18</w:t>
        </w:r>
        <w:r w:rsidR="007908A3">
          <w:rPr>
            <w:noProof/>
            <w:webHidden/>
          </w:rPr>
          <w:fldChar w:fldCharType="end"/>
        </w:r>
      </w:hyperlink>
    </w:p>
    <w:p w14:paraId="0370D0FD" w14:textId="74EF9F02" w:rsidR="007908A3" w:rsidRDefault="00C201E9">
      <w:pPr>
        <w:pStyle w:val="Sommario1"/>
        <w:tabs>
          <w:tab w:val="left" w:pos="1140"/>
        </w:tabs>
        <w:rPr>
          <w:rFonts w:eastAsiaTheme="minorEastAsia"/>
          <w:b w:val="0"/>
          <w:noProof/>
          <w:lang w:val="it-IT" w:eastAsia="it-IT"/>
        </w:rPr>
      </w:pPr>
      <w:hyperlink w:anchor="_Toc6495041" w:history="1">
        <w:r w:rsidR="007908A3" w:rsidRPr="001339DC">
          <w:rPr>
            <w:rStyle w:val="Collegamentoipertestuale"/>
            <w:noProof/>
          </w:rPr>
          <w:t>3.2.1.</w:t>
        </w:r>
        <w:r w:rsidR="007908A3">
          <w:rPr>
            <w:rFonts w:eastAsiaTheme="minorEastAsia"/>
            <w:b w:val="0"/>
            <w:noProof/>
            <w:lang w:val="it-IT" w:eastAsia="it-IT"/>
          </w:rPr>
          <w:tab/>
        </w:r>
        <w:r w:rsidR="007908A3" w:rsidRPr="001339DC">
          <w:rPr>
            <w:rStyle w:val="Collegamentoipertestuale"/>
            <w:noProof/>
          </w:rPr>
          <w:t>Communication layer</w:t>
        </w:r>
        <w:r w:rsidR="007908A3">
          <w:rPr>
            <w:noProof/>
            <w:webHidden/>
          </w:rPr>
          <w:tab/>
        </w:r>
        <w:r w:rsidR="007908A3">
          <w:rPr>
            <w:noProof/>
            <w:webHidden/>
          </w:rPr>
          <w:fldChar w:fldCharType="begin"/>
        </w:r>
        <w:r w:rsidR="007908A3">
          <w:rPr>
            <w:noProof/>
            <w:webHidden/>
          </w:rPr>
          <w:instrText xml:space="preserve"> PAGEREF _Toc6495041 \h </w:instrText>
        </w:r>
        <w:r w:rsidR="007908A3">
          <w:rPr>
            <w:noProof/>
            <w:webHidden/>
          </w:rPr>
        </w:r>
        <w:r w:rsidR="007908A3">
          <w:rPr>
            <w:noProof/>
            <w:webHidden/>
          </w:rPr>
          <w:fldChar w:fldCharType="separate"/>
        </w:r>
        <w:r w:rsidR="007908A3">
          <w:rPr>
            <w:noProof/>
            <w:webHidden/>
          </w:rPr>
          <w:t>18</w:t>
        </w:r>
        <w:r w:rsidR="007908A3">
          <w:rPr>
            <w:noProof/>
            <w:webHidden/>
          </w:rPr>
          <w:fldChar w:fldCharType="end"/>
        </w:r>
      </w:hyperlink>
    </w:p>
    <w:p w14:paraId="1A0E3EB2" w14:textId="6E7B7D63" w:rsidR="007908A3" w:rsidRDefault="00C201E9">
      <w:pPr>
        <w:pStyle w:val="Sommario1"/>
        <w:tabs>
          <w:tab w:val="left" w:pos="1140"/>
        </w:tabs>
        <w:rPr>
          <w:rFonts w:eastAsiaTheme="minorEastAsia"/>
          <w:b w:val="0"/>
          <w:noProof/>
          <w:lang w:val="it-IT" w:eastAsia="it-IT"/>
        </w:rPr>
      </w:pPr>
      <w:hyperlink w:anchor="_Toc6495042" w:history="1">
        <w:r w:rsidR="007908A3" w:rsidRPr="001339DC">
          <w:rPr>
            <w:rStyle w:val="Collegamentoipertestuale"/>
            <w:noProof/>
          </w:rPr>
          <w:t>3.2.2.</w:t>
        </w:r>
        <w:r w:rsidR="007908A3">
          <w:rPr>
            <w:rFonts w:eastAsiaTheme="minorEastAsia"/>
            <w:b w:val="0"/>
            <w:noProof/>
            <w:lang w:val="it-IT" w:eastAsia="it-IT"/>
          </w:rPr>
          <w:tab/>
        </w:r>
        <w:r w:rsidR="007908A3" w:rsidRPr="001339DC">
          <w:rPr>
            <w:rStyle w:val="Collegamentoipertestuale"/>
            <w:noProof/>
          </w:rPr>
          <w:t>Document Management System</w:t>
        </w:r>
        <w:r w:rsidR="007908A3">
          <w:rPr>
            <w:noProof/>
            <w:webHidden/>
          </w:rPr>
          <w:tab/>
        </w:r>
        <w:r w:rsidR="007908A3">
          <w:rPr>
            <w:noProof/>
            <w:webHidden/>
          </w:rPr>
          <w:fldChar w:fldCharType="begin"/>
        </w:r>
        <w:r w:rsidR="007908A3">
          <w:rPr>
            <w:noProof/>
            <w:webHidden/>
          </w:rPr>
          <w:instrText xml:space="preserve"> PAGEREF _Toc6495042 \h </w:instrText>
        </w:r>
        <w:r w:rsidR="007908A3">
          <w:rPr>
            <w:noProof/>
            <w:webHidden/>
          </w:rPr>
        </w:r>
        <w:r w:rsidR="007908A3">
          <w:rPr>
            <w:noProof/>
            <w:webHidden/>
          </w:rPr>
          <w:fldChar w:fldCharType="separate"/>
        </w:r>
        <w:r w:rsidR="007908A3">
          <w:rPr>
            <w:noProof/>
            <w:webHidden/>
          </w:rPr>
          <w:t>19</w:t>
        </w:r>
        <w:r w:rsidR="007908A3">
          <w:rPr>
            <w:noProof/>
            <w:webHidden/>
          </w:rPr>
          <w:fldChar w:fldCharType="end"/>
        </w:r>
      </w:hyperlink>
    </w:p>
    <w:p w14:paraId="2F8802C4" w14:textId="1B6B70CF" w:rsidR="007908A3" w:rsidRDefault="00C201E9">
      <w:pPr>
        <w:pStyle w:val="Sommario1"/>
        <w:tabs>
          <w:tab w:val="left" w:pos="1140"/>
        </w:tabs>
        <w:rPr>
          <w:rFonts w:eastAsiaTheme="minorEastAsia"/>
          <w:b w:val="0"/>
          <w:noProof/>
          <w:lang w:val="it-IT" w:eastAsia="it-IT"/>
        </w:rPr>
      </w:pPr>
      <w:hyperlink w:anchor="_Toc6495043" w:history="1">
        <w:r w:rsidR="007908A3" w:rsidRPr="001339DC">
          <w:rPr>
            <w:rStyle w:val="Collegamentoipertestuale"/>
            <w:noProof/>
          </w:rPr>
          <w:t>3.2.3.</w:t>
        </w:r>
        <w:r w:rsidR="007908A3">
          <w:rPr>
            <w:rFonts w:eastAsiaTheme="minorEastAsia"/>
            <w:b w:val="0"/>
            <w:noProof/>
            <w:lang w:val="it-IT" w:eastAsia="it-IT"/>
          </w:rPr>
          <w:tab/>
        </w:r>
        <w:r w:rsidR="007908A3" w:rsidRPr="001339DC">
          <w:rPr>
            <w:rStyle w:val="Collegamentoipertestuale"/>
            <w:noProof/>
          </w:rPr>
          <w:t>Validation</w:t>
        </w:r>
        <w:r w:rsidR="007908A3">
          <w:rPr>
            <w:noProof/>
            <w:webHidden/>
          </w:rPr>
          <w:tab/>
        </w:r>
        <w:r w:rsidR="007908A3">
          <w:rPr>
            <w:noProof/>
            <w:webHidden/>
          </w:rPr>
          <w:fldChar w:fldCharType="begin"/>
        </w:r>
        <w:r w:rsidR="007908A3">
          <w:rPr>
            <w:noProof/>
            <w:webHidden/>
          </w:rPr>
          <w:instrText xml:space="preserve"> PAGEREF _Toc6495043 \h </w:instrText>
        </w:r>
        <w:r w:rsidR="007908A3">
          <w:rPr>
            <w:noProof/>
            <w:webHidden/>
          </w:rPr>
        </w:r>
        <w:r w:rsidR="007908A3">
          <w:rPr>
            <w:noProof/>
            <w:webHidden/>
          </w:rPr>
          <w:fldChar w:fldCharType="separate"/>
        </w:r>
        <w:r w:rsidR="007908A3">
          <w:rPr>
            <w:noProof/>
            <w:webHidden/>
          </w:rPr>
          <w:t>22</w:t>
        </w:r>
        <w:r w:rsidR="007908A3">
          <w:rPr>
            <w:noProof/>
            <w:webHidden/>
          </w:rPr>
          <w:fldChar w:fldCharType="end"/>
        </w:r>
      </w:hyperlink>
    </w:p>
    <w:p w14:paraId="0FDED35A" w14:textId="0E1E87D1" w:rsidR="007908A3" w:rsidRDefault="00C201E9">
      <w:pPr>
        <w:pStyle w:val="Sommario1"/>
        <w:tabs>
          <w:tab w:val="left" w:pos="1140"/>
        </w:tabs>
        <w:rPr>
          <w:rFonts w:eastAsiaTheme="minorEastAsia"/>
          <w:b w:val="0"/>
          <w:noProof/>
          <w:lang w:val="it-IT" w:eastAsia="it-IT"/>
        </w:rPr>
      </w:pPr>
      <w:hyperlink w:anchor="_Toc6495044" w:history="1">
        <w:r w:rsidR="007908A3" w:rsidRPr="001339DC">
          <w:rPr>
            <w:rStyle w:val="Collegamentoipertestuale"/>
            <w:noProof/>
          </w:rPr>
          <w:t>3.2.4.</w:t>
        </w:r>
        <w:r w:rsidR="007908A3">
          <w:rPr>
            <w:rFonts w:eastAsiaTheme="minorEastAsia"/>
            <w:b w:val="0"/>
            <w:noProof/>
            <w:lang w:val="it-IT" w:eastAsia="it-IT"/>
          </w:rPr>
          <w:tab/>
        </w:r>
        <w:r w:rsidR="007908A3" w:rsidRPr="001339DC">
          <w:rPr>
            <w:rStyle w:val="Collegamentoipertestuale"/>
            <w:noProof/>
          </w:rPr>
          <w:t>Transformation</w:t>
        </w:r>
        <w:r w:rsidR="007908A3">
          <w:rPr>
            <w:noProof/>
            <w:webHidden/>
          </w:rPr>
          <w:tab/>
        </w:r>
        <w:r w:rsidR="007908A3">
          <w:rPr>
            <w:noProof/>
            <w:webHidden/>
          </w:rPr>
          <w:fldChar w:fldCharType="begin"/>
        </w:r>
        <w:r w:rsidR="007908A3">
          <w:rPr>
            <w:noProof/>
            <w:webHidden/>
          </w:rPr>
          <w:instrText xml:space="preserve"> PAGEREF _Toc6495044 \h </w:instrText>
        </w:r>
        <w:r w:rsidR="007908A3">
          <w:rPr>
            <w:noProof/>
            <w:webHidden/>
          </w:rPr>
        </w:r>
        <w:r w:rsidR="007908A3">
          <w:rPr>
            <w:noProof/>
            <w:webHidden/>
          </w:rPr>
          <w:fldChar w:fldCharType="separate"/>
        </w:r>
        <w:r w:rsidR="007908A3">
          <w:rPr>
            <w:noProof/>
            <w:webHidden/>
          </w:rPr>
          <w:t>22</w:t>
        </w:r>
        <w:r w:rsidR="007908A3">
          <w:rPr>
            <w:noProof/>
            <w:webHidden/>
          </w:rPr>
          <w:fldChar w:fldCharType="end"/>
        </w:r>
      </w:hyperlink>
    </w:p>
    <w:p w14:paraId="725ED55F" w14:textId="47E9AEA0" w:rsidR="007908A3" w:rsidRDefault="00C201E9">
      <w:pPr>
        <w:pStyle w:val="Sommario1"/>
        <w:tabs>
          <w:tab w:val="left" w:pos="1140"/>
        </w:tabs>
        <w:rPr>
          <w:rFonts w:eastAsiaTheme="minorEastAsia"/>
          <w:b w:val="0"/>
          <w:noProof/>
          <w:lang w:val="it-IT" w:eastAsia="it-IT"/>
        </w:rPr>
      </w:pPr>
      <w:hyperlink w:anchor="_Toc6495045" w:history="1">
        <w:r w:rsidR="007908A3" w:rsidRPr="001339DC">
          <w:rPr>
            <w:rStyle w:val="Collegamentoipertestuale"/>
            <w:noProof/>
          </w:rPr>
          <w:t>3.2.5.</w:t>
        </w:r>
        <w:r w:rsidR="007908A3">
          <w:rPr>
            <w:rFonts w:eastAsiaTheme="minorEastAsia"/>
            <w:b w:val="0"/>
            <w:noProof/>
            <w:lang w:val="it-IT" w:eastAsia="it-IT"/>
          </w:rPr>
          <w:tab/>
        </w:r>
        <w:r w:rsidR="007908A3" w:rsidRPr="001339DC">
          <w:rPr>
            <w:rStyle w:val="Collegamentoipertestuale"/>
            <w:noProof/>
          </w:rPr>
          <w:t>Digital signature</w:t>
        </w:r>
        <w:r w:rsidR="007908A3">
          <w:rPr>
            <w:noProof/>
            <w:webHidden/>
          </w:rPr>
          <w:tab/>
        </w:r>
        <w:r w:rsidR="007908A3">
          <w:rPr>
            <w:noProof/>
            <w:webHidden/>
          </w:rPr>
          <w:fldChar w:fldCharType="begin"/>
        </w:r>
        <w:r w:rsidR="007908A3">
          <w:rPr>
            <w:noProof/>
            <w:webHidden/>
          </w:rPr>
          <w:instrText xml:space="preserve"> PAGEREF _Toc6495045 \h </w:instrText>
        </w:r>
        <w:r w:rsidR="007908A3">
          <w:rPr>
            <w:noProof/>
            <w:webHidden/>
          </w:rPr>
        </w:r>
        <w:r w:rsidR="007908A3">
          <w:rPr>
            <w:noProof/>
            <w:webHidden/>
          </w:rPr>
          <w:fldChar w:fldCharType="separate"/>
        </w:r>
        <w:r w:rsidR="007908A3">
          <w:rPr>
            <w:noProof/>
            <w:webHidden/>
          </w:rPr>
          <w:t>22</w:t>
        </w:r>
        <w:r w:rsidR="007908A3">
          <w:rPr>
            <w:noProof/>
            <w:webHidden/>
          </w:rPr>
          <w:fldChar w:fldCharType="end"/>
        </w:r>
      </w:hyperlink>
    </w:p>
    <w:p w14:paraId="3B2C87C3" w14:textId="523F80FF" w:rsidR="007908A3" w:rsidRDefault="00C201E9">
      <w:pPr>
        <w:pStyle w:val="Sommario1"/>
        <w:tabs>
          <w:tab w:val="left" w:pos="1140"/>
        </w:tabs>
        <w:rPr>
          <w:rFonts w:eastAsiaTheme="minorEastAsia"/>
          <w:b w:val="0"/>
          <w:noProof/>
          <w:lang w:val="it-IT" w:eastAsia="it-IT"/>
        </w:rPr>
      </w:pPr>
      <w:hyperlink w:anchor="_Toc6495046" w:history="1">
        <w:r w:rsidR="007908A3" w:rsidRPr="001339DC">
          <w:rPr>
            <w:rStyle w:val="Collegamentoipertestuale"/>
            <w:noProof/>
          </w:rPr>
          <w:t>3.2.6.</w:t>
        </w:r>
        <w:r w:rsidR="007908A3">
          <w:rPr>
            <w:rFonts w:eastAsiaTheme="minorEastAsia"/>
            <w:b w:val="0"/>
            <w:noProof/>
            <w:lang w:val="it-IT" w:eastAsia="it-IT"/>
          </w:rPr>
          <w:tab/>
        </w:r>
        <w:r w:rsidR="007908A3" w:rsidRPr="001339DC">
          <w:rPr>
            <w:rStyle w:val="Collegamentoipertestuale"/>
            <w:noProof/>
          </w:rPr>
          <w:t>Communication with the SDI</w:t>
        </w:r>
        <w:r w:rsidR="007908A3">
          <w:rPr>
            <w:noProof/>
            <w:webHidden/>
          </w:rPr>
          <w:tab/>
        </w:r>
        <w:r w:rsidR="007908A3">
          <w:rPr>
            <w:noProof/>
            <w:webHidden/>
          </w:rPr>
          <w:fldChar w:fldCharType="begin"/>
        </w:r>
        <w:r w:rsidR="007908A3">
          <w:rPr>
            <w:noProof/>
            <w:webHidden/>
          </w:rPr>
          <w:instrText xml:space="preserve"> PAGEREF _Toc6495046 \h </w:instrText>
        </w:r>
        <w:r w:rsidR="007908A3">
          <w:rPr>
            <w:noProof/>
            <w:webHidden/>
          </w:rPr>
        </w:r>
        <w:r w:rsidR="007908A3">
          <w:rPr>
            <w:noProof/>
            <w:webHidden/>
          </w:rPr>
          <w:fldChar w:fldCharType="separate"/>
        </w:r>
        <w:r w:rsidR="007908A3">
          <w:rPr>
            <w:noProof/>
            <w:webHidden/>
          </w:rPr>
          <w:t>22</w:t>
        </w:r>
        <w:r w:rsidR="007908A3">
          <w:rPr>
            <w:noProof/>
            <w:webHidden/>
          </w:rPr>
          <w:fldChar w:fldCharType="end"/>
        </w:r>
      </w:hyperlink>
    </w:p>
    <w:p w14:paraId="2D6CEBBA" w14:textId="200A068B" w:rsidR="00A96A72" w:rsidRDefault="00665140" w:rsidP="00AD6B9D">
      <w:pPr>
        <w:pStyle w:val="CEF-Body"/>
      </w:pPr>
      <w:r w:rsidRPr="007E4EE4">
        <w:fldChar w:fldCharType="end"/>
      </w:r>
    </w:p>
    <w:p w14:paraId="6106EDD0" w14:textId="2207EBC9" w:rsidR="00BF0E07" w:rsidRPr="00FD7B8D" w:rsidRDefault="00BF0E07" w:rsidP="00BF0E07">
      <w:pPr>
        <w:pStyle w:val="CEF-Title1"/>
        <w:numPr>
          <w:ilvl w:val="0"/>
          <w:numId w:val="0"/>
        </w:numPr>
        <w:rPr>
          <w:lang w:val="it-IT"/>
        </w:rPr>
      </w:pPr>
      <w:bookmarkStart w:id="3" w:name="_Toc6495029"/>
      <w:r w:rsidRPr="00FD7B8D">
        <w:rPr>
          <w:lang w:val="it-IT"/>
        </w:rPr>
        <w:t xml:space="preserve">List of </w:t>
      </w:r>
      <w:proofErr w:type="spellStart"/>
      <w:r w:rsidRPr="00FD7B8D">
        <w:rPr>
          <w:lang w:val="it-IT"/>
        </w:rPr>
        <w:t>figures</w:t>
      </w:r>
      <w:bookmarkEnd w:id="3"/>
      <w:proofErr w:type="spellEnd"/>
    </w:p>
    <w:p w14:paraId="0DABFCE9" w14:textId="76B36E9A" w:rsidR="007908A3" w:rsidRDefault="00BF0E07">
      <w:pPr>
        <w:pStyle w:val="Indicedellefigure"/>
        <w:tabs>
          <w:tab w:val="right" w:leader="dot" w:pos="9628"/>
        </w:tabs>
        <w:rPr>
          <w:rFonts w:eastAsiaTheme="minorEastAsia"/>
          <w:noProof/>
          <w:lang w:val="it-IT" w:eastAsia="it-IT"/>
        </w:rPr>
      </w:pPr>
      <w:r>
        <w:rPr>
          <w:rFonts w:ascii="Arial" w:hAnsi="Arial" w:cs="Arial"/>
          <w:b/>
          <w:sz w:val="20"/>
          <w:szCs w:val="20"/>
        </w:rPr>
        <w:fldChar w:fldCharType="begin"/>
      </w:r>
      <w:r>
        <w:rPr>
          <w:rFonts w:ascii="Arial" w:hAnsi="Arial" w:cs="Arial"/>
          <w:b/>
          <w:sz w:val="20"/>
          <w:szCs w:val="20"/>
        </w:rPr>
        <w:instrText xml:space="preserve"> TOC \h \z \c "Figure" </w:instrText>
      </w:r>
      <w:r>
        <w:rPr>
          <w:rFonts w:ascii="Arial" w:hAnsi="Arial" w:cs="Arial"/>
          <w:b/>
          <w:sz w:val="20"/>
          <w:szCs w:val="20"/>
        </w:rPr>
        <w:fldChar w:fldCharType="separate"/>
      </w:r>
      <w:hyperlink w:anchor="_Toc6495017" w:history="1">
        <w:r w:rsidR="007908A3" w:rsidRPr="007F2B2D">
          <w:rPr>
            <w:rStyle w:val="Collegamentoipertestuale"/>
            <w:noProof/>
          </w:rPr>
          <w:t>Figure 1 High level data entry structure</w:t>
        </w:r>
        <w:r w:rsidR="007908A3">
          <w:rPr>
            <w:noProof/>
            <w:webHidden/>
          </w:rPr>
          <w:tab/>
        </w:r>
        <w:r w:rsidR="007908A3">
          <w:rPr>
            <w:noProof/>
            <w:webHidden/>
          </w:rPr>
          <w:fldChar w:fldCharType="begin"/>
        </w:r>
        <w:r w:rsidR="007908A3">
          <w:rPr>
            <w:noProof/>
            <w:webHidden/>
          </w:rPr>
          <w:instrText xml:space="preserve"> PAGEREF _Toc6495017 \h </w:instrText>
        </w:r>
        <w:r w:rsidR="007908A3">
          <w:rPr>
            <w:noProof/>
            <w:webHidden/>
          </w:rPr>
        </w:r>
        <w:r w:rsidR="007908A3">
          <w:rPr>
            <w:noProof/>
            <w:webHidden/>
          </w:rPr>
          <w:fldChar w:fldCharType="separate"/>
        </w:r>
        <w:r w:rsidR="007908A3">
          <w:rPr>
            <w:noProof/>
            <w:webHidden/>
          </w:rPr>
          <w:t>11</w:t>
        </w:r>
        <w:r w:rsidR="007908A3">
          <w:rPr>
            <w:noProof/>
            <w:webHidden/>
          </w:rPr>
          <w:fldChar w:fldCharType="end"/>
        </w:r>
      </w:hyperlink>
    </w:p>
    <w:p w14:paraId="1A123E94" w14:textId="7ED1AE01" w:rsidR="007908A3" w:rsidRDefault="00C201E9">
      <w:pPr>
        <w:pStyle w:val="Indicedellefigure"/>
        <w:tabs>
          <w:tab w:val="right" w:leader="dot" w:pos="9628"/>
        </w:tabs>
        <w:rPr>
          <w:rFonts w:eastAsiaTheme="minorEastAsia"/>
          <w:noProof/>
          <w:lang w:val="it-IT" w:eastAsia="it-IT"/>
        </w:rPr>
      </w:pPr>
      <w:hyperlink w:anchor="_Toc6495018" w:history="1">
        <w:r w:rsidR="007908A3" w:rsidRPr="007F2B2D">
          <w:rPr>
            <w:rStyle w:val="Collegamentoipertestuale"/>
            <w:noProof/>
            <w:lang w:val="en-US"/>
          </w:rPr>
          <w:t>Figure 2 Data entry UI (pro)</w:t>
        </w:r>
        <w:r w:rsidR="007908A3">
          <w:rPr>
            <w:noProof/>
            <w:webHidden/>
          </w:rPr>
          <w:tab/>
        </w:r>
        <w:r w:rsidR="007908A3">
          <w:rPr>
            <w:noProof/>
            <w:webHidden/>
          </w:rPr>
          <w:fldChar w:fldCharType="begin"/>
        </w:r>
        <w:r w:rsidR="007908A3">
          <w:rPr>
            <w:noProof/>
            <w:webHidden/>
          </w:rPr>
          <w:instrText xml:space="preserve"> PAGEREF _Toc6495018 \h </w:instrText>
        </w:r>
        <w:r w:rsidR="007908A3">
          <w:rPr>
            <w:noProof/>
            <w:webHidden/>
          </w:rPr>
        </w:r>
        <w:r w:rsidR="007908A3">
          <w:rPr>
            <w:noProof/>
            <w:webHidden/>
          </w:rPr>
          <w:fldChar w:fldCharType="separate"/>
        </w:r>
        <w:r w:rsidR="007908A3">
          <w:rPr>
            <w:noProof/>
            <w:webHidden/>
          </w:rPr>
          <w:t>13</w:t>
        </w:r>
        <w:r w:rsidR="007908A3">
          <w:rPr>
            <w:noProof/>
            <w:webHidden/>
          </w:rPr>
          <w:fldChar w:fldCharType="end"/>
        </w:r>
      </w:hyperlink>
    </w:p>
    <w:p w14:paraId="48F775A1" w14:textId="096B05AC" w:rsidR="007908A3" w:rsidRDefault="00C201E9">
      <w:pPr>
        <w:pStyle w:val="Indicedellefigure"/>
        <w:tabs>
          <w:tab w:val="right" w:leader="dot" w:pos="9628"/>
        </w:tabs>
        <w:rPr>
          <w:rFonts w:eastAsiaTheme="minorEastAsia"/>
          <w:noProof/>
          <w:lang w:val="it-IT" w:eastAsia="it-IT"/>
        </w:rPr>
      </w:pPr>
      <w:hyperlink w:anchor="_Toc6495019" w:history="1">
        <w:r w:rsidR="007908A3" w:rsidRPr="007F2B2D">
          <w:rPr>
            <w:rStyle w:val="Collegamentoipertestuale"/>
            <w:noProof/>
            <w:lang w:val="it-IT"/>
          </w:rPr>
          <w:t>Figure 3 Data entry UI (base)</w:t>
        </w:r>
        <w:r w:rsidR="007908A3">
          <w:rPr>
            <w:noProof/>
            <w:webHidden/>
          </w:rPr>
          <w:tab/>
        </w:r>
        <w:r w:rsidR="007908A3">
          <w:rPr>
            <w:noProof/>
            <w:webHidden/>
          </w:rPr>
          <w:fldChar w:fldCharType="begin"/>
        </w:r>
        <w:r w:rsidR="007908A3">
          <w:rPr>
            <w:noProof/>
            <w:webHidden/>
          </w:rPr>
          <w:instrText xml:space="preserve"> PAGEREF _Toc6495019 \h </w:instrText>
        </w:r>
        <w:r w:rsidR="007908A3">
          <w:rPr>
            <w:noProof/>
            <w:webHidden/>
          </w:rPr>
        </w:r>
        <w:r w:rsidR="007908A3">
          <w:rPr>
            <w:noProof/>
            <w:webHidden/>
          </w:rPr>
          <w:fldChar w:fldCharType="separate"/>
        </w:r>
        <w:r w:rsidR="007908A3">
          <w:rPr>
            <w:noProof/>
            <w:webHidden/>
          </w:rPr>
          <w:t>14</w:t>
        </w:r>
        <w:r w:rsidR="007908A3">
          <w:rPr>
            <w:noProof/>
            <w:webHidden/>
          </w:rPr>
          <w:fldChar w:fldCharType="end"/>
        </w:r>
      </w:hyperlink>
    </w:p>
    <w:p w14:paraId="58686E5D" w14:textId="49E04EEA" w:rsidR="007908A3" w:rsidRDefault="00C201E9">
      <w:pPr>
        <w:pStyle w:val="Indicedellefigure"/>
        <w:tabs>
          <w:tab w:val="right" w:leader="dot" w:pos="9628"/>
        </w:tabs>
        <w:rPr>
          <w:rFonts w:eastAsiaTheme="minorEastAsia"/>
          <w:noProof/>
          <w:lang w:val="it-IT" w:eastAsia="it-IT"/>
        </w:rPr>
      </w:pPr>
      <w:hyperlink w:anchor="_Toc6495020" w:history="1">
        <w:r w:rsidR="007908A3" w:rsidRPr="007F2B2D">
          <w:rPr>
            <w:rStyle w:val="Collegamentoipertestuale"/>
            <w:noProof/>
          </w:rPr>
          <w:t>Figure 4 mouse over on info icon6</w:t>
        </w:r>
        <w:r w:rsidR="007908A3">
          <w:rPr>
            <w:noProof/>
            <w:webHidden/>
          </w:rPr>
          <w:tab/>
        </w:r>
        <w:r w:rsidR="007908A3">
          <w:rPr>
            <w:noProof/>
            <w:webHidden/>
          </w:rPr>
          <w:fldChar w:fldCharType="begin"/>
        </w:r>
        <w:r w:rsidR="007908A3">
          <w:rPr>
            <w:noProof/>
            <w:webHidden/>
          </w:rPr>
          <w:instrText xml:space="preserve"> PAGEREF _Toc6495020 \h </w:instrText>
        </w:r>
        <w:r w:rsidR="007908A3">
          <w:rPr>
            <w:noProof/>
            <w:webHidden/>
          </w:rPr>
        </w:r>
        <w:r w:rsidR="007908A3">
          <w:rPr>
            <w:noProof/>
            <w:webHidden/>
          </w:rPr>
          <w:fldChar w:fldCharType="separate"/>
        </w:r>
        <w:r w:rsidR="007908A3">
          <w:rPr>
            <w:noProof/>
            <w:webHidden/>
          </w:rPr>
          <w:t>14</w:t>
        </w:r>
        <w:r w:rsidR="007908A3">
          <w:rPr>
            <w:noProof/>
            <w:webHidden/>
          </w:rPr>
          <w:fldChar w:fldCharType="end"/>
        </w:r>
      </w:hyperlink>
    </w:p>
    <w:p w14:paraId="395ECD90" w14:textId="7C33F84C" w:rsidR="007908A3" w:rsidRDefault="00C201E9">
      <w:pPr>
        <w:pStyle w:val="Indicedellefigure"/>
        <w:tabs>
          <w:tab w:val="right" w:leader="dot" w:pos="9628"/>
        </w:tabs>
        <w:rPr>
          <w:rFonts w:eastAsiaTheme="minorEastAsia"/>
          <w:noProof/>
          <w:lang w:val="it-IT" w:eastAsia="it-IT"/>
        </w:rPr>
      </w:pPr>
      <w:hyperlink w:anchor="_Toc6495021" w:history="1">
        <w:r w:rsidR="007908A3" w:rsidRPr="007F2B2D">
          <w:rPr>
            <w:rStyle w:val="Collegamentoipertestuale"/>
            <w:noProof/>
          </w:rPr>
          <w:t>Figure 5</w:t>
        </w:r>
        <w:r w:rsidR="007908A3" w:rsidRPr="007F2B2D">
          <w:rPr>
            <w:rStyle w:val="Collegamentoipertestuale"/>
            <w:rFonts w:ascii="Calibri" w:hAnsi="Calibri"/>
            <w:noProof/>
          </w:rPr>
          <w:t xml:space="preserve"> info dialog example</w:t>
        </w:r>
        <w:r w:rsidR="007908A3">
          <w:rPr>
            <w:noProof/>
            <w:webHidden/>
          </w:rPr>
          <w:tab/>
        </w:r>
        <w:r w:rsidR="007908A3">
          <w:rPr>
            <w:noProof/>
            <w:webHidden/>
          </w:rPr>
          <w:fldChar w:fldCharType="begin"/>
        </w:r>
        <w:r w:rsidR="007908A3">
          <w:rPr>
            <w:noProof/>
            <w:webHidden/>
          </w:rPr>
          <w:instrText xml:space="preserve"> PAGEREF _Toc6495021 \h </w:instrText>
        </w:r>
        <w:r w:rsidR="007908A3">
          <w:rPr>
            <w:noProof/>
            <w:webHidden/>
          </w:rPr>
        </w:r>
        <w:r w:rsidR="007908A3">
          <w:rPr>
            <w:noProof/>
            <w:webHidden/>
          </w:rPr>
          <w:fldChar w:fldCharType="separate"/>
        </w:r>
        <w:r w:rsidR="007908A3">
          <w:rPr>
            <w:noProof/>
            <w:webHidden/>
          </w:rPr>
          <w:t>15</w:t>
        </w:r>
        <w:r w:rsidR="007908A3">
          <w:rPr>
            <w:noProof/>
            <w:webHidden/>
          </w:rPr>
          <w:fldChar w:fldCharType="end"/>
        </w:r>
      </w:hyperlink>
    </w:p>
    <w:p w14:paraId="0500D6BF" w14:textId="7F261B66" w:rsidR="007908A3" w:rsidRDefault="00C201E9">
      <w:pPr>
        <w:pStyle w:val="Indicedellefigure"/>
        <w:tabs>
          <w:tab w:val="right" w:leader="dot" w:pos="9628"/>
        </w:tabs>
        <w:rPr>
          <w:rFonts w:eastAsiaTheme="minorEastAsia"/>
          <w:noProof/>
          <w:lang w:val="it-IT" w:eastAsia="it-IT"/>
        </w:rPr>
      </w:pPr>
      <w:hyperlink w:anchor="_Toc6495022" w:history="1">
        <w:r w:rsidR="007908A3" w:rsidRPr="007F2B2D">
          <w:rPr>
            <w:rStyle w:val="Collegamentoipertestuale"/>
            <w:noProof/>
          </w:rPr>
          <w:t>Figure 6</w:t>
        </w:r>
        <w:r w:rsidR="007908A3" w:rsidRPr="007F2B2D">
          <w:rPr>
            <w:rStyle w:val="Collegamentoipertestuale"/>
            <w:rFonts w:ascii="Calibri" w:hAnsi="Calibri"/>
            <w:noProof/>
          </w:rPr>
          <w:t xml:space="preserve"> info dialog’s “Go to” functionality</w:t>
        </w:r>
        <w:r w:rsidR="007908A3">
          <w:rPr>
            <w:noProof/>
            <w:webHidden/>
          </w:rPr>
          <w:tab/>
        </w:r>
        <w:r w:rsidR="007908A3">
          <w:rPr>
            <w:noProof/>
            <w:webHidden/>
          </w:rPr>
          <w:fldChar w:fldCharType="begin"/>
        </w:r>
        <w:r w:rsidR="007908A3">
          <w:rPr>
            <w:noProof/>
            <w:webHidden/>
          </w:rPr>
          <w:instrText xml:space="preserve"> PAGEREF _Toc6495022 \h </w:instrText>
        </w:r>
        <w:r w:rsidR="007908A3">
          <w:rPr>
            <w:noProof/>
            <w:webHidden/>
          </w:rPr>
        </w:r>
        <w:r w:rsidR="007908A3">
          <w:rPr>
            <w:noProof/>
            <w:webHidden/>
          </w:rPr>
          <w:fldChar w:fldCharType="separate"/>
        </w:r>
        <w:r w:rsidR="007908A3">
          <w:rPr>
            <w:noProof/>
            <w:webHidden/>
          </w:rPr>
          <w:t>15</w:t>
        </w:r>
        <w:r w:rsidR="007908A3">
          <w:rPr>
            <w:noProof/>
            <w:webHidden/>
          </w:rPr>
          <w:fldChar w:fldCharType="end"/>
        </w:r>
      </w:hyperlink>
    </w:p>
    <w:p w14:paraId="0C3B112A" w14:textId="406477E1" w:rsidR="007908A3" w:rsidRDefault="00C201E9">
      <w:pPr>
        <w:pStyle w:val="Indicedellefigure"/>
        <w:tabs>
          <w:tab w:val="right" w:leader="dot" w:pos="9628"/>
        </w:tabs>
        <w:rPr>
          <w:rFonts w:eastAsiaTheme="minorEastAsia"/>
          <w:noProof/>
          <w:lang w:val="it-IT" w:eastAsia="it-IT"/>
        </w:rPr>
      </w:pPr>
      <w:hyperlink w:anchor="_Toc6495023" w:history="1">
        <w:r w:rsidR="007908A3" w:rsidRPr="007F2B2D">
          <w:rPr>
            <w:rStyle w:val="Collegamentoipertestuale"/>
            <w:noProof/>
          </w:rPr>
          <w:t>Figure 7</w:t>
        </w:r>
        <w:r w:rsidR="007908A3" w:rsidRPr="007F2B2D">
          <w:rPr>
            <w:rStyle w:val="Collegamentoipertestuale"/>
            <w:noProof/>
            <w:lang w:val="en-US"/>
          </w:rPr>
          <w:t xml:space="preserve"> Data entry export results</w:t>
        </w:r>
        <w:r w:rsidR="007908A3">
          <w:rPr>
            <w:noProof/>
            <w:webHidden/>
          </w:rPr>
          <w:tab/>
        </w:r>
        <w:r w:rsidR="007908A3">
          <w:rPr>
            <w:noProof/>
            <w:webHidden/>
          </w:rPr>
          <w:fldChar w:fldCharType="begin"/>
        </w:r>
        <w:r w:rsidR="007908A3">
          <w:rPr>
            <w:noProof/>
            <w:webHidden/>
          </w:rPr>
          <w:instrText xml:space="preserve"> PAGEREF _Toc6495023 \h </w:instrText>
        </w:r>
        <w:r w:rsidR="007908A3">
          <w:rPr>
            <w:noProof/>
            <w:webHidden/>
          </w:rPr>
        </w:r>
        <w:r w:rsidR="007908A3">
          <w:rPr>
            <w:noProof/>
            <w:webHidden/>
          </w:rPr>
          <w:fldChar w:fldCharType="separate"/>
        </w:r>
        <w:r w:rsidR="007908A3">
          <w:rPr>
            <w:noProof/>
            <w:webHidden/>
          </w:rPr>
          <w:t>16</w:t>
        </w:r>
        <w:r w:rsidR="007908A3">
          <w:rPr>
            <w:noProof/>
            <w:webHidden/>
          </w:rPr>
          <w:fldChar w:fldCharType="end"/>
        </w:r>
      </w:hyperlink>
    </w:p>
    <w:p w14:paraId="510E3F70" w14:textId="759B18AE" w:rsidR="007908A3" w:rsidRDefault="00C201E9">
      <w:pPr>
        <w:pStyle w:val="Indicedellefigure"/>
        <w:tabs>
          <w:tab w:val="right" w:leader="dot" w:pos="9628"/>
        </w:tabs>
        <w:rPr>
          <w:rFonts w:eastAsiaTheme="minorEastAsia"/>
          <w:noProof/>
          <w:lang w:val="it-IT" w:eastAsia="it-IT"/>
        </w:rPr>
      </w:pPr>
      <w:hyperlink w:anchor="_Toc6495024" w:history="1">
        <w:r w:rsidR="007908A3" w:rsidRPr="007F2B2D">
          <w:rPr>
            <w:rStyle w:val="Collegamentoipertestuale"/>
            <w:noProof/>
          </w:rPr>
          <w:t>Figure 8</w:t>
        </w:r>
        <w:r w:rsidR="007908A3" w:rsidRPr="007F2B2D">
          <w:rPr>
            <w:rStyle w:val="Collegamentoipertestuale"/>
            <w:noProof/>
            <w:lang w:val="en-US"/>
          </w:rPr>
          <w:t xml:space="preserve"> Data entry validation UI</w:t>
        </w:r>
        <w:r w:rsidR="007908A3">
          <w:rPr>
            <w:noProof/>
            <w:webHidden/>
          </w:rPr>
          <w:tab/>
        </w:r>
        <w:r w:rsidR="007908A3">
          <w:rPr>
            <w:noProof/>
            <w:webHidden/>
          </w:rPr>
          <w:fldChar w:fldCharType="begin"/>
        </w:r>
        <w:r w:rsidR="007908A3">
          <w:rPr>
            <w:noProof/>
            <w:webHidden/>
          </w:rPr>
          <w:instrText xml:space="preserve"> PAGEREF _Toc6495024 \h </w:instrText>
        </w:r>
        <w:r w:rsidR="007908A3">
          <w:rPr>
            <w:noProof/>
            <w:webHidden/>
          </w:rPr>
        </w:r>
        <w:r w:rsidR="007908A3">
          <w:rPr>
            <w:noProof/>
            <w:webHidden/>
          </w:rPr>
          <w:fldChar w:fldCharType="separate"/>
        </w:r>
        <w:r w:rsidR="007908A3">
          <w:rPr>
            <w:noProof/>
            <w:webHidden/>
          </w:rPr>
          <w:t>16</w:t>
        </w:r>
        <w:r w:rsidR="007908A3">
          <w:rPr>
            <w:noProof/>
            <w:webHidden/>
          </w:rPr>
          <w:fldChar w:fldCharType="end"/>
        </w:r>
      </w:hyperlink>
    </w:p>
    <w:p w14:paraId="2AA49AF5" w14:textId="12499626" w:rsidR="007908A3" w:rsidRDefault="00C201E9">
      <w:pPr>
        <w:pStyle w:val="Indicedellefigure"/>
        <w:tabs>
          <w:tab w:val="right" w:leader="dot" w:pos="9628"/>
        </w:tabs>
        <w:rPr>
          <w:rFonts w:eastAsiaTheme="minorEastAsia"/>
          <w:noProof/>
          <w:lang w:val="it-IT" w:eastAsia="it-IT"/>
        </w:rPr>
      </w:pPr>
      <w:hyperlink w:anchor="_Toc6495025" w:history="1">
        <w:r w:rsidR="007908A3" w:rsidRPr="007F2B2D">
          <w:rPr>
            <w:rStyle w:val="Collegamentoipertestuale"/>
            <w:noProof/>
          </w:rPr>
          <w:t>Figure 9 Data entry validation errors</w:t>
        </w:r>
        <w:r w:rsidR="007908A3">
          <w:rPr>
            <w:noProof/>
            <w:webHidden/>
          </w:rPr>
          <w:tab/>
        </w:r>
        <w:r w:rsidR="007908A3">
          <w:rPr>
            <w:noProof/>
            <w:webHidden/>
          </w:rPr>
          <w:fldChar w:fldCharType="begin"/>
        </w:r>
        <w:r w:rsidR="007908A3">
          <w:rPr>
            <w:noProof/>
            <w:webHidden/>
          </w:rPr>
          <w:instrText xml:space="preserve"> PAGEREF _Toc6495025 \h </w:instrText>
        </w:r>
        <w:r w:rsidR="007908A3">
          <w:rPr>
            <w:noProof/>
            <w:webHidden/>
          </w:rPr>
        </w:r>
        <w:r w:rsidR="007908A3">
          <w:rPr>
            <w:noProof/>
            <w:webHidden/>
          </w:rPr>
          <w:fldChar w:fldCharType="separate"/>
        </w:r>
        <w:r w:rsidR="007908A3">
          <w:rPr>
            <w:noProof/>
            <w:webHidden/>
          </w:rPr>
          <w:t>17</w:t>
        </w:r>
        <w:r w:rsidR="007908A3">
          <w:rPr>
            <w:noProof/>
            <w:webHidden/>
          </w:rPr>
          <w:fldChar w:fldCharType="end"/>
        </w:r>
      </w:hyperlink>
    </w:p>
    <w:p w14:paraId="07D978BB" w14:textId="787EFDD9" w:rsidR="007908A3" w:rsidRDefault="00C201E9">
      <w:pPr>
        <w:pStyle w:val="Indicedellefigure"/>
        <w:tabs>
          <w:tab w:val="right" w:leader="dot" w:pos="9628"/>
        </w:tabs>
        <w:rPr>
          <w:rFonts w:eastAsiaTheme="minorEastAsia"/>
          <w:noProof/>
          <w:lang w:val="it-IT" w:eastAsia="it-IT"/>
        </w:rPr>
      </w:pPr>
      <w:hyperlink w:anchor="_Toc6495026" w:history="1">
        <w:r w:rsidR="007908A3" w:rsidRPr="007F2B2D">
          <w:rPr>
            <w:rStyle w:val="Collegamentoipertestuale"/>
            <w:noProof/>
          </w:rPr>
          <w:t>Figure 10 Data entry “Import invoice” UI</w:t>
        </w:r>
        <w:r w:rsidR="007908A3">
          <w:rPr>
            <w:noProof/>
            <w:webHidden/>
          </w:rPr>
          <w:tab/>
        </w:r>
        <w:r w:rsidR="007908A3">
          <w:rPr>
            <w:noProof/>
            <w:webHidden/>
          </w:rPr>
          <w:fldChar w:fldCharType="begin"/>
        </w:r>
        <w:r w:rsidR="007908A3">
          <w:rPr>
            <w:noProof/>
            <w:webHidden/>
          </w:rPr>
          <w:instrText xml:space="preserve"> PAGEREF _Toc6495026 \h </w:instrText>
        </w:r>
        <w:r w:rsidR="007908A3">
          <w:rPr>
            <w:noProof/>
            <w:webHidden/>
          </w:rPr>
        </w:r>
        <w:r w:rsidR="007908A3">
          <w:rPr>
            <w:noProof/>
            <w:webHidden/>
          </w:rPr>
          <w:fldChar w:fldCharType="separate"/>
        </w:r>
        <w:r w:rsidR="007908A3">
          <w:rPr>
            <w:noProof/>
            <w:webHidden/>
          </w:rPr>
          <w:t>17</w:t>
        </w:r>
        <w:r w:rsidR="007908A3">
          <w:rPr>
            <w:noProof/>
            <w:webHidden/>
          </w:rPr>
          <w:fldChar w:fldCharType="end"/>
        </w:r>
      </w:hyperlink>
    </w:p>
    <w:p w14:paraId="58562B6B" w14:textId="34A7293D" w:rsidR="00BF0E07" w:rsidRPr="0059562F" w:rsidRDefault="00BF0E07" w:rsidP="00BF0E07">
      <w:pPr>
        <w:pStyle w:val="CEF-Title1"/>
        <w:numPr>
          <w:ilvl w:val="0"/>
          <w:numId w:val="0"/>
        </w:numPr>
        <w:rPr>
          <w:lang w:val="it-IT"/>
        </w:rPr>
      </w:pPr>
      <w:r>
        <w:rPr>
          <w:rFonts w:ascii="Arial" w:eastAsiaTheme="minorHAnsi" w:hAnsi="Arial" w:cs="Arial"/>
          <w:b w:val="0"/>
          <w:sz w:val="20"/>
          <w:szCs w:val="20"/>
        </w:rPr>
        <w:lastRenderedPageBreak/>
        <w:fldChar w:fldCharType="end"/>
      </w:r>
      <w:bookmarkStart w:id="4" w:name="_Toc6495030"/>
      <w:r w:rsidRPr="0059562F">
        <w:rPr>
          <w:lang w:val="it-IT"/>
        </w:rPr>
        <w:t>List of tables</w:t>
      </w:r>
      <w:bookmarkEnd w:id="4"/>
    </w:p>
    <w:p w14:paraId="0F7A31FA" w14:textId="112B65CA" w:rsidR="007908A3" w:rsidRDefault="00BF0E07">
      <w:pPr>
        <w:pStyle w:val="Indicedellefigure"/>
        <w:tabs>
          <w:tab w:val="right" w:leader="dot" w:pos="9628"/>
        </w:tabs>
        <w:rPr>
          <w:rFonts w:eastAsiaTheme="minorEastAsia"/>
          <w:noProof/>
          <w:lang w:val="it-IT" w:eastAsia="it-IT"/>
        </w:rPr>
      </w:pPr>
      <w:r>
        <w:fldChar w:fldCharType="begin"/>
      </w:r>
      <w:r w:rsidRPr="0059562F">
        <w:rPr>
          <w:lang w:val="it-IT"/>
        </w:rPr>
        <w:instrText xml:space="preserve"> TOC \h \z \c "Table" </w:instrText>
      </w:r>
      <w:r>
        <w:fldChar w:fldCharType="separate"/>
      </w:r>
      <w:hyperlink w:anchor="_Toc6495016" w:history="1">
        <w:r w:rsidR="007908A3" w:rsidRPr="00A73E11">
          <w:rPr>
            <w:rStyle w:val="Collegamentoipertestuale"/>
            <w:noProof/>
          </w:rPr>
          <w:t>Table 1 EU invoicing metadata</w:t>
        </w:r>
        <w:r w:rsidR="007908A3">
          <w:rPr>
            <w:noProof/>
            <w:webHidden/>
          </w:rPr>
          <w:tab/>
        </w:r>
        <w:r w:rsidR="007908A3">
          <w:rPr>
            <w:noProof/>
            <w:webHidden/>
          </w:rPr>
          <w:fldChar w:fldCharType="begin"/>
        </w:r>
        <w:r w:rsidR="007908A3">
          <w:rPr>
            <w:noProof/>
            <w:webHidden/>
          </w:rPr>
          <w:instrText xml:space="preserve"> PAGEREF _Toc6495016 \h </w:instrText>
        </w:r>
        <w:r w:rsidR="007908A3">
          <w:rPr>
            <w:noProof/>
            <w:webHidden/>
          </w:rPr>
        </w:r>
        <w:r w:rsidR="007908A3">
          <w:rPr>
            <w:noProof/>
            <w:webHidden/>
          </w:rPr>
          <w:fldChar w:fldCharType="separate"/>
        </w:r>
        <w:r w:rsidR="007908A3">
          <w:rPr>
            <w:noProof/>
            <w:webHidden/>
          </w:rPr>
          <w:t>22</w:t>
        </w:r>
        <w:r w:rsidR="007908A3">
          <w:rPr>
            <w:noProof/>
            <w:webHidden/>
          </w:rPr>
          <w:fldChar w:fldCharType="end"/>
        </w:r>
      </w:hyperlink>
    </w:p>
    <w:p w14:paraId="44836051" w14:textId="0748D0AD" w:rsidR="00BF0E07" w:rsidRPr="0059562F" w:rsidRDefault="00BF0E07" w:rsidP="00AD6B9D">
      <w:pPr>
        <w:pStyle w:val="CEF-Body"/>
        <w:rPr>
          <w:lang w:val="it-IT"/>
        </w:rPr>
      </w:pPr>
      <w:r>
        <w:fldChar w:fldCharType="end"/>
      </w:r>
    </w:p>
    <w:p w14:paraId="1F74675F" w14:textId="0E5EF82E" w:rsidR="004571E1" w:rsidRPr="0059562F" w:rsidRDefault="004571E1" w:rsidP="00AD6B9D">
      <w:pPr>
        <w:pStyle w:val="CEF-Body"/>
        <w:rPr>
          <w:lang w:val="it-IT"/>
        </w:rPr>
      </w:pPr>
      <w:r w:rsidRPr="0059562F">
        <w:rPr>
          <w:lang w:val="it-IT"/>
        </w:rPr>
        <w:br w:type="page"/>
      </w:r>
    </w:p>
    <w:p w14:paraId="4D9628D5" w14:textId="525B3E1A" w:rsidR="004571E1" w:rsidRPr="007E4EE4" w:rsidRDefault="00AD63DE" w:rsidP="009221B0">
      <w:pPr>
        <w:pStyle w:val="CEF-Title1"/>
        <w:numPr>
          <w:ilvl w:val="0"/>
          <w:numId w:val="0"/>
        </w:numPr>
      </w:pPr>
      <w:bookmarkStart w:id="5" w:name="_Toc6495031"/>
      <w:r w:rsidRPr="007E4EE4">
        <w:lastRenderedPageBreak/>
        <w:t>Executive Summary</w:t>
      </w:r>
      <w:bookmarkEnd w:id="5"/>
    </w:p>
    <w:p w14:paraId="4E11D3F2" w14:textId="77777777" w:rsidR="00163C08" w:rsidRDefault="002E75DD" w:rsidP="00AD6B9D">
      <w:pPr>
        <w:pStyle w:val="CEF-Body"/>
      </w:pPr>
      <w:r>
        <w:t xml:space="preserve">This document aims to </w:t>
      </w:r>
      <w:r w:rsidR="00BF77DC">
        <w:t>provide</w:t>
      </w:r>
      <w:r>
        <w:t xml:space="preserve"> </w:t>
      </w:r>
      <w:r w:rsidR="00853879">
        <w:t xml:space="preserve">the </w:t>
      </w:r>
      <w:proofErr w:type="spellStart"/>
      <w:r w:rsidR="00853879" w:rsidRPr="00853879">
        <w:t>InfoCert’s</w:t>
      </w:r>
      <w:proofErr w:type="spellEnd"/>
      <w:r w:rsidR="00853879" w:rsidRPr="00853879">
        <w:t xml:space="preserve"> service for Economic Operators and Public Administrations, software release and documentation</w:t>
      </w:r>
      <w:r w:rsidR="00853879">
        <w:t xml:space="preserve">. </w:t>
      </w:r>
    </w:p>
    <w:p w14:paraId="51B5C36F" w14:textId="460522B8" w:rsidR="002E75DD" w:rsidRDefault="002E75DD" w:rsidP="00AD6B9D">
      <w:pPr>
        <w:pStyle w:val="CEF-Body"/>
      </w:pPr>
      <w:r>
        <w:t xml:space="preserve">The </w:t>
      </w:r>
      <w:r w:rsidR="00BF77DC">
        <w:t>implementation report</w:t>
      </w:r>
      <w:r>
        <w:t xml:space="preserve"> mainly </w:t>
      </w:r>
      <w:r w:rsidR="00BF77DC">
        <w:t>covers</w:t>
      </w:r>
      <w:r>
        <w:t>:</w:t>
      </w:r>
    </w:p>
    <w:p w14:paraId="52D8FD83" w14:textId="27AA8F75" w:rsidR="007F716A" w:rsidRDefault="00853879" w:rsidP="00E739D5">
      <w:pPr>
        <w:pStyle w:val="CEF-Body"/>
        <w:numPr>
          <w:ilvl w:val="0"/>
          <w:numId w:val="20"/>
        </w:numPr>
      </w:pPr>
      <w:r>
        <w:t>Data Entry module implementation</w:t>
      </w:r>
    </w:p>
    <w:p w14:paraId="3B527810" w14:textId="1E2B4BA4" w:rsidR="00390ACD" w:rsidRDefault="00853879" w:rsidP="00E739D5">
      <w:pPr>
        <w:pStyle w:val="CEF-Body"/>
        <w:numPr>
          <w:ilvl w:val="0"/>
          <w:numId w:val="20"/>
        </w:numPr>
      </w:pPr>
      <w:proofErr w:type="spellStart"/>
      <w:r>
        <w:t>LIHub</w:t>
      </w:r>
      <w:proofErr w:type="spellEnd"/>
      <w:r>
        <w:t xml:space="preserve"> integration</w:t>
      </w:r>
    </w:p>
    <w:p w14:paraId="6EDB2376" w14:textId="2460B829" w:rsidR="00DE114B" w:rsidRPr="007E4EE4" w:rsidRDefault="00DE114B" w:rsidP="00AD6B9D">
      <w:pPr>
        <w:pStyle w:val="CEF-Body"/>
      </w:pPr>
      <w:r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0F3B4B99" w:rsidR="00AD6B9D" w:rsidRDefault="00AD6B9D">
      <w:pPr>
        <w:spacing w:after="160" w:line="259" w:lineRule="auto"/>
        <w:rPr>
          <w:lang w:val="en-GB"/>
        </w:rPr>
      </w:pPr>
      <w:r w:rsidRPr="007E4EE4">
        <w:rPr>
          <w:lang w:val="en-GB"/>
        </w:rPr>
        <w:br w:type="page"/>
      </w:r>
    </w:p>
    <w:p w14:paraId="5EDC5485" w14:textId="77777777" w:rsidR="005C7983" w:rsidRPr="00B61F90" w:rsidRDefault="005C7983" w:rsidP="005C7983">
      <w:pPr>
        <w:pStyle w:val="CEF-Title1"/>
        <w:numPr>
          <w:ilvl w:val="0"/>
          <w:numId w:val="0"/>
        </w:numPr>
        <w:ind w:left="567" w:hanging="567"/>
      </w:pPr>
      <w:bookmarkStart w:id="6" w:name="_Toc442189563"/>
      <w:bookmarkStart w:id="7" w:name="_Toc489459809"/>
      <w:bookmarkStart w:id="8" w:name="_Toc6495032"/>
      <w:r w:rsidRPr="00B61F90">
        <w:lastRenderedPageBreak/>
        <w:t>Glossary</w:t>
      </w:r>
      <w:bookmarkEnd w:id="6"/>
      <w:bookmarkEnd w:id="7"/>
      <w:bookmarkEnd w:id="8"/>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5C7983" w:rsidRPr="005C7983" w14:paraId="5432CFD9" w14:textId="77777777" w:rsidTr="00CA6699">
        <w:trPr>
          <w:trHeight w:val="340"/>
          <w:jc w:val="center"/>
        </w:trPr>
        <w:tc>
          <w:tcPr>
            <w:tcW w:w="1701" w:type="dxa"/>
          </w:tcPr>
          <w:p w14:paraId="734E4082" w14:textId="35457BAB" w:rsidR="005C7983" w:rsidRPr="005C7983" w:rsidRDefault="00663386" w:rsidP="00CA6699">
            <w:pPr>
              <w:jc w:val="right"/>
              <w:rPr>
                <w:rFonts w:ascii="Arial" w:hAnsi="Arial" w:cs="Arial"/>
                <w:b/>
              </w:rPr>
            </w:pPr>
            <w:r>
              <w:rPr>
                <w:rFonts w:ascii="Arial" w:hAnsi="Arial" w:cs="Arial"/>
                <w:b/>
              </w:rPr>
              <w:t>AP</w:t>
            </w:r>
          </w:p>
        </w:tc>
        <w:tc>
          <w:tcPr>
            <w:tcW w:w="7371" w:type="dxa"/>
          </w:tcPr>
          <w:p w14:paraId="1C0DB058" w14:textId="27095FBC" w:rsidR="005C7983" w:rsidRPr="005C7983" w:rsidRDefault="00663386" w:rsidP="00CA6699">
            <w:pPr>
              <w:rPr>
                <w:rFonts w:ascii="Arial" w:hAnsi="Arial" w:cs="Arial"/>
              </w:rPr>
            </w:pPr>
            <w:r>
              <w:rPr>
                <w:rFonts w:ascii="Arial" w:hAnsi="Arial" w:cs="Arial"/>
              </w:rPr>
              <w:t>Access Point</w:t>
            </w:r>
          </w:p>
        </w:tc>
      </w:tr>
      <w:tr w:rsidR="00663386" w:rsidRPr="005C7983" w14:paraId="043B2375" w14:textId="77777777" w:rsidTr="00CA6699">
        <w:trPr>
          <w:trHeight w:val="340"/>
          <w:jc w:val="center"/>
        </w:trPr>
        <w:tc>
          <w:tcPr>
            <w:tcW w:w="1701" w:type="dxa"/>
          </w:tcPr>
          <w:p w14:paraId="0971EC47" w14:textId="595D22F9" w:rsidR="00663386" w:rsidRPr="005C7983" w:rsidRDefault="00663386" w:rsidP="00CA6699">
            <w:pPr>
              <w:jc w:val="right"/>
              <w:rPr>
                <w:rFonts w:ascii="Arial" w:hAnsi="Arial" w:cs="Arial"/>
                <w:b/>
              </w:rPr>
            </w:pPr>
            <w:r>
              <w:rPr>
                <w:rFonts w:ascii="Arial" w:hAnsi="Arial" w:cs="Arial"/>
                <w:b/>
              </w:rPr>
              <w:t>AS4</w:t>
            </w:r>
          </w:p>
        </w:tc>
        <w:tc>
          <w:tcPr>
            <w:tcW w:w="7371" w:type="dxa"/>
          </w:tcPr>
          <w:p w14:paraId="72821A62" w14:textId="509309DC" w:rsidR="00663386" w:rsidRPr="005C7983" w:rsidRDefault="00663386" w:rsidP="00CA6699">
            <w:pPr>
              <w:rPr>
                <w:rFonts w:ascii="Arial" w:hAnsi="Arial" w:cs="Arial"/>
              </w:rPr>
            </w:pPr>
            <w:proofErr w:type="spellStart"/>
            <w:r>
              <w:rPr>
                <w:rFonts w:ascii="Arial" w:hAnsi="Arial" w:cs="Arial"/>
              </w:rPr>
              <w:t>Applicability</w:t>
            </w:r>
            <w:proofErr w:type="spellEnd"/>
            <w:r>
              <w:rPr>
                <w:rFonts w:ascii="Arial" w:hAnsi="Arial" w:cs="Arial"/>
              </w:rPr>
              <w:t xml:space="preserve"> Statement 4</w:t>
            </w:r>
          </w:p>
        </w:tc>
      </w:tr>
      <w:tr w:rsidR="00663386" w:rsidRPr="005C7983" w14:paraId="0441671A" w14:textId="77777777" w:rsidTr="00CA6699">
        <w:trPr>
          <w:trHeight w:val="340"/>
          <w:jc w:val="center"/>
        </w:trPr>
        <w:tc>
          <w:tcPr>
            <w:tcW w:w="1701" w:type="dxa"/>
          </w:tcPr>
          <w:p w14:paraId="33BE0B5B" w14:textId="76C749D5" w:rsidR="00663386" w:rsidRPr="005C7983" w:rsidRDefault="00663386" w:rsidP="00663386">
            <w:pPr>
              <w:jc w:val="right"/>
              <w:rPr>
                <w:rFonts w:ascii="Arial" w:hAnsi="Arial" w:cs="Arial"/>
                <w:b/>
              </w:rPr>
            </w:pPr>
            <w:r w:rsidRPr="005C7983">
              <w:rPr>
                <w:rFonts w:ascii="Arial" w:hAnsi="Arial" w:cs="Arial"/>
                <w:b/>
              </w:rPr>
              <w:t>B2B</w:t>
            </w:r>
          </w:p>
        </w:tc>
        <w:tc>
          <w:tcPr>
            <w:tcW w:w="7371" w:type="dxa"/>
          </w:tcPr>
          <w:p w14:paraId="1CC67349" w14:textId="56686916" w:rsidR="00663386" w:rsidRPr="005C7983" w:rsidRDefault="00663386" w:rsidP="00663386">
            <w:pPr>
              <w:rPr>
                <w:rFonts w:ascii="Arial" w:hAnsi="Arial" w:cs="Arial"/>
              </w:rPr>
            </w:pPr>
            <w:r w:rsidRPr="005C7983">
              <w:rPr>
                <w:rFonts w:ascii="Arial" w:hAnsi="Arial" w:cs="Arial"/>
              </w:rPr>
              <w:t xml:space="preserve">Business to Business </w:t>
            </w:r>
          </w:p>
        </w:tc>
      </w:tr>
      <w:tr w:rsidR="00663386" w:rsidRPr="005C7983" w14:paraId="39DFCD4B" w14:textId="77777777" w:rsidTr="00CA6699">
        <w:trPr>
          <w:trHeight w:val="340"/>
          <w:jc w:val="center"/>
        </w:trPr>
        <w:tc>
          <w:tcPr>
            <w:tcW w:w="1701" w:type="dxa"/>
          </w:tcPr>
          <w:p w14:paraId="61512E8F" w14:textId="0FE0F963" w:rsidR="00663386" w:rsidRPr="005C7983" w:rsidRDefault="00663386" w:rsidP="00663386">
            <w:pPr>
              <w:jc w:val="right"/>
              <w:rPr>
                <w:rFonts w:ascii="Arial" w:hAnsi="Arial" w:cs="Arial"/>
                <w:b/>
              </w:rPr>
            </w:pPr>
            <w:r>
              <w:rPr>
                <w:rFonts w:ascii="Arial" w:hAnsi="Arial" w:cs="Arial"/>
                <w:b/>
              </w:rPr>
              <w:t>B2C</w:t>
            </w:r>
          </w:p>
        </w:tc>
        <w:tc>
          <w:tcPr>
            <w:tcW w:w="7371" w:type="dxa"/>
          </w:tcPr>
          <w:p w14:paraId="027411E9" w14:textId="7A222B14" w:rsidR="00663386" w:rsidRPr="005C7983" w:rsidRDefault="00663386" w:rsidP="00663386">
            <w:pPr>
              <w:rPr>
                <w:rFonts w:ascii="Arial" w:hAnsi="Arial" w:cs="Arial"/>
              </w:rPr>
            </w:pPr>
            <w:r>
              <w:rPr>
                <w:rFonts w:ascii="Arial" w:hAnsi="Arial" w:cs="Arial"/>
              </w:rPr>
              <w:t>Business to Consumer/Citizen</w:t>
            </w:r>
          </w:p>
        </w:tc>
      </w:tr>
      <w:tr w:rsidR="00663386" w:rsidRPr="005C7983" w14:paraId="31036318" w14:textId="77777777" w:rsidTr="00CA6699">
        <w:trPr>
          <w:trHeight w:val="340"/>
          <w:jc w:val="center"/>
        </w:trPr>
        <w:tc>
          <w:tcPr>
            <w:tcW w:w="1701" w:type="dxa"/>
          </w:tcPr>
          <w:p w14:paraId="3C5C944B" w14:textId="77777777" w:rsidR="00663386" w:rsidRPr="005C7983" w:rsidRDefault="00663386" w:rsidP="00663386">
            <w:pPr>
              <w:jc w:val="right"/>
              <w:rPr>
                <w:rFonts w:ascii="Arial" w:hAnsi="Arial" w:cs="Arial"/>
                <w:b/>
              </w:rPr>
            </w:pPr>
            <w:r w:rsidRPr="005C7983">
              <w:rPr>
                <w:rFonts w:ascii="Arial" w:hAnsi="Arial" w:cs="Arial"/>
                <w:b/>
              </w:rPr>
              <w:t xml:space="preserve">B2G </w:t>
            </w:r>
          </w:p>
        </w:tc>
        <w:tc>
          <w:tcPr>
            <w:tcW w:w="7371" w:type="dxa"/>
          </w:tcPr>
          <w:p w14:paraId="46B1E0A1" w14:textId="77777777" w:rsidR="00663386" w:rsidRPr="005C7983" w:rsidRDefault="00663386" w:rsidP="00663386">
            <w:pPr>
              <w:rPr>
                <w:rFonts w:ascii="Arial" w:hAnsi="Arial" w:cs="Arial"/>
              </w:rPr>
            </w:pPr>
            <w:r w:rsidRPr="005C7983">
              <w:rPr>
                <w:rFonts w:ascii="Arial" w:hAnsi="Arial" w:cs="Arial"/>
              </w:rPr>
              <w:t xml:space="preserve">Business to Government </w:t>
            </w:r>
          </w:p>
        </w:tc>
      </w:tr>
      <w:tr w:rsidR="00663386" w:rsidRPr="005C7983" w14:paraId="4EEC46F7" w14:textId="77777777" w:rsidTr="00CA6699">
        <w:trPr>
          <w:trHeight w:val="340"/>
          <w:jc w:val="center"/>
        </w:trPr>
        <w:tc>
          <w:tcPr>
            <w:tcW w:w="1701" w:type="dxa"/>
          </w:tcPr>
          <w:p w14:paraId="69FD6B0E" w14:textId="77777777" w:rsidR="00663386" w:rsidRPr="005C7983" w:rsidRDefault="00663386" w:rsidP="00663386">
            <w:pPr>
              <w:jc w:val="right"/>
              <w:rPr>
                <w:rFonts w:ascii="Arial" w:hAnsi="Arial" w:cs="Arial"/>
                <w:b/>
              </w:rPr>
            </w:pPr>
            <w:r w:rsidRPr="005C7983">
              <w:rPr>
                <w:rFonts w:ascii="Arial" w:hAnsi="Arial" w:cs="Arial"/>
                <w:b/>
              </w:rPr>
              <w:t>BII</w:t>
            </w:r>
          </w:p>
        </w:tc>
        <w:tc>
          <w:tcPr>
            <w:tcW w:w="7371" w:type="dxa"/>
          </w:tcPr>
          <w:p w14:paraId="3A00E209" w14:textId="77777777" w:rsidR="00663386" w:rsidRPr="005C7983" w:rsidRDefault="00663386" w:rsidP="00663386">
            <w:pPr>
              <w:rPr>
                <w:rFonts w:ascii="Arial" w:hAnsi="Arial" w:cs="Arial"/>
              </w:rPr>
            </w:pPr>
            <w:r w:rsidRPr="005C7983">
              <w:rPr>
                <w:rFonts w:ascii="Arial" w:hAnsi="Arial" w:cs="Arial"/>
              </w:rPr>
              <w:t xml:space="preserve">Business </w:t>
            </w:r>
            <w:proofErr w:type="spellStart"/>
            <w:r w:rsidRPr="005C7983">
              <w:rPr>
                <w:rFonts w:ascii="Arial" w:hAnsi="Arial" w:cs="Arial"/>
              </w:rPr>
              <w:t>Interoperability</w:t>
            </w:r>
            <w:proofErr w:type="spellEnd"/>
            <w:r w:rsidRPr="005C7983">
              <w:rPr>
                <w:rFonts w:ascii="Arial" w:hAnsi="Arial" w:cs="Arial"/>
              </w:rPr>
              <w:t xml:space="preserve"> </w:t>
            </w:r>
            <w:proofErr w:type="spellStart"/>
            <w:r w:rsidRPr="005C7983">
              <w:rPr>
                <w:rFonts w:ascii="Arial" w:hAnsi="Arial" w:cs="Arial"/>
              </w:rPr>
              <w:t>Interfaces</w:t>
            </w:r>
            <w:proofErr w:type="spellEnd"/>
          </w:p>
        </w:tc>
      </w:tr>
      <w:tr w:rsidR="00663386" w:rsidRPr="005C7983" w14:paraId="4CAAEC85" w14:textId="77777777" w:rsidTr="00CA6699">
        <w:trPr>
          <w:trHeight w:val="340"/>
          <w:jc w:val="center"/>
        </w:trPr>
        <w:tc>
          <w:tcPr>
            <w:tcW w:w="1701" w:type="dxa"/>
          </w:tcPr>
          <w:p w14:paraId="596B4772" w14:textId="77777777" w:rsidR="00663386" w:rsidRPr="005C7983" w:rsidRDefault="00663386" w:rsidP="00663386">
            <w:pPr>
              <w:jc w:val="right"/>
              <w:rPr>
                <w:rFonts w:ascii="Arial" w:hAnsi="Arial" w:cs="Arial"/>
                <w:b/>
              </w:rPr>
            </w:pPr>
            <w:r w:rsidRPr="005C7983">
              <w:rPr>
                <w:rFonts w:ascii="Arial" w:hAnsi="Arial" w:cs="Arial"/>
                <w:b/>
              </w:rPr>
              <w:t>C2G</w:t>
            </w:r>
          </w:p>
        </w:tc>
        <w:tc>
          <w:tcPr>
            <w:tcW w:w="7371" w:type="dxa"/>
          </w:tcPr>
          <w:p w14:paraId="03A0D8D4" w14:textId="77777777" w:rsidR="00663386" w:rsidRPr="005C7983" w:rsidRDefault="00663386" w:rsidP="00663386">
            <w:pPr>
              <w:rPr>
                <w:rFonts w:ascii="Arial" w:hAnsi="Arial" w:cs="Arial"/>
              </w:rPr>
            </w:pPr>
            <w:r w:rsidRPr="005C7983">
              <w:rPr>
                <w:rFonts w:ascii="Arial" w:hAnsi="Arial" w:cs="Arial"/>
              </w:rPr>
              <w:t>Citizen to Government</w:t>
            </w:r>
          </w:p>
        </w:tc>
      </w:tr>
      <w:tr w:rsidR="00663386" w:rsidRPr="005C7983" w14:paraId="5273C350" w14:textId="77777777" w:rsidTr="00CA6699">
        <w:trPr>
          <w:trHeight w:val="340"/>
          <w:jc w:val="center"/>
        </w:trPr>
        <w:tc>
          <w:tcPr>
            <w:tcW w:w="1701" w:type="dxa"/>
          </w:tcPr>
          <w:p w14:paraId="54408A4C" w14:textId="77777777" w:rsidR="00663386" w:rsidRPr="005C7983" w:rsidRDefault="00663386" w:rsidP="00663386">
            <w:pPr>
              <w:jc w:val="right"/>
              <w:rPr>
                <w:rFonts w:ascii="Arial" w:hAnsi="Arial" w:cs="Arial"/>
                <w:b/>
              </w:rPr>
            </w:pPr>
            <w:r w:rsidRPr="005C7983">
              <w:rPr>
                <w:rFonts w:ascii="Arial" w:hAnsi="Arial" w:cs="Arial"/>
                <w:b/>
              </w:rPr>
              <w:t>CCTS</w:t>
            </w:r>
          </w:p>
        </w:tc>
        <w:tc>
          <w:tcPr>
            <w:tcW w:w="7371" w:type="dxa"/>
          </w:tcPr>
          <w:p w14:paraId="4B067999" w14:textId="77777777" w:rsidR="00663386" w:rsidRPr="005C7983" w:rsidRDefault="00663386" w:rsidP="00663386">
            <w:pPr>
              <w:rPr>
                <w:rFonts w:ascii="Arial" w:hAnsi="Arial" w:cs="Arial"/>
              </w:rPr>
            </w:pPr>
            <w:r w:rsidRPr="005C7983">
              <w:rPr>
                <w:rFonts w:ascii="Arial" w:hAnsi="Arial" w:cs="Arial"/>
              </w:rPr>
              <w:t xml:space="preserve">Core Component Technical </w:t>
            </w:r>
            <w:proofErr w:type="spellStart"/>
            <w:r w:rsidRPr="005C7983">
              <w:rPr>
                <w:rFonts w:ascii="Arial" w:hAnsi="Arial" w:cs="Arial"/>
              </w:rPr>
              <w:t>Specification</w:t>
            </w:r>
            <w:proofErr w:type="spellEnd"/>
          </w:p>
        </w:tc>
      </w:tr>
      <w:tr w:rsidR="00663386" w:rsidRPr="005C7983" w14:paraId="6A151C5D" w14:textId="77777777" w:rsidTr="00CA6699">
        <w:trPr>
          <w:trHeight w:val="340"/>
          <w:jc w:val="center"/>
        </w:trPr>
        <w:tc>
          <w:tcPr>
            <w:tcW w:w="1701" w:type="dxa"/>
          </w:tcPr>
          <w:p w14:paraId="3E18C102" w14:textId="77777777" w:rsidR="00663386" w:rsidRPr="005C7983" w:rsidRDefault="00663386" w:rsidP="00663386">
            <w:pPr>
              <w:jc w:val="right"/>
              <w:rPr>
                <w:rFonts w:ascii="Arial" w:hAnsi="Arial" w:cs="Arial"/>
                <w:b/>
              </w:rPr>
            </w:pPr>
            <w:r w:rsidRPr="005C7983">
              <w:rPr>
                <w:rFonts w:ascii="Arial" w:hAnsi="Arial" w:cs="Arial"/>
                <w:b/>
              </w:rPr>
              <w:t xml:space="preserve">CEF </w:t>
            </w:r>
          </w:p>
        </w:tc>
        <w:tc>
          <w:tcPr>
            <w:tcW w:w="7371" w:type="dxa"/>
          </w:tcPr>
          <w:p w14:paraId="56B1479C" w14:textId="77777777" w:rsidR="00663386" w:rsidRPr="005C7983" w:rsidRDefault="00663386" w:rsidP="00663386">
            <w:pPr>
              <w:rPr>
                <w:rFonts w:ascii="Arial" w:hAnsi="Arial" w:cs="Arial"/>
              </w:rPr>
            </w:pPr>
            <w:r w:rsidRPr="005C7983">
              <w:rPr>
                <w:rFonts w:ascii="Arial" w:hAnsi="Arial" w:cs="Arial"/>
              </w:rPr>
              <w:t xml:space="preserve">Connecting Europe Facility </w:t>
            </w:r>
          </w:p>
        </w:tc>
      </w:tr>
      <w:tr w:rsidR="00663386" w:rsidRPr="005C7983" w14:paraId="71C93D00" w14:textId="77777777" w:rsidTr="00CA6699">
        <w:trPr>
          <w:trHeight w:val="340"/>
          <w:jc w:val="center"/>
        </w:trPr>
        <w:tc>
          <w:tcPr>
            <w:tcW w:w="1701" w:type="dxa"/>
          </w:tcPr>
          <w:p w14:paraId="46EDFCD1" w14:textId="77777777" w:rsidR="00663386" w:rsidRPr="005C7983" w:rsidRDefault="00663386" w:rsidP="00663386">
            <w:pPr>
              <w:jc w:val="right"/>
              <w:rPr>
                <w:rFonts w:ascii="Arial" w:hAnsi="Arial" w:cs="Arial"/>
                <w:b/>
              </w:rPr>
            </w:pPr>
            <w:r w:rsidRPr="005C7983">
              <w:rPr>
                <w:rFonts w:ascii="Arial" w:hAnsi="Arial" w:cs="Arial"/>
                <w:b/>
              </w:rPr>
              <w:t>CEM</w:t>
            </w:r>
          </w:p>
        </w:tc>
        <w:tc>
          <w:tcPr>
            <w:tcW w:w="7371" w:type="dxa"/>
          </w:tcPr>
          <w:p w14:paraId="3308C062" w14:textId="77777777" w:rsidR="00663386" w:rsidRPr="005C7983" w:rsidRDefault="00663386" w:rsidP="00663386">
            <w:pPr>
              <w:rPr>
                <w:rFonts w:ascii="Arial" w:hAnsi="Arial" w:cs="Arial"/>
              </w:rPr>
            </w:pPr>
            <w:r w:rsidRPr="005C7983">
              <w:rPr>
                <w:rFonts w:ascii="Arial" w:hAnsi="Arial" w:cs="Arial"/>
              </w:rPr>
              <w:t>Certified Electronic Mail – Legal Mail (PEC Posta Elettronica Certificata in Italy)</w:t>
            </w:r>
          </w:p>
        </w:tc>
      </w:tr>
      <w:tr w:rsidR="00663386" w:rsidRPr="005C7983" w14:paraId="0122F127" w14:textId="77777777" w:rsidTr="00CA6699">
        <w:trPr>
          <w:trHeight w:val="340"/>
          <w:jc w:val="center"/>
        </w:trPr>
        <w:tc>
          <w:tcPr>
            <w:tcW w:w="1701" w:type="dxa"/>
          </w:tcPr>
          <w:p w14:paraId="50361B31" w14:textId="77777777" w:rsidR="00663386" w:rsidRPr="005C7983" w:rsidRDefault="00663386" w:rsidP="00663386">
            <w:pPr>
              <w:jc w:val="right"/>
              <w:rPr>
                <w:rFonts w:ascii="Arial" w:hAnsi="Arial" w:cs="Arial"/>
                <w:b/>
              </w:rPr>
            </w:pPr>
            <w:r w:rsidRPr="005C7983">
              <w:rPr>
                <w:rFonts w:ascii="Arial" w:hAnsi="Arial" w:cs="Arial"/>
                <w:b/>
              </w:rPr>
              <w:t xml:space="preserve">CEN </w:t>
            </w:r>
          </w:p>
        </w:tc>
        <w:tc>
          <w:tcPr>
            <w:tcW w:w="7371" w:type="dxa"/>
          </w:tcPr>
          <w:p w14:paraId="46BDF9BF" w14:textId="77777777" w:rsidR="00663386" w:rsidRPr="005C7983" w:rsidRDefault="00663386" w:rsidP="00663386">
            <w:pPr>
              <w:rPr>
                <w:rFonts w:ascii="Arial" w:hAnsi="Arial" w:cs="Arial"/>
              </w:rPr>
            </w:pPr>
            <w:proofErr w:type="spellStart"/>
            <w:r w:rsidRPr="005C7983">
              <w:rPr>
                <w:rFonts w:ascii="Arial" w:hAnsi="Arial" w:cs="Arial"/>
              </w:rPr>
              <w:t>European</w:t>
            </w:r>
            <w:proofErr w:type="spellEnd"/>
            <w:r w:rsidRPr="005C7983">
              <w:rPr>
                <w:rFonts w:ascii="Arial" w:hAnsi="Arial" w:cs="Arial"/>
              </w:rPr>
              <w:t xml:space="preserve"> </w:t>
            </w:r>
            <w:proofErr w:type="spellStart"/>
            <w:r w:rsidRPr="005C7983">
              <w:rPr>
                <w:rFonts w:ascii="Arial" w:hAnsi="Arial" w:cs="Arial"/>
              </w:rPr>
              <w:t>Committee</w:t>
            </w:r>
            <w:proofErr w:type="spellEnd"/>
            <w:r w:rsidRPr="005C7983">
              <w:rPr>
                <w:rFonts w:ascii="Arial" w:hAnsi="Arial" w:cs="Arial"/>
              </w:rPr>
              <w:t xml:space="preserve"> for </w:t>
            </w:r>
            <w:proofErr w:type="spellStart"/>
            <w:r w:rsidRPr="005C7983">
              <w:rPr>
                <w:rFonts w:ascii="Arial" w:hAnsi="Arial" w:cs="Arial"/>
              </w:rPr>
              <w:t>Standardisation</w:t>
            </w:r>
            <w:proofErr w:type="spellEnd"/>
            <w:r w:rsidRPr="005C7983">
              <w:rPr>
                <w:rFonts w:ascii="Arial" w:hAnsi="Arial" w:cs="Arial"/>
              </w:rPr>
              <w:t xml:space="preserve"> </w:t>
            </w:r>
          </w:p>
        </w:tc>
      </w:tr>
      <w:tr w:rsidR="00663386" w:rsidRPr="005C7983" w14:paraId="38677625" w14:textId="77777777" w:rsidTr="00CA6699">
        <w:trPr>
          <w:trHeight w:val="340"/>
          <w:jc w:val="center"/>
        </w:trPr>
        <w:tc>
          <w:tcPr>
            <w:tcW w:w="1701" w:type="dxa"/>
          </w:tcPr>
          <w:p w14:paraId="348A13B3" w14:textId="77777777" w:rsidR="00663386" w:rsidRPr="005C7983" w:rsidRDefault="00663386" w:rsidP="00663386">
            <w:pPr>
              <w:jc w:val="right"/>
              <w:rPr>
                <w:rFonts w:ascii="Arial" w:hAnsi="Arial" w:cs="Arial"/>
                <w:b/>
              </w:rPr>
            </w:pPr>
            <w:r w:rsidRPr="005C7983">
              <w:rPr>
                <w:rFonts w:ascii="Arial" w:hAnsi="Arial" w:cs="Arial"/>
                <w:b/>
              </w:rPr>
              <w:t xml:space="preserve">CII </w:t>
            </w:r>
          </w:p>
        </w:tc>
        <w:tc>
          <w:tcPr>
            <w:tcW w:w="7371" w:type="dxa"/>
          </w:tcPr>
          <w:p w14:paraId="30228C27" w14:textId="77777777" w:rsidR="00663386" w:rsidRPr="005C7983" w:rsidRDefault="00663386" w:rsidP="00663386">
            <w:pPr>
              <w:rPr>
                <w:rFonts w:ascii="Arial" w:hAnsi="Arial" w:cs="Arial"/>
              </w:rPr>
            </w:pPr>
            <w:r w:rsidRPr="005C7983">
              <w:rPr>
                <w:rFonts w:ascii="Arial" w:hAnsi="Arial" w:cs="Arial"/>
              </w:rPr>
              <w:t xml:space="preserve">Cross </w:t>
            </w:r>
            <w:proofErr w:type="spellStart"/>
            <w:r w:rsidRPr="005C7983">
              <w:rPr>
                <w:rFonts w:ascii="Arial" w:hAnsi="Arial" w:cs="Arial"/>
              </w:rPr>
              <w:t>Industry</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
        </w:tc>
      </w:tr>
      <w:tr w:rsidR="00663386" w:rsidRPr="005C7983" w14:paraId="20575946" w14:textId="77777777" w:rsidTr="00CA6699">
        <w:trPr>
          <w:trHeight w:val="340"/>
          <w:jc w:val="center"/>
        </w:trPr>
        <w:tc>
          <w:tcPr>
            <w:tcW w:w="1701" w:type="dxa"/>
          </w:tcPr>
          <w:p w14:paraId="742C2D96" w14:textId="77777777" w:rsidR="00663386" w:rsidRPr="005C7983" w:rsidRDefault="00663386" w:rsidP="00663386">
            <w:pPr>
              <w:jc w:val="right"/>
              <w:rPr>
                <w:rFonts w:ascii="Arial" w:hAnsi="Arial" w:cs="Arial"/>
                <w:b/>
              </w:rPr>
            </w:pPr>
            <w:r w:rsidRPr="005C7983">
              <w:rPr>
                <w:rFonts w:ascii="Arial" w:hAnsi="Arial" w:cs="Arial"/>
                <w:b/>
              </w:rPr>
              <w:t>CIUS</w:t>
            </w:r>
          </w:p>
        </w:tc>
        <w:tc>
          <w:tcPr>
            <w:tcW w:w="7371" w:type="dxa"/>
          </w:tcPr>
          <w:p w14:paraId="5DDDC83B" w14:textId="77777777" w:rsidR="00663386" w:rsidRPr="005C7983" w:rsidRDefault="00663386" w:rsidP="00663386">
            <w:pPr>
              <w:rPr>
                <w:rFonts w:ascii="Arial" w:hAnsi="Arial" w:cs="Arial"/>
              </w:rPr>
            </w:pPr>
            <w:r w:rsidRPr="005C7983">
              <w:rPr>
                <w:rFonts w:ascii="Arial" w:hAnsi="Arial" w:cs="Arial"/>
              </w:rPr>
              <w:t xml:space="preserve">Core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Usage</w:t>
            </w:r>
            <w:proofErr w:type="spellEnd"/>
            <w:r w:rsidRPr="005C7983">
              <w:rPr>
                <w:rFonts w:ascii="Arial" w:hAnsi="Arial" w:cs="Arial"/>
              </w:rPr>
              <w:t xml:space="preserve"> </w:t>
            </w:r>
            <w:proofErr w:type="spellStart"/>
            <w:r w:rsidRPr="005C7983">
              <w:rPr>
                <w:rFonts w:ascii="Arial" w:hAnsi="Arial" w:cs="Arial"/>
              </w:rPr>
              <w:t>Specification</w:t>
            </w:r>
            <w:proofErr w:type="spellEnd"/>
          </w:p>
        </w:tc>
      </w:tr>
      <w:tr w:rsidR="00663386" w:rsidRPr="005C7983" w14:paraId="5CB98046" w14:textId="77777777" w:rsidTr="00CA6699">
        <w:trPr>
          <w:trHeight w:val="340"/>
          <w:jc w:val="center"/>
        </w:trPr>
        <w:tc>
          <w:tcPr>
            <w:tcW w:w="1701" w:type="dxa"/>
          </w:tcPr>
          <w:p w14:paraId="1C653515" w14:textId="55B5F750" w:rsidR="00663386" w:rsidRPr="005C7983" w:rsidRDefault="00663386" w:rsidP="00663386">
            <w:pPr>
              <w:jc w:val="right"/>
              <w:rPr>
                <w:rFonts w:ascii="Arial" w:hAnsi="Arial" w:cs="Arial"/>
                <w:b/>
              </w:rPr>
            </w:pPr>
            <w:r>
              <w:rPr>
                <w:rFonts w:ascii="Arial" w:hAnsi="Arial" w:cs="Arial"/>
                <w:b/>
              </w:rPr>
              <w:t>DNS</w:t>
            </w:r>
          </w:p>
        </w:tc>
        <w:tc>
          <w:tcPr>
            <w:tcW w:w="7371" w:type="dxa"/>
          </w:tcPr>
          <w:p w14:paraId="71B23573" w14:textId="7487ED43" w:rsidR="00663386" w:rsidRPr="005C7983" w:rsidRDefault="00663386" w:rsidP="00663386">
            <w:pPr>
              <w:rPr>
                <w:rFonts w:ascii="Arial" w:hAnsi="Arial" w:cs="Arial"/>
              </w:rPr>
            </w:pPr>
            <w:r>
              <w:rPr>
                <w:rFonts w:ascii="Arial" w:hAnsi="Arial" w:cs="Arial"/>
              </w:rPr>
              <w:t>Domain Name System</w:t>
            </w:r>
          </w:p>
        </w:tc>
      </w:tr>
      <w:tr w:rsidR="00663386" w:rsidRPr="005C7983" w14:paraId="1252A9F8" w14:textId="77777777" w:rsidTr="00CA6699">
        <w:trPr>
          <w:trHeight w:val="340"/>
          <w:jc w:val="center"/>
        </w:trPr>
        <w:tc>
          <w:tcPr>
            <w:tcW w:w="1701" w:type="dxa"/>
          </w:tcPr>
          <w:p w14:paraId="5208A41A" w14:textId="77777777" w:rsidR="00663386" w:rsidRPr="005C7983" w:rsidRDefault="00663386" w:rsidP="00663386">
            <w:pPr>
              <w:jc w:val="right"/>
              <w:rPr>
                <w:rFonts w:ascii="Arial" w:hAnsi="Arial" w:cs="Arial"/>
                <w:b/>
              </w:rPr>
            </w:pPr>
            <w:r w:rsidRPr="005C7983">
              <w:rPr>
                <w:rFonts w:ascii="Arial" w:hAnsi="Arial" w:cs="Arial"/>
                <w:b/>
              </w:rPr>
              <w:t xml:space="preserve">DSI </w:t>
            </w:r>
          </w:p>
        </w:tc>
        <w:tc>
          <w:tcPr>
            <w:tcW w:w="7371" w:type="dxa"/>
          </w:tcPr>
          <w:p w14:paraId="308C52D6" w14:textId="77777777" w:rsidR="00663386" w:rsidRPr="005C7983" w:rsidRDefault="00663386" w:rsidP="00663386">
            <w:pPr>
              <w:rPr>
                <w:rFonts w:ascii="Arial" w:hAnsi="Arial" w:cs="Arial"/>
              </w:rPr>
            </w:pPr>
            <w:r w:rsidRPr="005C7983">
              <w:rPr>
                <w:rFonts w:ascii="Arial" w:hAnsi="Arial" w:cs="Arial"/>
              </w:rPr>
              <w:t xml:space="preserve">Digital Service </w:t>
            </w:r>
            <w:proofErr w:type="spellStart"/>
            <w:r w:rsidRPr="005C7983">
              <w:rPr>
                <w:rFonts w:ascii="Arial" w:hAnsi="Arial" w:cs="Arial"/>
              </w:rPr>
              <w:t>Infrastructures</w:t>
            </w:r>
            <w:proofErr w:type="spellEnd"/>
            <w:r w:rsidRPr="005C7983">
              <w:rPr>
                <w:rFonts w:ascii="Arial" w:hAnsi="Arial" w:cs="Arial"/>
              </w:rPr>
              <w:t xml:space="preserve"> </w:t>
            </w:r>
          </w:p>
        </w:tc>
      </w:tr>
      <w:tr w:rsidR="00663386" w:rsidRPr="008D2275" w14:paraId="0CF07C87" w14:textId="77777777" w:rsidTr="00CA6699">
        <w:trPr>
          <w:trHeight w:val="340"/>
          <w:jc w:val="center"/>
        </w:trPr>
        <w:tc>
          <w:tcPr>
            <w:tcW w:w="1701" w:type="dxa"/>
          </w:tcPr>
          <w:p w14:paraId="15C45AB3" w14:textId="77777777" w:rsidR="00663386" w:rsidRPr="005C7983" w:rsidRDefault="00663386" w:rsidP="00663386">
            <w:pPr>
              <w:jc w:val="right"/>
              <w:rPr>
                <w:rFonts w:ascii="Arial" w:hAnsi="Arial" w:cs="Arial"/>
                <w:b/>
              </w:rPr>
            </w:pPr>
            <w:r w:rsidRPr="005C7983">
              <w:rPr>
                <w:rFonts w:ascii="Arial" w:hAnsi="Arial" w:cs="Arial"/>
                <w:b/>
              </w:rPr>
              <w:t xml:space="preserve">EDIFACT </w:t>
            </w:r>
          </w:p>
        </w:tc>
        <w:tc>
          <w:tcPr>
            <w:tcW w:w="7371" w:type="dxa"/>
          </w:tcPr>
          <w:p w14:paraId="28D84C36" w14:textId="77777777" w:rsidR="00663386" w:rsidRPr="0059562F" w:rsidRDefault="00663386" w:rsidP="00663386">
            <w:pPr>
              <w:rPr>
                <w:rFonts w:ascii="Arial" w:hAnsi="Arial" w:cs="Arial"/>
                <w:lang w:val="en-US"/>
              </w:rPr>
            </w:pPr>
            <w:r w:rsidRPr="0059562F">
              <w:rPr>
                <w:rFonts w:ascii="Arial" w:hAnsi="Arial" w:cs="Arial"/>
                <w:lang w:val="en-US"/>
              </w:rPr>
              <w:t xml:space="preserve">Electronic Data Interchange For Administration, Commerce and Transport </w:t>
            </w:r>
          </w:p>
        </w:tc>
      </w:tr>
      <w:tr w:rsidR="00663386" w:rsidRPr="008D2275" w14:paraId="2F739910" w14:textId="77777777" w:rsidTr="00CA6699">
        <w:trPr>
          <w:trHeight w:val="340"/>
          <w:jc w:val="center"/>
        </w:trPr>
        <w:tc>
          <w:tcPr>
            <w:tcW w:w="1701" w:type="dxa"/>
          </w:tcPr>
          <w:p w14:paraId="00E5F068" w14:textId="77777777" w:rsidR="00663386" w:rsidRPr="005C7983" w:rsidRDefault="00663386" w:rsidP="00663386">
            <w:pPr>
              <w:jc w:val="right"/>
              <w:rPr>
                <w:rFonts w:ascii="Arial" w:hAnsi="Arial" w:cs="Arial"/>
                <w:b/>
              </w:rPr>
            </w:pPr>
            <w:r w:rsidRPr="005C7983">
              <w:rPr>
                <w:rFonts w:ascii="Arial" w:hAnsi="Arial" w:cs="Arial"/>
                <w:b/>
              </w:rPr>
              <w:t xml:space="preserve">EMSFEI </w:t>
            </w:r>
          </w:p>
        </w:tc>
        <w:tc>
          <w:tcPr>
            <w:tcW w:w="7371" w:type="dxa"/>
          </w:tcPr>
          <w:p w14:paraId="10448373" w14:textId="77777777" w:rsidR="00663386" w:rsidRPr="0059562F" w:rsidRDefault="00663386" w:rsidP="00663386">
            <w:pPr>
              <w:rPr>
                <w:rFonts w:ascii="Arial" w:hAnsi="Arial" w:cs="Arial"/>
                <w:lang w:val="en-US"/>
              </w:rPr>
            </w:pPr>
            <w:r w:rsidRPr="0059562F">
              <w:rPr>
                <w:rFonts w:ascii="Arial" w:hAnsi="Arial" w:cs="Arial"/>
                <w:lang w:val="en-US"/>
              </w:rPr>
              <w:t xml:space="preserve">European Multi-Stakeholder Forum on eInvoicing </w:t>
            </w:r>
          </w:p>
        </w:tc>
      </w:tr>
      <w:tr w:rsidR="00663386" w:rsidRPr="008D2275" w14:paraId="12EFC3FC" w14:textId="77777777" w:rsidTr="00CA6699">
        <w:trPr>
          <w:trHeight w:val="340"/>
          <w:jc w:val="center"/>
        </w:trPr>
        <w:tc>
          <w:tcPr>
            <w:tcW w:w="1701" w:type="dxa"/>
          </w:tcPr>
          <w:p w14:paraId="00C3C854" w14:textId="77777777" w:rsidR="00663386" w:rsidRPr="005C7983" w:rsidRDefault="00663386" w:rsidP="00663386">
            <w:pPr>
              <w:jc w:val="right"/>
              <w:rPr>
                <w:rFonts w:ascii="Arial" w:hAnsi="Arial" w:cs="Arial"/>
                <w:b/>
              </w:rPr>
            </w:pPr>
            <w:r w:rsidRPr="005C7983">
              <w:rPr>
                <w:rFonts w:ascii="Arial" w:hAnsi="Arial" w:cs="Arial"/>
                <w:b/>
              </w:rPr>
              <w:t xml:space="preserve">e-SENS </w:t>
            </w:r>
          </w:p>
        </w:tc>
        <w:tc>
          <w:tcPr>
            <w:tcW w:w="7371" w:type="dxa"/>
          </w:tcPr>
          <w:p w14:paraId="71E9019C" w14:textId="77777777" w:rsidR="00663386" w:rsidRPr="0059562F" w:rsidRDefault="00663386" w:rsidP="00663386">
            <w:pPr>
              <w:rPr>
                <w:rFonts w:ascii="Arial" w:hAnsi="Arial" w:cs="Arial"/>
                <w:lang w:val="en-US"/>
              </w:rPr>
            </w:pPr>
            <w:r w:rsidRPr="0059562F">
              <w:rPr>
                <w:rFonts w:ascii="Arial" w:hAnsi="Arial" w:cs="Arial"/>
                <w:lang w:val="en-US"/>
              </w:rPr>
              <w:t xml:space="preserve">Electronic Simple European Networked Services </w:t>
            </w:r>
          </w:p>
        </w:tc>
      </w:tr>
      <w:tr w:rsidR="00663386" w:rsidRPr="005C7983" w14:paraId="6CD6F7B7" w14:textId="77777777" w:rsidTr="00CA6699">
        <w:trPr>
          <w:trHeight w:val="340"/>
          <w:jc w:val="center"/>
        </w:trPr>
        <w:tc>
          <w:tcPr>
            <w:tcW w:w="1701" w:type="dxa"/>
          </w:tcPr>
          <w:p w14:paraId="133E5D03" w14:textId="77777777" w:rsidR="00663386" w:rsidRPr="005C7983" w:rsidRDefault="00663386" w:rsidP="00663386">
            <w:pPr>
              <w:jc w:val="right"/>
              <w:rPr>
                <w:rFonts w:ascii="Arial" w:hAnsi="Arial" w:cs="Arial"/>
                <w:b/>
              </w:rPr>
            </w:pPr>
            <w:proofErr w:type="spellStart"/>
            <w:r w:rsidRPr="005C7983">
              <w:rPr>
                <w:rFonts w:ascii="Arial" w:hAnsi="Arial" w:cs="Arial"/>
                <w:b/>
              </w:rPr>
              <w:t>FatturaPA</w:t>
            </w:r>
            <w:proofErr w:type="spellEnd"/>
          </w:p>
        </w:tc>
        <w:tc>
          <w:tcPr>
            <w:tcW w:w="7371" w:type="dxa"/>
          </w:tcPr>
          <w:p w14:paraId="5A82F3FC" w14:textId="77777777" w:rsidR="00663386" w:rsidRPr="005C7983" w:rsidRDefault="00663386" w:rsidP="00663386">
            <w:pPr>
              <w:rPr>
                <w:rFonts w:ascii="Arial" w:hAnsi="Arial" w:cs="Arial"/>
              </w:rPr>
            </w:pPr>
            <w:r w:rsidRPr="005C7983">
              <w:rPr>
                <w:rFonts w:ascii="Arial" w:hAnsi="Arial" w:cs="Arial"/>
              </w:rPr>
              <w:t xml:space="preserve">Public </w:t>
            </w:r>
            <w:proofErr w:type="spellStart"/>
            <w:r w:rsidRPr="005C7983">
              <w:rPr>
                <w:rFonts w:ascii="Arial" w:hAnsi="Arial" w:cs="Arial"/>
              </w:rPr>
              <w:t>administration</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framework</w:t>
            </w:r>
            <w:proofErr w:type="spellEnd"/>
            <w:r w:rsidRPr="005C7983">
              <w:rPr>
                <w:rFonts w:ascii="Arial" w:hAnsi="Arial" w:cs="Arial"/>
              </w:rPr>
              <w:t xml:space="preserve"> (</w:t>
            </w:r>
            <w:proofErr w:type="spellStart"/>
            <w:r w:rsidRPr="005C7983">
              <w:rPr>
                <w:rFonts w:ascii="Arial" w:hAnsi="Arial" w:cs="Arial"/>
              </w:rPr>
              <w:t>FatturaPubblica</w:t>
            </w:r>
            <w:proofErr w:type="spellEnd"/>
            <w:r w:rsidRPr="005C7983">
              <w:rPr>
                <w:rFonts w:ascii="Arial" w:hAnsi="Arial" w:cs="Arial"/>
              </w:rPr>
              <w:t xml:space="preserve"> Amministrazione)</w:t>
            </w:r>
          </w:p>
        </w:tc>
      </w:tr>
      <w:tr w:rsidR="00663386" w:rsidRPr="005C7983" w14:paraId="0D4EDDDA" w14:textId="77777777" w:rsidTr="00CA6699">
        <w:trPr>
          <w:trHeight w:val="340"/>
          <w:jc w:val="center"/>
        </w:trPr>
        <w:tc>
          <w:tcPr>
            <w:tcW w:w="1701" w:type="dxa"/>
          </w:tcPr>
          <w:p w14:paraId="0DEA1A46" w14:textId="77777777" w:rsidR="00663386" w:rsidRPr="005C7983" w:rsidRDefault="00663386" w:rsidP="00663386">
            <w:pPr>
              <w:jc w:val="right"/>
              <w:rPr>
                <w:rFonts w:ascii="Arial" w:hAnsi="Arial" w:cs="Arial"/>
                <w:b/>
              </w:rPr>
            </w:pPr>
            <w:r w:rsidRPr="005C7983">
              <w:rPr>
                <w:rFonts w:ascii="Arial" w:hAnsi="Arial" w:cs="Arial"/>
                <w:b/>
              </w:rPr>
              <w:t>G2G</w:t>
            </w:r>
          </w:p>
        </w:tc>
        <w:tc>
          <w:tcPr>
            <w:tcW w:w="7371" w:type="dxa"/>
          </w:tcPr>
          <w:p w14:paraId="68FEAD65" w14:textId="77777777" w:rsidR="00663386" w:rsidRPr="005C7983" w:rsidRDefault="00663386" w:rsidP="00663386">
            <w:pPr>
              <w:rPr>
                <w:rFonts w:ascii="Arial" w:hAnsi="Arial" w:cs="Arial"/>
              </w:rPr>
            </w:pPr>
            <w:r w:rsidRPr="005C7983">
              <w:rPr>
                <w:rFonts w:ascii="Arial" w:hAnsi="Arial" w:cs="Arial"/>
              </w:rPr>
              <w:t>Government to Government</w:t>
            </w:r>
          </w:p>
        </w:tc>
      </w:tr>
      <w:tr w:rsidR="0073409D" w:rsidRPr="005C7983" w14:paraId="4F45E291" w14:textId="77777777" w:rsidTr="00CA6699">
        <w:trPr>
          <w:trHeight w:val="340"/>
          <w:jc w:val="center"/>
        </w:trPr>
        <w:tc>
          <w:tcPr>
            <w:tcW w:w="1701" w:type="dxa"/>
          </w:tcPr>
          <w:p w14:paraId="395190D6" w14:textId="14C28560" w:rsidR="0073409D" w:rsidRPr="005C7983" w:rsidRDefault="0073409D" w:rsidP="00663386">
            <w:pPr>
              <w:jc w:val="right"/>
              <w:rPr>
                <w:rFonts w:ascii="Arial" w:hAnsi="Arial" w:cs="Arial"/>
                <w:b/>
              </w:rPr>
            </w:pPr>
            <w:r>
              <w:rPr>
                <w:rFonts w:ascii="Arial" w:hAnsi="Arial" w:cs="Arial"/>
                <w:b/>
              </w:rPr>
              <w:t>IMR</w:t>
            </w:r>
          </w:p>
        </w:tc>
        <w:tc>
          <w:tcPr>
            <w:tcW w:w="7371" w:type="dxa"/>
          </w:tcPr>
          <w:p w14:paraId="092E4626" w14:textId="09A45158" w:rsidR="0073409D" w:rsidRPr="005C7983" w:rsidRDefault="0073409D" w:rsidP="00663386">
            <w:pPr>
              <w:rPr>
                <w:rFonts w:ascii="Arial" w:hAnsi="Arial" w:cs="Arial"/>
              </w:rPr>
            </w:pPr>
            <w:proofErr w:type="spellStart"/>
            <w:r>
              <w:rPr>
                <w:rFonts w:ascii="Arial" w:hAnsi="Arial" w:cs="Arial"/>
              </w:rPr>
              <w:t>Invoice</w:t>
            </w:r>
            <w:proofErr w:type="spellEnd"/>
            <w:r>
              <w:rPr>
                <w:rFonts w:ascii="Arial" w:hAnsi="Arial" w:cs="Arial"/>
              </w:rPr>
              <w:t xml:space="preserve"> Message </w:t>
            </w:r>
            <w:proofErr w:type="spellStart"/>
            <w:r>
              <w:rPr>
                <w:rFonts w:ascii="Arial" w:hAnsi="Arial" w:cs="Arial"/>
              </w:rPr>
              <w:t>Response</w:t>
            </w:r>
            <w:proofErr w:type="spellEnd"/>
          </w:p>
        </w:tc>
      </w:tr>
      <w:tr w:rsidR="00663386" w:rsidRPr="008D2275" w14:paraId="33B1736A" w14:textId="77777777" w:rsidTr="00CA6699">
        <w:trPr>
          <w:trHeight w:val="340"/>
          <w:jc w:val="center"/>
        </w:trPr>
        <w:tc>
          <w:tcPr>
            <w:tcW w:w="1701" w:type="dxa"/>
          </w:tcPr>
          <w:p w14:paraId="4A57BCB0" w14:textId="77777777" w:rsidR="00663386" w:rsidRPr="005C7983" w:rsidRDefault="00663386" w:rsidP="00663386">
            <w:pPr>
              <w:jc w:val="right"/>
              <w:rPr>
                <w:rFonts w:ascii="Arial" w:hAnsi="Arial" w:cs="Arial"/>
                <w:b/>
              </w:rPr>
            </w:pPr>
            <w:r w:rsidRPr="005C7983">
              <w:rPr>
                <w:rFonts w:ascii="Arial" w:hAnsi="Arial" w:cs="Arial"/>
                <w:b/>
              </w:rPr>
              <w:t>INEA</w:t>
            </w:r>
          </w:p>
        </w:tc>
        <w:tc>
          <w:tcPr>
            <w:tcW w:w="7371" w:type="dxa"/>
          </w:tcPr>
          <w:p w14:paraId="22EE86AE" w14:textId="77777777" w:rsidR="00663386" w:rsidRPr="0059562F" w:rsidRDefault="00663386" w:rsidP="00663386">
            <w:pPr>
              <w:rPr>
                <w:rFonts w:ascii="Arial" w:hAnsi="Arial" w:cs="Arial"/>
                <w:lang w:val="en-US"/>
              </w:rPr>
            </w:pPr>
            <w:r w:rsidRPr="0059562F">
              <w:rPr>
                <w:rFonts w:ascii="Arial" w:hAnsi="Arial" w:cs="Arial"/>
                <w:lang w:val="en-US"/>
              </w:rPr>
              <w:t>Innovation and Networks Executive Agency</w:t>
            </w:r>
          </w:p>
        </w:tc>
      </w:tr>
      <w:tr w:rsidR="00E52AD6" w:rsidRPr="005C7983" w14:paraId="19E32D27" w14:textId="77777777" w:rsidTr="00CA6699">
        <w:trPr>
          <w:trHeight w:val="340"/>
          <w:jc w:val="center"/>
        </w:trPr>
        <w:tc>
          <w:tcPr>
            <w:tcW w:w="1701" w:type="dxa"/>
          </w:tcPr>
          <w:p w14:paraId="62283BF3" w14:textId="41D64930" w:rsidR="00E52AD6" w:rsidRPr="005C7983" w:rsidRDefault="00E52AD6" w:rsidP="00663386">
            <w:pPr>
              <w:jc w:val="right"/>
              <w:rPr>
                <w:rFonts w:ascii="Arial" w:hAnsi="Arial" w:cs="Arial"/>
                <w:b/>
              </w:rPr>
            </w:pPr>
            <w:r>
              <w:rPr>
                <w:rFonts w:ascii="Arial" w:hAnsi="Arial" w:cs="Arial"/>
                <w:b/>
              </w:rPr>
              <w:t>MLR</w:t>
            </w:r>
          </w:p>
        </w:tc>
        <w:tc>
          <w:tcPr>
            <w:tcW w:w="7371" w:type="dxa"/>
          </w:tcPr>
          <w:p w14:paraId="3C90CBB2" w14:textId="5701BEAC" w:rsidR="00E52AD6" w:rsidRPr="005C7983" w:rsidRDefault="00E52AD6" w:rsidP="00663386">
            <w:pPr>
              <w:rPr>
                <w:rFonts w:ascii="Arial" w:hAnsi="Arial" w:cs="Arial"/>
              </w:rPr>
            </w:pPr>
            <w:r>
              <w:rPr>
                <w:rFonts w:ascii="Arial" w:hAnsi="Arial" w:cs="Arial"/>
              </w:rPr>
              <w:t xml:space="preserve">Message Level </w:t>
            </w:r>
            <w:proofErr w:type="spellStart"/>
            <w:r>
              <w:rPr>
                <w:rFonts w:ascii="Arial" w:hAnsi="Arial" w:cs="Arial"/>
              </w:rPr>
              <w:t>Response</w:t>
            </w:r>
            <w:proofErr w:type="spellEnd"/>
            <w:r>
              <w:rPr>
                <w:rFonts w:ascii="Arial" w:hAnsi="Arial" w:cs="Arial"/>
              </w:rPr>
              <w:t xml:space="preserve"> </w:t>
            </w:r>
          </w:p>
        </w:tc>
      </w:tr>
      <w:tr w:rsidR="00663386" w:rsidRPr="008D2275" w14:paraId="30CCAF98" w14:textId="77777777" w:rsidTr="00CA6699">
        <w:trPr>
          <w:trHeight w:val="340"/>
          <w:jc w:val="center"/>
        </w:trPr>
        <w:tc>
          <w:tcPr>
            <w:tcW w:w="1701" w:type="dxa"/>
          </w:tcPr>
          <w:p w14:paraId="39A577CF" w14:textId="77777777" w:rsidR="00663386" w:rsidRPr="005C7983" w:rsidRDefault="00663386" w:rsidP="00663386">
            <w:pPr>
              <w:jc w:val="right"/>
              <w:rPr>
                <w:rFonts w:ascii="Arial" w:hAnsi="Arial" w:cs="Arial"/>
                <w:b/>
              </w:rPr>
            </w:pPr>
            <w:r w:rsidRPr="005C7983">
              <w:rPr>
                <w:rFonts w:ascii="Arial" w:hAnsi="Arial" w:cs="Arial"/>
                <w:b/>
              </w:rPr>
              <w:t>OASIS</w:t>
            </w:r>
          </w:p>
        </w:tc>
        <w:tc>
          <w:tcPr>
            <w:tcW w:w="7371" w:type="dxa"/>
          </w:tcPr>
          <w:p w14:paraId="1BF212EC" w14:textId="77777777" w:rsidR="00663386" w:rsidRPr="0059562F" w:rsidRDefault="00663386" w:rsidP="00663386">
            <w:pPr>
              <w:rPr>
                <w:rFonts w:ascii="Arial" w:hAnsi="Arial" w:cs="Arial"/>
                <w:lang w:val="en-US"/>
              </w:rPr>
            </w:pPr>
            <w:r w:rsidRPr="0059562F">
              <w:rPr>
                <w:rFonts w:ascii="Arial" w:hAnsi="Arial" w:cs="Arial"/>
                <w:lang w:val="en-US"/>
              </w:rPr>
              <w:t>Organization for the Advancement of Structured Information Standards</w:t>
            </w:r>
          </w:p>
        </w:tc>
      </w:tr>
      <w:tr w:rsidR="00663386" w:rsidRPr="008D2275" w14:paraId="1A05AACF" w14:textId="77777777" w:rsidTr="00CA6699">
        <w:trPr>
          <w:trHeight w:val="340"/>
          <w:jc w:val="center"/>
        </w:trPr>
        <w:tc>
          <w:tcPr>
            <w:tcW w:w="1701" w:type="dxa"/>
          </w:tcPr>
          <w:p w14:paraId="3779151D" w14:textId="77777777" w:rsidR="00663386" w:rsidRPr="005C7983" w:rsidRDefault="00663386" w:rsidP="00663386">
            <w:pPr>
              <w:jc w:val="right"/>
              <w:rPr>
                <w:rFonts w:ascii="Arial" w:hAnsi="Arial" w:cs="Arial"/>
                <w:b/>
              </w:rPr>
            </w:pPr>
            <w:r w:rsidRPr="005C7983">
              <w:rPr>
                <w:rFonts w:ascii="Arial" w:hAnsi="Arial" w:cs="Arial"/>
                <w:b/>
              </w:rPr>
              <w:t xml:space="preserve">PEPPOL </w:t>
            </w:r>
          </w:p>
        </w:tc>
        <w:tc>
          <w:tcPr>
            <w:tcW w:w="7371" w:type="dxa"/>
          </w:tcPr>
          <w:p w14:paraId="3B2BCA89" w14:textId="77777777" w:rsidR="00663386" w:rsidRPr="0059562F" w:rsidRDefault="00663386" w:rsidP="00663386">
            <w:pPr>
              <w:rPr>
                <w:rFonts w:ascii="Arial" w:hAnsi="Arial" w:cs="Arial"/>
                <w:lang w:val="en-US"/>
              </w:rPr>
            </w:pPr>
            <w:r w:rsidRPr="0059562F">
              <w:rPr>
                <w:rFonts w:ascii="Arial" w:hAnsi="Arial" w:cs="Arial"/>
                <w:lang w:val="en-US"/>
              </w:rPr>
              <w:t xml:space="preserve">Pan-European Public Procurement Online </w:t>
            </w:r>
          </w:p>
        </w:tc>
      </w:tr>
      <w:tr w:rsidR="00663386" w:rsidRPr="008D2275" w14:paraId="1F043A89" w14:textId="77777777" w:rsidTr="00CA6699">
        <w:trPr>
          <w:trHeight w:val="340"/>
          <w:jc w:val="center"/>
        </w:trPr>
        <w:tc>
          <w:tcPr>
            <w:tcW w:w="1701" w:type="dxa"/>
          </w:tcPr>
          <w:p w14:paraId="66769426" w14:textId="77777777" w:rsidR="00663386" w:rsidRPr="005C7983" w:rsidRDefault="00663386" w:rsidP="00663386">
            <w:pPr>
              <w:jc w:val="right"/>
              <w:rPr>
                <w:rFonts w:ascii="Arial" w:hAnsi="Arial" w:cs="Arial"/>
                <w:b/>
              </w:rPr>
            </w:pPr>
            <w:r w:rsidRPr="005C7983">
              <w:rPr>
                <w:rFonts w:ascii="Arial" w:hAnsi="Arial" w:cs="Arial"/>
                <w:b/>
              </w:rPr>
              <w:t>PEPPOL-BIS</w:t>
            </w:r>
          </w:p>
        </w:tc>
        <w:tc>
          <w:tcPr>
            <w:tcW w:w="7371" w:type="dxa"/>
          </w:tcPr>
          <w:p w14:paraId="6E1E648C" w14:textId="77777777" w:rsidR="00663386" w:rsidRPr="0059562F" w:rsidRDefault="00663386" w:rsidP="00663386">
            <w:pPr>
              <w:rPr>
                <w:rFonts w:ascii="Arial" w:hAnsi="Arial" w:cs="Arial"/>
                <w:lang w:val="en-US"/>
              </w:rPr>
            </w:pPr>
            <w:r w:rsidRPr="0059562F">
              <w:rPr>
                <w:rFonts w:ascii="Arial" w:hAnsi="Arial" w:cs="Arial"/>
                <w:lang w:val="en-US"/>
              </w:rPr>
              <w:t>Pan-European Public Procurement Online Business Interoperability Specifications</w:t>
            </w:r>
          </w:p>
        </w:tc>
      </w:tr>
      <w:tr w:rsidR="00663386" w:rsidRPr="005C7983" w14:paraId="47CBC467" w14:textId="77777777" w:rsidTr="00CA6699">
        <w:trPr>
          <w:trHeight w:val="340"/>
          <w:jc w:val="center"/>
        </w:trPr>
        <w:tc>
          <w:tcPr>
            <w:tcW w:w="1701" w:type="dxa"/>
          </w:tcPr>
          <w:p w14:paraId="03CE2640" w14:textId="77777777" w:rsidR="00663386" w:rsidRPr="005C7983" w:rsidRDefault="00663386" w:rsidP="00663386">
            <w:pPr>
              <w:jc w:val="right"/>
              <w:rPr>
                <w:rFonts w:ascii="Arial" w:hAnsi="Arial" w:cs="Arial"/>
                <w:b/>
              </w:rPr>
            </w:pPr>
            <w:r w:rsidRPr="005C7983">
              <w:rPr>
                <w:rFonts w:ascii="Arial" w:hAnsi="Arial" w:cs="Arial"/>
                <w:b/>
              </w:rPr>
              <w:t>SDI</w:t>
            </w:r>
          </w:p>
        </w:tc>
        <w:tc>
          <w:tcPr>
            <w:tcW w:w="7371" w:type="dxa"/>
          </w:tcPr>
          <w:p w14:paraId="169E08FE" w14:textId="77777777" w:rsidR="00663386" w:rsidRPr="005C7983" w:rsidRDefault="00663386" w:rsidP="00663386">
            <w:pPr>
              <w:rPr>
                <w:rFonts w:ascii="Arial" w:hAnsi="Arial" w:cs="Arial"/>
              </w:rPr>
            </w:pPr>
            <w:r w:rsidRPr="005C7983">
              <w:rPr>
                <w:rFonts w:ascii="Arial" w:hAnsi="Arial" w:cs="Arial"/>
              </w:rPr>
              <w:t xml:space="preserve">Electronic </w:t>
            </w:r>
            <w:proofErr w:type="spellStart"/>
            <w:r w:rsidRPr="005C7983">
              <w:rPr>
                <w:rFonts w:ascii="Arial" w:hAnsi="Arial" w:cs="Arial"/>
              </w:rPr>
              <w:t>exchange</w:t>
            </w:r>
            <w:proofErr w:type="spellEnd"/>
            <w:r w:rsidRPr="005C7983">
              <w:rPr>
                <w:rFonts w:ascii="Arial" w:hAnsi="Arial" w:cs="Arial"/>
              </w:rPr>
              <w:t xml:space="preserve"> </w:t>
            </w:r>
            <w:proofErr w:type="spellStart"/>
            <w:r w:rsidRPr="005C7983">
              <w:rPr>
                <w:rFonts w:ascii="Arial" w:hAnsi="Arial" w:cs="Arial"/>
              </w:rPr>
              <w:t>system</w:t>
            </w:r>
            <w:proofErr w:type="spellEnd"/>
            <w:r w:rsidRPr="005C7983">
              <w:rPr>
                <w:rFonts w:ascii="Arial" w:hAnsi="Arial" w:cs="Arial"/>
              </w:rPr>
              <w:t xml:space="preserve"> in </w:t>
            </w:r>
            <w:proofErr w:type="spellStart"/>
            <w:r w:rsidRPr="005C7983">
              <w:rPr>
                <w:rFonts w:ascii="Arial" w:hAnsi="Arial" w:cs="Arial"/>
              </w:rPr>
              <w:t>Italy</w:t>
            </w:r>
            <w:proofErr w:type="spellEnd"/>
            <w:r w:rsidRPr="005C7983">
              <w:rPr>
                <w:rFonts w:ascii="Arial" w:hAnsi="Arial" w:cs="Arial"/>
              </w:rPr>
              <w:t xml:space="preserve"> (Sistema Di Interscambio)</w:t>
            </w:r>
          </w:p>
        </w:tc>
      </w:tr>
      <w:tr w:rsidR="00663386" w:rsidRPr="005C7983" w14:paraId="421943F7" w14:textId="77777777" w:rsidTr="00CA6699">
        <w:trPr>
          <w:trHeight w:val="340"/>
          <w:jc w:val="center"/>
        </w:trPr>
        <w:tc>
          <w:tcPr>
            <w:tcW w:w="1701" w:type="dxa"/>
          </w:tcPr>
          <w:p w14:paraId="0BE07226" w14:textId="29612B7A" w:rsidR="00663386" w:rsidRPr="005C7983" w:rsidRDefault="00663386" w:rsidP="00663386">
            <w:pPr>
              <w:jc w:val="right"/>
              <w:rPr>
                <w:rFonts w:ascii="Arial" w:hAnsi="Arial" w:cs="Arial"/>
                <w:b/>
              </w:rPr>
            </w:pPr>
            <w:r>
              <w:rPr>
                <w:rFonts w:ascii="Arial" w:hAnsi="Arial" w:cs="Arial"/>
                <w:b/>
              </w:rPr>
              <w:t>SML</w:t>
            </w:r>
          </w:p>
        </w:tc>
        <w:tc>
          <w:tcPr>
            <w:tcW w:w="7371" w:type="dxa"/>
          </w:tcPr>
          <w:p w14:paraId="3C87D593" w14:textId="29BA45CC" w:rsidR="00663386" w:rsidRPr="005C7983" w:rsidRDefault="00663386" w:rsidP="00663386">
            <w:pPr>
              <w:rPr>
                <w:rFonts w:ascii="Arial" w:hAnsi="Arial" w:cs="Arial"/>
              </w:rPr>
            </w:pPr>
            <w:r>
              <w:rPr>
                <w:rFonts w:ascii="Arial" w:hAnsi="Arial" w:cs="Arial"/>
              </w:rPr>
              <w:t>Service Metadata Locator</w:t>
            </w:r>
          </w:p>
        </w:tc>
      </w:tr>
      <w:tr w:rsidR="00663386" w:rsidRPr="005C7983" w14:paraId="10593A24" w14:textId="77777777" w:rsidTr="00CA6699">
        <w:trPr>
          <w:trHeight w:val="340"/>
          <w:jc w:val="center"/>
        </w:trPr>
        <w:tc>
          <w:tcPr>
            <w:tcW w:w="1701" w:type="dxa"/>
          </w:tcPr>
          <w:p w14:paraId="75768DBE" w14:textId="3EFBDB88" w:rsidR="00663386" w:rsidRDefault="00663386" w:rsidP="00663386">
            <w:pPr>
              <w:jc w:val="right"/>
              <w:rPr>
                <w:rFonts w:ascii="Arial" w:hAnsi="Arial" w:cs="Arial"/>
                <w:b/>
              </w:rPr>
            </w:pPr>
            <w:r>
              <w:rPr>
                <w:rFonts w:ascii="Arial" w:hAnsi="Arial" w:cs="Arial"/>
                <w:b/>
              </w:rPr>
              <w:t>SMP</w:t>
            </w:r>
          </w:p>
        </w:tc>
        <w:tc>
          <w:tcPr>
            <w:tcW w:w="7371" w:type="dxa"/>
          </w:tcPr>
          <w:p w14:paraId="602897ED" w14:textId="4D3337C1" w:rsidR="00663386" w:rsidRPr="005C7983" w:rsidRDefault="00663386" w:rsidP="00663386">
            <w:pPr>
              <w:rPr>
                <w:rFonts w:ascii="Arial" w:hAnsi="Arial" w:cs="Arial"/>
              </w:rPr>
            </w:pPr>
            <w:r>
              <w:rPr>
                <w:rFonts w:ascii="Arial" w:hAnsi="Arial" w:cs="Arial"/>
              </w:rPr>
              <w:t>Service Metadata Publisher</w:t>
            </w:r>
          </w:p>
        </w:tc>
      </w:tr>
      <w:tr w:rsidR="00663386" w:rsidRPr="005C7983" w14:paraId="276E7A26" w14:textId="77777777" w:rsidTr="00CA6699">
        <w:trPr>
          <w:trHeight w:val="340"/>
          <w:jc w:val="center"/>
        </w:trPr>
        <w:tc>
          <w:tcPr>
            <w:tcW w:w="1701" w:type="dxa"/>
          </w:tcPr>
          <w:p w14:paraId="3C0C6E98" w14:textId="77777777" w:rsidR="00663386" w:rsidRPr="005C7983" w:rsidRDefault="00663386" w:rsidP="00663386">
            <w:pPr>
              <w:jc w:val="right"/>
              <w:rPr>
                <w:rFonts w:ascii="Arial" w:hAnsi="Arial" w:cs="Arial"/>
                <w:b/>
              </w:rPr>
            </w:pPr>
            <w:r w:rsidRPr="005C7983">
              <w:rPr>
                <w:rFonts w:ascii="Arial" w:hAnsi="Arial" w:cs="Arial"/>
                <w:b/>
              </w:rPr>
              <w:t xml:space="preserve">UBL </w:t>
            </w:r>
          </w:p>
        </w:tc>
        <w:tc>
          <w:tcPr>
            <w:tcW w:w="7371" w:type="dxa"/>
          </w:tcPr>
          <w:p w14:paraId="43FBA179" w14:textId="77777777" w:rsidR="00663386" w:rsidRPr="005C7983" w:rsidRDefault="00663386" w:rsidP="00663386">
            <w:pPr>
              <w:rPr>
                <w:rFonts w:ascii="Arial" w:hAnsi="Arial" w:cs="Arial"/>
              </w:rPr>
            </w:pPr>
            <w:r w:rsidRPr="005C7983">
              <w:rPr>
                <w:rFonts w:ascii="Arial" w:hAnsi="Arial" w:cs="Arial"/>
              </w:rPr>
              <w:t xml:space="preserve">Universal Business Language </w:t>
            </w:r>
          </w:p>
        </w:tc>
      </w:tr>
      <w:tr w:rsidR="00663386" w:rsidRPr="008D2275" w14:paraId="45369B3C" w14:textId="77777777" w:rsidTr="00CA6699">
        <w:trPr>
          <w:trHeight w:val="340"/>
          <w:jc w:val="center"/>
        </w:trPr>
        <w:tc>
          <w:tcPr>
            <w:tcW w:w="1701" w:type="dxa"/>
          </w:tcPr>
          <w:p w14:paraId="5450B974" w14:textId="77777777" w:rsidR="00663386" w:rsidRPr="005C7983" w:rsidRDefault="00663386" w:rsidP="00663386">
            <w:pPr>
              <w:jc w:val="right"/>
              <w:rPr>
                <w:rFonts w:ascii="Arial" w:hAnsi="Arial" w:cs="Arial"/>
                <w:b/>
              </w:rPr>
            </w:pPr>
            <w:r w:rsidRPr="005C7983">
              <w:rPr>
                <w:rFonts w:ascii="Arial" w:hAnsi="Arial" w:cs="Arial"/>
                <w:b/>
              </w:rPr>
              <w:t xml:space="preserve">UN/CEFACT </w:t>
            </w:r>
          </w:p>
        </w:tc>
        <w:tc>
          <w:tcPr>
            <w:tcW w:w="7371" w:type="dxa"/>
          </w:tcPr>
          <w:p w14:paraId="37E77314" w14:textId="77777777" w:rsidR="00663386" w:rsidRPr="0059562F" w:rsidRDefault="00663386" w:rsidP="00663386">
            <w:pPr>
              <w:rPr>
                <w:rFonts w:ascii="Arial" w:hAnsi="Arial" w:cs="Arial"/>
                <w:lang w:val="en-US"/>
              </w:rPr>
            </w:pPr>
            <w:r w:rsidRPr="0059562F">
              <w:rPr>
                <w:rFonts w:ascii="Arial" w:hAnsi="Arial" w:cs="Arial"/>
                <w:lang w:val="en-US"/>
              </w:rPr>
              <w:t xml:space="preserve">United Nations Centre for Trade Facilitation and Electronic Business </w:t>
            </w:r>
          </w:p>
        </w:tc>
      </w:tr>
      <w:tr w:rsidR="00663386" w:rsidRPr="005C7983" w14:paraId="413416F3" w14:textId="77777777" w:rsidTr="00CA6699">
        <w:trPr>
          <w:trHeight w:val="340"/>
          <w:jc w:val="center"/>
        </w:trPr>
        <w:tc>
          <w:tcPr>
            <w:tcW w:w="1701" w:type="dxa"/>
          </w:tcPr>
          <w:p w14:paraId="5AEE25E3" w14:textId="77777777" w:rsidR="00663386" w:rsidRPr="005C7983" w:rsidRDefault="00663386" w:rsidP="00663386">
            <w:pPr>
              <w:jc w:val="right"/>
              <w:rPr>
                <w:rFonts w:ascii="Arial" w:hAnsi="Arial" w:cs="Arial"/>
                <w:b/>
              </w:rPr>
            </w:pPr>
            <w:r w:rsidRPr="005C7983">
              <w:rPr>
                <w:rFonts w:ascii="Arial" w:hAnsi="Arial" w:cs="Arial"/>
                <w:b/>
              </w:rPr>
              <w:t>UNTDID</w:t>
            </w:r>
          </w:p>
        </w:tc>
        <w:tc>
          <w:tcPr>
            <w:tcW w:w="7371" w:type="dxa"/>
          </w:tcPr>
          <w:p w14:paraId="7D304E2D" w14:textId="77777777" w:rsidR="00663386" w:rsidRPr="005C7983" w:rsidRDefault="00663386" w:rsidP="00663386">
            <w:pPr>
              <w:rPr>
                <w:rFonts w:ascii="Arial" w:hAnsi="Arial" w:cs="Arial"/>
              </w:rPr>
            </w:pPr>
            <w:r w:rsidRPr="005C7983">
              <w:rPr>
                <w:rFonts w:ascii="Arial" w:hAnsi="Arial" w:cs="Arial"/>
              </w:rPr>
              <w:t>UN Trade Data Interchange Directory</w:t>
            </w:r>
          </w:p>
        </w:tc>
      </w:tr>
      <w:tr w:rsidR="00663386" w:rsidRPr="005C7983" w14:paraId="30473ABC" w14:textId="77777777" w:rsidTr="00CA6699">
        <w:trPr>
          <w:trHeight w:val="340"/>
          <w:jc w:val="center"/>
        </w:trPr>
        <w:tc>
          <w:tcPr>
            <w:tcW w:w="1701" w:type="dxa"/>
          </w:tcPr>
          <w:p w14:paraId="066132D6" w14:textId="77777777" w:rsidR="00663386" w:rsidRPr="005C7983" w:rsidRDefault="00663386" w:rsidP="00663386">
            <w:pPr>
              <w:jc w:val="right"/>
              <w:rPr>
                <w:rFonts w:ascii="Arial" w:hAnsi="Arial" w:cs="Arial"/>
                <w:b/>
              </w:rPr>
            </w:pPr>
            <w:r w:rsidRPr="005C7983">
              <w:rPr>
                <w:rFonts w:ascii="Arial" w:hAnsi="Arial" w:cs="Arial"/>
                <w:b/>
              </w:rPr>
              <w:t>URI</w:t>
            </w:r>
          </w:p>
        </w:tc>
        <w:tc>
          <w:tcPr>
            <w:tcW w:w="7371" w:type="dxa"/>
          </w:tcPr>
          <w:p w14:paraId="59E7E4F4"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Identifier</w:t>
            </w:r>
            <w:proofErr w:type="spellEnd"/>
          </w:p>
        </w:tc>
      </w:tr>
      <w:tr w:rsidR="00663386" w:rsidRPr="005C7983" w14:paraId="0EDAE1DE" w14:textId="77777777" w:rsidTr="00CA6699">
        <w:trPr>
          <w:trHeight w:val="340"/>
          <w:jc w:val="center"/>
        </w:trPr>
        <w:tc>
          <w:tcPr>
            <w:tcW w:w="1701" w:type="dxa"/>
          </w:tcPr>
          <w:p w14:paraId="37A50CD3" w14:textId="77777777" w:rsidR="00663386" w:rsidRPr="005C7983" w:rsidRDefault="00663386" w:rsidP="00663386">
            <w:pPr>
              <w:jc w:val="right"/>
              <w:rPr>
                <w:rFonts w:ascii="Arial" w:hAnsi="Arial" w:cs="Arial"/>
                <w:b/>
              </w:rPr>
            </w:pPr>
            <w:r w:rsidRPr="005C7983">
              <w:rPr>
                <w:rFonts w:ascii="Arial" w:hAnsi="Arial" w:cs="Arial"/>
                <w:b/>
              </w:rPr>
              <w:t>URL</w:t>
            </w:r>
          </w:p>
        </w:tc>
        <w:tc>
          <w:tcPr>
            <w:tcW w:w="7371" w:type="dxa"/>
          </w:tcPr>
          <w:p w14:paraId="51E9BBEA"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Location</w:t>
            </w:r>
          </w:p>
        </w:tc>
      </w:tr>
      <w:tr w:rsidR="00663386" w:rsidRPr="005C7983" w14:paraId="35658A89" w14:textId="77777777" w:rsidTr="00CA6699">
        <w:trPr>
          <w:trHeight w:val="340"/>
          <w:jc w:val="center"/>
        </w:trPr>
        <w:tc>
          <w:tcPr>
            <w:tcW w:w="1701" w:type="dxa"/>
          </w:tcPr>
          <w:p w14:paraId="7E17BDAA" w14:textId="77777777" w:rsidR="00663386" w:rsidRPr="005C7983" w:rsidRDefault="00663386" w:rsidP="00663386">
            <w:pPr>
              <w:jc w:val="right"/>
              <w:rPr>
                <w:rFonts w:ascii="Arial" w:hAnsi="Arial" w:cs="Arial"/>
                <w:b/>
              </w:rPr>
            </w:pPr>
            <w:r w:rsidRPr="005C7983">
              <w:rPr>
                <w:rFonts w:ascii="Arial" w:hAnsi="Arial" w:cs="Arial"/>
                <w:b/>
              </w:rPr>
              <w:t>URN</w:t>
            </w:r>
          </w:p>
        </w:tc>
        <w:tc>
          <w:tcPr>
            <w:tcW w:w="7371" w:type="dxa"/>
          </w:tcPr>
          <w:p w14:paraId="6FD40F8D" w14:textId="77777777" w:rsidR="00663386" w:rsidRPr="005C7983" w:rsidRDefault="00663386" w:rsidP="00663386">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Name</w:t>
            </w:r>
            <w:proofErr w:type="spellEnd"/>
          </w:p>
        </w:tc>
      </w:tr>
      <w:tr w:rsidR="00663386" w:rsidRPr="005C7983" w14:paraId="69E258DA" w14:textId="77777777" w:rsidTr="00CA6699">
        <w:trPr>
          <w:trHeight w:val="340"/>
          <w:jc w:val="center"/>
        </w:trPr>
        <w:tc>
          <w:tcPr>
            <w:tcW w:w="1701" w:type="dxa"/>
          </w:tcPr>
          <w:p w14:paraId="13807C6B" w14:textId="77777777" w:rsidR="00663386" w:rsidRPr="005C7983" w:rsidRDefault="00663386" w:rsidP="00663386">
            <w:pPr>
              <w:jc w:val="right"/>
              <w:rPr>
                <w:rFonts w:ascii="Arial" w:hAnsi="Arial" w:cs="Arial"/>
                <w:b/>
              </w:rPr>
            </w:pPr>
            <w:r w:rsidRPr="005C7983">
              <w:rPr>
                <w:rFonts w:ascii="Arial" w:hAnsi="Arial" w:cs="Arial"/>
                <w:b/>
              </w:rPr>
              <w:t xml:space="preserve">XML </w:t>
            </w:r>
          </w:p>
        </w:tc>
        <w:tc>
          <w:tcPr>
            <w:tcW w:w="7371" w:type="dxa"/>
          </w:tcPr>
          <w:p w14:paraId="4331D5C2" w14:textId="77777777" w:rsidR="00663386" w:rsidRPr="005C7983" w:rsidRDefault="00663386" w:rsidP="00663386">
            <w:pPr>
              <w:rPr>
                <w:rFonts w:ascii="Arial" w:hAnsi="Arial" w:cs="Arial"/>
              </w:rPr>
            </w:pPr>
            <w:r w:rsidRPr="005C7983">
              <w:rPr>
                <w:rFonts w:ascii="Arial" w:hAnsi="Arial" w:cs="Arial"/>
              </w:rPr>
              <w:t xml:space="preserve">Extensible Mark-up Language </w:t>
            </w:r>
          </w:p>
        </w:tc>
      </w:tr>
    </w:tbl>
    <w:p w14:paraId="2B779A2F" w14:textId="7FA21DD2" w:rsidR="003E596D" w:rsidRDefault="003E596D" w:rsidP="005C7983">
      <w:r>
        <w:br w:type="page"/>
      </w:r>
    </w:p>
    <w:p w14:paraId="17421A1A" w14:textId="3418F313" w:rsidR="00C23A9C" w:rsidRDefault="00C23A9C" w:rsidP="00C23A9C">
      <w:pPr>
        <w:pStyle w:val="CEF-Title1"/>
      </w:pPr>
      <w:bookmarkStart w:id="9" w:name="_Toc6495033"/>
      <w:r>
        <w:lastRenderedPageBreak/>
        <w:t>Normative references</w:t>
      </w:r>
      <w:bookmarkEnd w:id="9"/>
    </w:p>
    <w:p w14:paraId="3E426ECC" w14:textId="77777777" w:rsidR="005C7983" w:rsidRPr="005C7983" w:rsidRDefault="005C7983" w:rsidP="005C7983">
      <w:pPr>
        <w:pStyle w:val="CEF-BodyEnd"/>
      </w:pPr>
      <w:r w:rsidRPr="005C7983">
        <w:t>The following documents, in whole or in part, are normatively referenced in this document and are indispensable for its application.</w:t>
      </w:r>
    </w:p>
    <w:p w14:paraId="1E82868F" w14:textId="77777777" w:rsidR="005C7983" w:rsidRPr="005C7983" w:rsidRDefault="005C7983" w:rsidP="00E739D5">
      <w:pPr>
        <w:pStyle w:val="CEF-Body"/>
        <w:numPr>
          <w:ilvl w:val="0"/>
          <w:numId w:val="18"/>
        </w:numPr>
      </w:pPr>
      <w:r w:rsidRPr="005C7983">
        <w:t>EN 16931-1:2017 Electronic invoicing - Part 1: Semantic data model of the core elements of an electronic invoice</w:t>
      </w:r>
    </w:p>
    <w:p w14:paraId="6144422E" w14:textId="77777777" w:rsidR="005C7983" w:rsidRPr="005C7983" w:rsidRDefault="005C7983" w:rsidP="005C7983">
      <w:pPr>
        <w:pStyle w:val="CEF-Body"/>
      </w:pPr>
    </w:p>
    <w:p w14:paraId="12ABC3B8" w14:textId="784B1A9C" w:rsidR="005C7983" w:rsidRPr="005C7983" w:rsidRDefault="005C7983" w:rsidP="005C7983">
      <w:pPr>
        <w:pStyle w:val="CEF-Body"/>
      </w:pPr>
      <w:r w:rsidRPr="005C7983">
        <w:t>Moreover the following Italian documentation is referenced in this deliverable:</w:t>
      </w:r>
    </w:p>
    <w:p w14:paraId="628017A0" w14:textId="37DF0A53" w:rsidR="005C7983" w:rsidRPr="0059562F" w:rsidRDefault="005C7983" w:rsidP="00E739D5">
      <w:pPr>
        <w:pStyle w:val="CEF-Body"/>
        <w:numPr>
          <w:ilvl w:val="0"/>
          <w:numId w:val="19"/>
        </w:numPr>
        <w:rPr>
          <w:lang w:val="it-IT"/>
        </w:rPr>
      </w:pPr>
      <w:r w:rsidRPr="0059562F">
        <w:rPr>
          <w:lang w:val="it-IT"/>
        </w:rPr>
        <w:t>Schema del file xml FatturaPA versione 1.2 - xsd</w:t>
      </w:r>
    </w:p>
    <w:p w14:paraId="67172E4A" w14:textId="029BF6DC" w:rsidR="005C7983" w:rsidRPr="0059562F" w:rsidRDefault="005C7983" w:rsidP="00E739D5">
      <w:pPr>
        <w:pStyle w:val="CEF-Body"/>
        <w:numPr>
          <w:ilvl w:val="0"/>
          <w:numId w:val="19"/>
        </w:numPr>
        <w:rPr>
          <w:lang w:val="it-IT"/>
        </w:rPr>
      </w:pPr>
      <w:r w:rsidRPr="0059562F">
        <w:rPr>
          <w:lang w:val="it-IT"/>
        </w:rPr>
        <w:t xml:space="preserve">Specifiche tecniche del formato della FatturaPA versione 1.2.1- pdf </w:t>
      </w:r>
    </w:p>
    <w:p w14:paraId="7F57AC90" w14:textId="345A0E32" w:rsidR="005C7983" w:rsidRPr="0059562F" w:rsidRDefault="005C7983" w:rsidP="00E739D5">
      <w:pPr>
        <w:pStyle w:val="CEF-Body"/>
        <w:numPr>
          <w:ilvl w:val="0"/>
          <w:numId w:val="19"/>
        </w:numPr>
        <w:rPr>
          <w:lang w:val="it-IT"/>
        </w:rPr>
      </w:pPr>
      <w:r w:rsidRPr="0059562F">
        <w:rPr>
          <w:lang w:val="it-IT"/>
        </w:rPr>
        <w:t xml:space="preserve">Rappresentazione tabellare del tracciato FatturaPA versione 1.2.1- pdf </w:t>
      </w:r>
    </w:p>
    <w:p w14:paraId="61840ECA" w14:textId="7DDF5773" w:rsidR="005C7983" w:rsidRPr="0059562F" w:rsidRDefault="005C7983" w:rsidP="00E739D5">
      <w:pPr>
        <w:pStyle w:val="CEF-Body"/>
        <w:numPr>
          <w:ilvl w:val="0"/>
          <w:numId w:val="19"/>
        </w:numPr>
        <w:rPr>
          <w:lang w:val="it-IT"/>
        </w:rPr>
      </w:pPr>
      <w:r w:rsidRPr="0059562F">
        <w:rPr>
          <w:lang w:val="it-IT"/>
        </w:rPr>
        <w:t xml:space="preserve">Rappresentazione tabellare del tracciato FatturaPA versione 1.2.1- excel </w:t>
      </w:r>
    </w:p>
    <w:p w14:paraId="22384C9A" w14:textId="7C2ACBF6" w:rsidR="005C7983" w:rsidRPr="0059562F" w:rsidRDefault="005C7983" w:rsidP="00E739D5">
      <w:pPr>
        <w:pStyle w:val="CEF-Body"/>
        <w:numPr>
          <w:ilvl w:val="0"/>
          <w:numId w:val="19"/>
        </w:numPr>
        <w:rPr>
          <w:lang w:val="it-IT"/>
        </w:rPr>
      </w:pPr>
      <w:r w:rsidRPr="0059562F">
        <w:rPr>
          <w:lang w:val="it-IT"/>
        </w:rPr>
        <w:t xml:space="preserve">Foglio di stile per la visualizzazione della FatturaPA versione 1.2.1 - xslt </w:t>
      </w:r>
    </w:p>
    <w:p w14:paraId="64DF7507" w14:textId="77777777" w:rsidR="005C7983" w:rsidRPr="0059562F" w:rsidRDefault="005C7983" w:rsidP="00E739D5">
      <w:pPr>
        <w:pStyle w:val="CEF-Body"/>
        <w:numPr>
          <w:ilvl w:val="0"/>
          <w:numId w:val="19"/>
        </w:numPr>
        <w:rPr>
          <w:lang w:val="it-IT"/>
        </w:rPr>
      </w:pPr>
      <w:r w:rsidRPr="0059562F">
        <w:rPr>
          <w:lang w:val="it-IT"/>
        </w:rPr>
        <w:t>generica Foglio di stile per la visualizzazione della Fattura Ordinaria versione 1.2.1 - xslt</w:t>
      </w:r>
    </w:p>
    <w:p w14:paraId="6B997983" w14:textId="10DF9FDF" w:rsidR="005C7983" w:rsidRPr="0059562F" w:rsidRDefault="005C7983" w:rsidP="00E739D5">
      <w:pPr>
        <w:pStyle w:val="CEF-Body"/>
        <w:numPr>
          <w:ilvl w:val="0"/>
          <w:numId w:val="19"/>
        </w:numPr>
        <w:rPr>
          <w:lang w:val="it-IT"/>
        </w:rPr>
      </w:pPr>
      <w:r w:rsidRPr="0059562F">
        <w:rPr>
          <w:lang w:val="it-IT"/>
        </w:rPr>
        <w:t xml:space="preserve">Elenco modifiche al tracciato FatturaPA - pdf </w:t>
      </w:r>
    </w:p>
    <w:p w14:paraId="3C31EC2E" w14:textId="190911B4" w:rsidR="00C23A9C" w:rsidRPr="0059562F" w:rsidRDefault="005C7983" w:rsidP="00E739D5">
      <w:pPr>
        <w:pStyle w:val="CEF-Body"/>
        <w:numPr>
          <w:ilvl w:val="0"/>
          <w:numId w:val="19"/>
        </w:numPr>
        <w:rPr>
          <w:lang w:val="it-IT"/>
        </w:rPr>
      </w:pPr>
      <w:r w:rsidRPr="0059562F">
        <w:rPr>
          <w:lang w:val="it-IT"/>
        </w:rPr>
        <w:t>Suggerimenti per la compilazione della FatturaPA versione 1.5</w:t>
      </w:r>
    </w:p>
    <w:p w14:paraId="5229DC1D" w14:textId="157A4FE6" w:rsidR="001D4915" w:rsidRDefault="00887DC9" w:rsidP="001D4915">
      <w:pPr>
        <w:pStyle w:val="CEF-Title1"/>
      </w:pPr>
      <w:bookmarkStart w:id="10" w:name="_Toc6495034"/>
      <w:r>
        <w:t xml:space="preserve">Data entry </w:t>
      </w:r>
      <w:r w:rsidR="005518C1">
        <w:t>component</w:t>
      </w:r>
      <w:bookmarkEnd w:id="10"/>
    </w:p>
    <w:p w14:paraId="587CF8FA" w14:textId="77777777" w:rsidR="00116361" w:rsidRDefault="00116361" w:rsidP="00897BAB">
      <w:pPr>
        <w:pStyle w:val="CEF-Title2"/>
      </w:pPr>
      <w:bookmarkStart w:id="11" w:name="_Toc6495035"/>
      <w:r>
        <w:t>Software architecture</w:t>
      </w:r>
      <w:bookmarkEnd w:id="11"/>
    </w:p>
    <w:p w14:paraId="4D688701" w14:textId="77777777" w:rsidR="00116361" w:rsidRDefault="00116361" w:rsidP="00897BAB">
      <w:pPr>
        <w:pStyle w:val="CEF-Body"/>
      </w:pPr>
      <w:r>
        <w:t>The software is composed by two modules:</w:t>
      </w:r>
    </w:p>
    <w:p w14:paraId="3E1018B1" w14:textId="143B5A05" w:rsidR="00116361" w:rsidRPr="00905D17" w:rsidRDefault="00116361" w:rsidP="00E97485">
      <w:pPr>
        <w:pStyle w:val="CEF-Body"/>
        <w:numPr>
          <w:ilvl w:val="0"/>
          <w:numId w:val="21"/>
        </w:numPr>
      </w:pPr>
      <w:r>
        <w:t xml:space="preserve">the </w:t>
      </w:r>
      <w:r>
        <w:rPr>
          <w:b/>
          <w:bCs/>
        </w:rPr>
        <w:t>core</w:t>
      </w:r>
      <w:r>
        <w:t xml:space="preserve">, which exposes the </w:t>
      </w:r>
      <w:r w:rsidR="00FE1955">
        <w:t>API</w:t>
      </w:r>
      <w:r>
        <w:t xml:space="preserve">s, these </w:t>
      </w:r>
      <w:r w:rsidR="00FE1955">
        <w:t>API</w:t>
      </w:r>
      <w:r>
        <w:t>s implement the knowledge and the various mechanisms of editing, conversion and validation of the invoices;</w:t>
      </w:r>
    </w:p>
    <w:p w14:paraId="0A90044A" w14:textId="40128B30" w:rsidR="00116361" w:rsidRDefault="00116361" w:rsidP="00E97485">
      <w:pPr>
        <w:pStyle w:val="CEF-Body"/>
        <w:numPr>
          <w:ilvl w:val="0"/>
          <w:numId w:val="21"/>
        </w:numPr>
      </w:pPr>
      <w:proofErr w:type="gramStart"/>
      <w:r>
        <w:t>the</w:t>
      </w:r>
      <w:proofErr w:type="gramEnd"/>
      <w:r>
        <w:t xml:space="preserve"> </w:t>
      </w:r>
      <w:proofErr w:type="spellStart"/>
      <w:r>
        <w:rPr>
          <w:b/>
          <w:bCs/>
        </w:rPr>
        <w:t>dataentry</w:t>
      </w:r>
      <w:proofErr w:type="spellEnd"/>
      <w:r>
        <w:t xml:space="preserve">, that implements a UI which provides the </w:t>
      </w:r>
      <w:r>
        <w:rPr>
          <w:b/>
          <w:bCs/>
        </w:rPr>
        <w:t>core</w:t>
      </w:r>
      <w:r>
        <w:t xml:space="preserve">’s functionalities to the final user in </w:t>
      </w:r>
      <w:proofErr w:type="spellStart"/>
      <w:r>
        <w:t>a</w:t>
      </w:r>
      <w:proofErr w:type="spellEnd"/>
      <w:r>
        <w:t xml:space="preserve"> easy-to-use way.</w:t>
      </w:r>
    </w:p>
    <w:p w14:paraId="1EF61A0E" w14:textId="77777777" w:rsidR="00EC57E4" w:rsidRPr="00EC57E4" w:rsidRDefault="00EC57E4" w:rsidP="00EC57E4">
      <w:pPr>
        <w:pStyle w:val="CEF-Body"/>
      </w:pPr>
      <w:r w:rsidRPr="00EC57E4">
        <w:t>A high-level structure of the project can be schematized like:</w:t>
      </w:r>
    </w:p>
    <w:p w14:paraId="625243CE" w14:textId="77777777" w:rsidR="00EC57E4" w:rsidRPr="00EC57E4" w:rsidRDefault="00EC57E4" w:rsidP="00EC57E4">
      <w:pPr>
        <w:pStyle w:val="CEF-Body"/>
      </w:pPr>
      <w:r w:rsidRPr="00EC57E4">
        <w:rPr>
          <w:noProof/>
          <w:lang w:eastAsia="en-GB"/>
        </w:rPr>
        <w:drawing>
          <wp:anchor distT="0" distB="0" distL="0" distR="0" simplePos="0" relativeHeight="251642368" behindDoc="0" locked="0" layoutInCell="1" allowOverlap="1" wp14:anchorId="2A4707D6" wp14:editId="020472D7">
            <wp:simplePos x="0" y="0"/>
            <wp:positionH relativeFrom="column">
              <wp:align>center</wp:align>
            </wp:positionH>
            <wp:positionV relativeFrom="paragraph">
              <wp:posOffset>635</wp:posOffset>
            </wp:positionV>
            <wp:extent cx="1964690" cy="2029460"/>
            <wp:effectExtent l="0" t="0" r="0" b="0"/>
            <wp:wrapSquare wrapText="largest"/>
            <wp:docPr id="5"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1"/>
                    <pic:cNvPicPr>
                      <a:picLocks noChangeAspect="1" noChangeArrowheads="1"/>
                    </pic:cNvPicPr>
                  </pic:nvPicPr>
                  <pic:blipFill>
                    <a:blip r:embed="rId10"/>
                    <a:stretch>
                      <a:fillRect/>
                    </a:stretch>
                  </pic:blipFill>
                  <pic:spPr bwMode="auto">
                    <a:xfrm>
                      <a:off x="0" y="0"/>
                      <a:ext cx="1964690" cy="2029460"/>
                    </a:xfrm>
                    <a:prstGeom prst="rect">
                      <a:avLst/>
                    </a:prstGeom>
                  </pic:spPr>
                </pic:pic>
              </a:graphicData>
            </a:graphic>
          </wp:anchor>
        </w:drawing>
      </w:r>
    </w:p>
    <w:p w14:paraId="090022EF" w14:textId="77777777" w:rsidR="00EC57E4" w:rsidRPr="00EC57E4" w:rsidRDefault="00EC57E4" w:rsidP="00EC57E4">
      <w:pPr>
        <w:pStyle w:val="CEF-Body"/>
      </w:pPr>
    </w:p>
    <w:p w14:paraId="6548F048" w14:textId="77777777" w:rsidR="00EC57E4" w:rsidRPr="00EC57E4" w:rsidRDefault="00EC57E4" w:rsidP="00EC57E4">
      <w:pPr>
        <w:pStyle w:val="CEF-Body"/>
      </w:pPr>
    </w:p>
    <w:p w14:paraId="3A36E29B" w14:textId="77777777" w:rsidR="00EC57E4" w:rsidRPr="00EC57E4" w:rsidRDefault="00EC57E4" w:rsidP="00EC57E4">
      <w:pPr>
        <w:pStyle w:val="CEF-Body"/>
      </w:pPr>
    </w:p>
    <w:p w14:paraId="66A03617" w14:textId="77777777" w:rsidR="00EC57E4" w:rsidRPr="00EC57E4" w:rsidRDefault="00EC57E4" w:rsidP="00EC57E4">
      <w:pPr>
        <w:pStyle w:val="CEF-Body"/>
      </w:pPr>
    </w:p>
    <w:p w14:paraId="2B47EBC5" w14:textId="77777777" w:rsidR="00EC57E4" w:rsidRPr="00EC57E4" w:rsidRDefault="00EC57E4" w:rsidP="00EC57E4">
      <w:pPr>
        <w:pStyle w:val="CEF-Body"/>
      </w:pPr>
    </w:p>
    <w:p w14:paraId="012CAF20" w14:textId="77777777" w:rsidR="00EC57E4" w:rsidRPr="00EC57E4" w:rsidRDefault="00EC57E4" w:rsidP="00EC57E4">
      <w:pPr>
        <w:pStyle w:val="CEF-Body"/>
      </w:pPr>
    </w:p>
    <w:p w14:paraId="227288C8" w14:textId="1007DFA2" w:rsidR="00EC57E4" w:rsidRDefault="00EC57E4" w:rsidP="00EC57E4">
      <w:pPr>
        <w:pStyle w:val="CEF-Body"/>
      </w:pPr>
    </w:p>
    <w:p w14:paraId="191B0041" w14:textId="3905A300" w:rsidR="00EC57E4" w:rsidRDefault="00EC57E4" w:rsidP="00EC57E4">
      <w:pPr>
        <w:pStyle w:val="Didascalia"/>
      </w:pPr>
      <w:bookmarkStart w:id="12" w:name="_Toc6495017"/>
      <w:r>
        <w:t xml:space="preserve">Figure </w:t>
      </w:r>
      <w:r>
        <w:fldChar w:fldCharType="begin"/>
      </w:r>
      <w:r>
        <w:instrText xml:space="preserve"> SEQ Figure \* ARABIC </w:instrText>
      </w:r>
      <w:r>
        <w:fldChar w:fldCharType="separate"/>
      </w:r>
      <w:r w:rsidR="00B37C73">
        <w:rPr>
          <w:noProof/>
        </w:rPr>
        <w:t>1</w:t>
      </w:r>
      <w:r>
        <w:fldChar w:fldCharType="end"/>
      </w:r>
      <w:r>
        <w:t xml:space="preserve"> High level data entry structure</w:t>
      </w:r>
      <w:bookmarkEnd w:id="12"/>
    </w:p>
    <w:p w14:paraId="3BB2C66C" w14:textId="77777777" w:rsidR="00AF6681" w:rsidRPr="00AF6681" w:rsidRDefault="00AF6681" w:rsidP="00AF6681">
      <w:pPr>
        <w:pStyle w:val="CEF-Body"/>
      </w:pPr>
      <w:r w:rsidRPr="00AF6681">
        <w:lastRenderedPageBreak/>
        <w:t xml:space="preserve">The </w:t>
      </w:r>
      <w:proofErr w:type="spellStart"/>
      <w:r w:rsidRPr="00AF6681">
        <w:t>dataentry</w:t>
      </w:r>
      <w:proofErr w:type="spellEnd"/>
      <w:r w:rsidRPr="00AF6681">
        <w:t xml:space="preserve"> core envelop the </w:t>
      </w:r>
      <w:proofErr w:type="spellStart"/>
      <w:r w:rsidRPr="00AF6681">
        <w:t>EeISI</w:t>
      </w:r>
      <w:proofErr w:type="spellEnd"/>
      <w:r w:rsidRPr="00AF6681">
        <w:t xml:space="preserve"> Mapper’s dependencies (using Maven), that is composed by multiple modules, one of these exposing the API that provide the conversion’s functionalities. The </w:t>
      </w:r>
      <w:proofErr w:type="spellStart"/>
      <w:r w:rsidRPr="00AF6681">
        <w:t>dataentry</w:t>
      </w:r>
      <w:proofErr w:type="spellEnd"/>
      <w:r w:rsidRPr="00AF6681">
        <w:t xml:space="preserve"> core implements the logic that uses the Mapper API for conversions and validations; the data entry core logic also contains the processes used to transform data in the way it’s can be manipulated, this feature is used to implement the invoice editor. Finally the </w:t>
      </w:r>
      <w:proofErr w:type="spellStart"/>
      <w:r w:rsidRPr="00AF6681">
        <w:t>dataentry</w:t>
      </w:r>
      <w:proofErr w:type="spellEnd"/>
      <w:r w:rsidRPr="00AF6681">
        <w:t xml:space="preserve"> core logic handles the result to be served at the </w:t>
      </w:r>
      <w:proofErr w:type="spellStart"/>
      <w:r w:rsidRPr="00AF6681">
        <w:t>RESTFul</w:t>
      </w:r>
      <w:proofErr w:type="spellEnd"/>
      <w:r w:rsidRPr="00AF6681">
        <w:t xml:space="preserve"> API.</w:t>
      </w:r>
    </w:p>
    <w:p w14:paraId="4986CE92" w14:textId="77777777" w:rsidR="00116361" w:rsidRPr="00FE1955" w:rsidRDefault="00116361" w:rsidP="00BA47D7">
      <w:pPr>
        <w:pStyle w:val="CEF-Title3"/>
      </w:pPr>
      <w:bookmarkStart w:id="13" w:name="_Toc6495036"/>
      <w:r w:rsidRPr="00FE1955">
        <w:t>Core module</w:t>
      </w:r>
      <w:bookmarkEnd w:id="13"/>
    </w:p>
    <w:p w14:paraId="53AF8F4E" w14:textId="19FD7D1B" w:rsidR="00116361" w:rsidRPr="00905D17" w:rsidRDefault="00116361" w:rsidP="00BA47D7">
      <w:pPr>
        <w:pStyle w:val="CEF-Body"/>
      </w:pPr>
      <w:r>
        <w:t xml:space="preserve">The </w:t>
      </w:r>
      <w:r>
        <w:rPr>
          <w:b/>
          <w:bCs/>
        </w:rPr>
        <w:t>core</w:t>
      </w:r>
      <w:r>
        <w:t xml:space="preserve"> is structured to embed an external software called </w:t>
      </w:r>
      <w:r>
        <w:rPr>
          <w:b/>
          <w:bCs/>
        </w:rPr>
        <w:t>mapper</w:t>
      </w:r>
      <w:r w:rsidR="00BA47D7">
        <w:rPr>
          <w:b/>
          <w:bCs/>
        </w:rPr>
        <w:t xml:space="preserve"> </w:t>
      </w:r>
      <w:r w:rsidR="00BA47D7">
        <w:rPr>
          <w:bCs/>
        </w:rPr>
        <w:t>(</w:t>
      </w:r>
      <w:proofErr w:type="spellStart"/>
      <w:r w:rsidR="00BA47D7">
        <w:rPr>
          <w:bCs/>
        </w:rPr>
        <w:t>EeISI</w:t>
      </w:r>
      <w:proofErr w:type="spellEnd"/>
      <w:r w:rsidR="00BA47D7">
        <w:rPr>
          <w:bCs/>
        </w:rPr>
        <w:t xml:space="preserve"> mapper)</w:t>
      </w:r>
      <w:r>
        <w:t xml:space="preserve"> and improve it with the following features:</w:t>
      </w:r>
    </w:p>
    <w:p w14:paraId="11197C21" w14:textId="77777777" w:rsidR="00116361" w:rsidRPr="00905D17" w:rsidRDefault="00116361" w:rsidP="00E97485">
      <w:pPr>
        <w:pStyle w:val="CEF-Body"/>
        <w:numPr>
          <w:ilvl w:val="0"/>
          <w:numId w:val="22"/>
        </w:numPr>
      </w:pPr>
      <w:r>
        <w:t>provide a layer which allows the invoice editing;</w:t>
      </w:r>
    </w:p>
    <w:p w14:paraId="19BBBAD5" w14:textId="245C15D4" w:rsidR="00116361" w:rsidRPr="00905D17" w:rsidRDefault="00116361" w:rsidP="00E97485">
      <w:pPr>
        <w:pStyle w:val="CEF-Body"/>
        <w:numPr>
          <w:ilvl w:val="0"/>
          <w:numId w:val="22"/>
        </w:numPr>
      </w:pPr>
      <w:proofErr w:type="gramStart"/>
      <w:r>
        <w:t>expose</w:t>
      </w:r>
      <w:proofErr w:type="gramEnd"/>
      <w:r>
        <w:t xml:space="preserve"> the </w:t>
      </w:r>
      <w:r w:rsidR="00BA47D7">
        <w:t>API</w:t>
      </w:r>
      <w:r>
        <w:t xml:space="preserve">s of editing, conversion and validation which can be used by the </w:t>
      </w:r>
      <w:proofErr w:type="spellStart"/>
      <w:r>
        <w:rPr>
          <w:b/>
          <w:bCs/>
        </w:rPr>
        <w:t>dataentry</w:t>
      </w:r>
      <w:proofErr w:type="spellEnd"/>
      <w:r>
        <w:t>, and all the other third party software.</w:t>
      </w:r>
    </w:p>
    <w:p w14:paraId="51FB43BC" w14:textId="77777777" w:rsidR="00116361" w:rsidRPr="00905D17" w:rsidRDefault="00116361" w:rsidP="00BA47D7">
      <w:pPr>
        <w:pStyle w:val="CEF-Body"/>
      </w:pPr>
    </w:p>
    <w:p w14:paraId="2F6272A4" w14:textId="480B724C" w:rsidR="00116361" w:rsidRPr="00905D17" w:rsidRDefault="00116361" w:rsidP="00BA47D7">
      <w:pPr>
        <w:pStyle w:val="CEF-Body"/>
      </w:pPr>
      <w:r>
        <w:t xml:space="preserve">The </w:t>
      </w:r>
      <w:r>
        <w:rPr>
          <w:b/>
          <w:bCs/>
        </w:rPr>
        <w:t>core</w:t>
      </w:r>
      <w:r>
        <w:t xml:space="preserve"> expose</w:t>
      </w:r>
      <w:r w:rsidR="00170609">
        <w:t>s</w:t>
      </w:r>
      <w:r>
        <w:t xml:space="preserve"> the </w:t>
      </w:r>
      <w:r w:rsidR="00170609">
        <w:t>APIs</w:t>
      </w:r>
      <w:r>
        <w:t xml:space="preserve"> with a restful framework, so the </w:t>
      </w:r>
      <w:r w:rsidR="00170609">
        <w:t>APIs</w:t>
      </w:r>
      <w:r>
        <w:t xml:space="preserve"> are http </w:t>
      </w:r>
      <w:r w:rsidR="00170609">
        <w:t>REST</w:t>
      </w:r>
      <w:r>
        <w:t xml:space="preserve"> requests.</w:t>
      </w:r>
    </w:p>
    <w:p w14:paraId="6ED4D445" w14:textId="77777777" w:rsidR="00116361" w:rsidRPr="00905D17" w:rsidRDefault="00116361" w:rsidP="00116361">
      <w:pPr>
        <w:pStyle w:val="Standard"/>
        <w:rPr>
          <w:rFonts w:hint="eastAsia"/>
          <w:lang w:val="en-GB"/>
        </w:rPr>
      </w:pPr>
    </w:p>
    <w:p w14:paraId="75E03AF9" w14:textId="77777777" w:rsidR="00116361" w:rsidRPr="00170609" w:rsidRDefault="00116361" w:rsidP="00170609">
      <w:pPr>
        <w:pStyle w:val="CEF-Body"/>
        <w:rPr>
          <w:b/>
        </w:rPr>
      </w:pPr>
      <w:r w:rsidRPr="00170609">
        <w:rPr>
          <w:b/>
        </w:rPr>
        <w:t>APIS</w:t>
      </w:r>
    </w:p>
    <w:p w14:paraId="4F4CE040" w14:textId="77777777" w:rsidR="00116361" w:rsidRPr="00116361" w:rsidRDefault="00116361" w:rsidP="00170609">
      <w:pPr>
        <w:pStyle w:val="CEF-Body"/>
      </w:pPr>
      <w:r>
        <w:rPr>
          <w:szCs w:val="24"/>
        </w:rPr>
        <w:t>host: the server identifier (ex. ‘</w:t>
      </w:r>
      <w:hyperlink r:id="rId11" w:history="1">
        <w:r w:rsidRPr="00116361">
          <w:t>https://domain.com</w:t>
        </w:r>
      </w:hyperlink>
      <w:r>
        <w:rPr>
          <w:szCs w:val="24"/>
        </w:rPr>
        <w:t>’)</w:t>
      </w:r>
    </w:p>
    <w:p w14:paraId="5343C46D" w14:textId="77777777" w:rsidR="00116361" w:rsidRPr="00116361" w:rsidRDefault="00116361" w:rsidP="00170609">
      <w:pPr>
        <w:pStyle w:val="CEF-Body"/>
      </w:pPr>
      <w:r>
        <w:rPr>
          <w:szCs w:val="24"/>
        </w:rPr>
        <w:t>version: the software’s version (ex. ‘v1’)</w:t>
      </w:r>
    </w:p>
    <w:p w14:paraId="6E1ECB68" w14:textId="77777777" w:rsidR="00116361" w:rsidRPr="00905D17" w:rsidRDefault="00116361" w:rsidP="00170609">
      <w:pPr>
        <w:pStyle w:val="CEF-Body"/>
      </w:pPr>
      <w:r>
        <w:rPr>
          <w:szCs w:val="24"/>
        </w:rPr>
        <w:t xml:space="preserve">base </w:t>
      </w:r>
      <w:proofErr w:type="spellStart"/>
      <w:r>
        <w:rPr>
          <w:szCs w:val="24"/>
        </w:rPr>
        <w:t>url</w:t>
      </w:r>
      <w:proofErr w:type="spellEnd"/>
      <w:r>
        <w:rPr>
          <w:szCs w:val="24"/>
        </w:rPr>
        <w:t xml:space="preserve"> example:  </w:t>
      </w:r>
      <w:hyperlink r:id="rId12" w:history="1">
        <w:r w:rsidRPr="00905D17">
          <w:t>https://domain.com</w:t>
        </w:r>
      </w:hyperlink>
      <w:r>
        <w:rPr>
          <w:szCs w:val="24"/>
        </w:rPr>
        <w:t>/v1</w:t>
      </w:r>
    </w:p>
    <w:p w14:paraId="2E6E56C9" w14:textId="77777777" w:rsidR="00116361" w:rsidRPr="00905D17" w:rsidRDefault="00116361" w:rsidP="00170609">
      <w:pPr>
        <w:pStyle w:val="CEF-Body"/>
      </w:pPr>
    </w:p>
    <w:p w14:paraId="5A041630" w14:textId="0BC4191A" w:rsidR="00116361" w:rsidRPr="00905D17" w:rsidRDefault="00116361" w:rsidP="00E97485">
      <w:pPr>
        <w:pStyle w:val="CEF-Body"/>
        <w:numPr>
          <w:ilvl w:val="0"/>
          <w:numId w:val="23"/>
        </w:numPr>
      </w:pPr>
      <w:r>
        <w:rPr>
          <w:szCs w:val="24"/>
        </w:rPr>
        <w:t>{host}/{version}/json2xml/?type={</w:t>
      </w:r>
      <w:proofErr w:type="spellStart"/>
      <w:r>
        <w:rPr>
          <w:szCs w:val="24"/>
        </w:rPr>
        <w:t>invoiceType</w:t>
      </w:r>
      <w:proofErr w:type="spellEnd"/>
      <w:r>
        <w:rPr>
          <w:szCs w:val="24"/>
        </w:rPr>
        <w:t xml:space="preserve">}: POST request that expect a json invoice in the body and a </w:t>
      </w:r>
      <w:proofErr w:type="spellStart"/>
      <w:r>
        <w:rPr>
          <w:szCs w:val="24"/>
        </w:rPr>
        <w:t>url</w:t>
      </w:r>
      <w:proofErr w:type="spellEnd"/>
      <w:r>
        <w:rPr>
          <w:szCs w:val="24"/>
        </w:rPr>
        <w:t xml:space="preserve"> parameters (see the pattern) representing the invoice type, th</w:t>
      </w:r>
      <w:r w:rsidR="00C223F6">
        <w:rPr>
          <w:szCs w:val="24"/>
        </w:rPr>
        <w:t>e</w:t>
      </w:r>
      <w:r>
        <w:rPr>
          <w:szCs w:val="24"/>
        </w:rPr>
        <w:t>n return a json containing the xml data of the converted invoice;</w:t>
      </w:r>
    </w:p>
    <w:p w14:paraId="69D41FFA" w14:textId="13DA69E3" w:rsidR="00116361" w:rsidRPr="00905D17" w:rsidRDefault="00116361" w:rsidP="00E97485">
      <w:pPr>
        <w:pStyle w:val="CEF-Body"/>
        <w:numPr>
          <w:ilvl w:val="0"/>
          <w:numId w:val="23"/>
        </w:numPr>
      </w:pPr>
      <w:r>
        <w:rPr>
          <w:szCs w:val="24"/>
        </w:rPr>
        <w:t>{host}/{version}/json2xml/generate/preview:  POST request that expect a json invoice in the body, generate and save an xml static resource server side, th</w:t>
      </w:r>
      <w:r w:rsidR="00C223F6">
        <w:rPr>
          <w:szCs w:val="24"/>
        </w:rPr>
        <w:t>e</w:t>
      </w:r>
      <w:r>
        <w:rPr>
          <w:szCs w:val="24"/>
        </w:rPr>
        <w:t>n return a json containing the id of that resource;</w:t>
      </w:r>
    </w:p>
    <w:p w14:paraId="09DBB348" w14:textId="1B03B0CE" w:rsidR="00116361" w:rsidRPr="00905D17" w:rsidRDefault="00116361" w:rsidP="00E97485">
      <w:pPr>
        <w:pStyle w:val="CEF-Body"/>
        <w:numPr>
          <w:ilvl w:val="0"/>
          <w:numId w:val="23"/>
        </w:numPr>
      </w:pPr>
      <w:r>
        <w:rPr>
          <w:szCs w:val="24"/>
        </w:rPr>
        <w:t>{host}/{version}/xml2json/?type={</w:t>
      </w:r>
      <w:proofErr w:type="spellStart"/>
      <w:r>
        <w:rPr>
          <w:szCs w:val="24"/>
        </w:rPr>
        <w:t>invoiceType</w:t>
      </w:r>
      <w:proofErr w:type="spellEnd"/>
      <w:r>
        <w:rPr>
          <w:szCs w:val="24"/>
        </w:rPr>
        <w:t xml:space="preserve">}: POST request that expect an xml invoice in the body and a </w:t>
      </w:r>
      <w:proofErr w:type="spellStart"/>
      <w:r>
        <w:rPr>
          <w:szCs w:val="24"/>
        </w:rPr>
        <w:t>url</w:t>
      </w:r>
      <w:proofErr w:type="spellEnd"/>
      <w:r>
        <w:rPr>
          <w:szCs w:val="24"/>
        </w:rPr>
        <w:t xml:space="preserve"> parameters (see the pattern) representing the invoice type, th</w:t>
      </w:r>
      <w:r w:rsidR="00C223F6">
        <w:rPr>
          <w:szCs w:val="24"/>
        </w:rPr>
        <w:t>e</w:t>
      </w:r>
      <w:r>
        <w:rPr>
          <w:szCs w:val="24"/>
        </w:rPr>
        <w:t>n return a json containing the json data of the converted invoice;</w:t>
      </w:r>
    </w:p>
    <w:p w14:paraId="4C79957E" w14:textId="34C396D1" w:rsidR="00116361" w:rsidRPr="00905D17" w:rsidRDefault="00116361" w:rsidP="00E97485">
      <w:pPr>
        <w:pStyle w:val="CEF-Body"/>
        <w:numPr>
          <w:ilvl w:val="0"/>
          <w:numId w:val="23"/>
        </w:numPr>
      </w:pPr>
      <w:r>
        <w:rPr>
          <w:szCs w:val="24"/>
        </w:rPr>
        <w:t>{host}/{version}/validate/?type={</w:t>
      </w:r>
      <w:proofErr w:type="spellStart"/>
      <w:r>
        <w:rPr>
          <w:szCs w:val="24"/>
        </w:rPr>
        <w:t>invoiceType</w:t>
      </w:r>
      <w:proofErr w:type="spellEnd"/>
      <w:r>
        <w:rPr>
          <w:szCs w:val="24"/>
        </w:rPr>
        <w:t xml:space="preserve">}: POST request that expect an xml invoice in the body and a </w:t>
      </w:r>
      <w:proofErr w:type="spellStart"/>
      <w:r>
        <w:rPr>
          <w:szCs w:val="24"/>
        </w:rPr>
        <w:t>url</w:t>
      </w:r>
      <w:proofErr w:type="spellEnd"/>
      <w:r>
        <w:rPr>
          <w:szCs w:val="24"/>
        </w:rPr>
        <w:t xml:space="preserve"> parameters (see the pattern) representing the invoice type, th</w:t>
      </w:r>
      <w:r w:rsidR="00C223F6">
        <w:rPr>
          <w:szCs w:val="24"/>
        </w:rPr>
        <w:t>e</w:t>
      </w:r>
      <w:r>
        <w:rPr>
          <w:szCs w:val="24"/>
        </w:rPr>
        <w:t>n return a json containing the result of the validation*</w:t>
      </w:r>
    </w:p>
    <w:p w14:paraId="6F68CF6C" w14:textId="77777777" w:rsidR="00116361" w:rsidRPr="00905D17" w:rsidRDefault="00116361" w:rsidP="00E97485">
      <w:pPr>
        <w:pStyle w:val="CEF-Body"/>
        <w:numPr>
          <w:ilvl w:val="0"/>
          <w:numId w:val="23"/>
        </w:numPr>
      </w:pPr>
      <w:r>
        <w:rPr>
          <w:szCs w:val="24"/>
        </w:rPr>
        <w:t>{host}/{version}/validate/</w:t>
      </w:r>
      <w:proofErr w:type="spellStart"/>
      <w:r>
        <w:rPr>
          <w:szCs w:val="24"/>
        </w:rPr>
        <w:t>ext</w:t>
      </w:r>
      <w:proofErr w:type="spellEnd"/>
      <w:r>
        <w:rPr>
          <w:szCs w:val="24"/>
        </w:rPr>
        <w:t>/</w:t>
      </w:r>
      <w:proofErr w:type="spellStart"/>
      <w:r>
        <w:rPr>
          <w:szCs w:val="24"/>
        </w:rPr>
        <w:t>schematron</w:t>
      </w:r>
      <w:proofErr w:type="spellEnd"/>
      <w:r>
        <w:rPr>
          <w:szCs w:val="24"/>
        </w:rPr>
        <w:t>: POST request that expect an xml invoice in the body and return a json containing the result of the validation*</w:t>
      </w:r>
    </w:p>
    <w:p w14:paraId="22EA5B78" w14:textId="77777777" w:rsidR="00116361" w:rsidRPr="00905D17" w:rsidRDefault="00116361" w:rsidP="00170609">
      <w:pPr>
        <w:pStyle w:val="CEF-Body"/>
      </w:pPr>
    </w:p>
    <w:p w14:paraId="13C3E08A" w14:textId="4FDA4BE3" w:rsidR="00116361" w:rsidRPr="00905D17" w:rsidRDefault="00116361" w:rsidP="00170609">
      <w:pPr>
        <w:pStyle w:val="CEF-Body"/>
      </w:pPr>
      <w:r>
        <w:rPr>
          <w:szCs w:val="24"/>
        </w:rPr>
        <w:t xml:space="preserve">* Validation result: the validation result says the caller if the validation has </w:t>
      </w:r>
      <w:r w:rsidR="00126884">
        <w:rPr>
          <w:szCs w:val="24"/>
        </w:rPr>
        <w:t>been successful</w:t>
      </w:r>
      <w:r>
        <w:rPr>
          <w:szCs w:val="24"/>
        </w:rPr>
        <w:t>, if there any, contains the issues of the validation, the issues can be warnings or errors (also both in the same list).</w:t>
      </w:r>
    </w:p>
    <w:p w14:paraId="2BD10B83" w14:textId="5B37F5E7" w:rsidR="00116361" w:rsidRPr="003B23A9" w:rsidRDefault="00116361" w:rsidP="003B23A9">
      <w:pPr>
        <w:pStyle w:val="CEF-Title3"/>
        <w:ind w:left="1134" w:hanging="567"/>
      </w:pPr>
      <w:bookmarkStart w:id="14" w:name="_Toc6495037"/>
      <w:proofErr w:type="spellStart"/>
      <w:r w:rsidRPr="003B23A9">
        <w:t>Dataentry</w:t>
      </w:r>
      <w:proofErr w:type="spellEnd"/>
      <w:r w:rsidR="003B23A9">
        <w:t xml:space="preserve"> module</w:t>
      </w:r>
      <w:bookmarkEnd w:id="14"/>
    </w:p>
    <w:p w14:paraId="36C63E28" w14:textId="7F6E32D8" w:rsidR="00116361" w:rsidRDefault="00116361" w:rsidP="005518C1">
      <w:pPr>
        <w:pStyle w:val="CEF-Body"/>
        <w:rPr>
          <w:b/>
          <w:bCs/>
        </w:rPr>
      </w:pPr>
      <w:r>
        <w:t xml:space="preserve">The </w:t>
      </w:r>
      <w:proofErr w:type="spellStart"/>
      <w:r>
        <w:rPr>
          <w:b/>
          <w:bCs/>
        </w:rPr>
        <w:t>dataentry</w:t>
      </w:r>
      <w:proofErr w:type="spellEnd"/>
      <w:r>
        <w:t xml:space="preserve"> is a module written in </w:t>
      </w:r>
      <w:proofErr w:type="spellStart"/>
      <w:r>
        <w:t>javascript</w:t>
      </w:r>
      <w:proofErr w:type="spellEnd"/>
      <w:r>
        <w:t xml:space="preserve">, using the </w:t>
      </w:r>
      <w:proofErr w:type="spellStart"/>
      <w:r>
        <w:t>ReactJS</w:t>
      </w:r>
      <w:proofErr w:type="spellEnd"/>
      <w:r>
        <w:t xml:space="preserve"> framework, the communication</w:t>
      </w:r>
    </w:p>
    <w:p w14:paraId="6E4B450B" w14:textId="77777777" w:rsidR="00116361" w:rsidRDefault="00116361" w:rsidP="005518C1">
      <w:pPr>
        <w:pStyle w:val="CEF-Body"/>
        <w:rPr>
          <w:b/>
          <w:bCs/>
        </w:rPr>
      </w:pPr>
      <w:r>
        <w:lastRenderedPageBreak/>
        <w:t>with the server is implemented with ajax calls, it implements an UI for the following purposes:</w:t>
      </w:r>
    </w:p>
    <w:p w14:paraId="58A49FE5" w14:textId="77777777" w:rsidR="00116361" w:rsidRDefault="00116361" w:rsidP="00E97485">
      <w:pPr>
        <w:pStyle w:val="CEF-Body"/>
        <w:numPr>
          <w:ilvl w:val="0"/>
          <w:numId w:val="24"/>
        </w:numPr>
        <w:rPr>
          <w:b/>
          <w:bCs/>
        </w:rPr>
      </w:pPr>
      <w:r>
        <w:t>Create CEN invoices;</w:t>
      </w:r>
    </w:p>
    <w:p w14:paraId="3E96F96C" w14:textId="77777777" w:rsidR="00116361" w:rsidRDefault="00116361" w:rsidP="00E97485">
      <w:pPr>
        <w:pStyle w:val="CEF-Body"/>
        <w:numPr>
          <w:ilvl w:val="0"/>
          <w:numId w:val="24"/>
        </w:numPr>
        <w:rPr>
          <w:b/>
          <w:bCs/>
        </w:rPr>
      </w:pPr>
      <w:r>
        <w:t>Create CIUS-IT invoices;</w:t>
      </w:r>
    </w:p>
    <w:p w14:paraId="40EB66EC" w14:textId="77777777" w:rsidR="00116361" w:rsidRDefault="00116361" w:rsidP="00E97485">
      <w:pPr>
        <w:pStyle w:val="CEF-Body"/>
        <w:numPr>
          <w:ilvl w:val="0"/>
          <w:numId w:val="24"/>
        </w:numPr>
        <w:rPr>
          <w:b/>
          <w:bCs/>
        </w:rPr>
      </w:pPr>
      <w:r>
        <w:t>Import an invoice in a supported format;</w:t>
      </w:r>
    </w:p>
    <w:p w14:paraId="21D8388A" w14:textId="77777777" w:rsidR="00116361" w:rsidRDefault="00116361" w:rsidP="00E97485">
      <w:pPr>
        <w:pStyle w:val="CEF-Body"/>
        <w:numPr>
          <w:ilvl w:val="0"/>
          <w:numId w:val="24"/>
        </w:numPr>
        <w:rPr>
          <w:b/>
          <w:bCs/>
        </w:rPr>
      </w:pPr>
      <w:r>
        <w:t>Export an invoice in a supported format;</w:t>
      </w:r>
    </w:p>
    <w:p w14:paraId="7EFDC093" w14:textId="77777777" w:rsidR="00116361" w:rsidRDefault="00116361" w:rsidP="00E97485">
      <w:pPr>
        <w:pStyle w:val="CEF-Body"/>
        <w:numPr>
          <w:ilvl w:val="0"/>
          <w:numId w:val="24"/>
        </w:numPr>
        <w:rPr>
          <w:b/>
          <w:bCs/>
        </w:rPr>
      </w:pPr>
      <w:r>
        <w:t>Validate an invoice in a supported format;</w:t>
      </w:r>
    </w:p>
    <w:p w14:paraId="67D1BB50" w14:textId="77777777" w:rsidR="00116361" w:rsidRDefault="00116361" w:rsidP="00E97485">
      <w:pPr>
        <w:pStyle w:val="CEF-Body"/>
        <w:numPr>
          <w:ilvl w:val="0"/>
          <w:numId w:val="24"/>
        </w:numPr>
        <w:rPr>
          <w:b/>
          <w:bCs/>
        </w:rPr>
      </w:pPr>
      <w:r>
        <w:t xml:space="preserve">Validate an invoice given an external </w:t>
      </w:r>
      <w:proofErr w:type="spellStart"/>
      <w:r>
        <w:t>schematron</w:t>
      </w:r>
      <w:proofErr w:type="spellEnd"/>
      <w:r>
        <w:t>;</w:t>
      </w:r>
    </w:p>
    <w:p w14:paraId="0873BE61" w14:textId="77777777" w:rsidR="00116361" w:rsidRDefault="00116361" w:rsidP="005518C1">
      <w:pPr>
        <w:pStyle w:val="CEF-Body"/>
        <w:rPr>
          <w:b/>
          <w:bCs/>
        </w:rPr>
      </w:pPr>
      <w:r>
        <w:t>All these features are minded to be user friendly.</w:t>
      </w:r>
    </w:p>
    <w:p w14:paraId="6E8AD59D" w14:textId="77777777" w:rsidR="00116361" w:rsidRPr="00905D17" w:rsidRDefault="00116361" w:rsidP="005518C1">
      <w:pPr>
        <w:pStyle w:val="CEF-Body"/>
      </w:pPr>
      <w:r>
        <w:t>Some example of the UI can be the following:</w:t>
      </w:r>
    </w:p>
    <w:p w14:paraId="5F31DA86" w14:textId="47800950" w:rsidR="00116361" w:rsidRPr="00905D17" w:rsidRDefault="00116361" w:rsidP="00153930">
      <w:pPr>
        <w:pStyle w:val="CEF-Body"/>
      </w:pPr>
    </w:p>
    <w:p w14:paraId="16993580" w14:textId="284E55AB" w:rsidR="00116361" w:rsidRPr="00905D17" w:rsidRDefault="005B4D15" w:rsidP="00FE7355">
      <w:pPr>
        <w:pStyle w:val="CEF-Body"/>
      </w:pPr>
      <w:r>
        <w:rPr>
          <w:noProof/>
          <w:lang w:eastAsia="en-GB"/>
        </w:rPr>
        <w:drawing>
          <wp:anchor distT="0" distB="0" distL="0" distR="0" simplePos="0" relativeHeight="251682304" behindDoc="0" locked="0" layoutInCell="1" allowOverlap="1" wp14:anchorId="0B5B885C" wp14:editId="3ED0DE10">
            <wp:simplePos x="0" y="0"/>
            <wp:positionH relativeFrom="column">
              <wp:posOffset>184785</wp:posOffset>
            </wp:positionH>
            <wp:positionV relativeFrom="paragraph">
              <wp:posOffset>454660</wp:posOffset>
            </wp:positionV>
            <wp:extent cx="6000115" cy="3058160"/>
            <wp:effectExtent l="0" t="0" r="0" b="0"/>
            <wp:wrapSquare wrapText="largest"/>
            <wp:docPr id="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2"/>
                    <pic:cNvPicPr>
                      <a:picLocks noChangeAspect="1" noChangeArrowheads="1"/>
                    </pic:cNvPicPr>
                  </pic:nvPicPr>
                  <pic:blipFill>
                    <a:blip r:embed="rId13"/>
                    <a:stretch>
                      <a:fillRect/>
                    </a:stretch>
                  </pic:blipFill>
                  <pic:spPr bwMode="auto">
                    <a:xfrm>
                      <a:off x="0" y="0"/>
                      <a:ext cx="6000115" cy="3058160"/>
                    </a:xfrm>
                    <a:prstGeom prst="rect">
                      <a:avLst/>
                    </a:prstGeom>
                  </pic:spPr>
                </pic:pic>
              </a:graphicData>
            </a:graphic>
          </wp:anchor>
        </w:drawing>
      </w:r>
      <w:r w:rsidR="00116361">
        <w:rPr>
          <w:rFonts w:cs="Calibri"/>
          <w:color w:val="000000"/>
          <w:szCs w:val="24"/>
          <w:lang w:val="en-US" w:eastAsia="it-IT"/>
        </w:rPr>
        <w:t>Create invoice</w:t>
      </w:r>
    </w:p>
    <w:p w14:paraId="0EA63BC8" w14:textId="65311DBA" w:rsidR="00116361" w:rsidRPr="00905D17" w:rsidRDefault="00116361" w:rsidP="00A11B4D">
      <w:pPr>
        <w:pStyle w:val="CEF-Body"/>
        <w:jc w:val="center"/>
      </w:pPr>
    </w:p>
    <w:p w14:paraId="1A5017B0" w14:textId="65027437" w:rsidR="00116361" w:rsidRPr="00A11B4D" w:rsidRDefault="00153930" w:rsidP="00153930">
      <w:pPr>
        <w:pStyle w:val="Didascalia"/>
        <w:rPr>
          <w:lang w:val="it-IT"/>
        </w:rPr>
      </w:pPr>
      <w:bookmarkStart w:id="15" w:name="_Toc6495018"/>
      <w:r w:rsidRPr="00A11B4D">
        <w:rPr>
          <w:rFonts w:hint="eastAsia"/>
          <w:lang w:val="it-IT"/>
        </w:rPr>
        <w:t xml:space="preserve">Figure </w:t>
      </w:r>
      <w:r>
        <w:rPr>
          <w:rFonts w:hint="eastAsia"/>
        </w:rPr>
        <w:fldChar w:fldCharType="begin"/>
      </w:r>
      <w:r w:rsidRPr="00A11B4D">
        <w:rPr>
          <w:rFonts w:hint="eastAsia"/>
          <w:lang w:val="it-IT"/>
        </w:rPr>
        <w:instrText xml:space="preserve"> SEQ Figure \* ARABIC </w:instrText>
      </w:r>
      <w:r>
        <w:rPr>
          <w:rFonts w:hint="eastAsia"/>
        </w:rPr>
        <w:fldChar w:fldCharType="separate"/>
      </w:r>
      <w:r w:rsidR="00B37C73" w:rsidRPr="00A11B4D">
        <w:rPr>
          <w:noProof/>
          <w:lang w:val="it-IT"/>
        </w:rPr>
        <w:t>2</w:t>
      </w:r>
      <w:r>
        <w:rPr>
          <w:rFonts w:hint="eastAsia"/>
        </w:rPr>
        <w:fldChar w:fldCharType="end"/>
      </w:r>
      <w:r w:rsidRPr="00A11B4D">
        <w:rPr>
          <w:lang w:val="it-IT"/>
        </w:rPr>
        <w:t xml:space="preserve"> Data entry UI</w:t>
      </w:r>
      <w:r w:rsidR="00B70241" w:rsidRPr="00A11B4D">
        <w:rPr>
          <w:lang w:val="it-IT"/>
        </w:rPr>
        <w:t xml:space="preserve"> </w:t>
      </w:r>
      <w:bookmarkEnd w:id="15"/>
    </w:p>
    <w:p w14:paraId="2B4EFF4A" w14:textId="77777777" w:rsidR="0032023A" w:rsidRDefault="0032023A" w:rsidP="0032023A">
      <w:pPr>
        <w:pStyle w:val="CEF-Body"/>
      </w:pPr>
      <w:r>
        <w:t>On the top right of the page there are two selectors, these selectors allow the user to switch between Italian and English version of the application (base feature).</w:t>
      </w:r>
    </w:p>
    <w:p w14:paraId="590973B6" w14:textId="77777777" w:rsidR="0032023A" w:rsidRDefault="0032023A" w:rsidP="0032023A">
      <w:pPr>
        <w:pStyle w:val="CEF-Body"/>
      </w:pPr>
      <w:r>
        <w:t>The ‘*’ character beside a field label indicates that the field is required</w:t>
      </w:r>
    </w:p>
    <w:p w14:paraId="50A0A721" w14:textId="77777777" w:rsidR="0032023A" w:rsidRDefault="0032023A" w:rsidP="0032023A">
      <w:pPr>
        <w:pStyle w:val="CEF-Body"/>
      </w:pPr>
      <w:r>
        <w:rPr>
          <w:noProof/>
          <w:lang w:eastAsia="en-GB"/>
        </w:rPr>
        <w:drawing>
          <wp:anchor distT="0" distB="0" distL="0" distR="0" simplePos="0" relativeHeight="251657728" behindDoc="0" locked="0" layoutInCell="1" allowOverlap="1" wp14:anchorId="5252BC4B" wp14:editId="4B0E7298">
            <wp:simplePos x="0" y="0"/>
            <wp:positionH relativeFrom="column">
              <wp:posOffset>247650</wp:posOffset>
            </wp:positionH>
            <wp:positionV relativeFrom="paragraph">
              <wp:posOffset>41910</wp:posOffset>
            </wp:positionV>
            <wp:extent cx="153035" cy="153035"/>
            <wp:effectExtent l="0" t="0" r="0" b="0"/>
            <wp:wrapNone/>
            <wp:docPr id="15"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pic:cNvPicPr>
                      <a:picLocks noChangeAspect="1" noChangeArrowheads="1"/>
                    </pic:cNvPicPr>
                  </pic:nvPicPr>
                  <pic:blipFill>
                    <a:blip r:embed="rId14"/>
                    <a:stretch>
                      <a:fillRect/>
                    </a:stretch>
                  </pic:blipFill>
                  <pic:spPr bwMode="auto">
                    <a:xfrm>
                      <a:off x="0" y="0"/>
                      <a:ext cx="153035" cy="153035"/>
                    </a:xfrm>
                    <a:prstGeom prst="rect">
                      <a:avLst/>
                    </a:prstGeom>
                  </pic:spPr>
                </pic:pic>
              </a:graphicData>
            </a:graphic>
          </wp:anchor>
        </w:drawing>
      </w:r>
      <w:r>
        <w:t>The      icon on the right of the fields give at the user information about the related field, there are two ways to interact with this icon (base feature):</w:t>
      </w:r>
    </w:p>
    <w:p w14:paraId="3E388391" w14:textId="77777777" w:rsidR="0032023A" w:rsidRDefault="0032023A" w:rsidP="00E97485">
      <w:pPr>
        <w:pStyle w:val="CEF-Body"/>
        <w:numPr>
          <w:ilvl w:val="0"/>
          <w:numId w:val="28"/>
        </w:numPr>
      </w:pPr>
      <w:r>
        <w:t>The cursor over the icon show a quick description of the related field:</w:t>
      </w:r>
    </w:p>
    <w:p w14:paraId="66D2AEBD" w14:textId="06945240" w:rsidR="0032023A" w:rsidRDefault="00416752" w:rsidP="0032023A">
      <w:pPr>
        <w:pStyle w:val="CEF-Body"/>
        <w:ind w:left="720"/>
      </w:pPr>
      <w:r>
        <w:rPr>
          <w:noProof/>
          <w:lang w:eastAsia="en-GB"/>
        </w:rPr>
        <w:drawing>
          <wp:anchor distT="0" distB="0" distL="0" distR="0" simplePos="0" relativeHeight="251660800" behindDoc="0" locked="0" layoutInCell="1" allowOverlap="1" wp14:anchorId="044F19E6" wp14:editId="1C129598">
            <wp:simplePos x="0" y="0"/>
            <wp:positionH relativeFrom="column">
              <wp:posOffset>470535</wp:posOffset>
            </wp:positionH>
            <wp:positionV relativeFrom="paragraph">
              <wp:posOffset>215900</wp:posOffset>
            </wp:positionV>
            <wp:extent cx="5188585" cy="374015"/>
            <wp:effectExtent l="0" t="0" r="0" b="6985"/>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rotWithShape="1">
                    <a:blip r:embed="rId15"/>
                    <a:srcRect t="51080"/>
                    <a:stretch/>
                  </pic:blipFill>
                  <pic:spPr bwMode="auto">
                    <a:xfrm>
                      <a:off x="0" y="0"/>
                      <a:ext cx="5188585" cy="374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867036" w14:textId="77777777" w:rsidR="0032023A" w:rsidRDefault="0032023A" w:rsidP="0032023A">
      <w:pPr>
        <w:pStyle w:val="CEF-Body"/>
        <w:ind w:left="720"/>
      </w:pPr>
    </w:p>
    <w:p w14:paraId="2F8BA282" w14:textId="77777777" w:rsidR="0032023A" w:rsidRDefault="0032023A" w:rsidP="0032023A">
      <w:pPr>
        <w:pStyle w:val="CEF-Body"/>
      </w:pPr>
    </w:p>
    <w:p w14:paraId="1AE6155E" w14:textId="3D07ADEA" w:rsidR="0032023A" w:rsidRDefault="00CA1063" w:rsidP="00CA1063">
      <w:pPr>
        <w:pStyle w:val="Didascalia"/>
        <w:rPr>
          <w:u w:val="single"/>
        </w:rPr>
      </w:pPr>
      <w:bookmarkStart w:id="16" w:name="_Toc6495020"/>
      <w:r>
        <w:t xml:space="preserve">Figure </w:t>
      </w:r>
      <w:r>
        <w:fldChar w:fldCharType="begin"/>
      </w:r>
      <w:r>
        <w:instrText xml:space="preserve"> SEQ Figure \* ARABIC </w:instrText>
      </w:r>
      <w:r>
        <w:fldChar w:fldCharType="separate"/>
      </w:r>
      <w:r w:rsidR="00B37C73">
        <w:rPr>
          <w:noProof/>
        </w:rPr>
        <w:t>4</w:t>
      </w:r>
      <w:r>
        <w:fldChar w:fldCharType="end"/>
      </w:r>
      <w:r w:rsidR="0032023A">
        <w:t xml:space="preserve"> mouse over on info icon6</w:t>
      </w:r>
      <w:bookmarkEnd w:id="16"/>
    </w:p>
    <w:p w14:paraId="07CE7D36" w14:textId="25552E26" w:rsidR="0032023A" w:rsidRDefault="0032023A" w:rsidP="00E97485">
      <w:pPr>
        <w:pStyle w:val="CEF-Body"/>
        <w:numPr>
          <w:ilvl w:val="0"/>
          <w:numId w:val="28"/>
        </w:numPr>
      </w:pPr>
      <w:r>
        <w:lastRenderedPageBreak/>
        <w:t xml:space="preserve">Clicking the icon button, a dialog will appear, the content of the dialog is a quick description, some information about the field’s usage, </w:t>
      </w:r>
      <w:proofErr w:type="spellStart"/>
      <w:r>
        <w:t>cen</w:t>
      </w:r>
      <w:proofErr w:type="spellEnd"/>
      <w:r>
        <w:t xml:space="preserve"> BR and </w:t>
      </w:r>
      <w:proofErr w:type="spellStart"/>
      <w:r>
        <w:t>cius</w:t>
      </w:r>
      <w:proofErr w:type="spellEnd"/>
      <w:r>
        <w:t xml:space="preserve"> BR:</w:t>
      </w:r>
    </w:p>
    <w:p w14:paraId="17A62DBA" w14:textId="6765558D" w:rsidR="0032023A" w:rsidRDefault="00577704" w:rsidP="0032023A">
      <w:pPr>
        <w:pStyle w:val="CEF-Body"/>
      </w:pPr>
      <w:r w:rsidRPr="00577704">
        <w:rPr>
          <w:noProof/>
          <w:lang w:eastAsia="en-GB"/>
        </w:rPr>
        <w:drawing>
          <wp:inline distT="0" distB="0" distL="0" distR="0" wp14:anchorId="358FFEFB" wp14:editId="6D0E9DFC">
            <wp:extent cx="6120130" cy="29076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907665"/>
                    </a:xfrm>
                    <a:prstGeom prst="rect">
                      <a:avLst/>
                    </a:prstGeom>
                  </pic:spPr>
                </pic:pic>
              </a:graphicData>
            </a:graphic>
          </wp:inline>
        </w:drawing>
      </w:r>
    </w:p>
    <w:p w14:paraId="04D612D9" w14:textId="33E01063" w:rsidR="0032023A" w:rsidRDefault="00CA1063" w:rsidP="00CA1063">
      <w:pPr>
        <w:pStyle w:val="Didascalia"/>
        <w:rPr>
          <w:iCs w:val="0"/>
        </w:rPr>
      </w:pPr>
      <w:bookmarkStart w:id="17" w:name="_Toc6495021"/>
      <w:r>
        <w:t xml:space="preserve">Figure </w:t>
      </w:r>
      <w:r>
        <w:fldChar w:fldCharType="begin"/>
      </w:r>
      <w:r>
        <w:instrText xml:space="preserve"> SEQ Figure \* ARABIC </w:instrText>
      </w:r>
      <w:r>
        <w:fldChar w:fldCharType="separate"/>
      </w:r>
      <w:r w:rsidR="00B37C73">
        <w:rPr>
          <w:noProof/>
        </w:rPr>
        <w:t>5</w:t>
      </w:r>
      <w:r>
        <w:fldChar w:fldCharType="end"/>
      </w:r>
      <w:r w:rsidR="0032023A">
        <w:rPr>
          <w:rFonts w:ascii="Calibri" w:hAnsi="Calibri"/>
        </w:rPr>
        <w:t xml:space="preserve"> info dialog example</w:t>
      </w:r>
      <w:bookmarkEnd w:id="17"/>
    </w:p>
    <w:p w14:paraId="239DBBB7" w14:textId="0D809CFB" w:rsidR="0032023A" w:rsidRDefault="0032023A" w:rsidP="0032023A">
      <w:pPr>
        <w:pStyle w:val="CEF-Body"/>
      </w:pPr>
      <w:r>
        <w:t>The dialog has a functionality that make</w:t>
      </w:r>
      <w:r w:rsidR="00E835F1">
        <w:t>s</w:t>
      </w:r>
      <w:r>
        <w:t xml:space="preserve"> easy reading the sections, this functionality is called “Go to” (visible at the top of the dialog, just below the header), clicking on a section will scroll to the related one (if required, depends of the height of the page), and highlight the section for a few seconds, for example, clicking usage:</w:t>
      </w:r>
    </w:p>
    <w:p w14:paraId="75372DC0" w14:textId="77777777" w:rsidR="0032023A" w:rsidRDefault="0032023A" w:rsidP="0032023A">
      <w:pPr>
        <w:pStyle w:val="CEF-Body"/>
        <w:jc w:val="right"/>
      </w:pPr>
      <w:r>
        <w:rPr>
          <w:noProof/>
          <w:lang w:eastAsia="en-GB"/>
        </w:rPr>
        <w:drawing>
          <wp:anchor distT="0" distB="0" distL="0" distR="0" simplePos="0" relativeHeight="251672064" behindDoc="0" locked="0" layoutInCell="1" allowOverlap="1" wp14:anchorId="6415F201" wp14:editId="38F1F55E">
            <wp:simplePos x="0" y="0"/>
            <wp:positionH relativeFrom="column">
              <wp:align>center</wp:align>
            </wp:positionH>
            <wp:positionV relativeFrom="paragraph">
              <wp:posOffset>151130</wp:posOffset>
            </wp:positionV>
            <wp:extent cx="2698115" cy="3309620"/>
            <wp:effectExtent l="0" t="0" r="0" b="0"/>
            <wp:wrapSquare wrapText="largest"/>
            <wp:docPr id="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pic:cNvPicPr>
                      <a:picLocks noChangeAspect="1" noChangeArrowheads="1"/>
                    </pic:cNvPicPr>
                  </pic:nvPicPr>
                  <pic:blipFill>
                    <a:blip r:embed="rId17"/>
                    <a:stretch>
                      <a:fillRect/>
                    </a:stretch>
                  </pic:blipFill>
                  <pic:spPr bwMode="auto">
                    <a:xfrm>
                      <a:off x="0" y="0"/>
                      <a:ext cx="2698115" cy="3309620"/>
                    </a:xfrm>
                    <a:prstGeom prst="rect">
                      <a:avLst/>
                    </a:prstGeom>
                  </pic:spPr>
                </pic:pic>
              </a:graphicData>
            </a:graphic>
          </wp:anchor>
        </w:drawing>
      </w:r>
    </w:p>
    <w:p w14:paraId="60E30985" w14:textId="77777777" w:rsidR="0032023A" w:rsidRDefault="0032023A" w:rsidP="0032023A">
      <w:pPr>
        <w:pStyle w:val="CEF-Body"/>
      </w:pPr>
    </w:p>
    <w:p w14:paraId="00F12D61" w14:textId="77777777" w:rsidR="0032023A" w:rsidRDefault="0032023A" w:rsidP="0032023A">
      <w:pPr>
        <w:pStyle w:val="CEF-Body"/>
      </w:pPr>
    </w:p>
    <w:p w14:paraId="3F669198" w14:textId="77777777" w:rsidR="0032023A" w:rsidRDefault="0032023A" w:rsidP="0032023A">
      <w:pPr>
        <w:pStyle w:val="CEF-Body"/>
      </w:pPr>
    </w:p>
    <w:p w14:paraId="5CEC4644" w14:textId="77777777" w:rsidR="0032023A" w:rsidRDefault="0032023A" w:rsidP="0032023A">
      <w:pPr>
        <w:pStyle w:val="CEF-Body"/>
      </w:pPr>
    </w:p>
    <w:p w14:paraId="6F508008" w14:textId="77777777" w:rsidR="0032023A" w:rsidRDefault="0032023A" w:rsidP="0032023A">
      <w:pPr>
        <w:pStyle w:val="CEF-Body"/>
      </w:pPr>
    </w:p>
    <w:p w14:paraId="7E4CB13B" w14:textId="77777777" w:rsidR="0032023A" w:rsidRDefault="0032023A" w:rsidP="0032023A">
      <w:pPr>
        <w:pStyle w:val="CEF-Body"/>
      </w:pPr>
    </w:p>
    <w:p w14:paraId="5F382E3A" w14:textId="77777777" w:rsidR="0032023A" w:rsidRDefault="0032023A" w:rsidP="0032023A">
      <w:pPr>
        <w:pStyle w:val="CEF-Body"/>
      </w:pPr>
    </w:p>
    <w:p w14:paraId="09524269" w14:textId="77777777" w:rsidR="0032023A" w:rsidRDefault="0032023A" w:rsidP="0032023A">
      <w:pPr>
        <w:pStyle w:val="CEF-Body"/>
      </w:pPr>
    </w:p>
    <w:p w14:paraId="33CA79BB" w14:textId="77777777" w:rsidR="0032023A" w:rsidRDefault="0032023A" w:rsidP="0032023A">
      <w:pPr>
        <w:pStyle w:val="CEF-Body"/>
      </w:pPr>
    </w:p>
    <w:p w14:paraId="79ACCEA0" w14:textId="77777777" w:rsidR="0032023A" w:rsidRDefault="0032023A" w:rsidP="0032023A">
      <w:pPr>
        <w:pStyle w:val="CEF-Body"/>
      </w:pPr>
    </w:p>
    <w:p w14:paraId="757FCC34" w14:textId="77777777" w:rsidR="0032023A" w:rsidRDefault="0032023A" w:rsidP="0032023A">
      <w:pPr>
        <w:pStyle w:val="CEF-Body"/>
        <w:jc w:val="center"/>
      </w:pPr>
    </w:p>
    <w:p w14:paraId="42C9DF4D" w14:textId="77777777" w:rsidR="0032023A" w:rsidRDefault="0032023A" w:rsidP="0032023A">
      <w:pPr>
        <w:pStyle w:val="CEF-Body"/>
        <w:jc w:val="center"/>
      </w:pPr>
    </w:p>
    <w:p w14:paraId="558862EA" w14:textId="77777777" w:rsidR="0032023A" w:rsidRDefault="0032023A" w:rsidP="0032023A">
      <w:pPr>
        <w:pStyle w:val="CEF-Body"/>
        <w:jc w:val="center"/>
        <w:rPr>
          <w:rFonts w:asciiTheme="minorHAnsi" w:hAnsiTheme="minorHAnsi"/>
          <w:iCs/>
          <w:color w:val="000000" w:themeColor="text1"/>
          <w:sz w:val="18"/>
          <w:szCs w:val="18"/>
        </w:rPr>
      </w:pPr>
    </w:p>
    <w:p w14:paraId="6C4791F5" w14:textId="7E5A5184" w:rsidR="0032023A" w:rsidRDefault="00E835F1" w:rsidP="00E835F1">
      <w:pPr>
        <w:pStyle w:val="Didascalia"/>
        <w:rPr>
          <w:iCs w:val="0"/>
        </w:rPr>
      </w:pPr>
      <w:bookmarkStart w:id="18" w:name="_Toc6495022"/>
      <w:r>
        <w:t xml:space="preserve">Figure </w:t>
      </w:r>
      <w:r>
        <w:fldChar w:fldCharType="begin"/>
      </w:r>
      <w:r>
        <w:instrText xml:space="preserve"> SEQ Figure \* ARABIC </w:instrText>
      </w:r>
      <w:r>
        <w:fldChar w:fldCharType="separate"/>
      </w:r>
      <w:r w:rsidR="00B37C73">
        <w:rPr>
          <w:noProof/>
        </w:rPr>
        <w:t>6</w:t>
      </w:r>
      <w:r>
        <w:fldChar w:fldCharType="end"/>
      </w:r>
      <w:r w:rsidR="0032023A">
        <w:rPr>
          <w:rFonts w:ascii="Calibri" w:hAnsi="Calibri"/>
        </w:rPr>
        <w:t xml:space="preserve"> info dialog’s “Go to” functionality</w:t>
      </w:r>
      <w:bookmarkEnd w:id="18"/>
    </w:p>
    <w:p w14:paraId="10B753E0" w14:textId="77777777" w:rsidR="0032023A" w:rsidRDefault="0032023A" w:rsidP="0032023A">
      <w:pPr>
        <w:pStyle w:val="CEF-Body"/>
      </w:pPr>
      <w:r>
        <w:t>On the right top there is the “Export” button, which allow the user to export the invoice in different supported formats (base feature);</w:t>
      </w:r>
    </w:p>
    <w:p w14:paraId="3F650F32" w14:textId="617D186D" w:rsidR="0032023A" w:rsidRDefault="00F61204" w:rsidP="00E835F1">
      <w:pPr>
        <w:pStyle w:val="Didascalia"/>
      </w:pPr>
      <w:bookmarkStart w:id="19" w:name="_Toc6495023"/>
      <w:r>
        <w:rPr>
          <w:noProof/>
          <w:lang w:eastAsia="en-GB"/>
        </w:rPr>
        <w:lastRenderedPageBreak/>
        <w:drawing>
          <wp:anchor distT="0" distB="0" distL="114300" distR="114300" simplePos="0" relativeHeight="251654656" behindDoc="0" locked="0" layoutInCell="1" allowOverlap="1" wp14:anchorId="355EEB4B" wp14:editId="08DA8E8E">
            <wp:simplePos x="0" y="0"/>
            <wp:positionH relativeFrom="column">
              <wp:align>center</wp:align>
            </wp:positionH>
            <wp:positionV relativeFrom="paragraph">
              <wp:posOffset>635</wp:posOffset>
            </wp:positionV>
            <wp:extent cx="5544185" cy="2209800"/>
            <wp:effectExtent l="0" t="0" r="0" b="0"/>
            <wp:wrapSquare wrapText="bothSides"/>
            <wp:docPr id="10"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pic:cNvPicPr>
                      <a:picLocks noChangeAspect="1" noChangeArrowheads="1"/>
                    </pic:cNvPicPr>
                  </pic:nvPicPr>
                  <pic:blipFill rotWithShape="1">
                    <a:blip r:embed="rId18"/>
                    <a:srcRect b="26052"/>
                    <a:stretch/>
                  </pic:blipFill>
                  <pic:spPr bwMode="auto">
                    <a:xfrm>
                      <a:off x="0" y="0"/>
                      <a:ext cx="5544185"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35F1">
        <w:t xml:space="preserve">Figure </w:t>
      </w:r>
      <w:r w:rsidR="00E835F1">
        <w:fldChar w:fldCharType="begin"/>
      </w:r>
      <w:r w:rsidR="00E835F1">
        <w:instrText xml:space="preserve"> SEQ Figure \* ARABIC </w:instrText>
      </w:r>
      <w:r w:rsidR="00E835F1">
        <w:fldChar w:fldCharType="separate"/>
      </w:r>
      <w:r w:rsidR="00B37C73">
        <w:rPr>
          <w:noProof/>
        </w:rPr>
        <w:t>7</w:t>
      </w:r>
      <w:r w:rsidR="00E835F1">
        <w:fldChar w:fldCharType="end"/>
      </w:r>
      <w:r w:rsidR="0032023A">
        <w:rPr>
          <w:lang w:val="en-US"/>
        </w:rPr>
        <w:t xml:space="preserve"> Data entry export results</w:t>
      </w:r>
      <w:bookmarkEnd w:id="19"/>
    </w:p>
    <w:p w14:paraId="2304B653" w14:textId="77777777" w:rsidR="0032023A" w:rsidRDefault="0032023A" w:rsidP="0032023A">
      <w:pPr>
        <w:pStyle w:val="CEF-Body"/>
        <w:rPr>
          <w:b/>
          <w:bCs/>
        </w:rPr>
      </w:pPr>
    </w:p>
    <w:p w14:paraId="06D35ABC" w14:textId="1DCE1DDA" w:rsidR="0032023A" w:rsidRDefault="0032023A" w:rsidP="0032023A">
      <w:pPr>
        <w:pStyle w:val="CEF-Body"/>
      </w:pPr>
      <w:r>
        <w:rPr>
          <w:b/>
          <w:bCs/>
        </w:rPr>
        <w:t>Create invoice - export functionality</w:t>
      </w:r>
    </w:p>
    <w:p w14:paraId="754C83D5" w14:textId="77777777" w:rsidR="0032023A" w:rsidRDefault="0032023A" w:rsidP="0032023A">
      <w:pPr>
        <w:pStyle w:val="CEF-Body"/>
      </w:pPr>
      <w:r>
        <w:rPr>
          <w:rFonts w:cs="Calibri"/>
          <w:color w:val="000000"/>
          <w:szCs w:val="24"/>
          <w:lang w:val="en-US" w:eastAsia="it-IT"/>
        </w:rPr>
        <w:t xml:space="preserve">In the above screenshot we can see that if we try to export an incomplete invoice, the core generates some issues, the </w:t>
      </w:r>
      <w:proofErr w:type="spellStart"/>
      <w:r>
        <w:rPr>
          <w:rFonts w:cs="Calibri"/>
          <w:color w:val="000000"/>
          <w:szCs w:val="24"/>
          <w:lang w:val="en-US" w:eastAsia="it-IT"/>
        </w:rPr>
        <w:t>dataentry</w:t>
      </w:r>
      <w:proofErr w:type="spellEnd"/>
      <w:r>
        <w:rPr>
          <w:rFonts w:cs="Calibri"/>
          <w:color w:val="000000"/>
          <w:szCs w:val="24"/>
          <w:lang w:val="en-US" w:eastAsia="it-IT"/>
        </w:rPr>
        <w:t xml:space="preserve"> shows these issues so we can understand and fix them.</w:t>
      </w:r>
    </w:p>
    <w:p w14:paraId="136A82A9" w14:textId="77777777" w:rsidR="0032023A" w:rsidRDefault="0032023A" w:rsidP="0032023A">
      <w:pPr>
        <w:pStyle w:val="CEF-Body"/>
        <w:rPr>
          <w:rFonts w:cs="Calibri"/>
          <w:color w:val="000000"/>
          <w:szCs w:val="24"/>
          <w:lang w:val="en-US" w:eastAsia="it-IT"/>
        </w:rPr>
      </w:pPr>
    </w:p>
    <w:p w14:paraId="78233FAB" w14:textId="77777777" w:rsidR="0032023A" w:rsidRDefault="0032023A" w:rsidP="0032023A">
      <w:pPr>
        <w:pStyle w:val="CEF-Body"/>
      </w:pPr>
      <w:r>
        <w:rPr>
          <w:rFonts w:cs="Calibri"/>
          <w:b/>
          <w:color w:val="000000"/>
          <w:szCs w:val="24"/>
          <w:lang w:val="en-US" w:eastAsia="it-IT"/>
        </w:rPr>
        <w:t>Validation</w:t>
      </w:r>
    </w:p>
    <w:p w14:paraId="7B4E7EC0" w14:textId="77777777" w:rsidR="0032023A" w:rsidRDefault="0032023A" w:rsidP="0032023A">
      <w:pPr>
        <w:pStyle w:val="CEF-Body"/>
        <w:rPr>
          <w:rFonts w:cs="Calibri"/>
          <w:b/>
          <w:color w:val="000000"/>
          <w:szCs w:val="24"/>
          <w:lang w:val="en-US" w:eastAsia="it-IT"/>
        </w:rPr>
      </w:pPr>
    </w:p>
    <w:p w14:paraId="0D6180DE" w14:textId="2F4FC311" w:rsidR="0032023A" w:rsidRDefault="00E835F1" w:rsidP="00E835F1">
      <w:pPr>
        <w:pStyle w:val="Didascalia"/>
      </w:pPr>
      <w:bookmarkStart w:id="20" w:name="_Toc6495024"/>
      <w:r>
        <w:t xml:space="preserve">Figure </w:t>
      </w:r>
      <w:r>
        <w:fldChar w:fldCharType="begin"/>
      </w:r>
      <w:r>
        <w:instrText xml:space="preserve"> SEQ Figure \* ARABIC </w:instrText>
      </w:r>
      <w:r>
        <w:fldChar w:fldCharType="separate"/>
      </w:r>
      <w:r w:rsidR="00B37C73">
        <w:rPr>
          <w:noProof/>
        </w:rPr>
        <w:t>8</w:t>
      </w:r>
      <w:r>
        <w:fldChar w:fldCharType="end"/>
      </w:r>
      <w:r w:rsidR="0032023A">
        <w:rPr>
          <w:noProof/>
          <w:lang w:eastAsia="en-GB"/>
        </w:rPr>
        <w:drawing>
          <wp:anchor distT="0" distB="0" distL="114300" distR="114300" simplePos="0" relativeHeight="251646464" behindDoc="0" locked="0" layoutInCell="1" allowOverlap="1" wp14:anchorId="56261CD4" wp14:editId="0F2CC922">
            <wp:simplePos x="0" y="0"/>
            <wp:positionH relativeFrom="column">
              <wp:posOffset>53340</wp:posOffset>
            </wp:positionH>
            <wp:positionV relativeFrom="paragraph">
              <wp:posOffset>-3810</wp:posOffset>
            </wp:positionV>
            <wp:extent cx="6120130" cy="2197735"/>
            <wp:effectExtent l="0" t="0" r="0" b="0"/>
            <wp:wrapSquare wrapText="bothSides"/>
            <wp:docPr id="11"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pic:cNvPicPr>
                      <a:picLocks noChangeAspect="1" noChangeArrowheads="1"/>
                    </pic:cNvPicPr>
                  </pic:nvPicPr>
                  <pic:blipFill>
                    <a:blip r:embed="rId19"/>
                    <a:stretch>
                      <a:fillRect/>
                    </a:stretch>
                  </pic:blipFill>
                  <pic:spPr bwMode="auto">
                    <a:xfrm>
                      <a:off x="0" y="0"/>
                      <a:ext cx="6120130" cy="2197735"/>
                    </a:xfrm>
                    <a:prstGeom prst="rect">
                      <a:avLst/>
                    </a:prstGeom>
                  </pic:spPr>
                </pic:pic>
              </a:graphicData>
            </a:graphic>
          </wp:anchor>
        </w:drawing>
      </w:r>
      <w:r w:rsidR="0032023A">
        <w:rPr>
          <w:lang w:val="en-US"/>
        </w:rPr>
        <w:t xml:space="preserve"> Data entry validation UI</w:t>
      </w:r>
      <w:bookmarkEnd w:id="20"/>
    </w:p>
    <w:p w14:paraId="70997486" w14:textId="77777777" w:rsidR="0032023A" w:rsidRDefault="0032023A" w:rsidP="0032023A">
      <w:pPr>
        <w:pStyle w:val="CEF-Body"/>
        <w:rPr>
          <w:lang w:val="en-US"/>
        </w:rPr>
      </w:pPr>
    </w:p>
    <w:p w14:paraId="4A183B81" w14:textId="77777777" w:rsidR="0032023A" w:rsidRDefault="0032023A" w:rsidP="0032023A">
      <w:pPr>
        <w:pStyle w:val="CEF-Body"/>
      </w:pPr>
      <w:r>
        <w:rPr>
          <w:rFonts w:cs="Calibri"/>
          <w:color w:val="000000"/>
          <w:szCs w:val="24"/>
          <w:lang w:val="en-US" w:eastAsia="it-IT"/>
        </w:rPr>
        <w:t xml:space="preserve">Above an example of a validation of a valid </w:t>
      </w:r>
      <w:proofErr w:type="spellStart"/>
      <w:r>
        <w:rPr>
          <w:rFonts w:cs="Calibri"/>
          <w:color w:val="000000"/>
          <w:szCs w:val="24"/>
          <w:lang w:val="en-US" w:eastAsia="it-IT"/>
        </w:rPr>
        <w:t>cen</w:t>
      </w:r>
      <w:proofErr w:type="spellEnd"/>
      <w:r>
        <w:rPr>
          <w:rFonts w:cs="Calibri"/>
          <w:color w:val="000000"/>
          <w:szCs w:val="24"/>
          <w:lang w:val="en-US" w:eastAsia="it-IT"/>
        </w:rPr>
        <w:t xml:space="preserve"> invoice</w:t>
      </w:r>
    </w:p>
    <w:p w14:paraId="20750189" w14:textId="77777777" w:rsidR="0032023A" w:rsidRDefault="0032023A" w:rsidP="0032023A">
      <w:pPr>
        <w:pStyle w:val="CEF-Body"/>
        <w:rPr>
          <w:rFonts w:cs="Calibri"/>
          <w:b/>
          <w:color w:val="000000"/>
          <w:szCs w:val="24"/>
          <w:lang w:val="en-US" w:eastAsia="it-IT"/>
        </w:rPr>
      </w:pPr>
    </w:p>
    <w:p w14:paraId="43C8BA90" w14:textId="77777777" w:rsidR="0032023A" w:rsidRDefault="0032023A" w:rsidP="0032023A">
      <w:pPr>
        <w:pStyle w:val="CEF-Body"/>
      </w:pPr>
      <w:r>
        <w:rPr>
          <w:rFonts w:cs="Calibri"/>
          <w:b/>
          <w:color w:val="000000"/>
          <w:szCs w:val="24"/>
          <w:lang w:val="en-US" w:eastAsia="it-IT"/>
        </w:rPr>
        <w:t>Import invoices (base feature)</w:t>
      </w:r>
    </w:p>
    <w:p w14:paraId="06A9FF55" w14:textId="4664990B" w:rsidR="0032023A" w:rsidRDefault="00F51687" w:rsidP="0032023A">
      <w:pPr>
        <w:pStyle w:val="CEF-Body"/>
        <w:rPr>
          <w:rFonts w:cs="Calibri"/>
          <w:b/>
          <w:color w:val="000000"/>
          <w:szCs w:val="24"/>
          <w:lang w:val="en-US" w:eastAsia="it-IT"/>
        </w:rPr>
      </w:pPr>
      <w:r>
        <w:rPr>
          <w:rFonts w:cs="Calibri"/>
          <w:b/>
          <w:noProof/>
          <w:color w:val="000000"/>
          <w:szCs w:val="24"/>
          <w:lang w:eastAsia="en-GB"/>
        </w:rPr>
        <w:lastRenderedPageBreak/>
        <w:drawing>
          <wp:inline distT="0" distB="0" distL="0" distR="0" wp14:anchorId="1C5008A0" wp14:editId="20376735">
            <wp:extent cx="5364480" cy="1729105"/>
            <wp:effectExtent l="0" t="0" r="7620" b="4445"/>
            <wp:docPr id="13"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0"/>
                    <pic:cNvPicPr>
                      <a:picLocks noChangeAspect="1" noChangeArrowheads="1"/>
                    </pic:cNvPicPr>
                  </pic:nvPicPr>
                  <pic:blipFill>
                    <a:blip r:embed="rId20"/>
                    <a:stretch>
                      <a:fillRect/>
                    </a:stretch>
                  </pic:blipFill>
                  <pic:spPr bwMode="auto">
                    <a:xfrm>
                      <a:off x="0" y="0"/>
                      <a:ext cx="5364480" cy="1729105"/>
                    </a:xfrm>
                    <a:prstGeom prst="rect">
                      <a:avLst/>
                    </a:prstGeom>
                  </pic:spPr>
                </pic:pic>
              </a:graphicData>
            </a:graphic>
          </wp:inline>
        </w:drawing>
      </w:r>
    </w:p>
    <w:p w14:paraId="74C4AB52" w14:textId="4427301E" w:rsidR="0032023A" w:rsidRDefault="00B37C73" w:rsidP="00B37C73">
      <w:pPr>
        <w:pStyle w:val="Didascalia"/>
      </w:pPr>
      <w:bookmarkStart w:id="21" w:name="_Toc6495026"/>
      <w:r>
        <w:t xml:space="preserve">Figure </w:t>
      </w:r>
      <w:r>
        <w:fldChar w:fldCharType="begin"/>
      </w:r>
      <w:r>
        <w:instrText xml:space="preserve"> SEQ Figure \* ARABIC </w:instrText>
      </w:r>
      <w:r>
        <w:fldChar w:fldCharType="separate"/>
      </w:r>
      <w:r>
        <w:rPr>
          <w:noProof/>
        </w:rPr>
        <w:t>10</w:t>
      </w:r>
      <w:r>
        <w:fldChar w:fldCharType="end"/>
      </w:r>
      <w:r w:rsidR="0032023A">
        <w:t xml:space="preserve"> Data entry “Import invoice” UI</w:t>
      </w:r>
      <w:bookmarkEnd w:id="21"/>
    </w:p>
    <w:p w14:paraId="37ED4F11" w14:textId="39E933D8" w:rsidR="00DC735B" w:rsidRDefault="0032023A" w:rsidP="0032023A">
      <w:pPr>
        <w:pStyle w:val="CEF-Body"/>
        <w:rPr>
          <w:rFonts w:cs="Calibri"/>
          <w:color w:val="000000"/>
          <w:szCs w:val="24"/>
          <w:lang w:val="en-US" w:eastAsia="it-IT"/>
        </w:rPr>
      </w:pPr>
      <w:r>
        <w:rPr>
          <w:rFonts w:cs="Calibri"/>
          <w:color w:val="000000"/>
          <w:szCs w:val="24"/>
          <w:lang w:val="en-US" w:eastAsia="it-IT"/>
        </w:rPr>
        <w:t>Above there is the “Import invoice” UI, it allows to select the invoice type to import, after the user has selected the invoice type can select the invoice file, than clicking the “Import” button the application redirect</w:t>
      </w:r>
      <w:r w:rsidR="000923CD">
        <w:rPr>
          <w:rFonts w:cs="Calibri"/>
          <w:color w:val="000000"/>
          <w:szCs w:val="24"/>
          <w:lang w:val="en-US" w:eastAsia="it-IT"/>
        </w:rPr>
        <w:t>s</w:t>
      </w:r>
      <w:r>
        <w:rPr>
          <w:rFonts w:cs="Calibri"/>
          <w:color w:val="000000"/>
          <w:szCs w:val="24"/>
          <w:lang w:val="en-US" w:eastAsia="it-IT"/>
        </w:rPr>
        <w:t xml:space="preserve"> to the editing form, with the fields filled with the imported values.</w:t>
      </w:r>
      <w:r w:rsidR="00DC735B">
        <w:rPr>
          <w:rFonts w:cs="Calibri"/>
          <w:color w:val="000000"/>
          <w:szCs w:val="24"/>
          <w:lang w:val="en-US" w:eastAsia="it-IT"/>
        </w:rPr>
        <w:br w:type="page"/>
      </w:r>
    </w:p>
    <w:p w14:paraId="39F910D0" w14:textId="006871ED" w:rsidR="00D860BB" w:rsidRDefault="00D860BB" w:rsidP="00D860BB">
      <w:pPr>
        <w:pStyle w:val="CEF-Title1"/>
      </w:pPr>
      <w:bookmarkStart w:id="22" w:name="_Toc6495038"/>
      <w:proofErr w:type="spellStart"/>
      <w:r>
        <w:lastRenderedPageBreak/>
        <w:t>LIHub</w:t>
      </w:r>
      <w:proofErr w:type="spellEnd"/>
      <w:r>
        <w:t xml:space="preserve"> integration</w:t>
      </w:r>
      <w:bookmarkEnd w:id="22"/>
    </w:p>
    <w:p w14:paraId="169BA0C7" w14:textId="39FC6065" w:rsidR="00B77F59" w:rsidRDefault="00B77F59" w:rsidP="00595B6A">
      <w:pPr>
        <w:pStyle w:val="CEF-Title2"/>
      </w:pPr>
      <w:bookmarkStart w:id="23" w:name="_Toc6495039"/>
      <w:proofErr w:type="spellStart"/>
      <w:r>
        <w:t>LegalInvoice</w:t>
      </w:r>
      <w:proofErr w:type="spellEnd"/>
      <w:r>
        <w:t xml:space="preserve"> </w:t>
      </w:r>
      <w:r w:rsidR="00595B6A">
        <w:t xml:space="preserve">Hub </w:t>
      </w:r>
      <w:r w:rsidR="00826ED0">
        <w:t xml:space="preserve">Integration </w:t>
      </w:r>
      <w:r w:rsidR="00595B6A">
        <w:t>Overview</w:t>
      </w:r>
      <w:bookmarkEnd w:id="23"/>
    </w:p>
    <w:p w14:paraId="6065D9D0" w14:textId="49C9B22A" w:rsidR="00595B6A" w:rsidRDefault="00A57A28" w:rsidP="00B77F59">
      <w:pPr>
        <w:pStyle w:val="CEF-Body"/>
      </w:pPr>
      <w:r>
        <w:t xml:space="preserve">The </w:t>
      </w:r>
      <w:proofErr w:type="spellStart"/>
      <w:r w:rsidRPr="00A57A28">
        <w:t>LegalInvoice</w:t>
      </w:r>
      <w:proofErr w:type="spellEnd"/>
      <w:r w:rsidRPr="00A57A28">
        <w:t xml:space="preserve"> Hub</w:t>
      </w:r>
      <w:r>
        <w:t xml:space="preserve"> system currently pro</w:t>
      </w:r>
      <w:r w:rsidR="00E02A0E">
        <w:t xml:space="preserve">vides a set of functionalities related to the </w:t>
      </w:r>
      <w:proofErr w:type="spellStart"/>
      <w:r w:rsidR="00E02A0E">
        <w:t>eInvoicing</w:t>
      </w:r>
      <w:proofErr w:type="spellEnd"/>
      <w:r w:rsidR="00E02A0E">
        <w:t xml:space="preserve"> area exposed through different communication channels.</w:t>
      </w:r>
    </w:p>
    <w:p w14:paraId="732C0804" w14:textId="77777777" w:rsidR="00E02A0E" w:rsidRPr="00E02A0E" w:rsidRDefault="00E02A0E" w:rsidP="00E02A0E">
      <w:pPr>
        <w:pStyle w:val="CEF-Body"/>
      </w:pPr>
      <w:r w:rsidRPr="00E02A0E">
        <w:t xml:space="preserve">The standard processes that are managed by </w:t>
      </w:r>
      <w:proofErr w:type="spellStart"/>
      <w:r w:rsidRPr="00E02A0E">
        <w:t>LIHub</w:t>
      </w:r>
      <w:proofErr w:type="spellEnd"/>
      <w:r w:rsidRPr="00E02A0E">
        <w:t xml:space="preserve"> are composed by three steps: </w:t>
      </w:r>
    </w:p>
    <w:p w14:paraId="7B3C7CA2" w14:textId="77777777" w:rsidR="00E02A0E" w:rsidRPr="00E02A0E" w:rsidRDefault="00E02A0E" w:rsidP="00E02A0E">
      <w:pPr>
        <w:pStyle w:val="CEF-Body"/>
      </w:pPr>
      <w:r w:rsidRPr="00E02A0E">
        <w:t>1.</w:t>
      </w:r>
      <w:r w:rsidRPr="00E02A0E">
        <w:tab/>
        <w:t xml:space="preserve">document acquisition, </w:t>
      </w:r>
    </w:p>
    <w:p w14:paraId="5A86445E" w14:textId="77777777" w:rsidR="00E02A0E" w:rsidRPr="00E02A0E" w:rsidRDefault="00E02A0E" w:rsidP="00E02A0E">
      <w:pPr>
        <w:pStyle w:val="CEF-Body"/>
      </w:pPr>
      <w:r w:rsidRPr="00E02A0E">
        <w:t>2.</w:t>
      </w:r>
      <w:r w:rsidRPr="00E02A0E">
        <w:tab/>
        <w:t xml:space="preserve">document processing, </w:t>
      </w:r>
    </w:p>
    <w:p w14:paraId="6479FF37" w14:textId="77777777" w:rsidR="00E02A0E" w:rsidRDefault="00E02A0E" w:rsidP="00E02A0E">
      <w:pPr>
        <w:pStyle w:val="CEF-Body"/>
      </w:pPr>
      <w:r w:rsidRPr="00E02A0E">
        <w:t>3.</w:t>
      </w:r>
      <w:r w:rsidRPr="00E02A0E">
        <w:tab/>
        <w:t>information export.</w:t>
      </w:r>
    </w:p>
    <w:p w14:paraId="2AFC8609" w14:textId="77777777" w:rsidR="00E02A0E" w:rsidRDefault="00E02A0E" w:rsidP="00E02A0E">
      <w:pPr>
        <w:pStyle w:val="CEF-Body"/>
      </w:pPr>
      <w:r>
        <w:t>These steps are performed by application modules that provide specific and atomic functionalities.</w:t>
      </w:r>
    </w:p>
    <w:p w14:paraId="4B7C62BE" w14:textId="547EAD8B" w:rsidR="00E02A0E" w:rsidRDefault="00E02A0E" w:rsidP="00E02A0E">
      <w:pPr>
        <w:pStyle w:val="CEF-Body"/>
      </w:pPr>
      <w:r>
        <w:t xml:space="preserve">Some of these modules have been updated to manage the invoices in European format. </w:t>
      </w:r>
    </w:p>
    <w:p w14:paraId="1A73560A" w14:textId="3740C96E" w:rsidR="00595B6A" w:rsidRPr="00E02A0E" w:rsidRDefault="00595B6A" w:rsidP="00E02A0E">
      <w:pPr>
        <w:pStyle w:val="CEF-Title2"/>
      </w:pPr>
      <w:bookmarkStart w:id="24" w:name="_Toc6495040"/>
      <w:proofErr w:type="spellStart"/>
      <w:r w:rsidRPr="00E02A0E">
        <w:t>LegalInvoice</w:t>
      </w:r>
      <w:proofErr w:type="spellEnd"/>
      <w:r w:rsidRPr="00E02A0E">
        <w:t xml:space="preserve"> Hub Integration</w:t>
      </w:r>
      <w:r w:rsidR="00826ED0" w:rsidRPr="00E02A0E">
        <w:t xml:space="preserve"> details</w:t>
      </w:r>
      <w:bookmarkEnd w:id="24"/>
    </w:p>
    <w:p w14:paraId="10B464A0" w14:textId="3054CEA2" w:rsidR="00595B6A" w:rsidRDefault="00826ED0" w:rsidP="00595B6A">
      <w:pPr>
        <w:pStyle w:val="CEF-Title3"/>
      </w:pPr>
      <w:bookmarkStart w:id="25" w:name="_Toc6495041"/>
      <w:r>
        <w:t>Communication layer</w:t>
      </w:r>
      <w:bookmarkEnd w:id="25"/>
    </w:p>
    <w:p w14:paraId="0C82C52A" w14:textId="59491E96" w:rsidR="005C7531" w:rsidRPr="005C7531" w:rsidRDefault="005C7531" w:rsidP="00B77F59">
      <w:pPr>
        <w:pStyle w:val="CEF-Body"/>
        <w:rPr>
          <w:b/>
        </w:rPr>
      </w:pPr>
      <w:r w:rsidRPr="005C7531">
        <w:rPr>
          <w:b/>
        </w:rPr>
        <w:t>Introduction</w:t>
      </w:r>
    </w:p>
    <w:p w14:paraId="4AAA8924" w14:textId="0F185525" w:rsidR="007F50D4" w:rsidRPr="007F50D4" w:rsidRDefault="007F50D4" w:rsidP="007F50D4">
      <w:pPr>
        <w:pStyle w:val="CEF-Body"/>
        <w:rPr>
          <w:lang w:val="en-US"/>
        </w:rPr>
      </w:pPr>
      <w:r w:rsidRPr="007F50D4">
        <w:rPr>
          <w:lang w:val="en-US"/>
        </w:rPr>
        <w:t xml:space="preserve">Batch </w:t>
      </w:r>
      <w:r w:rsidR="00020497">
        <w:rPr>
          <w:lang w:val="en-US"/>
        </w:rPr>
        <w:t xml:space="preserve">input </w:t>
      </w:r>
      <w:r w:rsidRPr="007F50D4">
        <w:rPr>
          <w:lang w:val="en-US"/>
        </w:rPr>
        <w:t xml:space="preserve">processing is one of the main </w:t>
      </w:r>
      <w:r w:rsidR="00020497">
        <w:rPr>
          <w:lang w:val="en-US"/>
        </w:rPr>
        <w:t>functionalities</w:t>
      </w:r>
      <w:r w:rsidRPr="007F50D4">
        <w:rPr>
          <w:lang w:val="en-US"/>
        </w:rPr>
        <w:t xml:space="preserve"> of </w:t>
      </w:r>
      <w:proofErr w:type="spellStart"/>
      <w:r w:rsidRPr="007F50D4">
        <w:rPr>
          <w:lang w:val="en-US"/>
        </w:rPr>
        <w:t>LegalInvoice</w:t>
      </w:r>
      <w:proofErr w:type="spellEnd"/>
      <w:r w:rsidRPr="007F50D4">
        <w:rPr>
          <w:lang w:val="en-US"/>
        </w:rPr>
        <w:t xml:space="preserve"> Hub.</w:t>
      </w:r>
    </w:p>
    <w:p w14:paraId="168074AA" w14:textId="4A3B7012" w:rsidR="00826ED0" w:rsidRDefault="00020497" w:rsidP="007F50D4">
      <w:pPr>
        <w:pStyle w:val="CEF-Body"/>
        <w:rPr>
          <w:lang w:val="en-US"/>
        </w:rPr>
      </w:pPr>
      <w:r>
        <w:rPr>
          <w:lang w:val="en-US"/>
        </w:rPr>
        <w:t>T</w:t>
      </w:r>
      <w:r w:rsidR="007F50D4" w:rsidRPr="007F50D4">
        <w:rPr>
          <w:lang w:val="en-US"/>
        </w:rPr>
        <w:t xml:space="preserve">he ingestion of documents and any return data (status notifications, </w:t>
      </w:r>
      <w:r>
        <w:rPr>
          <w:lang w:val="en-US"/>
        </w:rPr>
        <w:t>etc.</w:t>
      </w:r>
      <w:r w:rsidR="007F50D4" w:rsidRPr="007F50D4">
        <w:rPr>
          <w:lang w:val="en-US"/>
        </w:rPr>
        <w:t xml:space="preserve">) can transit in a channel </w:t>
      </w:r>
      <w:r w:rsidR="007F50D4" w:rsidRPr="005C7531">
        <w:rPr>
          <w:u w:val="single"/>
          <w:lang w:val="en-US"/>
        </w:rPr>
        <w:t>based on FTP transfer.</w:t>
      </w:r>
    </w:p>
    <w:p w14:paraId="72FB96C4" w14:textId="2786BC4C" w:rsidR="00020497" w:rsidRPr="00020497" w:rsidRDefault="00020497" w:rsidP="00020497">
      <w:pPr>
        <w:pStyle w:val="CEF-Body"/>
        <w:rPr>
          <w:lang w:val="en-US"/>
        </w:rPr>
      </w:pPr>
      <w:r w:rsidRPr="00020497">
        <w:rPr>
          <w:lang w:val="en-US"/>
        </w:rPr>
        <w:t xml:space="preserve">Files transferred in batch mode are </w:t>
      </w:r>
      <w:r>
        <w:rPr>
          <w:lang w:val="en-US"/>
        </w:rPr>
        <w:t xml:space="preserve">further </w:t>
      </w:r>
      <w:r w:rsidRPr="00020497">
        <w:rPr>
          <w:lang w:val="en-US"/>
        </w:rPr>
        <w:t xml:space="preserve">processed by the </w:t>
      </w:r>
      <w:proofErr w:type="spellStart"/>
      <w:r w:rsidRPr="007F50D4">
        <w:rPr>
          <w:lang w:val="en-US"/>
        </w:rPr>
        <w:t>LegalInvoice</w:t>
      </w:r>
      <w:proofErr w:type="spellEnd"/>
      <w:r w:rsidRPr="007F50D4">
        <w:rPr>
          <w:lang w:val="en-US"/>
        </w:rPr>
        <w:t xml:space="preserve"> Hub</w:t>
      </w:r>
      <w:r w:rsidRPr="00020497">
        <w:rPr>
          <w:lang w:val="en-US"/>
        </w:rPr>
        <w:t xml:space="preserve"> component dedicated to file system import. </w:t>
      </w:r>
    </w:p>
    <w:p w14:paraId="6547382E" w14:textId="003A96AD" w:rsidR="00020497" w:rsidRDefault="00020497" w:rsidP="00020497">
      <w:pPr>
        <w:pStyle w:val="CEF-Body"/>
        <w:rPr>
          <w:lang w:val="en-US"/>
        </w:rPr>
      </w:pPr>
      <w:r w:rsidRPr="00020497">
        <w:rPr>
          <w:lang w:val="en-US"/>
        </w:rPr>
        <w:t>Internal invoice management follows a standard and regulated process that is independent of the channel from which the invoice was imported.</w:t>
      </w:r>
    </w:p>
    <w:p w14:paraId="005EE4AD" w14:textId="626E5F80" w:rsidR="005C7531" w:rsidRDefault="005C7531" w:rsidP="00020497">
      <w:pPr>
        <w:pStyle w:val="CEF-Body"/>
        <w:rPr>
          <w:lang w:val="en-US"/>
        </w:rPr>
      </w:pPr>
      <w:r>
        <w:rPr>
          <w:b/>
        </w:rPr>
        <w:t>Technical specifications</w:t>
      </w:r>
    </w:p>
    <w:p w14:paraId="3A44D249" w14:textId="17D0B4FB" w:rsidR="00020497" w:rsidRPr="00020497" w:rsidRDefault="00020497" w:rsidP="00020497">
      <w:pPr>
        <w:pStyle w:val="CEF-Body"/>
        <w:rPr>
          <w:lang w:val="en-US"/>
        </w:rPr>
      </w:pPr>
      <w:r w:rsidRPr="00020497">
        <w:rPr>
          <w:lang w:val="en-US"/>
        </w:rPr>
        <w:t>The Infocert server dedicated to managing files over FTP has</w:t>
      </w:r>
      <w:r>
        <w:rPr>
          <w:lang w:val="en-US"/>
        </w:rPr>
        <w:t xml:space="preserve"> currently</w:t>
      </w:r>
      <w:r w:rsidRPr="00020497">
        <w:rPr>
          <w:lang w:val="en-US"/>
        </w:rPr>
        <w:t xml:space="preserve"> the following characteristics:</w:t>
      </w:r>
    </w:p>
    <w:p w14:paraId="7D441FAB" w14:textId="77777777" w:rsidR="00020497" w:rsidRPr="005C7531" w:rsidRDefault="00020497" w:rsidP="00020497">
      <w:pPr>
        <w:pStyle w:val="CEF-Body"/>
        <w:rPr>
          <w:lang w:val="en-US"/>
        </w:rPr>
      </w:pPr>
      <w:r w:rsidRPr="005C7531">
        <w:rPr>
          <w:lang w:val="en-US"/>
        </w:rPr>
        <w:t>•</w:t>
      </w:r>
      <w:r w:rsidRPr="005C7531">
        <w:rPr>
          <w:lang w:val="en-US"/>
        </w:rPr>
        <w:tab/>
        <w:t>Dedicated FTP box</w:t>
      </w:r>
    </w:p>
    <w:p w14:paraId="397FEB91" w14:textId="1D42C678" w:rsidR="00020497" w:rsidRPr="00020497" w:rsidRDefault="00020497" w:rsidP="00020497">
      <w:pPr>
        <w:pStyle w:val="CEF-Body"/>
        <w:rPr>
          <w:lang w:val="en-US"/>
        </w:rPr>
      </w:pPr>
      <w:r w:rsidRPr="00020497">
        <w:rPr>
          <w:lang w:val="en-US"/>
        </w:rPr>
        <w:t>•</w:t>
      </w:r>
      <w:r w:rsidRPr="00020497">
        <w:rPr>
          <w:lang w:val="en-US"/>
        </w:rPr>
        <w:tab/>
        <w:t>protocol: FTPS (Explicit FTP over TLS)</w:t>
      </w:r>
    </w:p>
    <w:p w14:paraId="7B7CEAAC" w14:textId="77777777" w:rsidR="00020497" w:rsidRPr="00020497" w:rsidRDefault="00020497" w:rsidP="00020497">
      <w:pPr>
        <w:pStyle w:val="CEF-Body"/>
        <w:rPr>
          <w:lang w:val="en-US"/>
        </w:rPr>
      </w:pPr>
      <w:r w:rsidRPr="00020497">
        <w:rPr>
          <w:lang w:val="en-US"/>
        </w:rPr>
        <w:t>•</w:t>
      </w:r>
      <w:r w:rsidRPr="00020497">
        <w:rPr>
          <w:lang w:val="en-US"/>
        </w:rPr>
        <w:tab/>
        <w:t>listening port: 990 TCP</w:t>
      </w:r>
    </w:p>
    <w:p w14:paraId="0243AFE4" w14:textId="77777777" w:rsidR="00020497" w:rsidRPr="00020497" w:rsidRDefault="00020497" w:rsidP="00020497">
      <w:pPr>
        <w:pStyle w:val="CEF-Body"/>
        <w:rPr>
          <w:lang w:val="en-US"/>
        </w:rPr>
      </w:pPr>
      <w:r w:rsidRPr="00020497">
        <w:rPr>
          <w:lang w:val="en-US"/>
        </w:rPr>
        <w:t>•</w:t>
      </w:r>
      <w:r w:rsidRPr="00020497">
        <w:rPr>
          <w:lang w:val="en-US"/>
        </w:rPr>
        <w:tab/>
        <w:t>data port: 989 TCP</w:t>
      </w:r>
    </w:p>
    <w:p w14:paraId="79BF646A" w14:textId="77777777" w:rsidR="00020497" w:rsidRPr="00020497" w:rsidRDefault="00020497" w:rsidP="00020497">
      <w:pPr>
        <w:pStyle w:val="CEF-Body"/>
        <w:rPr>
          <w:lang w:val="en-US"/>
        </w:rPr>
      </w:pPr>
      <w:r w:rsidRPr="00020497">
        <w:rPr>
          <w:lang w:val="en-US"/>
        </w:rPr>
        <w:t>•</w:t>
      </w:r>
      <w:r w:rsidRPr="00020497">
        <w:rPr>
          <w:lang w:val="en-US"/>
        </w:rPr>
        <w:tab/>
      </w:r>
      <w:proofErr w:type="gramStart"/>
      <w:r w:rsidRPr="00020497">
        <w:rPr>
          <w:lang w:val="en-US"/>
        </w:rPr>
        <w:t>data</w:t>
      </w:r>
      <w:proofErr w:type="gramEnd"/>
      <w:r w:rsidRPr="00020497">
        <w:rPr>
          <w:lang w:val="en-US"/>
        </w:rPr>
        <w:t xml:space="preserve"> port range(passive mode): 35000 – 35030</w:t>
      </w:r>
    </w:p>
    <w:p w14:paraId="5A8A99F9" w14:textId="1576AD75" w:rsidR="00020497" w:rsidRDefault="00020497" w:rsidP="00020497">
      <w:pPr>
        <w:pStyle w:val="CEF-Body"/>
        <w:rPr>
          <w:lang w:val="en-US"/>
        </w:rPr>
      </w:pPr>
      <w:r>
        <w:rPr>
          <w:lang w:val="en-US"/>
        </w:rPr>
        <w:t>P</w:t>
      </w:r>
      <w:r w:rsidRPr="00020497">
        <w:rPr>
          <w:lang w:val="en-US"/>
        </w:rPr>
        <w:t>rocessing of the received files takes place immediately via a file system trigger that triggers the invoice import.</w:t>
      </w:r>
    </w:p>
    <w:p w14:paraId="04E91B6D" w14:textId="40C7999E" w:rsidR="00020497" w:rsidRDefault="00020497" w:rsidP="00020497">
      <w:pPr>
        <w:pStyle w:val="CEF-Body"/>
        <w:rPr>
          <w:lang w:val="en-US"/>
        </w:rPr>
      </w:pPr>
      <w:proofErr w:type="spellStart"/>
      <w:r w:rsidRPr="007F50D4">
        <w:rPr>
          <w:lang w:val="en-US"/>
        </w:rPr>
        <w:t>LegalInvoice</w:t>
      </w:r>
      <w:proofErr w:type="spellEnd"/>
      <w:r w:rsidRPr="007F50D4">
        <w:rPr>
          <w:lang w:val="en-US"/>
        </w:rPr>
        <w:t xml:space="preserve"> Hub</w:t>
      </w:r>
      <w:r>
        <w:rPr>
          <w:lang w:val="en-US"/>
        </w:rPr>
        <w:t xml:space="preserve"> FTP layer provides also, as an alternative channel, a </w:t>
      </w:r>
      <w:proofErr w:type="spellStart"/>
      <w:r>
        <w:rPr>
          <w:lang w:val="en-US"/>
        </w:rPr>
        <w:t>sFTP</w:t>
      </w:r>
      <w:proofErr w:type="spellEnd"/>
      <w:r>
        <w:rPr>
          <w:lang w:val="en-US"/>
        </w:rPr>
        <w:t xml:space="preserve"> asset that can be configured with </w:t>
      </w:r>
      <w:r w:rsidRPr="00020497">
        <w:rPr>
          <w:lang w:val="en-US"/>
        </w:rPr>
        <w:t>public key authentication</w:t>
      </w:r>
      <w:r>
        <w:rPr>
          <w:lang w:val="en-US"/>
        </w:rPr>
        <w:t xml:space="preserve"> or p</w:t>
      </w:r>
      <w:r w:rsidRPr="00020497">
        <w:rPr>
          <w:lang w:val="en-US"/>
        </w:rPr>
        <w:t>assword only</w:t>
      </w:r>
      <w:r>
        <w:rPr>
          <w:lang w:val="en-US"/>
        </w:rPr>
        <w:t xml:space="preserve"> authentication.</w:t>
      </w:r>
    </w:p>
    <w:p w14:paraId="5F3FE78B" w14:textId="77777777" w:rsidR="00020497" w:rsidRPr="007F50D4" w:rsidRDefault="00020497" w:rsidP="00020497">
      <w:pPr>
        <w:pStyle w:val="CEF-Body"/>
        <w:rPr>
          <w:lang w:val="en-US"/>
        </w:rPr>
      </w:pPr>
    </w:p>
    <w:p w14:paraId="267DE184" w14:textId="77777777" w:rsidR="00D50800" w:rsidRDefault="00D50800" w:rsidP="00D50800">
      <w:pPr>
        <w:pStyle w:val="CEF-Body"/>
      </w:pPr>
      <w:r>
        <w:t>Within the ftp space there is a fixed folder structure that allows the transfer of information in two environments: test and production:</w:t>
      </w:r>
    </w:p>
    <w:p w14:paraId="006B066E" w14:textId="1108ACDA" w:rsidR="00D50800" w:rsidRDefault="00D50800" w:rsidP="00D50800">
      <w:pPr>
        <w:pStyle w:val="CEF-Body"/>
      </w:pPr>
      <w:r>
        <w:rPr>
          <w:noProof/>
          <w:lang w:eastAsia="en-GB"/>
        </w:rPr>
        <w:lastRenderedPageBreak/>
        <w:drawing>
          <wp:anchor distT="0" distB="0" distL="114300" distR="114300" simplePos="0" relativeHeight="251680256" behindDoc="0" locked="0" layoutInCell="1" allowOverlap="1" wp14:anchorId="38D1C17E" wp14:editId="26D45A08">
            <wp:simplePos x="0" y="0"/>
            <wp:positionH relativeFrom="column">
              <wp:posOffset>3810</wp:posOffset>
            </wp:positionH>
            <wp:positionV relativeFrom="paragraph">
              <wp:posOffset>4445</wp:posOffset>
            </wp:positionV>
            <wp:extent cx="1916430" cy="2289810"/>
            <wp:effectExtent l="0" t="0" r="762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6430" cy="2289810"/>
                    </a:xfrm>
                    <a:prstGeom prst="rect">
                      <a:avLst/>
                    </a:prstGeom>
                    <a:noFill/>
                    <a:ln>
                      <a:noFill/>
                    </a:ln>
                  </pic:spPr>
                </pic:pic>
              </a:graphicData>
            </a:graphic>
          </wp:anchor>
        </w:drawing>
      </w:r>
      <w:r>
        <w:t xml:space="preserve">The new </w:t>
      </w:r>
      <w:r w:rsidR="000C1C95">
        <w:t>E</w:t>
      </w:r>
      <w:r w:rsidR="00C5524F">
        <w:t>uropean formats require a new folder for the invoice ingestion of the kind:</w:t>
      </w:r>
    </w:p>
    <w:p w14:paraId="256C7F34" w14:textId="33C752C6" w:rsidR="00C5524F" w:rsidRDefault="00C5524F" w:rsidP="00D50800">
      <w:pPr>
        <w:pStyle w:val="CEF-Body"/>
      </w:pPr>
      <w:r>
        <w:t>/&lt;</w:t>
      </w:r>
      <w:proofErr w:type="spellStart"/>
      <w:r>
        <w:t>env_name</w:t>
      </w:r>
      <w:proofErr w:type="spellEnd"/>
      <w:r>
        <w:t>&gt;/IN/EU_INVOICE</w:t>
      </w:r>
    </w:p>
    <w:p w14:paraId="7F39CFB5" w14:textId="67E25414" w:rsidR="00C5524F" w:rsidRDefault="00C5524F" w:rsidP="00D50800">
      <w:pPr>
        <w:pStyle w:val="CEF-Body"/>
      </w:pPr>
    </w:p>
    <w:p w14:paraId="70C070E2" w14:textId="7C68F6D6" w:rsidR="00C5524F" w:rsidRDefault="00C5524F" w:rsidP="00D50800">
      <w:pPr>
        <w:pStyle w:val="CEF-Body"/>
      </w:pPr>
      <w:r>
        <w:t>and a new folder for the message responses:</w:t>
      </w:r>
    </w:p>
    <w:p w14:paraId="31314054" w14:textId="18F32CD4" w:rsidR="00C5524F" w:rsidRDefault="00C5524F" w:rsidP="00C5524F">
      <w:pPr>
        <w:pStyle w:val="CEF-Body"/>
      </w:pPr>
      <w:r>
        <w:t>/&lt;</w:t>
      </w:r>
      <w:proofErr w:type="spellStart"/>
      <w:r>
        <w:t>env_name</w:t>
      </w:r>
      <w:proofErr w:type="spellEnd"/>
      <w:r>
        <w:t>&gt;/OUT/EU_MESSAGE</w:t>
      </w:r>
    </w:p>
    <w:p w14:paraId="440B8161" w14:textId="14DBCFBC" w:rsidR="005C7531" w:rsidRDefault="005C7531" w:rsidP="00C5524F">
      <w:pPr>
        <w:pStyle w:val="CEF-Body"/>
      </w:pPr>
    </w:p>
    <w:p w14:paraId="4FBD1D0A" w14:textId="250FD5E3" w:rsidR="000C1C95" w:rsidRDefault="000C1C95" w:rsidP="00C5524F">
      <w:pPr>
        <w:pStyle w:val="CEF-Body"/>
      </w:pPr>
    </w:p>
    <w:p w14:paraId="6B8D235A" w14:textId="20923540" w:rsidR="000C1C95" w:rsidRDefault="000C1C95" w:rsidP="00C5524F">
      <w:pPr>
        <w:pStyle w:val="CEF-Body"/>
      </w:pPr>
    </w:p>
    <w:p w14:paraId="24118DFA" w14:textId="77777777" w:rsidR="000C1C95" w:rsidRDefault="000C1C95" w:rsidP="00C5524F">
      <w:pPr>
        <w:pStyle w:val="CEF-Body"/>
      </w:pPr>
    </w:p>
    <w:p w14:paraId="7D4E871F" w14:textId="086F4134" w:rsidR="00C5524F" w:rsidRDefault="005C7531" w:rsidP="00C5524F">
      <w:pPr>
        <w:pStyle w:val="CEF-Body"/>
      </w:pPr>
      <w:r w:rsidRPr="005C7531">
        <w:rPr>
          <w:b/>
        </w:rPr>
        <w:t>File naming conventions</w:t>
      </w:r>
    </w:p>
    <w:p w14:paraId="20B53F60" w14:textId="77777777" w:rsidR="00325A07" w:rsidRPr="00325A07" w:rsidRDefault="00325A07" w:rsidP="00325A07">
      <w:pPr>
        <w:pStyle w:val="CEF-Body"/>
        <w:rPr>
          <w:lang w:val="en-US"/>
        </w:rPr>
      </w:pPr>
      <w:r w:rsidRPr="00325A07">
        <w:rPr>
          <w:lang w:val="en-US"/>
        </w:rPr>
        <w:t>It is possible to name invoices in different ways:</w:t>
      </w:r>
    </w:p>
    <w:p w14:paraId="644CFAD9" w14:textId="77777777" w:rsidR="00325A07" w:rsidRPr="00325A07" w:rsidRDefault="00325A07" w:rsidP="00E97485">
      <w:pPr>
        <w:pStyle w:val="CEF-Body"/>
        <w:numPr>
          <w:ilvl w:val="0"/>
          <w:numId w:val="29"/>
        </w:numPr>
        <w:rPr>
          <w:lang w:val="en-US"/>
        </w:rPr>
      </w:pPr>
      <w:r w:rsidRPr="00325A07">
        <w:rPr>
          <w:lang w:val="en-US"/>
        </w:rPr>
        <w:t>Entering any name, as long as it is unique.</w:t>
      </w:r>
    </w:p>
    <w:p w14:paraId="784040C7" w14:textId="5C7C5468" w:rsidR="00325A07" w:rsidRPr="00325A07" w:rsidRDefault="002471EC" w:rsidP="00E97485">
      <w:pPr>
        <w:pStyle w:val="CEF-Body"/>
        <w:numPr>
          <w:ilvl w:val="0"/>
          <w:numId w:val="29"/>
        </w:numPr>
        <w:rPr>
          <w:lang w:val="en-US"/>
        </w:rPr>
      </w:pPr>
      <w:r>
        <w:rPr>
          <w:lang w:val="en-US"/>
        </w:rPr>
        <w:t>Choosing a</w:t>
      </w:r>
      <w:r w:rsidR="00325A07" w:rsidRPr="00325A07">
        <w:rPr>
          <w:lang w:val="en-US"/>
        </w:rPr>
        <w:t xml:space="preserve"> name containing metadata to be added to the invoice according to the following scheme:</w:t>
      </w:r>
    </w:p>
    <w:p w14:paraId="54020C5A" w14:textId="77777777" w:rsidR="00325A07" w:rsidRPr="00325A07" w:rsidRDefault="00325A07" w:rsidP="00325A07">
      <w:pPr>
        <w:pStyle w:val="CEF-Body"/>
        <w:rPr>
          <w:lang w:val="en-US"/>
        </w:rPr>
      </w:pPr>
      <w:r w:rsidRPr="00325A07">
        <w:rPr>
          <w:lang w:val="en-US"/>
        </w:rPr>
        <w:t>INVOICE_NAME%KEY=VALUE%KEY1=VALUE%.xml</w:t>
      </w:r>
    </w:p>
    <w:p w14:paraId="6DA0AE7C" w14:textId="77777777" w:rsidR="00325A07" w:rsidRPr="00325A07" w:rsidRDefault="00325A07" w:rsidP="00325A07">
      <w:pPr>
        <w:pStyle w:val="CEF-Body"/>
        <w:rPr>
          <w:lang w:val="en-US"/>
        </w:rPr>
      </w:pPr>
    </w:p>
    <w:p w14:paraId="4852CA6D" w14:textId="77777777" w:rsidR="00325A07" w:rsidRPr="00325A07" w:rsidRDefault="00325A07" w:rsidP="00325A07">
      <w:pPr>
        <w:pStyle w:val="CEF-Body"/>
        <w:rPr>
          <w:lang w:val="en-US"/>
        </w:rPr>
      </w:pPr>
      <w:r w:rsidRPr="00325A07">
        <w:rPr>
          <w:lang w:val="en-US"/>
        </w:rPr>
        <w:t>The rules to be respected are:</w:t>
      </w:r>
    </w:p>
    <w:p w14:paraId="2B2C8959" w14:textId="77777777" w:rsidR="00325A07" w:rsidRPr="00325A07" w:rsidRDefault="00325A07" w:rsidP="00E97485">
      <w:pPr>
        <w:pStyle w:val="CEF-Body"/>
        <w:numPr>
          <w:ilvl w:val="0"/>
          <w:numId w:val="30"/>
        </w:numPr>
        <w:rPr>
          <w:lang w:val="en-US"/>
        </w:rPr>
      </w:pPr>
      <w:r w:rsidRPr="00325A07">
        <w:rPr>
          <w:lang w:val="en-US"/>
        </w:rPr>
        <w:t>The invoice name must precede the custom attributes and must not contain the character %</w:t>
      </w:r>
    </w:p>
    <w:p w14:paraId="669DD553" w14:textId="77777777" w:rsidR="00325A07" w:rsidRPr="00325A07" w:rsidRDefault="00325A07" w:rsidP="00E97485">
      <w:pPr>
        <w:pStyle w:val="CEF-Body"/>
        <w:numPr>
          <w:ilvl w:val="0"/>
          <w:numId w:val="30"/>
        </w:numPr>
        <w:rPr>
          <w:lang w:val="en-US"/>
        </w:rPr>
      </w:pPr>
      <w:r w:rsidRPr="00325A07">
        <w:rPr>
          <w:lang w:val="en-US"/>
        </w:rPr>
        <w:t>I custom attributes must be delimited by character %</w:t>
      </w:r>
    </w:p>
    <w:p w14:paraId="500DC19E" w14:textId="77777777" w:rsidR="00325A07" w:rsidRPr="00325A07" w:rsidRDefault="00325A07" w:rsidP="00E97485">
      <w:pPr>
        <w:pStyle w:val="CEF-Body"/>
        <w:numPr>
          <w:ilvl w:val="0"/>
          <w:numId w:val="30"/>
        </w:numPr>
        <w:rPr>
          <w:lang w:val="en-US"/>
        </w:rPr>
      </w:pPr>
      <w:r w:rsidRPr="00325A07">
        <w:rPr>
          <w:lang w:val="en-US"/>
        </w:rPr>
        <w:t xml:space="preserve">The key and the value must be separated from the character = </w:t>
      </w:r>
    </w:p>
    <w:p w14:paraId="3AC9BCE4" w14:textId="77777777" w:rsidR="00325A07" w:rsidRPr="00325A07" w:rsidRDefault="00325A07" w:rsidP="00E97485">
      <w:pPr>
        <w:pStyle w:val="CEF-Body"/>
        <w:numPr>
          <w:ilvl w:val="0"/>
          <w:numId w:val="30"/>
        </w:numPr>
        <w:rPr>
          <w:lang w:val="en-US"/>
        </w:rPr>
      </w:pPr>
      <w:r w:rsidRPr="00325A07">
        <w:rPr>
          <w:lang w:val="en-US"/>
        </w:rPr>
        <w:t>The custom attributes are optional</w:t>
      </w:r>
    </w:p>
    <w:p w14:paraId="57CFED43" w14:textId="77777777" w:rsidR="002533BE" w:rsidRDefault="002533BE" w:rsidP="00325A07">
      <w:pPr>
        <w:pStyle w:val="CEF-Body"/>
        <w:rPr>
          <w:lang w:val="en-US"/>
        </w:rPr>
      </w:pPr>
    </w:p>
    <w:p w14:paraId="4F7B75AB" w14:textId="1D0EB203" w:rsidR="005C7531" w:rsidRDefault="00325A07" w:rsidP="00325A07">
      <w:pPr>
        <w:pStyle w:val="CEF-Body"/>
        <w:rPr>
          <w:lang w:val="en-US"/>
        </w:rPr>
      </w:pPr>
      <w:proofErr w:type="spellStart"/>
      <w:r w:rsidRPr="005C7531">
        <w:rPr>
          <w:lang w:val="en-US"/>
        </w:rPr>
        <w:t>eg</w:t>
      </w:r>
      <w:proofErr w:type="spellEnd"/>
      <w:r w:rsidR="005C7531" w:rsidRPr="005C7531">
        <w:rPr>
          <w:lang w:val="en-US"/>
        </w:rPr>
        <w:t xml:space="preserve"> (for </w:t>
      </w:r>
      <w:proofErr w:type="spellStart"/>
      <w:r w:rsidR="005C7531" w:rsidRPr="005C7531">
        <w:rPr>
          <w:lang w:val="en-US"/>
        </w:rPr>
        <w:t>european</w:t>
      </w:r>
      <w:proofErr w:type="spellEnd"/>
      <w:r w:rsidR="005C7531" w:rsidRPr="005C7531">
        <w:rPr>
          <w:lang w:val="en-US"/>
        </w:rPr>
        <w:t xml:space="preserve"> invoices):</w:t>
      </w:r>
    </w:p>
    <w:p w14:paraId="4F689FCC" w14:textId="4E5DF770" w:rsidR="00325A07" w:rsidRPr="00325A07" w:rsidRDefault="002471EC" w:rsidP="00325A07">
      <w:pPr>
        <w:pStyle w:val="CEF-Body"/>
        <w:rPr>
          <w:lang w:val="en-US"/>
        </w:rPr>
      </w:pPr>
      <w:r w:rsidRPr="005C7531">
        <w:rPr>
          <w:lang w:val="en-US"/>
        </w:rPr>
        <w:t>CII</w:t>
      </w:r>
      <w:r w:rsidR="00325A07" w:rsidRPr="005C7531">
        <w:rPr>
          <w:lang w:val="en-US"/>
        </w:rPr>
        <w:t>00802050153_00023%exercise=2018%.</w:t>
      </w:r>
      <w:r w:rsidR="00325A07" w:rsidRPr="00325A07">
        <w:rPr>
          <w:lang w:val="en-US"/>
        </w:rPr>
        <w:t>xml</w:t>
      </w:r>
    </w:p>
    <w:p w14:paraId="22DCB7E6" w14:textId="77777777" w:rsidR="00325A07" w:rsidRPr="005C7531" w:rsidRDefault="00325A07" w:rsidP="00325A07">
      <w:pPr>
        <w:pStyle w:val="CEF-Body"/>
        <w:rPr>
          <w:lang w:val="en-US"/>
        </w:rPr>
      </w:pPr>
    </w:p>
    <w:p w14:paraId="0887C9B3" w14:textId="77777777" w:rsidR="00325A07" w:rsidRPr="00325A07" w:rsidRDefault="00325A07" w:rsidP="00325A07">
      <w:pPr>
        <w:pStyle w:val="CEF-Body"/>
        <w:rPr>
          <w:lang w:val="en-US"/>
        </w:rPr>
      </w:pPr>
      <w:r w:rsidRPr="00325A07">
        <w:rPr>
          <w:lang w:val="en-US"/>
        </w:rPr>
        <w:t>Invoices are taken over by the system and then deleted from the folder.</w:t>
      </w:r>
    </w:p>
    <w:p w14:paraId="5C519504" w14:textId="10FB554B" w:rsidR="00325A07" w:rsidRDefault="00325A07" w:rsidP="00325A07">
      <w:pPr>
        <w:pStyle w:val="CEF-Body"/>
        <w:rPr>
          <w:lang w:val="en-US"/>
        </w:rPr>
      </w:pPr>
      <w:r w:rsidRPr="00325A07">
        <w:rPr>
          <w:lang w:val="en-US"/>
        </w:rPr>
        <w:t>A unique InfoCert identifier is assigned to each invoice (</w:t>
      </w:r>
      <w:proofErr w:type="spellStart"/>
      <w:r w:rsidRPr="00325A07">
        <w:rPr>
          <w:lang w:val="en-US"/>
        </w:rPr>
        <w:t>invoiceId</w:t>
      </w:r>
      <w:proofErr w:type="spellEnd"/>
      <w:r w:rsidRPr="00325A07">
        <w:rPr>
          <w:lang w:val="en-US"/>
        </w:rPr>
        <w:t>).</w:t>
      </w:r>
    </w:p>
    <w:p w14:paraId="61D276C3" w14:textId="3C87E6CD" w:rsidR="00C5524F" w:rsidRDefault="00DA6589" w:rsidP="00DA6589">
      <w:pPr>
        <w:pStyle w:val="CEF-Title3"/>
      </w:pPr>
      <w:bookmarkStart w:id="26" w:name="_Toc6495042"/>
      <w:r>
        <w:t>Document Management System</w:t>
      </w:r>
      <w:bookmarkEnd w:id="26"/>
    </w:p>
    <w:p w14:paraId="5C5FABA4" w14:textId="7AF07336" w:rsidR="00C5524F" w:rsidRDefault="00DA6589" w:rsidP="00D50800">
      <w:pPr>
        <w:pStyle w:val="CEF-Body"/>
      </w:pPr>
      <w:r>
        <w:t>The DM</w:t>
      </w:r>
      <w:r w:rsidR="0020762C">
        <w:t>S that provides the data persistency of the documents is based on a RDBMS structure for the metadata and a Filesystem system for the document content.</w:t>
      </w:r>
    </w:p>
    <w:p w14:paraId="7580E1BE" w14:textId="4FF4611B" w:rsidR="0020762C" w:rsidRDefault="0020762C" w:rsidP="00D50800">
      <w:pPr>
        <w:pStyle w:val="CEF-Body"/>
      </w:pPr>
      <w:r>
        <w:t>The European invoices have been added as new documents classes named:</w:t>
      </w:r>
    </w:p>
    <w:p w14:paraId="6D3E28CA" w14:textId="102CC0EF" w:rsidR="0020762C" w:rsidRDefault="0020762C" w:rsidP="0020762C">
      <w:pPr>
        <w:pStyle w:val="CEF-Body"/>
        <w:numPr>
          <w:ilvl w:val="0"/>
          <w:numId w:val="31"/>
        </w:numPr>
      </w:pPr>
      <w:r>
        <w:t>Invoice</w:t>
      </w:r>
      <w:r w:rsidRPr="0020762C">
        <w:t>Ubl21Cen</w:t>
      </w:r>
    </w:p>
    <w:p w14:paraId="2EC831E7" w14:textId="6003D8C5" w:rsidR="0020762C" w:rsidRDefault="0020762C" w:rsidP="0020762C">
      <w:pPr>
        <w:pStyle w:val="CEF-Body"/>
        <w:numPr>
          <w:ilvl w:val="0"/>
          <w:numId w:val="31"/>
        </w:numPr>
      </w:pPr>
      <w:proofErr w:type="spellStart"/>
      <w:r>
        <w:t>InvoiceCII</w:t>
      </w:r>
      <w:r w:rsidRPr="0020762C">
        <w:t>Cen</w:t>
      </w:r>
      <w:proofErr w:type="spellEnd"/>
    </w:p>
    <w:p w14:paraId="1FF25589" w14:textId="3EB05CD5" w:rsidR="0020762C" w:rsidRDefault="0020762C" w:rsidP="00D50800">
      <w:pPr>
        <w:pStyle w:val="CEF-Body"/>
      </w:pPr>
    </w:p>
    <w:p w14:paraId="0EE62874" w14:textId="235196B8" w:rsidR="0020762C" w:rsidRDefault="0020762C" w:rsidP="00D50800">
      <w:pPr>
        <w:pStyle w:val="CEF-Body"/>
      </w:pPr>
      <w:r>
        <w:t>both with the following metadata:</w:t>
      </w:r>
    </w:p>
    <w:tbl>
      <w:tblPr>
        <w:tblW w:w="6580" w:type="dxa"/>
        <w:tblInd w:w="75" w:type="dxa"/>
        <w:tblCellMar>
          <w:left w:w="70" w:type="dxa"/>
          <w:right w:w="70" w:type="dxa"/>
        </w:tblCellMar>
        <w:tblLook w:val="04A0" w:firstRow="1" w:lastRow="0" w:firstColumn="1" w:lastColumn="0" w:noHBand="0" w:noVBand="1"/>
      </w:tblPr>
      <w:tblGrid>
        <w:gridCol w:w="2880"/>
        <w:gridCol w:w="1480"/>
        <w:gridCol w:w="1100"/>
        <w:gridCol w:w="1120"/>
      </w:tblGrid>
      <w:tr w:rsidR="0020762C" w:rsidRPr="0070468B" w14:paraId="5CB8E19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4472C4" w:fill="4472C4"/>
            <w:noWrap/>
            <w:vAlign w:val="bottom"/>
            <w:hideMark/>
          </w:tcPr>
          <w:p w14:paraId="4DFEB207" w14:textId="77777777" w:rsidR="0020762C" w:rsidRPr="0070468B" w:rsidRDefault="0020762C" w:rsidP="0020762C">
            <w:pPr>
              <w:rPr>
                <w:rFonts w:ascii="Calibri" w:eastAsia="Times New Roman" w:hAnsi="Calibri" w:cs="Calibri"/>
                <w:b/>
                <w:bCs/>
                <w:color w:val="FFFFFF"/>
                <w:sz w:val="18"/>
                <w:szCs w:val="22"/>
              </w:rPr>
            </w:pPr>
            <w:r w:rsidRPr="0070468B">
              <w:rPr>
                <w:rFonts w:ascii="Calibri" w:eastAsia="Times New Roman" w:hAnsi="Calibri" w:cs="Calibri"/>
                <w:b/>
                <w:bCs/>
                <w:color w:val="FFFFFF"/>
                <w:sz w:val="18"/>
                <w:szCs w:val="22"/>
              </w:rPr>
              <w:lastRenderedPageBreak/>
              <w:t>name</w:t>
            </w:r>
          </w:p>
        </w:tc>
        <w:tc>
          <w:tcPr>
            <w:tcW w:w="1480" w:type="dxa"/>
            <w:tcBorders>
              <w:top w:val="single" w:sz="4" w:space="0" w:color="8EA9DB"/>
              <w:left w:val="nil"/>
              <w:bottom w:val="single" w:sz="4" w:space="0" w:color="8EA9DB"/>
              <w:right w:val="nil"/>
            </w:tcBorders>
            <w:shd w:val="clear" w:color="4472C4" w:fill="4472C4"/>
            <w:noWrap/>
            <w:vAlign w:val="bottom"/>
            <w:hideMark/>
          </w:tcPr>
          <w:p w14:paraId="3F0091E2" w14:textId="77777777" w:rsidR="0020762C" w:rsidRPr="0070468B" w:rsidRDefault="0020762C" w:rsidP="0020762C">
            <w:pPr>
              <w:rPr>
                <w:rFonts w:ascii="Calibri" w:eastAsia="Times New Roman" w:hAnsi="Calibri" w:cs="Calibri"/>
                <w:b/>
                <w:bCs/>
                <w:color w:val="FFFFFF"/>
                <w:sz w:val="18"/>
                <w:szCs w:val="22"/>
              </w:rPr>
            </w:pPr>
            <w:proofErr w:type="spellStart"/>
            <w:r w:rsidRPr="0070468B">
              <w:rPr>
                <w:rFonts w:ascii="Calibri" w:eastAsia="Times New Roman" w:hAnsi="Calibri" w:cs="Calibri"/>
                <w:b/>
                <w:bCs/>
                <w:color w:val="FFFFFF"/>
                <w:sz w:val="18"/>
                <w:szCs w:val="22"/>
              </w:rPr>
              <w:t>type</w:t>
            </w:r>
            <w:proofErr w:type="spellEnd"/>
          </w:p>
        </w:tc>
        <w:tc>
          <w:tcPr>
            <w:tcW w:w="1100" w:type="dxa"/>
            <w:tcBorders>
              <w:top w:val="single" w:sz="4" w:space="0" w:color="8EA9DB"/>
              <w:left w:val="nil"/>
              <w:bottom w:val="single" w:sz="4" w:space="0" w:color="8EA9DB"/>
              <w:right w:val="nil"/>
            </w:tcBorders>
            <w:shd w:val="clear" w:color="4472C4" w:fill="4472C4"/>
            <w:noWrap/>
            <w:vAlign w:val="bottom"/>
            <w:hideMark/>
          </w:tcPr>
          <w:p w14:paraId="13E94EB1" w14:textId="77777777" w:rsidR="0020762C" w:rsidRPr="0070468B" w:rsidRDefault="0020762C" w:rsidP="0020762C">
            <w:pPr>
              <w:rPr>
                <w:rFonts w:ascii="Calibri" w:eastAsia="Times New Roman" w:hAnsi="Calibri" w:cs="Calibri"/>
                <w:b/>
                <w:bCs/>
                <w:color w:val="FFFFFF"/>
                <w:sz w:val="18"/>
                <w:szCs w:val="22"/>
              </w:rPr>
            </w:pPr>
            <w:proofErr w:type="spellStart"/>
            <w:r w:rsidRPr="0070468B">
              <w:rPr>
                <w:rFonts w:ascii="Calibri" w:eastAsia="Times New Roman" w:hAnsi="Calibri" w:cs="Calibri"/>
                <w:b/>
                <w:bCs/>
                <w:color w:val="FFFFFF"/>
                <w:sz w:val="18"/>
                <w:szCs w:val="22"/>
              </w:rPr>
              <w:t>nullable</w:t>
            </w:r>
            <w:proofErr w:type="spellEnd"/>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14:paraId="787C89A1" w14:textId="77777777" w:rsidR="0020762C" w:rsidRPr="0070468B" w:rsidRDefault="0020762C" w:rsidP="0020762C">
            <w:pPr>
              <w:rPr>
                <w:rFonts w:ascii="Calibri" w:eastAsia="Times New Roman" w:hAnsi="Calibri" w:cs="Calibri"/>
                <w:b/>
                <w:bCs/>
                <w:color w:val="FFFFFF"/>
                <w:sz w:val="18"/>
                <w:szCs w:val="22"/>
              </w:rPr>
            </w:pPr>
            <w:r w:rsidRPr="0070468B">
              <w:rPr>
                <w:rFonts w:ascii="Calibri" w:eastAsia="Times New Roman" w:hAnsi="Calibri" w:cs="Calibri"/>
                <w:b/>
                <w:bCs/>
                <w:color w:val="FFFFFF"/>
                <w:sz w:val="18"/>
                <w:szCs w:val="22"/>
              </w:rPr>
              <w:t>multiple</w:t>
            </w:r>
          </w:p>
        </w:tc>
      </w:tr>
      <w:tr w:rsidR="0020762C" w:rsidRPr="0070468B" w14:paraId="7E8C360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3BB2701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anno-fiscale</w:t>
            </w:r>
          </w:p>
        </w:tc>
        <w:tc>
          <w:tcPr>
            <w:tcW w:w="1480" w:type="dxa"/>
            <w:tcBorders>
              <w:top w:val="single" w:sz="4" w:space="0" w:color="8EA9DB"/>
              <w:left w:val="nil"/>
              <w:bottom w:val="single" w:sz="4" w:space="0" w:color="8EA9DB"/>
              <w:right w:val="nil"/>
            </w:tcBorders>
            <w:shd w:val="clear" w:color="D9E1F2" w:fill="D9E1F2"/>
            <w:noWrap/>
            <w:vAlign w:val="bottom"/>
            <w:hideMark/>
          </w:tcPr>
          <w:p w14:paraId="4782D1D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INTEGER</w:t>
            </w:r>
          </w:p>
        </w:tc>
        <w:tc>
          <w:tcPr>
            <w:tcW w:w="1100" w:type="dxa"/>
            <w:tcBorders>
              <w:top w:val="single" w:sz="4" w:space="0" w:color="8EA9DB"/>
              <w:left w:val="nil"/>
              <w:bottom w:val="single" w:sz="4" w:space="0" w:color="8EA9DB"/>
              <w:right w:val="nil"/>
            </w:tcBorders>
            <w:shd w:val="clear" w:color="D9E1F2" w:fill="D9E1F2"/>
            <w:noWrap/>
            <w:vAlign w:val="bottom"/>
            <w:hideMark/>
          </w:tcPr>
          <w:p w14:paraId="00B9C4E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1C3C5E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93F1A7E"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40109A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bulk-data</w:t>
            </w:r>
          </w:p>
        </w:tc>
        <w:tc>
          <w:tcPr>
            <w:tcW w:w="1480" w:type="dxa"/>
            <w:tcBorders>
              <w:top w:val="single" w:sz="4" w:space="0" w:color="8EA9DB"/>
              <w:left w:val="nil"/>
              <w:bottom w:val="single" w:sz="4" w:space="0" w:color="8EA9DB"/>
              <w:right w:val="nil"/>
            </w:tcBorders>
            <w:shd w:val="clear" w:color="auto" w:fill="auto"/>
            <w:noWrap/>
            <w:vAlign w:val="bottom"/>
            <w:hideMark/>
          </w:tcPr>
          <w:p w14:paraId="16DC093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BASE64BINARY</w:t>
            </w:r>
          </w:p>
        </w:tc>
        <w:tc>
          <w:tcPr>
            <w:tcW w:w="1100" w:type="dxa"/>
            <w:tcBorders>
              <w:top w:val="single" w:sz="4" w:space="0" w:color="8EA9DB"/>
              <w:left w:val="nil"/>
              <w:bottom w:val="single" w:sz="4" w:space="0" w:color="8EA9DB"/>
              <w:right w:val="nil"/>
            </w:tcBorders>
            <w:shd w:val="clear" w:color="auto" w:fill="auto"/>
            <w:noWrap/>
            <w:vAlign w:val="bottom"/>
            <w:hideMark/>
          </w:tcPr>
          <w:p w14:paraId="12592EC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2649F4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1AEE9D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34E83A5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canale-</w:t>
            </w:r>
            <w:proofErr w:type="spellStart"/>
            <w:r w:rsidRPr="0070468B">
              <w:rPr>
                <w:rFonts w:ascii="Calibri" w:eastAsia="Times New Roman" w:hAnsi="Calibri" w:cs="Calibri"/>
                <w:color w:val="000000"/>
                <w:sz w:val="18"/>
                <w:szCs w:val="22"/>
              </w:rPr>
              <w:t>sdi</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4C1372B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21250FD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5DE069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66E2F18"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E4E2FB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codice-</w:t>
            </w:r>
            <w:proofErr w:type="spellStart"/>
            <w:r w:rsidRPr="0070468B">
              <w:rPr>
                <w:rFonts w:ascii="Calibri" w:eastAsia="Times New Roman" w:hAnsi="Calibri" w:cs="Calibri"/>
                <w:color w:val="000000"/>
                <w:sz w:val="18"/>
                <w:szCs w:val="22"/>
              </w:rPr>
              <w:t>cig</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5889E31D"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CDAA2A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A9DE530"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EA1E73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C11583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codice-</w:t>
            </w:r>
            <w:proofErr w:type="spellStart"/>
            <w:r w:rsidRPr="0070468B">
              <w:rPr>
                <w:rFonts w:ascii="Calibri" w:eastAsia="Times New Roman" w:hAnsi="Calibri" w:cs="Calibri"/>
                <w:color w:val="000000"/>
                <w:sz w:val="18"/>
                <w:szCs w:val="22"/>
              </w:rPr>
              <w:t>cup</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0727EDD"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5379BD4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06004B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774AF0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42F800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codice-destinatario</w:t>
            </w:r>
          </w:p>
        </w:tc>
        <w:tc>
          <w:tcPr>
            <w:tcW w:w="1480" w:type="dxa"/>
            <w:tcBorders>
              <w:top w:val="single" w:sz="4" w:space="0" w:color="8EA9DB"/>
              <w:left w:val="nil"/>
              <w:bottom w:val="single" w:sz="4" w:space="0" w:color="8EA9DB"/>
              <w:right w:val="nil"/>
            </w:tcBorders>
            <w:shd w:val="clear" w:color="auto" w:fill="auto"/>
            <w:noWrap/>
            <w:vAlign w:val="bottom"/>
            <w:hideMark/>
          </w:tcPr>
          <w:p w14:paraId="4D4E343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4C365FB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D022C9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6B30E22"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126AD4F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codice-fiscale</w:t>
            </w:r>
          </w:p>
        </w:tc>
        <w:tc>
          <w:tcPr>
            <w:tcW w:w="1480" w:type="dxa"/>
            <w:tcBorders>
              <w:top w:val="single" w:sz="4" w:space="0" w:color="8EA9DB"/>
              <w:left w:val="nil"/>
              <w:bottom w:val="single" w:sz="4" w:space="0" w:color="8EA9DB"/>
              <w:right w:val="nil"/>
            </w:tcBorders>
            <w:shd w:val="clear" w:color="D9E1F2" w:fill="D9E1F2"/>
            <w:noWrap/>
            <w:vAlign w:val="bottom"/>
            <w:hideMark/>
          </w:tcPr>
          <w:p w14:paraId="2779D20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77AB0B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8D9CDA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DA25E7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E31E40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codice-fiscale-emittente</w:t>
            </w:r>
          </w:p>
        </w:tc>
        <w:tc>
          <w:tcPr>
            <w:tcW w:w="1480" w:type="dxa"/>
            <w:tcBorders>
              <w:top w:val="single" w:sz="4" w:space="0" w:color="8EA9DB"/>
              <w:left w:val="nil"/>
              <w:bottom w:val="single" w:sz="4" w:space="0" w:color="8EA9DB"/>
              <w:right w:val="nil"/>
            </w:tcBorders>
            <w:shd w:val="clear" w:color="auto" w:fill="auto"/>
            <w:noWrap/>
            <w:vAlign w:val="bottom"/>
            <w:hideMark/>
          </w:tcPr>
          <w:p w14:paraId="1B04AFF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1DDE5F2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6F55A9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19482D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190F4A8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company-id</w:t>
            </w:r>
          </w:p>
        </w:tc>
        <w:tc>
          <w:tcPr>
            <w:tcW w:w="1480" w:type="dxa"/>
            <w:tcBorders>
              <w:top w:val="single" w:sz="4" w:space="0" w:color="8EA9DB"/>
              <w:left w:val="nil"/>
              <w:bottom w:val="single" w:sz="4" w:space="0" w:color="8EA9DB"/>
              <w:right w:val="nil"/>
            </w:tcBorders>
            <w:shd w:val="clear" w:color="D9E1F2" w:fill="D9E1F2"/>
            <w:noWrap/>
            <w:vAlign w:val="bottom"/>
            <w:hideMark/>
          </w:tcPr>
          <w:p w14:paraId="7AAC1A6D"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77EB69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32EB2F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593815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96CA5D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company-</w:t>
            </w: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address</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1823B96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2D8C402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88586D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F39A13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76D58AC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custom-</w:t>
            </w:r>
            <w:proofErr w:type="spellStart"/>
            <w:r w:rsidRPr="0070468B">
              <w:rPr>
                <w:rFonts w:ascii="Calibri" w:eastAsia="Times New Roman" w:hAnsi="Calibri" w:cs="Calibri"/>
                <w:color w:val="000000"/>
                <w:sz w:val="18"/>
                <w:szCs w:val="22"/>
              </w:rPr>
              <w:t>attributes</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93A83A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BASE64BINARY</w:t>
            </w:r>
          </w:p>
        </w:tc>
        <w:tc>
          <w:tcPr>
            <w:tcW w:w="1100" w:type="dxa"/>
            <w:tcBorders>
              <w:top w:val="single" w:sz="4" w:space="0" w:color="8EA9DB"/>
              <w:left w:val="nil"/>
              <w:bottom w:val="single" w:sz="4" w:space="0" w:color="8EA9DB"/>
              <w:right w:val="nil"/>
            </w:tcBorders>
            <w:shd w:val="clear" w:color="D9E1F2" w:fill="D9E1F2"/>
            <w:noWrap/>
            <w:vAlign w:val="bottom"/>
            <w:hideMark/>
          </w:tcPr>
          <w:p w14:paraId="54DAA6D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33E7C7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4E7822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0EABFD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data-documento</w:t>
            </w:r>
          </w:p>
        </w:tc>
        <w:tc>
          <w:tcPr>
            <w:tcW w:w="1480" w:type="dxa"/>
            <w:tcBorders>
              <w:top w:val="single" w:sz="4" w:space="0" w:color="8EA9DB"/>
              <w:left w:val="nil"/>
              <w:bottom w:val="single" w:sz="4" w:space="0" w:color="8EA9DB"/>
              <w:right w:val="nil"/>
            </w:tcBorders>
            <w:shd w:val="clear" w:color="auto" w:fill="auto"/>
            <w:noWrap/>
            <w:vAlign w:val="bottom"/>
            <w:hideMark/>
          </w:tcPr>
          <w:p w14:paraId="18CE03C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DATE</w:t>
            </w:r>
          </w:p>
        </w:tc>
        <w:tc>
          <w:tcPr>
            <w:tcW w:w="1100" w:type="dxa"/>
            <w:tcBorders>
              <w:top w:val="single" w:sz="4" w:space="0" w:color="8EA9DB"/>
              <w:left w:val="nil"/>
              <w:bottom w:val="single" w:sz="4" w:space="0" w:color="8EA9DB"/>
              <w:right w:val="nil"/>
            </w:tcBorders>
            <w:shd w:val="clear" w:color="auto" w:fill="auto"/>
            <w:noWrap/>
            <w:vAlign w:val="bottom"/>
            <w:hideMark/>
          </w:tcPr>
          <w:p w14:paraId="3274BCD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37E71F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CBD0E0B"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078CF1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data-inizio-numerazione</w:t>
            </w:r>
          </w:p>
        </w:tc>
        <w:tc>
          <w:tcPr>
            <w:tcW w:w="1480" w:type="dxa"/>
            <w:tcBorders>
              <w:top w:val="single" w:sz="4" w:space="0" w:color="8EA9DB"/>
              <w:left w:val="nil"/>
              <w:bottom w:val="single" w:sz="4" w:space="0" w:color="8EA9DB"/>
              <w:right w:val="nil"/>
            </w:tcBorders>
            <w:shd w:val="clear" w:color="D9E1F2" w:fill="D9E1F2"/>
            <w:noWrap/>
            <w:vAlign w:val="bottom"/>
            <w:hideMark/>
          </w:tcPr>
          <w:p w14:paraId="55AD4C5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DATE</w:t>
            </w:r>
          </w:p>
        </w:tc>
        <w:tc>
          <w:tcPr>
            <w:tcW w:w="1100" w:type="dxa"/>
            <w:tcBorders>
              <w:top w:val="single" w:sz="4" w:space="0" w:color="8EA9DB"/>
              <w:left w:val="nil"/>
              <w:bottom w:val="single" w:sz="4" w:space="0" w:color="8EA9DB"/>
              <w:right w:val="nil"/>
            </w:tcBorders>
            <w:shd w:val="clear" w:color="D9E1F2" w:fill="D9E1F2"/>
            <w:noWrap/>
            <w:vAlign w:val="bottom"/>
            <w:hideMark/>
          </w:tcPr>
          <w:p w14:paraId="7455AAA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5807960"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122024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BD0C8B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data-inizio-transazione</w:t>
            </w:r>
          </w:p>
        </w:tc>
        <w:tc>
          <w:tcPr>
            <w:tcW w:w="1480" w:type="dxa"/>
            <w:tcBorders>
              <w:top w:val="single" w:sz="4" w:space="0" w:color="8EA9DB"/>
              <w:left w:val="nil"/>
              <w:bottom w:val="single" w:sz="4" w:space="0" w:color="8EA9DB"/>
              <w:right w:val="nil"/>
            </w:tcBorders>
            <w:shd w:val="clear" w:color="auto" w:fill="auto"/>
            <w:noWrap/>
            <w:vAlign w:val="bottom"/>
            <w:hideMark/>
          </w:tcPr>
          <w:p w14:paraId="13B0CCC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DATETIME</w:t>
            </w:r>
          </w:p>
        </w:tc>
        <w:tc>
          <w:tcPr>
            <w:tcW w:w="1100" w:type="dxa"/>
            <w:tcBorders>
              <w:top w:val="single" w:sz="4" w:space="0" w:color="8EA9DB"/>
              <w:left w:val="nil"/>
              <w:bottom w:val="single" w:sz="4" w:space="0" w:color="8EA9DB"/>
              <w:right w:val="nil"/>
            </w:tcBorders>
            <w:shd w:val="clear" w:color="auto" w:fill="auto"/>
            <w:noWrap/>
            <w:vAlign w:val="bottom"/>
            <w:hideMark/>
          </w:tcPr>
          <w:p w14:paraId="00ABCB7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9A9C61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08614F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70BD53F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denominazione</w:t>
            </w:r>
          </w:p>
        </w:tc>
        <w:tc>
          <w:tcPr>
            <w:tcW w:w="1480" w:type="dxa"/>
            <w:tcBorders>
              <w:top w:val="single" w:sz="4" w:space="0" w:color="8EA9DB"/>
              <w:left w:val="nil"/>
              <w:bottom w:val="single" w:sz="4" w:space="0" w:color="8EA9DB"/>
              <w:right w:val="nil"/>
            </w:tcBorders>
            <w:shd w:val="clear" w:color="D9E1F2" w:fill="D9E1F2"/>
            <w:noWrap/>
            <w:vAlign w:val="bottom"/>
            <w:hideMark/>
          </w:tcPr>
          <w:p w14:paraId="2A4C5C6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4E82353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44119C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6F2780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2DE704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denominazione-emittente</w:t>
            </w:r>
          </w:p>
        </w:tc>
        <w:tc>
          <w:tcPr>
            <w:tcW w:w="1480" w:type="dxa"/>
            <w:tcBorders>
              <w:top w:val="single" w:sz="4" w:space="0" w:color="8EA9DB"/>
              <w:left w:val="nil"/>
              <w:bottom w:val="single" w:sz="4" w:space="0" w:color="8EA9DB"/>
              <w:right w:val="nil"/>
            </w:tcBorders>
            <w:shd w:val="clear" w:color="auto" w:fill="auto"/>
            <w:noWrap/>
            <w:vAlign w:val="bottom"/>
            <w:hideMark/>
          </w:tcPr>
          <w:p w14:paraId="1A86A1B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9F614B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084EFD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959FAA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EF38BB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email-destinatario</w:t>
            </w:r>
          </w:p>
        </w:tc>
        <w:tc>
          <w:tcPr>
            <w:tcW w:w="1480" w:type="dxa"/>
            <w:tcBorders>
              <w:top w:val="single" w:sz="4" w:space="0" w:color="8EA9DB"/>
              <w:left w:val="nil"/>
              <w:bottom w:val="single" w:sz="4" w:space="0" w:color="8EA9DB"/>
              <w:right w:val="nil"/>
            </w:tcBorders>
            <w:shd w:val="clear" w:color="D9E1F2" w:fill="D9E1F2"/>
            <w:noWrap/>
            <w:vAlign w:val="bottom"/>
            <w:hideMark/>
          </w:tcPr>
          <w:p w14:paraId="7043F05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7967A23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7C77180"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5A0F9C0"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BF22A5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errore-</w:t>
            </w:r>
            <w:proofErr w:type="spellStart"/>
            <w:r w:rsidRPr="0070468B">
              <w:rPr>
                <w:rFonts w:ascii="Calibri" w:eastAsia="Times New Roman" w:hAnsi="Calibri" w:cs="Calibri"/>
                <w:color w:val="000000"/>
                <w:sz w:val="18"/>
                <w:szCs w:val="22"/>
              </w:rPr>
              <w:t>sogei</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444E481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0A31163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82D1C3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r>
      <w:tr w:rsidR="0020762C" w:rsidRPr="0070468B" w14:paraId="29278755"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5B99E6F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errore-validazione-fattura</w:t>
            </w:r>
          </w:p>
        </w:tc>
        <w:tc>
          <w:tcPr>
            <w:tcW w:w="1480" w:type="dxa"/>
            <w:tcBorders>
              <w:top w:val="single" w:sz="4" w:space="0" w:color="8EA9DB"/>
              <w:left w:val="nil"/>
              <w:bottom w:val="single" w:sz="4" w:space="0" w:color="8EA9DB"/>
              <w:right w:val="nil"/>
            </w:tcBorders>
            <w:shd w:val="clear" w:color="D9E1F2" w:fill="D9E1F2"/>
            <w:noWrap/>
            <w:vAlign w:val="bottom"/>
            <w:hideMark/>
          </w:tcPr>
          <w:p w14:paraId="3A3E254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7D294B0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42FCF1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r>
      <w:tr w:rsidR="0020762C" w:rsidRPr="0070468B" w14:paraId="401F298D"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C7F9EA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esito</w:t>
            </w:r>
          </w:p>
        </w:tc>
        <w:tc>
          <w:tcPr>
            <w:tcW w:w="1480" w:type="dxa"/>
            <w:tcBorders>
              <w:top w:val="single" w:sz="4" w:space="0" w:color="8EA9DB"/>
              <w:left w:val="nil"/>
              <w:bottom w:val="single" w:sz="4" w:space="0" w:color="8EA9DB"/>
              <w:right w:val="nil"/>
            </w:tcBorders>
            <w:shd w:val="clear" w:color="auto" w:fill="auto"/>
            <w:noWrap/>
            <w:vAlign w:val="bottom"/>
            <w:hideMark/>
          </w:tcPr>
          <w:p w14:paraId="76F606D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77068E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E752BD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D5118F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689CF4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esito-descrizione</w:t>
            </w:r>
          </w:p>
        </w:tc>
        <w:tc>
          <w:tcPr>
            <w:tcW w:w="1480" w:type="dxa"/>
            <w:tcBorders>
              <w:top w:val="single" w:sz="4" w:space="0" w:color="8EA9DB"/>
              <w:left w:val="nil"/>
              <w:bottom w:val="single" w:sz="4" w:space="0" w:color="8EA9DB"/>
              <w:right w:val="nil"/>
            </w:tcBorders>
            <w:shd w:val="clear" w:color="D9E1F2" w:fill="D9E1F2"/>
            <w:noWrap/>
            <w:vAlign w:val="bottom"/>
            <w:hideMark/>
          </w:tcPr>
          <w:p w14:paraId="6FE1B47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40D4A1E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854EE9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3EC122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B3802A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esportato</w:t>
            </w:r>
          </w:p>
        </w:tc>
        <w:tc>
          <w:tcPr>
            <w:tcW w:w="1480" w:type="dxa"/>
            <w:tcBorders>
              <w:top w:val="single" w:sz="4" w:space="0" w:color="8EA9DB"/>
              <w:left w:val="nil"/>
              <w:bottom w:val="single" w:sz="4" w:space="0" w:color="8EA9DB"/>
              <w:right w:val="nil"/>
            </w:tcBorders>
            <w:shd w:val="clear" w:color="auto" w:fill="auto"/>
            <w:noWrap/>
            <w:vAlign w:val="bottom"/>
            <w:hideMark/>
          </w:tcPr>
          <w:p w14:paraId="4ECB176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BOOLEAN</w:t>
            </w:r>
          </w:p>
        </w:tc>
        <w:tc>
          <w:tcPr>
            <w:tcW w:w="1100" w:type="dxa"/>
            <w:tcBorders>
              <w:top w:val="single" w:sz="4" w:space="0" w:color="8EA9DB"/>
              <w:left w:val="nil"/>
              <w:bottom w:val="single" w:sz="4" w:space="0" w:color="8EA9DB"/>
              <w:right w:val="nil"/>
            </w:tcBorders>
            <w:shd w:val="clear" w:color="auto" w:fill="auto"/>
            <w:noWrap/>
            <w:vAlign w:val="bottom"/>
            <w:hideMark/>
          </w:tcPr>
          <w:p w14:paraId="604E074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C7B5EA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7F2012B"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62812CF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external</w:t>
            </w:r>
            <w:proofErr w:type="spellEnd"/>
            <w:r w:rsidRPr="0070468B">
              <w:rPr>
                <w:rFonts w:ascii="Calibri" w:eastAsia="Times New Roman" w:hAnsi="Calibri" w:cs="Calibri"/>
                <w:color w:val="000000"/>
                <w:sz w:val="18"/>
                <w:szCs w:val="22"/>
              </w:rPr>
              <w:t>-anagrafica</w:t>
            </w:r>
          </w:p>
        </w:tc>
        <w:tc>
          <w:tcPr>
            <w:tcW w:w="1480" w:type="dxa"/>
            <w:tcBorders>
              <w:top w:val="single" w:sz="4" w:space="0" w:color="8EA9DB"/>
              <w:left w:val="nil"/>
              <w:bottom w:val="single" w:sz="4" w:space="0" w:color="8EA9DB"/>
              <w:right w:val="nil"/>
            </w:tcBorders>
            <w:shd w:val="clear" w:color="D9E1F2" w:fill="D9E1F2"/>
            <w:noWrap/>
            <w:vAlign w:val="bottom"/>
            <w:hideMark/>
          </w:tcPr>
          <w:p w14:paraId="10A6246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50CF006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04FFEE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2DF25F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A2372A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external-reference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CF2A56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3BFF20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5B4C46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1BCE91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5C0555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fonte</w:t>
            </w:r>
          </w:p>
        </w:tc>
        <w:tc>
          <w:tcPr>
            <w:tcW w:w="1480" w:type="dxa"/>
            <w:tcBorders>
              <w:top w:val="single" w:sz="4" w:space="0" w:color="8EA9DB"/>
              <w:left w:val="nil"/>
              <w:bottom w:val="single" w:sz="4" w:space="0" w:color="8EA9DB"/>
              <w:right w:val="nil"/>
            </w:tcBorders>
            <w:shd w:val="clear" w:color="D9E1F2" w:fill="D9E1F2"/>
            <w:noWrap/>
            <w:vAlign w:val="bottom"/>
            <w:hideMark/>
          </w:tcPr>
          <w:p w14:paraId="5E95BD1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18341A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37B06B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4FDAEA5"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7476FB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formato-fattura</w:t>
            </w:r>
          </w:p>
        </w:tc>
        <w:tc>
          <w:tcPr>
            <w:tcW w:w="1480" w:type="dxa"/>
            <w:tcBorders>
              <w:top w:val="single" w:sz="4" w:space="0" w:color="8EA9DB"/>
              <w:left w:val="nil"/>
              <w:bottom w:val="single" w:sz="4" w:space="0" w:color="8EA9DB"/>
              <w:right w:val="nil"/>
            </w:tcBorders>
            <w:shd w:val="clear" w:color="auto" w:fill="auto"/>
            <w:noWrap/>
            <w:vAlign w:val="bottom"/>
            <w:hideMark/>
          </w:tcPr>
          <w:p w14:paraId="0A96E26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978788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DB507E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6765D59"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3321B58D"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hash</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2F3EB23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1348F46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0D5D5C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3D3E15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5E8128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id-anagrafica</w:t>
            </w:r>
          </w:p>
        </w:tc>
        <w:tc>
          <w:tcPr>
            <w:tcW w:w="1480" w:type="dxa"/>
            <w:tcBorders>
              <w:top w:val="single" w:sz="4" w:space="0" w:color="8EA9DB"/>
              <w:left w:val="nil"/>
              <w:bottom w:val="single" w:sz="4" w:space="0" w:color="8EA9DB"/>
              <w:right w:val="nil"/>
            </w:tcBorders>
            <w:shd w:val="clear" w:color="auto" w:fill="auto"/>
            <w:noWrap/>
            <w:vAlign w:val="bottom"/>
            <w:hideMark/>
          </w:tcPr>
          <w:p w14:paraId="031A72F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28B87B7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8655DF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C5BA468"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278C16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id-anagrafica-master</w:t>
            </w:r>
          </w:p>
        </w:tc>
        <w:tc>
          <w:tcPr>
            <w:tcW w:w="1480" w:type="dxa"/>
            <w:tcBorders>
              <w:top w:val="single" w:sz="4" w:space="0" w:color="8EA9DB"/>
              <w:left w:val="nil"/>
              <w:bottom w:val="single" w:sz="4" w:space="0" w:color="8EA9DB"/>
              <w:right w:val="nil"/>
            </w:tcBorders>
            <w:shd w:val="clear" w:color="D9E1F2" w:fill="D9E1F2"/>
            <w:noWrap/>
            <w:vAlign w:val="bottom"/>
            <w:hideMark/>
          </w:tcPr>
          <w:p w14:paraId="0DA0CE4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6D15902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F47B0E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7D9D90F"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52BEECB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id-anagrafica-</w:t>
            </w:r>
            <w:proofErr w:type="spellStart"/>
            <w:r w:rsidRPr="0070468B">
              <w:rPr>
                <w:rFonts w:ascii="Calibri" w:eastAsia="Times New Roman" w:hAnsi="Calibri" w:cs="Calibri"/>
                <w:color w:val="000000"/>
                <w:sz w:val="18"/>
                <w:szCs w:val="22"/>
              </w:rPr>
              <w:t>parent</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018B240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1F1352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D91A7A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E02148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B68E60D"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IdentificativoSdi</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24E2CC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1C18C70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D973CB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AB679C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0DA27E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id-paese</w:t>
            </w:r>
          </w:p>
        </w:tc>
        <w:tc>
          <w:tcPr>
            <w:tcW w:w="1480" w:type="dxa"/>
            <w:tcBorders>
              <w:top w:val="single" w:sz="4" w:space="0" w:color="8EA9DB"/>
              <w:left w:val="nil"/>
              <w:bottom w:val="single" w:sz="4" w:space="0" w:color="8EA9DB"/>
              <w:right w:val="nil"/>
            </w:tcBorders>
            <w:shd w:val="clear" w:color="auto" w:fill="auto"/>
            <w:noWrap/>
            <w:vAlign w:val="bottom"/>
            <w:hideMark/>
          </w:tcPr>
          <w:p w14:paraId="6C38BC5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79EABD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D32A37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789FB0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6569B37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id-paese-emittente</w:t>
            </w:r>
          </w:p>
        </w:tc>
        <w:tc>
          <w:tcPr>
            <w:tcW w:w="1480" w:type="dxa"/>
            <w:tcBorders>
              <w:top w:val="single" w:sz="4" w:space="0" w:color="8EA9DB"/>
              <w:left w:val="nil"/>
              <w:bottom w:val="single" w:sz="4" w:space="0" w:color="8EA9DB"/>
              <w:right w:val="nil"/>
            </w:tcBorders>
            <w:shd w:val="clear" w:color="D9E1F2" w:fill="D9E1F2"/>
            <w:noWrap/>
            <w:vAlign w:val="bottom"/>
            <w:hideMark/>
          </w:tcPr>
          <w:p w14:paraId="2316813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1691D6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8992E1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B5F9E4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36F164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id-processo</w:t>
            </w:r>
          </w:p>
        </w:tc>
        <w:tc>
          <w:tcPr>
            <w:tcW w:w="1480" w:type="dxa"/>
            <w:tcBorders>
              <w:top w:val="single" w:sz="4" w:space="0" w:color="8EA9DB"/>
              <w:left w:val="nil"/>
              <w:bottom w:val="single" w:sz="4" w:space="0" w:color="8EA9DB"/>
              <w:right w:val="nil"/>
            </w:tcBorders>
            <w:shd w:val="clear" w:color="auto" w:fill="auto"/>
            <w:noWrap/>
            <w:vAlign w:val="bottom"/>
            <w:hideMark/>
          </w:tcPr>
          <w:p w14:paraId="77B57AA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082E431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1D1741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690C94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6E47D07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w:t>
            </w:r>
            <w:proofErr w:type="spellStart"/>
            <w:r w:rsidRPr="0070468B">
              <w:rPr>
                <w:rFonts w:ascii="Calibri" w:eastAsia="Times New Roman" w:hAnsi="Calibri" w:cs="Calibri"/>
                <w:color w:val="000000"/>
                <w:sz w:val="18"/>
                <w:szCs w:val="22"/>
              </w:rPr>
              <w:t>sottotipologia</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414B0A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8C8FD3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1A6C99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4298AEC"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B866257"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id-supporto</w:t>
            </w:r>
          </w:p>
        </w:tc>
        <w:tc>
          <w:tcPr>
            <w:tcW w:w="1480" w:type="dxa"/>
            <w:tcBorders>
              <w:top w:val="single" w:sz="4" w:space="0" w:color="8EA9DB"/>
              <w:left w:val="nil"/>
              <w:bottom w:val="single" w:sz="4" w:space="0" w:color="8EA9DB"/>
              <w:right w:val="nil"/>
            </w:tcBorders>
            <w:shd w:val="clear" w:color="auto" w:fill="auto"/>
            <w:noWrap/>
            <w:vAlign w:val="bottom"/>
            <w:hideMark/>
          </w:tcPr>
          <w:p w14:paraId="2D776A4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INTEGER</w:t>
            </w:r>
          </w:p>
        </w:tc>
        <w:tc>
          <w:tcPr>
            <w:tcW w:w="1100" w:type="dxa"/>
            <w:tcBorders>
              <w:top w:val="single" w:sz="4" w:space="0" w:color="8EA9DB"/>
              <w:left w:val="nil"/>
              <w:bottom w:val="single" w:sz="4" w:space="0" w:color="8EA9DB"/>
              <w:right w:val="nil"/>
            </w:tcBorders>
            <w:shd w:val="clear" w:color="auto" w:fill="auto"/>
            <w:noWrap/>
            <w:vAlign w:val="bottom"/>
            <w:hideMark/>
          </w:tcPr>
          <w:p w14:paraId="5934713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BE7515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5C50CE0"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8C3384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id-tipologia</w:t>
            </w:r>
          </w:p>
        </w:tc>
        <w:tc>
          <w:tcPr>
            <w:tcW w:w="1480" w:type="dxa"/>
            <w:tcBorders>
              <w:top w:val="single" w:sz="4" w:space="0" w:color="8EA9DB"/>
              <w:left w:val="nil"/>
              <w:bottom w:val="single" w:sz="4" w:space="0" w:color="8EA9DB"/>
              <w:right w:val="nil"/>
            </w:tcBorders>
            <w:shd w:val="clear" w:color="D9E1F2" w:fill="D9E1F2"/>
            <w:noWrap/>
            <w:vAlign w:val="bottom"/>
            <w:hideMark/>
          </w:tcPr>
          <w:p w14:paraId="0453E78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21E4C0D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FC6B97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40AB65F"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538BCBA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indice-fascicolo</w:t>
            </w:r>
          </w:p>
        </w:tc>
        <w:tc>
          <w:tcPr>
            <w:tcW w:w="1480" w:type="dxa"/>
            <w:tcBorders>
              <w:top w:val="single" w:sz="4" w:space="0" w:color="8EA9DB"/>
              <w:left w:val="nil"/>
              <w:bottom w:val="single" w:sz="4" w:space="0" w:color="8EA9DB"/>
              <w:right w:val="nil"/>
            </w:tcBorders>
            <w:shd w:val="clear" w:color="auto" w:fill="auto"/>
            <w:noWrap/>
            <w:vAlign w:val="bottom"/>
            <w:hideMark/>
          </w:tcPr>
          <w:p w14:paraId="350FF30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FEAF99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47693A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72EC6294"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6A033266"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is-conserved</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17B175B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BOOLEAN</w:t>
            </w:r>
          </w:p>
        </w:tc>
        <w:tc>
          <w:tcPr>
            <w:tcW w:w="1100" w:type="dxa"/>
            <w:tcBorders>
              <w:top w:val="single" w:sz="4" w:space="0" w:color="8EA9DB"/>
              <w:left w:val="nil"/>
              <w:bottom w:val="single" w:sz="4" w:space="0" w:color="8EA9DB"/>
              <w:right w:val="nil"/>
            </w:tcBorders>
            <w:shd w:val="clear" w:color="D9E1F2" w:fill="D9E1F2"/>
            <w:noWrap/>
            <w:vAlign w:val="bottom"/>
            <w:hideMark/>
          </w:tcPr>
          <w:p w14:paraId="0DFE586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1916C1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A0321B9"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18EB8D4"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is-signed</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0B55A0F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BOOLEAN</w:t>
            </w:r>
          </w:p>
        </w:tc>
        <w:tc>
          <w:tcPr>
            <w:tcW w:w="1100" w:type="dxa"/>
            <w:tcBorders>
              <w:top w:val="single" w:sz="4" w:space="0" w:color="8EA9DB"/>
              <w:left w:val="nil"/>
              <w:bottom w:val="single" w:sz="4" w:space="0" w:color="8EA9DB"/>
              <w:right w:val="nil"/>
            </w:tcBorders>
            <w:shd w:val="clear" w:color="auto" w:fill="auto"/>
            <w:noWrap/>
            <w:vAlign w:val="bottom"/>
            <w:hideMark/>
          </w:tcPr>
          <w:p w14:paraId="6F0CF89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FAAE43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9367388"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531921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lbhub</w:t>
            </w:r>
            <w:proofErr w:type="spellEnd"/>
            <w:r w:rsidRPr="0070468B">
              <w:rPr>
                <w:rFonts w:ascii="Calibri" w:eastAsia="Times New Roman" w:hAnsi="Calibri" w:cs="Calibri"/>
                <w:color w:val="000000"/>
                <w:sz w:val="18"/>
                <w:szCs w:val="22"/>
              </w:rPr>
              <w:t>-soap-</w:t>
            </w:r>
            <w:proofErr w:type="spellStart"/>
            <w:r w:rsidRPr="0070468B">
              <w:rPr>
                <w:rFonts w:ascii="Calibri" w:eastAsia="Times New Roman" w:hAnsi="Calibri" w:cs="Calibri"/>
                <w:color w:val="000000"/>
                <w:sz w:val="18"/>
                <w:szCs w:val="22"/>
              </w:rPr>
              <w:t>operation</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9BD8A8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7778AD5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B9EE14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19275A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48FB0E8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localita</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269675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00AEA96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7A5E01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7EB6ABC"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AB83573"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ndoc-bucket</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7E755F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0D8DE3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AD27BF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8AA27F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D6A7AC3"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w:t>
            </w:r>
            <w:proofErr w:type="spellEnd"/>
            <w:r w:rsidRPr="0070468B">
              <w:rPr>
                <w:rFonts w:ascii="Calibri" w:eastAsia="Times New Roman" w:hAnsi="Calibri" w:cs="Calibri"/>
                <w:color w:val="000000"/>
                <w:sz w:val="18"/>
                <w:szCs w:val="22"/>
              </w:rPr>
              <w:t>-classe-documentale</w:t>
            </w:r>
          </w:p>
        </w:tc>
        <w:tc>
          <w:tcPr>
            <w:tcW w:w="1480" w:type="dxa"/>
            <w:tcBorders>
              <w:top w:val="single" w:sz="4" w:space="0" w:color="8EA9DB"/>
              <w:left w:val="nil"/>
              <w:bottom w:val="single" w:sz="4" w:space="0" w:color="8EA9DB"/>
              <w:right w:val="nil"/>
            </w:tcBorders>
            <w:shd w:val="clear" w:color="auto" w:fill="auto"/>
            <w:noWrap/>
            <w:vAlign w:val="bottom"/>
            <w:hideMark/>
          </w:tcPr>
          <w:p w14:paraId="38F45F7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11FF71D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FBEE02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46EC37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2CBE28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correlation</w:t>
            </w:r>
            <w:proofErr w:type="spellEnd"/>
            <w:r w:rsidRPr="0070468B">
              <w:rPr>
                <w:rFonts w:ascii="Calibri" w:eastAsia="Times New Roman" w:hAnsi="Calibri" w:cs="Calibri"/>
                <w:color w:val="000000"/>
                <w:sz w:val="18"/>
                <w:szCs w:val="22"/>
              </w:rPr>
              <w:t>-id</w:t>
            </w:r>
          </w:p>
        </w:tc>
        <w:tc>
          <w:tcPr>
            <w:tcW w:w="1480" w:type="dxa"/>
            <w:tcBorders>
              <w:top w:val="single" w:sz="4" w:space="0" w:color="8EA9DB"/>
              <w:left w:val="nil"/>
              <w:bottom w:val="single" w:sz="4" w:space="0" w:color="8EA9DB"/>
              <w:right w:val="nil"/>
            </w:tcBorders>
            <w:shd w:val="clear" w:color="D9E1F2" w:fill="D9E1F2"/>
            <w:noWrap/>
            <w:vAlign w:val="bottom"/>
            <w:hideMark/>
          </w:tcPr>
          <w:p w14:paraId="02BD5C6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58EF10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7C24F7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913AEBC"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84CCFFF"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lastRenderedPageBreak/>
              <w:t>ndoc</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error</w:t>
            </w:r>
            <w:proofErr w:type="spellEnd"/>
            <w:r w:rsidRPr="0070468B">
              <w:rPr>
                <w:rFonts w:ascii="Calibri" w:eastAsia="Times New Roman" w:hAnsi="Calibri" w:cs="Calibri"/>
                <w:color w:val="000000"/>
                <w:sz w:val="18"/>
                <w:szCs w:val="22"/>
              </w:rPr>
              <w:t>-code</w:t>
            </w:r>
          </w:p>
        </w:tc>
        <w:tc>
          <w:tcPr>
            <w:tcW w:w="1480" w:type="dxa"/>
            <w:tcBorders>
              <w:top w:val="single" w:sz="4" w:space="0" w:color="8EA9DB"/>
              <w:left w:val="nil"/>
              <w:bottom w:val="single" w:sz="4" w:space="0" w:color="8EA9DB"/>
              <w:right w:val="nil"/>
            </w:tcBorders>
            <w:shd w:val="clear" w:color="auto" w:fill="auto"/>
            <w:noWrap/>
            <w:vAlign w:val="bottom"/>
            <w:hideMark/>
          </w:tcPr>
          <w:p w14:paraId="25D42C7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7BAF8B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AE39D3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57A9038"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13233505"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ndoc-error-desc</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48B5C8A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0E04FB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85FFD0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4585010"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59FB8CC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ndoc-path</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2253D53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052706D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53EC6A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7537C99"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1B04234C"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w:t>
            </w:r>
            <w:proofErr w:type="spellEnd"/>
            <w:r w:rsidRPr="0070468B">
              <w:rPr>
                <w:rFonts w:ascii="Calibri" w:eastAsia="Times New Roman" w:hAnsi="Calibri" w:cs="Calibri"/>
                <w:color w:val="000000"/>
                <w:sz w:val="18"/>
                <w:szCs w:val="22"/>
              </w:rPr>
              <w:t>-policy</w:t>
            </w:r>
          </w:p>
        </w:tc>
        <w:tc>
          <w:tcPr>
            <w:tcW w:w="1480" w:type="dxa"/>
            <w:tcBorders>
              <w:top w:val="single" w:sz="4" w:space="0" w:color="8EA9DB"/>
              <w:left w:val="nil"/>
              <w:bottom w:val="single" w:sz="4" w:space="0" w:color="8EA9DB"/>
              <w:right w:val="nil"/>
            </w:tcBorders>
            <w:shd w:val="clear" w:color="D9E1F2" w:fill="D9E1F2"/>
            <w:noWrap/>
            <w:vAlign w:val="bottom"/>
            <w:hideMark/>
          </w:tcPr>
          <w:p w14:paraId="08CAD7E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68C982B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5A8C9D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AA887C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8DF9E00"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w:t>
            </w:r>
            <w:proofErr w:type="spellEnd"/>
            <w:r w:rsidRPr="0070468B">
              <w:rPr>
                <w:rFonts w:ascii="Calibri" w:eastAsia="Times New Roman" w:hAnsi="Calibri" w:cs="Calibri"/>
                <w:color w:val="000000"/>
                <w:sz w:val="18"/>
                <w:szCs w:val="22"/>
              </w:rPr>
              <w:t>-time-</w:t>
            </w:r>
            <w:proofErr w:type="spellStart"/>
            <w:r w:rsidRPr="0070468B">
              <w:rPr>
                <w:rFonts w:ascii="Calibri" w:eastAsia="Times New Roman" w:hAnsi="Calibri" w:cs="Calibri"/>
                <w:color w:val="000000"/>
                <w:sz w:val="18"/>
                <w:szCs w:val="22"/>
              </w:rPr>
              <w:t>reference</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25BD241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DATETIME</w:t>
            </w:r>
          </w:p>
        </w:tc>
        <w:tc>
          <w:tcPr>
            <w:tcW w:w="1100" w:type="dxa"/>
            <w:tcBorders>
              <w:top w:val="single" w:sz="4" w:space="0" w:color="8EA9DB"/>
              <w:left w:val="nil"/>
              <w:bottom w:val="single" w:sz="4" w:space="0" w:color="8EA9DB"/>
              <w:right w:val="nil"/>
            </w:tcBorders>
            <w:shd w:val="clear" w:color="auto" w:fill="auto"/>
            <w:noWrap/>
            <w:vAlign w:val="bottom"/>
            <w:hideMark/>
          </w:tcPr>
          <w:p w14:paraId="641F5CA0"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2315C2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C68317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E6DA7B3"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ndoc-token</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1FC73FA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9E23B1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701D57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D8A261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43DA0C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nome-file-originale</w:t>
            </w:r>
          </w:p>
        </w:tc>
        <w:tc>
          <w:tcPr>
            <w:tcW w:w="1480" w:type="dxa"/>
            <w:tcBorders>
              <w:top w:val="single" w:sz="4" w:space="0" w:color="8EA9DB"/>
              <w:left w:val="nil"/>
              <w:bottom w:val="single" w:sz="4" w:space="0" w:color="8EA9DB"/>
              <w:right w:val="nil"/>
            </w:tcBorders>
            <w:shd w:val="clear" w:color="auto" w:fill="auto"/>
            <w:noWrap/>
            <w:vAlign w:val="bottom"/>
            <w:hideMark/>
          </w:tcPr>
          <w:p w14:paraId="6B4CEAB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00D68B0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1A0B69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CC4EDB4"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7E3EDC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nome-file-</w:t>
            </w:r>
            <w:proofErr w:type="spellStart"/>
            <w:r w:rsidRPr="0070468B">
              <w:rPr>
                <w:rFonts w:ascii="Calibri" w:eastAsia="Times New Roman" w:hAnsi="Calibri" w:cs="Calibri"/>
                <w:color w:val="000000"/>
                <w:sz w:val="18"/>
                <w:szCs w:val="22"/>
              </w:rPr>
              <w:t>sogei</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0E252E8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4376BEF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D89065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F8E292D"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9DFF1C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nome-supporto</w:t>
            </w:r>
          </w:p>
        </w:tc>
        <w:tc>
          <w:tcPr>
            <w:tcW w:w="1480" w:type="dxa"/>
            <w:tcBorders>
              <w:top w:val="single" w:sz="4" w:space="0" w:color="8EA9DB"/>
              <w:left w:val="nil"/>
              <w:bottom w:val="single" w:sz="4" w:space="0" w:color="8EA9DB"/>
              <w:right w:val="nil"/>
            </w:tcBorders>
            <w:shd w:val="clear" w:color="auto" w:fill="auto"/>
            <w:noWrap/>
            <w:vAlign w:val="bottom"/>
            <w:hideMark/>
          </w:tcPr>
          <w:p w14:paraId="5F4B1B8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F6C321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4CB1FC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809D0BE"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5BCE52B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note</w:t>
            </w:r>
          </w:p>
        </w:tc>
        <w:tc>
          <w:tcPr>
            <w:tcW w:w="1480" w:type="dxa"/>
            <w:tcBorders>
              <w:top w:val="single" w:sz="4" w:space="0" w:color="8EA9DB"/>
              <w:left w:val="nil"/>
              <w:bottom w:val="single" w:sz="4" w:space="0" w:color="8EA9DB"/>
              <w:right w:val="nil"/>
            </w:tcBorders>
            <w:shd w:val="clear" w:color="D9E1F2" w:fill="D9E1F2"/>
            <w:noWrap/>
            <w:vAlign w:val="bottom"/>
            <w:hideMark/>
          </w:tcPr>
          <w:p w14:paraId="1547957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763CBF8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38D8A9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C30C05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B99CA5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notificato</w:t>
            </w:r>
          </w:p>
        </w:tc>
        <w:tc>
          <w:tcPr>
            <w:tcW w:w="1480" w:type="dxa"/>
            <w:tcBorders>
              <w:top w:val="single" w:sz="4" w:space="0" w:color="8EA9DB"/>
              <w:left w:val="nil"/>
              <w:bottom w:val="single" w:sz="4" w:space="0" w:color="8EA9DB"/>
              <w:right w:val="nil"/>
            </w:tcBorders>
            <w:shd w:val="clear" w:color="auto" w:fill="auto"/>
            <w:noWrap/>
            <w:vAlign w:val="bottom"/>
            <w:hideMark/>
          </w:tcPr>
          <w:p w14:paraId="05F5144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BOOLEAN</w:t>
            </w:r>
          </w:p>
        </w:tc>
        <w:tc>
          <w:tcPr>
            <w:tcW w:w="1100" w:type="dxa"/>
            <w:tcBorders>
              <w:top w:val="single" w:sz="4" w:space="0" w:color="8EA9DB"/>
              <w:left w:val="nil"/>
              <w:bottom w:val="single" w:sz="4" w:space="0" w:color="8EA9DB"/>
              <w:right w:val="nil"/>
            </w:tcBorders>
            <w:shd w:val="clear" w:color="auto" w:fill="auto"/>
            <w:noWrap/>
            <w:vAlign w:val="bottom"/>
            <w:hideMark/>
          </w:tcPr>
          <w:p w14:paraId="2616933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B1ABF7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E878FCB"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5550216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numero-documento</w:t>
            </w:r>
          </w:p>
        </w:tc>
        <w:tc>
          <w:tcPr>
            <w:tcW w:w="1480" w:type="dxa"/>
            <w:tcBorders>
              <w:top w:val="single" w:sz="4" w:space="0" w:color="8EA9DB"/>
              <w:left w:val="nil"/>
              <w:bottom w:val="single" w:sz="4" w:space="0" w:color="8EA9DB"/>
              <w:right w:val="nil"/>
            </w:tcBorders>
            <w:shd w:val="clear" w:color="D9E1F2" w:fill="D9E1F2"/>
            <w:noWrap/>
            <w:vAlign w:val="bottom"/>
            <w:hideMark/>
          </w:tcPr>
          <w:p w14:paraId="7E1E24B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65725D96"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F7D21D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627AD8E"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1A4273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partita-iva</w:t>
            </w:r>
          </w:p>
        </w:tc>
        <w:tc>
          <w:tcPr>
            <w:tcW w:w="1480" w:type="dxa"/>
            <w:tcBorders>
              <w:top w:val="single" w:sz="4" w:space="0" w:color="8EA9DB"/>
              <w:left w:val="nil"/>
              <w:bottom w:val="single" w:sz="4" w:space="0" w:color="8EA9DB"/>
              <w:right w:val="nil"/>
            </w:tcBorders>
            <w:shd w:val="clear" w:color="auto" w:fill="auto"/>
            <w:noWrap/>
            <w:vAlign w:val="bottom"/>
            <w:hideMark/>
          </w:tcPr>
          <w:p w14:paraId="3180C22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3A5C20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910D77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9488EFE"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B39DDA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partita-iva-emittente</w:t>
            </w:r>
          </w:p>
        </w:tc>
        <w:tc>
          <w:tcPr>
            <w:tcW w:w="1480" w:type="dxa"/>
            <w:tcBorders>
              <w:top w:val="single" w:sz="4" w:space="0" w:color="8EA9DB"/>
              <w:left w:val="nil"/>
              <w:bottom w:val="single" w:sz="4" w:space="0" w:color="8EA9DB"/>
              <w:right w:val="nil"/>
            </w:tcBorders>
            <w:shd w:val="clear" w:color="D9E1F2" w:fill="D9E1F2"/>
            <w:noWrap/>
            <w:vAlign w:val="bottom"/>
            <w:hideMark/>
          </w:tcPr>
          <w:p w14:paraId="45F92AE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2F0CF7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B52F9D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8BCE3C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FA292D9"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partita-iva-</w:t>
            </w:r>
            <w:proofErr w:type="spellStart"/>
            <w:r w:rsidRPr="0070468B">
              <w:rPr>
                <w:rFonts w:ascii="Calibri" w:eastAsia="Times New Roman" w:hAnsi="Calibri" w:cs="Calibri"/>
                <w:color w:val="000000"/>
                <w:sz w:val="18"/>
                <w:szCs w:val="22"/>
              </w:rPr>
              <w:t>pa</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3AE849E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7C66F54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4DDB6D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DF94F80"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17AF235"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-casella-cc</w:t>
            </w:r>
          </w:p>
        </w:tc>
        <w:tc>
          <w:tcPr>
            <w:tcW w:w="1480" w:type="dxa"/>
            <w:tcBorders>
              <w:top w:val="single" w:sz="4" w:space="0" w:color="8EA9DB"/>
              <w:left w:val="nil"/>
              <w:bottom w:val="single" w:sz="4" w:space="0" w:color="8EA9DB"/>
              <w:right w:val="nil"/>
            </w:tcBorders>
            <w:shd w:val="clear" w:color="D9E1F2" w:fill="D9E1F2"/>
            <w:noWrap/>
            <w:vAlign w:val="bottom"/>
            <w:hideMark/>
          </w:tcPr>
          <w:p w14:paraId="04AA957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1F3521F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464E6D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A6819D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06BC994"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-casella-destinatario</w:t>
            </w:r>
          </w:p>
        </w:tc>
        <w:tc>
          <w:tcPr>
            <w:tcW w:w="1480" w:type="dxa"/>
            <w:tcBorders>
              <w:top w:val="single" w:sz="4" w:space="0" w:color="8EA9DB"/>
              <w:left w:val="nil"/>
              <w:bottom w:val="single" w:sz="4" w:space="0" w:color="8EA9DB"/>
              <w:right w:val="nil"/>
            </w:tcBorders>
            <w:shd w:val="clear" w:color="auto" w:fill="auto"/>
            <w:noWrap/>
            <w:vAlign w:val="bottom"/>
            <w:hideMark/>
          </w:tcPr>
          <w:p w14:paraId="6220F1B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24E5766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1FC62D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413387D"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6B3F0C6"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-destinatario</w:t>
            </w:r>
          </w:p>
        </w:tc>
        <w:tc>
          <w:tcPr>
            <w:tcW w:w="1480" w:type="dxa"/>
            <w:tcBorders>
              <w:top w:val="single" w:sz="4" w:space="0" w:color="8EA9DB"/>
              <w:left w:val="nil"/>
              <w:bottom w:val="single" w:sz="4" w:space="0" w:color="8EA9DB"/>
              <w:right w:val="nil"/>
            </w:tcBorders>
            <w:shd w:val="clear" w:color="D9E1F2" w:fill="D9E1F2"/>
            <w:noWrap/>
            <w:vAlign w:val="bottom"/>
            <w:hideMark/>
          </w:tcPr>
          <w:p w14:paraId="6028A11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11B8BBE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70E8BB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5E560E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06AC5AF"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-messaggio</w:t>
            </w:r>
          </w:p>
        </w:tc>
        <w:tc>
          <w:tcPr>
            <w:tcW w:w="1480" w:type="dxa"/>
            <w:tcBorders>
              <w:top w:val="single" w:sz="4" w:space="0" w:color="8EA9DB"/>
              <w:left w:val="nil"/>
              <w:bottom w:val="single" w:sz="4" w:space="0" w:color="8EA9DB"/>
              <w:right w:val="nil"/>
            </w:tcBorders>
            <w:shd w:val="clear" w:color="auto" w:fill="auto"/>
            <w:noWrap/>
            <w:vAlign w:val="bottom"/>
            <w:hideMark/>
          </w:tcPr>
          <w:p w14:paraId="4B2EC63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BASE64BINARY</w:t>
            </w:r>
          </w:p>
        </w:tc>
        <w:tc>
          <w:tcPr>
            <w:tcW w:w="1100" w:type="dxa"/>
            <w:tcBorders>
              <w:top w:val="single" w:sz="4" w:space="0" w:color="8EA9DB"/>
              <w:left w:val="nil"/>
              <w:bottom w:val="single" w:sz="4" w:space="0" w:color="8EA9DB"/>
              <w:right w:val="nil"/>
            </w:tcBorders>
            <w:shd w:val="clear" w:color="auto" w:fill="auto"/>
            <w:noWrap/>
            <w:vAlign w:val="bottom"/>
            <w:hideMark/>
          </w:tcPr>
          <w:p w14:paraId="5C76AE0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FFE328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1C18B80"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BC33B10"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pec</w:t>
            </w:r>
            <w:proofErr w:type="spellEnd"/>
            <w:r w:rsidRPr="0070468B">
              <w:rPr>
                <w:rFonts w:ascii="Calibri" w:eastAsia="Times New Roman" w:hAnsi="Calibri" w:cs="Calibri"/>
                <w:color w:val="000000"/>
                <w:sz w:val="18"/>
                <w:szCs w:val="22"/>
              </w:rPr>
              <w:t>-oggetto</w:t>
            </w:r>
          </w:p>
        </w:tc>
        <w:tc>
          <w:tcPr>
            <w:tcW w:w="1480" w:type="dxa"/>
            <w:tcBorders>
              <w:top w:val="single" w:sz="4" w:space="0" w:color="8EA9DB"/>
              <w:left w:val="nil"/>
              <w:bottom w:val="single" w:sz="4" w:space="0" w:color="8EA9DB"/>
              <w:right w:val="nil"/>
            </w:tcBorders>
            <w:shd w:val="clear" w:color="D9E1F2" w:fill="D9E1F2"/>
            <w:noWrap/>
            <w:vAlign w:val="bottom"/>
            <w:hideMark/>
          </w:tcPr>
          <w:p w14:paraId="7BBD90AD"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264421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B4784E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1C3F4C8"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4911663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profilo-</w:t>
            </w:r>
            <w:proofErr w:type="spellStart"/>
            <w:r w:rsidRPr="0070468B">
              <w:rPr>
                <w:rFonts w:ascii="Calibri" w:eastAsia="Times New Roman" w:hAnsi="Calibri" w:cs="Calibri"/>
                <w:color w:val="000000"/>
                <w:sz w:val="18"/>
                <w:szCs w:val="22"/>
              </w:rPr>
              <w:t>sogei</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3B8B5F7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6CD9378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4335EA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A99F7BB"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75925FA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progressivo-invio</w:t>
            </w:r>
          </w:p>
        </w:tc>
        <w:tc>
          <w:tcPr>
            <w:tcW w:w="1480" w:type="dxa"/>
            <w:tcBorders>
              <w:top w:val="single" w:sz="4" w:space="0" w:color="8EA9DB"/>
              <w:left w:val="nil"/>
              <w:bottom w:val="single" w:sz="4" w:space="0" w:color="8EA9DB"/>
              <w:right w:val="nil"/>
            </w:tcBorders>
            <w:shd w:val="clear" w:color="D9E1F2" w:fill="D9E1F2"/>
            <w:noWrap/>
            <w:vAlign w:val="bottom"/>
            <w:hideMark/>
          </w:tcPr>
          <w:p w14:paraId="0B6BFF4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492C310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F61161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CE3A89C"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4FC1865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progressivo-invio-</w:t>
            </w:r>
            <w:proofErr w:type="spellStart"/>
            <w:r w:rsidRPr="0070468B">
              <w:rPr>
                <w:rFonts w:ascii="Calibri" w:eastAsia="Times New Roman" w:hAnsi="Calibri" w:cs="Calibri"/>
                <w:color w:val="000000"/>
                <w:sz w:val="18"/>
                <w:szCs w:val="22"/>
              </w:rPr>
              <w:t>int</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4E4AB2E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22BE5430"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AB06A1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46B184F"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24C84D0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provincia</w:t>
            </w:r>
          </w:p>
        </w:tc>
        <w:tc>
          <w:tcPr>
            <w:tcW w:w="1480" w:type="dxa"/>
            <w:tcBorders>
              <w:top w:val="single" w:sz="4" w:space="0" w:color="8EA9DB"/>
              <w:left w:val="nil"/>
              <w:bottom w:val="single" w:sz="4" w:space="0" w:color="8EA9DB"/>
              <w:right w:val="nil"/>
            </w:tcBorders>
            <w:shd w:val="clear" w:color="D9E1F2" w:fill="D9E1F2"/>
            <w:noWrap/>
            <w:vAlign w:val="bottom"/>
            <w:hideMark/>
          </w:tcPr>
          <w:p w14:paraId="333EDB2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D6A656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5C1BC8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079694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0B905330"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request</w:t>
            </w:r>
            <w:proofErr w:type="spellEnd"/>
            <w:r w:rsidRPr="0070468B">
              <w:rPr>
                <w:rFonts w:ascii="Calibri" w:eastAsia="Times New Roman" w:hAnsi="Calibri" w:cs="Calibri"/>
                <w:color w:val="000000"/>
                <w:sz w:val="18"/>
                <w:szCs w:val="22"/>
              </w:rPr>
              <w:t>-id</w:t>
            </w:r>
          </w:p>
        </w:tc>
        <w:tc>
          <w:tcPr>
            <w:tcW w:w="1480" w:type="dxa"/>
            <w:tcBorders>
              <w:top w:val="single" w:sz="4" w:space="0" w:color="8EA9DB"/>
              <w:left w:val="nil"/>
              <w:bottom w:val="single" w:sz="4" w:space="0" w:color="8EA9DB"/>
              <w:right w:val="nil"/>
            </w:tcBorders>
            <w:shd w:val="clear" w:color="auto" w:fill="auto"/>
            <w:noWrap/>
            <w:vAlign w:val="bottom"/>
            <w:hideMark/>
          </w:tcPr>
          <w:p w14:paraId="3AD40CA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73F6A06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773CC8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DD4EF7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1CC8784D"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resend</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51BBDB97"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INTEGER</w:t>
            </w:r>
          </w:p>
        </w:tc>
        <w:tc>
          <w:tcPr>
            <w:tcW w:w="1100" w:type="dxa"/>
            <w:tcBorders>
              <w:top w:val="single" w:sz="4" w:space="0" w:color="8EA9DB"/>
              <w:left w:val="nil"/>
              <w:bottom w:val="single" w:sz="4" w:space="0" w:color="8EA9DB"/>
              <w:right w:val="nil"/>
            </w:tcBorders>
            <w:shd w:val="clear" w:color="D9E1F2" w:fill="D9E1F2"/>
            <w:noWrap/>
            <w:vAlign w:val="bottom"/>
            <w:hideMark/>
          </w:tcPr>
          <w:p w14:paraId="2EE423D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13FF63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4264717"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CF3D2D8"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riferimento-amministrazione</w:t>
            </w:r>
          </w:p>
        </w:tc>
        <w:tc>
          <w:tcPr>
            <w:tcW w:w="1480" w:type="dxa"/>
            <w:tcBorders>
              <w:top w:val="single" w:sz="4" w:space="0" w:color="8EA9DB"/>
              <w:left w:val="nil"/>
              <w:bottom w:val="single" w:sz="4" w:space="0" w:color="8EA9DB"/>
              <w:right w:val="nil"/>
            </w:tcBorders>
            <w:shd w:val="clear" w:color="auto" w:fill="auto"/>
            <w:noWrap/>
            <w:vAlign w:val="bottom"/>
            <w:hideMark/>
          </w:tcPr>
          <w:p w14:paraId="70EC7E4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BB6194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3F39EF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86A03C5"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B8223A3"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sdi-pec-address</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1A9DD55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40F56F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B88C13C"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FDC58E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61F88C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serie</w:t>
            </w:r>
          </w:p>
        </w:tc>
        <w:tc>
          <w:tcPr>
            <w:tcW w:w="1480" w:type="dxa"/>
            <w:tcBorders>
              <w:top w:val="single" w:sz="4" w:space="0" w:color="8EA9DB"/>
              <w:left w:val="nil"/>
              <w:bottom w:val="single" w:sz="4" w:space="0" w:color="8EA9DB"/>
              <w:right w:val="nil"/>
            </w:tcBorders>
            <w:shd w:val="clear" w:color="auto" w:fill="auto"/>
            <w:noWrap/>
            <w:vAlign w:val="bottom"/>
            <w:hideMark/>
          </w:tcPr>
          <w:p w14:paraId="32CE85C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7EEA3D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590F6D2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6209B06"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34B4B9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sign-cname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A9ED59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A75BD0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1E0BF88"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2697C5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BE80E1F"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error</w:t>
            </w:r>
            <w:proofErr w:type="spellEnd"/>
            <w:r w:rsidRPr="0070468B">
              <w:rPr>
                <w:rFonts w:ascii="Calibri" w:eastAsia="Times New Roman" w:hAnsi="Calibri" w:cs="Calibri"/>
                <w:color w:val="000000"/>
                <w:sz w:val="18"/>
                <w:szCs w:val="22"/>
              </w:rPr>
              <w:t>-code</w:t>
            </w:r>
          </w:p>
        </w:tc>
        <w:tc>
          <w:tcPr>
            <w:tcW w:w="1480" w:type="dxa"/>
            <w:tcBorders>
              <w:top w:val="single" w:sz="4" w:space="0" w:color="8EA9DB"/>
              <w:left w:val="nil"/>
              <w:bottom w:val="single" w:sz="4" w:space="0" w:color="8EA9DB"/>
              <w:right w:val="nil"/>
            </w:tcBorders>
            <w:shd w:val="clear" w:color="auto" w:fill="auto"/>
            <w:noWrap/>
            <w:vAlign w:val="bottom"/>
            <w:hideMark/>
          </w:tcPr>
          <w:p w14:paraId="3072860B"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48D121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2FCAC4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6F020C69"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33D465C2"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sign-error-desc</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76508DE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B5FD8B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70AA8FE"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17020F4"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3CA306F7"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sign-issuer</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554EFE1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27648F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EDAF83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8F7878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55AD107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sign-issuer-cnname</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6B5DD80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0A34ADB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1F8984D"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42320EC"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B164F4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sign-subject</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11EC5AD2"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364DFB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FE7368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0583D46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72B2D5B3"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sign</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timestamp</w:t>
            </w:r>
            <w:proofErr w:type="spellEnd"/>
            <w:r w:rsidRPr="0070468B">
              <w:rPr>
                <w:rFonts w:ascii="Calibri" w:eastAsia="Times New Roman" w:hAnsi="Calibri" w:cs="Calibri"/>
                <w:color w:val="000000"/>
                <w:sz w:val="18"/>
                <w:szCs w:val="22"/>
              </w:rPr>
              <w:t>-date</w:t>
            </w:r>
          </w:p>
        </w:tc>
        <w:tc>
          <w:tcPr>
            <w:tcW w:w="1480" w:type="dxa"/>
            <w:tcBorders>
              <w:top w:val="single" w:sz="4" w:space="0" w:color="8EA9DB"/>
              <w:left w:val="nil"/>
              <w:bottom w:val="single" w:sz="4" w:space="0" w:color="8EA9DB"/>
              <w:right w:val="nil"/>
            </w:tcBorders>
            <w:shd w:val="clear" w:color="D9E1F2" w:fill="D9E1F2"/>
            <w:noWrap/>
            <w:vAlign w:val="bottom"/>
            <w:hideMark/>
          </w:tcPr>
          <w:p w14:paraId="51BD174E"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DATETIME</w:t>
            </w:r>
          </w:p>
        </w:tc>
        <w:tc>
          <w:tcPr>
            <w:tcW w:w="1100" w:type="dxa"/>
            <w:tcBorders>
              <w:top w:val="single" w:sz="4" w:space="0" w:color="8EA9DB"/>
              <w:left w:val="nil"/>
              <w:bottom w:val="single" w:sz="4" w:space="0" w:color="8EA9DB"/>
              <w:right w:val="nil"/>
            </w:tcBorders>
            <w:shd w:val="clear" w:color="D9E1F2" w:fill="D9E1F2"/>
            <w:noWrap/>
            <w:vAlign w:val="bottom"/>
            <w:hideMark/>
          </w:tcPr>
          <w:p w14:paraId="5E33FF19"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BCE5447"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69A947D"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D7743A3"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stato</w:t>
            </w:r>
          </w:p>
        </w:tc>
        <w:tc>
          <w:tcPr>
            <w:tcW w:w="1480" w:type="dxa"/>
            <w:tcBorders>
              <w:top w:val="single" w:sz="4" w:space="0" w:color="8EA9DB"/>
              <w:left w:val="nil"/>
              <w:bottom w:val="single" w:sz="4" w:space="0" w:color="8EA9DB"/>
              <w:right w:val="nil"/>
            </w:tcBorders>
            <w:shd w:val="clear" w:color="auto" w:fill="auto"/>
            <w:noWrap/>
            <w:vAlign w:val="bottom"/>
            <w:hideMark/>
          </w:tcPr>
          <w:p w14:paraId="536A991C"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3B80994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F85AF1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9D134F2"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033F73C7"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tipo-documento</w:t>
            </w:r>
          </w:p>
        </w:tc>
        <w:tc>
          <w:tcPr>
            <w:tcW w:w="1480" w:type="dxa"/>
            <w:tcBorders>
              <w:top w:val="single" w:sz="4" w:space="0" w:color="8EA9DB"/>
              <w:left w:val="nil"/>
              <w:bottom w:val="single" w:sz="4" w:space="0" w:color="8EA9DB"/>
              <w:right w:val="nil"/>
            </w:tcBorders>
            <w:shd w:val="clear" w:color="D9E1F2" w:fill="D9E1F2"/>
            <w:noWrap/>
            <w:vAlign w:val="bottom"/>
            <w:hideMark/>
          </w:tcPr>
          <w:p w14:paraId="34495024"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7B944D6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36AF8A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5F045B8B"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29E8F671"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tipo-fattura</w:t>
            </w:r>
          </w:p>
        </w:tc>
        <w:tc>
          <w:tcPr>
            <w:tcW w:w="1480" w:type="dxa"/>
            <w:tcBorders>
              <w:top w:val="single" w:sz="4" w:space="0" w:color="8EA9DB"/>
              <w:left w:val="nil"/>
              <w:bottom w:val="single" w:sz="4" w:space="0" w:color="8EA9DB"/>
              <w:right w:val="nil"/>
            </w:tcBorders>
            <w:shd w:val="clear" w:color="auto" w:fill="auto"/>
            <w:noWrap/>
            <w:vAlign w:val="bottom"/>
            <w:hideMark/>
          </w:tcPr>
          <w:p w14:paraId="69430E50"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4C88F4EB"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D28BDC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4542C21"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538D9C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totale-importo</w:t>
            </w:r>
          </w:p>
        </w:tc>
        <w:tc>
          <w:tcPr>
            <w:tcW w:w="1480" w:type="dxa"/>
            <w:tcBorders>
              <w:top w:val="single" w:sz="4" w:space="0" w:color="8EA9DB"/>
              <w:left w:val="nil"/>
              <w:bottom w:val="single" w:sz="4" w:space="0" w:color="8EA9DB"/>
              <w:right w:val="nil"/>
            </w:tcBorders>
            <w:shd w:val="clear" w:color="D9E1F2" w:fill="D9E1F2"/>
            <w:noWrap/>
            <w:vAlign w:val="bottom"/>
            <w:hideMark/>
          </w:tcPr>
          <w:p w14:paraId="3108ACC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34D8E1D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F5D2B5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355433B2"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1C2DB62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via</w:t>
            </w:r>
          </w:p>
        </w:tc>
        <w:tc>
          <w:tcPr>
            <w:tcW w:w="1480" w:type="dxa"/>
            <w:tcBorders>
              <w:top w:val="single" w:sz="4" w:space="0" w:color="8EA9DB"/>
              <w:left w:val="nil"/>
              <w:bottom w:val="single" w:sz="4" w:space="0" w:color="8EA9DB"/>
              <w:right w:val="nil"/>
            </w:tcBorders>
            <w:shd w:val="clear" w:color="auto" w:fill="auto"/>
            <w:noWrap/>
            <w:vAlign w:val="bottom"/>
            <w:hideMark/>
          </w:tcPr>
          <w:p w14:paraId="20B18036"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4905821"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091D2E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7E0B0E3"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7A4FF65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webrainbow-content</w:t>
            </w:r>
            <w:proofErr w:type="spellEnd"/>
          </w:p>
        </w:tc>
        <w:tc>
          <w:tcPr>
            <w:tcW w:w="1480" w:type="dxa"/>
            <w:tcBorders>
              <w:top w:val="single" w:sz="4" w:space="0" w:color="8EA9DB"/>
              <w:left w:val="nil"/>
              <w:bottom w:val="single" w:sz="4" w:space="0" w:color="8EA9DB"/>
              <w:right w:val="nil"/>
            </w:tcBorders>
            <w:shd w:val="clear" w:color="D9E1F2" w:fill="D9E1F2"/>
            <w:noWrap/>
            <w:vAlign w:val="bottom"/>
            <w:hideMark/>
          </w:tcPr>
          <w:p w14:paraId="68AAA77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BOOLEAN</w:t>
            </w:r>
          </w:p>
        </w:tc>
        <w:tc>
          <w:tcPr>
            <w:tcW w:w="1100" w:type="dxa"/>
            <w:tcBorders>
              <w:top w:val="single" w:sz="4" w:space="0" w:color="8EA9DB"/>
              <w:left w:val="nil"/>
              <w:bottom w:val="single" w:sz="4" w:space="0" w:color="8EA9DB"/>
              <w:right w:val="nil"/>
            </w:tcBorders>
            <w:shd w:val="clear" w:color="D9E1F2" w:fill="D9E1F2"/>
            <w:noWrap/>
            <w:vAlign w:val="bottom"/>
            <w:hideMark/>
          </w:tcPr>
          <w:p w14:paraId="75E89404"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683585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4376EDB5"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71EEBF9D"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webrainbow</w:t>
            </w:r>
            <w:proofErr w:type="spellEnd"/>
            <w:r w:rsidRPr="0070468B">
              <w:rPr>
                <w:rFonts w:ascii="Calibri" w:eastAsia="Times New Roman" w:hAnsi="Calibri" w:cs="Calibri"/>
                <w:color w:val="000000"/>
                <w:sz w:val="18"/>
                <w:szCs w:val="22"/>
              </w:rPr>
              <w:t>-export-</w:t>
            </w:r>
            <w:proofErr w:type="spellStart"/>
            <w:r w:rsidRPr="0070468B">
              <w:rPr>
                <w:rFonts w:ascii="Calibri" w:eastAsia="Times New Roman" w:hAnsi="Calibri" w:cs="Calibri"/>
                <w:color w:val="000000"/>
                <w:sz w:val="18"/>
                <w:szCs w:val="22"/>
              </w:rPr>
              <w:t>error</w:t>
            </w:r>
            <w:proofErr w:type="spellEnd"/>
          </w:p>
        </w:tc>
        <w:tc>
          <w:tcPr>
            <w:tcW w:w="1480" w:type="dxa"/>
            <w:tcBorders>
              <w:top w:val="single" w:sz="4" w:space="0" w:color="8EA9DB"/>
              <w:left w:val="nil"/>
              <w:bottom w:val="single" w:sz="4" w:space="0" w:color="8EA9DB"/>
              <w:right w:val="nil"/>
            </w:tcBorders>
            <w:shd w:val="clear" w:color="auto" w:fill="auto"/>
            <w:noWrap/>
            <w:vAlign w:val="bottom"/>
            <w:hideMark/>
          </w:tcPr>
          <w:p w14:paraId="6F39F15A"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1CED0BB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CE68B32"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2CFFCD74"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448A0BD9"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ws</w:t>
            </w:r>
            <w:proofErr w:type="spellEnd"/>
            <w:r w:rsidRPr="0070468B">
              <w:rPr>
                <w:rFonts w:ascii="Calibri" w:eastAsia="Times New Roman" w:hAnsi="Calibri" w:cs="Calibri"/>
                <w:color w:val="000000"/>
                <w:sz w:val="18"/>
                <w:szCs w:val="22"/>
              </w:rPr>
              <w:t>-output</w:t>
            </w:r>
          </w:p>
        </w:tc>
        <w:tc>
          <w:tcPr>
            <w:tcW w:w="1480" w:type="dxa"/>
            <w:tcBorders>
              <w:top w:val="single" w:sz="4" w:space="0" w:color="8EA9DB"/>
              <w:left w:val="nil"/>
              <w:bottom w:val="single" w:sz="4" w:space="0" w:color="8EA9DB"/>
              <w:right w:val="nil"/>
            </w:tcBorders>
            <w:shd w:val="clear" w:color="D9E1F2" w:fill="D9E1F2"/>
            <w:noWrap/>
            <w:vAlign w:val="bottom"/>
            <w:hideMark/>
          </w:tcPr>
          <w:p w14:paraId="7EF56E87"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289E240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5DA266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6EA8644"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auto" w:fill="auto"/>
            <w:noWrap/>
            <w:vAlign w:val="bottom"/>
            <w:hideMark/>
          </w:tcPr>
          <w:p w14:paraId="6C79B008" w14:textId="77777777" w:rsidR="0020762C" w:rsidRPr="0070468B" w:rsidRDefault="0020762C" w:rsidP="0020762C">
            <w:pPr>
              <w:rPr>
                <w:rFonts w:ascii="Calibri" w:eastAsia="Times New Roman" w:hAnsi="Calibri" w:cs="Calibri"/>
                <w:color w:val="000000"/>
                <w:sz w:val="18"/>
                <w:szCs w:val="22"/>
              </w:rPr>
            </w:pPr>
            <w:proofErr w:type="spellStart"/>
            <w:r w:rsidRPr="0070468B">
              <w:rPr>
                <w:rFonts w:ascii="Calibri" w:eastAsia="Times New Roman" w:hAnsi="Calibri" w:cs="Calibri"/>
                <w:color w:val="000000"/>
                <w:sz w:val="18"/>
                <w:szCs w:val="22"/>
              </w:rPr>
              <w:t>ws</w:t>
            </w:r>
            <w:proofErr w:type="spellEnd"/>
            <w:r w:rsidRPr="0070468B">
              <w:rPr>
                <w:rFonts w:ascii="Calibri" w:eastAsia="Times New Roman" w:hAnsi="Calibri" w:cs="Calibri"/>
                <w:color w:val="000000"/>
                <w:sz w:val="18"/>
                <w:szCs w:val="22"/>
              </w:rPr>
              <w:t>-</w:t>
            </w:r>
            <w:proofErr w:type="spellStart"/>
            <w:r w:rsidRPr="0070468B">
              <w:rPr>
                <w:rFonts w:ascii="Calibri" w:eastAsia="Times New Roman" w:hAnsi="Calibri" w:cs="Calibri"/>
                <w:color w:val="000000"/>
                <w:sz w:val="18"/>
                <w:szCs w:val="22"/>
              </w:rPr>
              <w:t>request</w:t>
            </w:r>
            <w:proofErr w:type="spellEnd"/>
            <w:r w:rsidRPr="0070468B">
              <w:rPr>
                <w:rFonts w:ascii="Calibri" w:eastAsia="Times New Roman" w:hAnsi="Calibri" w:cs="Calibri"/>
                <w:color w:val="000000"/>
                <w:sz w:val="18"/>
                <w:szCs w:val="22"/>
              </w:rPr>
              <w:t>-id</w:t>
            </w:r>
          </w:p>
        </w:tc>
        <w:tc>
          <w:tcPr>
            <w:tcW w:w="1480" w:type="dxa"/>
            <w:tcBorders>
              <w:top w:val="single" w:sz="4" w:space="0" w:color="8EA9DB"/>
              <w:left w:val="nil"/>
              <w:bottom w:val="single" w:sz="4" w:space="0" w:color="8EA9DB"/>
              <w:right w:val="nil"/>
            </w:tcBorders>
            <w:shd w:val="clear" w:color="auto" w:fill="auto"/>
            <w:noWrap/>
            <w:vAlign w:val="bottom"/>
            <w:hideMark/>
          </w:tcPr>
          <w:p w14:paraId="13631B65"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auto" w:fill="auto"/>
            <w:noWrap/>
            <w:vAlign w:val="bottom"/>
            <w:hideMark/>
          </w:tcPr>
          <w:p w14:paraId="5C1EA82A"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F262F1F"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r w:rsidR="0020762C" w:rsidRPr="0070468B" w14:paraId="1064C39A" w14:textId="77777777" w:rsidTr="0020762C">
        <w:trPr>
          <w:trHeight w:val="300"/>
        </w:trPr>
        <w:tc>
          <w:tcPr>
            <w:tcW w:w="2880" w:type="dxa"/>
            <w:tcBorders>
              <w:top w:val="single" w:sz="4" w:space="0" w:color="8EA9DB"/>
              <w:left w:val="single" w:sz="4" w:space="0" w:color="8EA9DB"/>
              <w:bottom w:val="single" w:sz="4" w:space="0" w:color="8EA9DB"/>
              <w:right w:val="nil"/>
            </w:tcBorders>
            <w:shd w:val="clear" w:color="D9E1F2" w:fill="D9E1F2"/>
            <w:noWrap/>
            <w:vAlign w:val="bottom"/>
            <w:hideMark/>
          </w:tcPr>
          <w:p w14:paraId="3E2D958D"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x-riferimento-</w:t>
            </w:r>
            <w:proofErr w:type="spellStart"/>
            <w:r w:rsidRPr="0070468B">
              <w:rPr>
                <w:rFonts w:ascii="Calibri" w:eastAsia="Times New Roman" w:hAnsi="Calibri" w:cs="Calibri"/>
                <w:color w:val="000000"/>
                <w:sz w:val="18"/>
                <w:szCs w:val="22"/>
              </w:rPr>
              <w:t>message</w:t>
            </w:r>
            <w:proofErr w:type="spellEnd"/>
            <w:r w:rsidRPr="0070468B">
              <w:rPr>
                <w:rFonts w:ascii="Calibri" w:eastAsia="Times New Roman" w:hAnsi="Calibri" w:cs="Calibri"/>
                <w:color w:val="000000"/>
                <w:sz w:val="18"/>
                <w:szCs w:val="22"/>
              </w:rPr>
              <w:t>-id</w:t>
            </w:r>
          </w:p>
        </w:tc>
        <w:tc>
          <w:tcPr>
            <w:tcW w:w="1480" w:type="dxa"/>
            <w:tcBorders>
              <w:top w:val="single" w:sz="4" w:space="0" w:color="8EA9DB"/>
              <w:left w:val="nil"/>
              <w:bottom w:val="single" w:sz="4" w:space="0" w:color="8EA9DB"/>
              <w:right w:val="nil"/>
            </w:tcBorders>
            <w:shd w:val="clear" w:color="D9E1F2" w:fill="D9E1F2"/>
            <w:noWrap/>
            <w:vAlign w:val="bottom"/>
            <w:hideMark/>
          </w:tcPr>
          <w:p w14:paraId="75CF1A8F" w14:textId="77777777" w:rsidR="0020762C" w:rsidRPr="0070468B" w:rsidRDefault="0020762C" w:rsidP="0020762C">
            <w:pPr>
              <w:rPr>
                <w:rFonts w:ascii="Calibri" w:eastAsia="Times New Roman" w:hAnsi="Calibri" w:cs="Calibri"/>
                <w:color w:val="000000"/>
                <w:sz w:val="18"/>
                <w:szCs w:val="22"/>
              </w:rPr>
            </w:pPr>
            <w:r w:rsidRPr="0070468B">
              <w:rPr>
                <w:rFonts w:ascii="Calibri" w:eastAsia="Times New Roman" w:hAnsi="Calibri" w:cs="Calibri"/>
                <w:color w:val="000000"/>
                <w:sz w:val="18"/>
                <w:szCs w:val="22"/>
              </w:rPr>
              <w:t>STRING</w:t>
            </w:r>
          </w:p>
        </w:tc>
        <w:tc>
          <w:tcPr>
            <w:tcW w:w="1100" w:type="dxa"/>
            <w:tcBorders>
              <w:top w:val="single" w:sz="4" w:space="0" w:color="8EA9DB"/>
              <w:left w:val="nil"/>
              <w:bottom w:val="single" w:sz="4" w:space="0" w:color="8EA9DB"/>
              <w:right w:val="nil"/>
            </w:tcBorders>
            <w:shd w:val="clear" w:color="D9E1F2" w:fill="D9E1F2"/>
            <w:noWrap/>
            <w:vAlign w:val="bottom"/>
            <w:hideMark/>
          </w:tcPr>
          <w:p w14:paraId="253AE613"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F991FC5" w14:textId="77777777" w:rsidR="0020762C" w:rsidRPr="0070468B" w:rsidRDefault="0020762C" w:rsidP="0020762C">
            <w:pPr>
              <w:jc w:val="right"/>
              <w:rPr>
                <w:rFonts w:ascii="Calibri" w:eastAsia="Times New Roman" w:hAnsi="Calibri" w:cs="Calibri"/>
                <w:color w:val="000000"/>
                <w:sz w:val="18"/>
                <w:szCs w:val="22"/>
              </w:rPr>
            </w:pPr>
            <w:r w:rsidRPr="0070468B">
              <w:rPr>
                <w:rFonts w:ascii="Calibri" w:eastAsia="Times New Roman" w:hAnsi="Calibri" w:cs="Calibri"/>
                <w:color w:val="000000"/>
                <w:sz w:val="18"/>
                <w:szCs w:val="22"/>
              </w:rPr>
              <w:t>0</w:t>
            </w:r>
          </w:p>
        </w:tc>
      </w:tr>
    </w:tbl>
    <w:p w14:paraId="5D465044" w14:textId="2C130D54" w:rsidR="0070468B" w:rsidRDefault="00593968" w:rsidP="00593968">
      <w:pPr>
        <w:pStyle w:val="Didascalia"/>
      </w:pPr>
      <w:bookmarkStart w:id="27" w:name="_Toc6495016"/>
      <w:r>
        <w:lastRenderedPageBreak/>
        <w:t xml:space="preserve">Table </w:t>
      </w:r>
      <w:r>
        <w:fldChar w:fldCharType="begin"/>
      </w:r>
      <w:r>
        <w:instrText xml:space="preserve"> SEQ Table \* ARABIC </w:instrText>
      </w:r>
      <w:r>
        <w:fldChar w:fldCharType="separate"/>
      </w:r>
      <w:r>
        <w:rPr>
          <w:noProof/>
        </w:rPr>
        <w:t>1</w:t>
      </w:r>
      <w:r>
        <w:fldChar w:fldCharType="end"/>
      </w:r>
      <w:r>
        <w:t xml:space="preserve"> EU invoicing metadata</w:t>
      </w:r>
      <w:bookmarkEnd w:id="27"/>
    </w:p>
    <w:p w14:paraId="37ADB0AE" w14:textId="7D27DBC4" w:rsidR="0070468B" w:rsidRDefault="0070468B" w:rsidP="0070468B">
      <w:pPr>
        <w:pStyle w:val="CEF-Title3"/>
      </w:pPr>
      <w:bookmarkStart w:id="28" w:name="_Toc6495043"/>
      <w:r>
        <w:t>Validation</w:t>
      </w:r>
      <w:bookmarkEnd w:id="28"/>
    </w:p>
    <w:p w14:paraId="6D25943C" w14:textId="1D2C38B0" w:rsidR="0070468B" w:rsidRDefault="00B22233" w:rsidP="005B521C">
      <w:pPr>
        <w:pStyle w:val="CEF-BodyEnd"/>
      </w:pPr>
      <w:r>
        <w:t xml:space="preserve">The </w:t>
      </w:r>
      <w:r w:rsidR="00C93FA9">
        <w:t xml:space="preserve">invoices that are imported into the </w:t>
      </w:r>
      <w:proofErr w:type="spellStart"/>
      <w:r w:rsidR="00C93FA9">
        <w:t>LegalInvoiceHub</w:t>
      </w:r>
      <w:proofErr w:type="spellEnd"/>
      <w:r w:rsidR="00C93FA9">
        <w:t xml:space="preserve"> system must be validated by the emitting company.</w:t>
      </w:r>
    </w:p>
    <w:p w14:paraId="4487826B" w14:textId="75FAF008" w:rsidR="00C93FA9" w:rsidRDefault="00C93FA9" w:rsidP="005B521C">
      <w:pPr>
        <w:pStyle w:val="CEF-BodyEnd"/>
      </w:pPr>
      <w:r>
        <w:t xml:space="preserve">Infocert system provides a validation with a </w:t>
      </w:r>
      <w:proofErr w:type="spellStart"/>
      <w:r>
        <w:t>xsd</w:t>
      </w:r>
      <w:proofErr w:type="spellEnd"/>
      <w:r>
        <w:t xml:space="preserve"> </w:t>
      </w:r>
      <w:proofErr w:type="spellStart"/>
      <w:r>
        <w:t>artifact</w:t>
      </w:r>
      <w:proofErr w:type="spellEnd"/>
      <w:r>
        <w:t xml:space="preserve"> due to the further necessity of extraction of some specific attributes from the invoice (VAT code, …).</w:t>
      </w:r>
    </w:p>
    <w:p w14:paraId="75E25CA0" w14:textId="5BF81F0F" w:rsidR="00C93FA9" w:rsidRDefault="00C93FA9" w:rsidP="00C93FA9">
      <w:pPr>
        <w:pStyle w:val="CEF-Title3"/>
      </w:pPr>
      <w:bookmarkStart w:id="29" w:name="_Toc6495044"/>
      <w:r>
        <w:t>Transformation</w:t>
      </w:r>
      <w:bookmarkEnd w:id="29"/>
    </w:p>
    <w:p w14:paraId="5672E189" w14:textId="6EF3B24F" w:rsidR="00C93FA9" w:rsidRDefault="00D60631" w:rsidP="00D60631">
      <w:pPr>
        <w:pStyle w:val="CEF-BodyEnd"/>
      </w:pPr>
      <w:r>
        <w:t>S</w:t>
      </w:r>
      <w:r w:rsidRPr="00D60631">
        <w:t>ome information are extracted from the invoice due to guarantee its correct routing.</w:t>
      </w:r>
    </w:p>
    <w:p w14:paraId="160C784A" w14:textId="2AC07602" w:rsidR="00293F2A" w:rsidRPr="00D60631" w:rsidRDefault="00293F2A" w:rsidP="00D60631">
      <w:pPr>
        <w:pStyle w:val="CEF-BodyEnd"/>
      </w:pPr>
      <w:r>
        <w:t>For instance, the main attribute of an invoice that denote the owner of the document is the VAT code.</w:t>
      </w:r>
    </w:p>
    <w:p w14:paraId="35EB92CD" w14:textId="6BDA9124" w:rsidR="00C93FA9" w:rsidRDefault="00293F2A" w:rsidP="005B521C">
      <w:pPr>
        <w:pStyle w:val="CEF-BodyEnd"/>
      </w:pPr>
      <w:r>
        <w:t xml:space="preserve">This value is extracted with a </w:t>
      </w:r>
      <w:proofErr w:type="spellStart"/>
      <w:r>
        <w:t>xPath</w:t>
      </w:r>
      <w:proofErr w:type="spellEnd"/>
      <w:r>
        <w:t xml:space="preserve"> rule that depends on the syntax:</w:t>
      </w:r>
    </w:p>
    <w:p w14:paraId="0DC8BE44" w14:textId="3FA1CD46" w:rsidR="00293F2A" w:rsidRDefault="00293F2A" w:rsidP="00293F2A">
      <w:pPr>
        <w:pStyle w:val="CEF-BodyEnd"/>
        <w:numPr>
          <w:ilvl w:val="0"/>
          <w:numId w:val="32"/>
        </w:numPr>
      </w:pPr>
      <w:r>
        <w:t>UBL: "//AccountingSupplierParty/Party/PostalAddress/Country/IdentificationCode/text()";</w:t>
      </w:r>
    </w:p>
    <w:p w14:paraId="6937E60E" w14:textId="32DE85FD" w:rsidR="00293F2A" w:rsidRDefault="00293F2A" w:rsidP="00293F2A">
      <w:pPr>
        <w:pStyle w:val="CEF-BodyEnd"/>
        <w:numPr>
          <w:ilvl w:val="0"/>
          <w:numId w:val="32"/>
        </w:numPr>
      </w:pPr>
      <w:r>
        <w:t>CII: "//AccountingSupplierParty/Party/PartyTaxScheme/CompanyID/text()";</w:t>
      </w:r>
    </w:p>
    <w:p w14:paraId="1DC703F8" w14:textId="2E45D808" w:rsidR="00293F2A" w:rsidRDefault="00293F2A" w:rsidP="00293F2A">
      <w:pPr>
        <w:pStyle w:val="CEF-BodyEnd"/>
      </w:pPr>
    </w:p>
    <w:p w14:paraId="487D7E73" w14:textId="28066644" w:rsidR="00815424" w:rsidRDefault="00815424" w:rsidP="00293F2A">
      <w:pPr>
        <w:pStyle w:val="CEF-BodyEnd"/>
      </w:pPr>
      <w:r>
        <w:t>The transformation module, besides, generate</w:t>
      </w:r>
      <w:r w:rsidR="000E7B5D">
        <w:t>s</w:t>
      </w:r>
      <w:r>
        <w:t xml:space="preserve"> the correct file name that must be set according to the SDI naming conventions.</w:t>
      </w:r>
      <w:r w:rsidR="000E7B5D">
        <w:t xml:space="preserve"> The prefix of the invoice file name ha</w:t>
      </w:r>
      <w:r w:rsidR="003B4A76">
        <w:t>s</w:t>
      </w:r>
      <w:r w:rsidR="000E7B5D">
        <w:t xml:space="preserve"> to denote the invoice syntax:</w:t>
      </w:r>
    </w:p>
    <w:p w14:paraId="43B6CB29" w14:textId="2EFC9FEF" w:rsidR="000E7B5D" w:rsidRPr="000E7B5D" w:rsidRDefault="000E7B5D" w:rsidP="000E7B5D">
      <w:pPr>
        <w:pStyle w:val="CEF-BodyEnd"/>
        <w:rPr>
          <w:lang w:val="en-US"/>
        </w:rPr>
      </w:pPr>
      <w:r w:rsidRPr="000E7B5D">
        <w:rPr>
          <w:lang w:val="en-US"/>
        </w:rPr>
        <w:t>- II for CII invoices</w:t>
      </w:r>
    </w:p>
    <w:p w14:paraId="2778C098" w14:textId="354F13D6" w:rsidR="000E7B5D" w:rsidRDefault="000E7B5D" w:rsidP="000E7B5D">
      <w:pPr>
        <w:pStyle w:val="CEF-BodyEnd"/>
        <w:rPr>
          <w:lang w:val="en-US"/>
        </w:rPr>
      </w:pPr>
      <w:r w:rsidRPr="000E7B5D">
        <w:rPr>
          <w:lang w:val="en-US"/>
        </w:rPr>
        <w:t>- UB f</w:t>
      </w:r>
      <w:r>
        <w:rPr>
          <w:lang w:val="en-US"/>
        </w:rPr>
        <w:t>or UBL invoices</w:t>
      </w:r>
    </w:p>
    <w:p w14:paraId="35B8DAD3" w14:textId="0FAFA194" w:rsidR="000E7B5D" w:rsidRDefault="000E7B5D" w:rsidP="000E7B5D">
      <w:pPr>
        <w:pStyle w:val="CEF-BodyEnd"/>
        <w:rPr>
          <w:lang w:val="en-US"/>
        </w:rPr>
      </w:pPr>
    </w:p>
    <w:p w14:paraId="5FD664D5" w14:textId="677B64CE" w:rsidR="000E7B5D" w:rsidRDefault="000E7B5D" w:rsidP="000E7B5D">
      <w:pPr>
        <w:pStyle w:val="CEF-BodyEnd"/>
        <w:rPr>
          <w:lang w:val="en-US"/>
        </w:rPr>
      </w:pPr>
      <w:r>
        <w:rPr>
          <w:lang w:val="en-US"/>
        </w:rPr>
        <w:t>examples:</w:t>
      </w:r>
    </w:p>
    <w:p w14:paraId="5516358A" w14:textId="77777777" w:rsidR="000E7B5D" w:rsidRPr="000E7B5D" w:rsidRDefault="000E7B5D" w:rsidP="000E7B5D">
      <w:pPr>
        <w:pStyle w:val="CEF-BodyEnd"/>
        <w:rPr>
          <w:lang w:val="en-US"/>
        </w:rPr>
      </w:pPr>
      <w:r w:rsidRPr="000E7B5D">
        <w:rPr>
          <w:lang w:val="en-US"/>
        </w:rPr>
        <w:t>UB12345678901_00001.xml</w:t>
      </w:r>
    </w:p>
    <w:p w14:paraId="03D7203C" w14:textId="5010CD3E" w:rsidR="000E7B5D" w:rsidRPr="000E7B5D" w:rsidRDefault="000E7B5D" w:rsidP="000E7B5D">
      <w:pPr>
        <w:pStyle w:val="CEF-BodyEnd"/>
        <w:rPr>
          <w:lang w:val="en-US"/>
        </w:rPr>
      </w:pPr>
      <w:r w:rsidRPr="000E7B5D">
        <w:rPr>
          <w:lang w:val="en-US"/>
        </w:rPr>
        <w:t>II99999999999_00002.xml</w:t>
      </w:r>
    </w:p>
    <w:p w14:paraId="456734F8" w14:textId="01FF4DEA" w:rsidR="00C93FA9" w:rsidRDefault="00C93FA9" w:rsidP="00C93FA9">
      <w:pPr>
        <w:pStyle w:val="CEF-Title3"/>
      </w:pPr>
      <w:bookmarkStart w:id="30" w:name="_Toc6495045"/>
      <w:r>
        <w:t>Digital signature</w:t>
      </w:r>
      <w:bookmarkEnd w:id="30"/>
    </w:p>
    <w:p w14:paraId="7C129BED" w14:textId="0F4A0F40" w:rsidR="00C93FA9" w:rsidRDefault="00C93FA9" w:rsidP="005B521C">
      <w:pPr>
        <w:pStyle w:val="CEF-BodyEnd"/>
      </w:pPr>
      <w:r>
        <w:t>After the transformation module the invoice is routed to a sub-process that differs from the standard (Italian) process.</w:t>
      </w:r>
    </w:p>
    <w:p w14:paraId="2737C18D" w14:textId="25356594" w:rsidR="00C93FA9" w:rsidRDefault="00C93FA9" w:rsidP="005B521C">
      <w:pPr>
        <w:pStyle w:val="CEF-BodyEnd"/>
      </w:pPr>
      <w:r>
        <w:t xml:space="preserve">The European </w:t>
      </w:r>
      <w:proofErr w:type="spellStart"/>
      <w:r>
        <w:t>invoces</w:t>
      </w:r>
      <w:proofErr w:type="spellEnd"/>
      <w:r>
        <w:t xml:space="preserve"> aren’t digitally signed, this implies a specific routing that skips the signing phase of the </w:t>
      </w:r>
      <w:proofErr w:type="spellStart"/>
      <w:r>
        <w:t>processment</w:t>
      </w:r>
      <w:proofErr w:type="spellEnd"/>
      <w:r>
        <w:t>.</w:t>
      </w:r>
    </w:p>
    <w:p w14:paraId="47A6394B" w14:textId="6BD93D0A" w:rsidR="00C93FA9" w:rsidRDefault="003B4A76" w:rsidP="000E7B5D">
      <w:pPr>
        <w:pStyle w:val="CEF-Title3"/>
      </w:pPr>
      <w:bookmarkStart w:id="31" w:name="_Toc6495046"/>
      <w:r>
        <w:t>C</w:t>
      </w:r>
      <w:r w:rsidR="000E7B5D">
        <w:t>ommunication with the SDI</w:t>
      </w:r>
      <w:bookmarkEnd w:id="31"/>
    </w:p>
    <w:p w14:paraId="728303BD" w14:textId="155EB19E" w:rsidR="000E7B5D" w:rsidRDefault="000E7B5D" w:rsidP="005B521C">
      <w:pPr>
        <w:pStyle w:val="CEF-BodyEnd"/>
      </w:pPr>
      <w:r w:rsidRPr="000E7B5D">
        <w:t>Infocert owns a certified communication channel with the SDI; within this channel, due to the abstract packaging format (archive files in zip format), the European invoices can be added without modifications of then application.</w:t>
      </w:r>
    </w:p>
    <w:p w14:paraId="6CD0B597" w14:textId="20CB888B" w:rsidR="00AF2D5A" w:rsidRPr="0070468B" w:rsidRDefault="00AF2D5A" w:rsidP="005B521C">
      <w:pPr>
        <w:pStyle w:val="CEF-BodyEnd"/>
      </w:pPr>
      <w:r>
        <w:t>The only difference is the file name of the single invoice contained into the archive that ha</w:t>
      </w:r>
      <w:r w:rsidR="003B4A76">
        <w:t>s</w:t>
      </w:r>
      <w:r>
        <w:t xml:space="preserve"> to be set as described in the previous paragraph.</w:t>
      </w:r>
    </w:p>
    <w:sectPr w:rsidR="00AF2D5A" w:rsidRPr="0070468B" w:rsidSect="00667FC7">
      <w:headerReference w:type="default" r:id="rId22"/>
      <w:footerReference w:type="default" r:id="rId23"/>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3EAC4" w14:textId="77777777" w:rsidR="00C201E9" w:rsidRDefault="00C201E9" w:rsidP="00401B11">
      <w:r>
        <w:separator/>
      </w:r>
    </w:p>
    <w:p w14:paraId="7CF20A1C" w14:textId="77777777" w:rsidR="00C201E9" w:rsidRDefault="00C201E9"/>
  </w:endnote>
  <w:endnote w:type="continuationSeparator" w:id="0">
    <w:p w14:paraId="4034FB5E" w14:textId="77777777" w:rsidR="00C201E9" w:rsidRDefault="00C201E9" w:rsidP="00401B11">
      <w:r>
        <w:continuationSeparator/>
      </w:r>
    </w:p>
    <w:p w14:paraId="4B9C2D86" w14:textId="77777777" w:rsidR="00C201E9" w:rsidRDefault="00C20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8D28" w14:textId="53840E97" w:rsidR="0020762C" w:rsidRPr="00A94FA5" w:rsidRDefault="0020762C" w:rsidP="00F703DC">
    <w:pPr>
      <w:pStyle w:val="Pidipagina"/>
      <w:pBdr>
        <w:top w:val="single" w:sz="8" w:space="1" w:color="auto"/>
      </w:pBdr>
      <w:rPr>
        <w:i/>
        <w:iCs/>
      </w:rPr>
    </w:pPr>
    <w:r>
      <w:rPr>
        <w:i/>
      </w:rPr>
      <w:t>EeISI –European eInvoicing Standard in Italy</w:t>
    </w:r>
    <w:r w:rsidRPr="00A94FA5">
      <w:rPr>
        <w:i/>
      </w:rPr>
      <w:ptab w:relativeTo="margin" w:alignment="center" w:leader="none"/>
    </w:r>
    <w:r w:rsidRPr="00A94FA5">
      <w:rPr>
        <w:i/>
      </w:rPr>
      <w:ptab w:relativeTo="margin" w:alignment="right" w:leader="none"/>
    </w:r>
    <w:r w:rsidRPr="564DA146">
      <w:rPr>
        <w:i/>
        <w:iCs/>
        <w:noProof/>
      </w:rPr>
      <w:fldChar w:fldCharType="begin"/>
    </w:r>
    <w:r w:rsidRPr="00A94FA5">
      <w:rPr>
        <w:i/>
      </w:rPr>
      <w:instrText xml:space="preserve"> PAGE   \* MERGEFORMAT </w:instrText>
    </w:r>
    <w:r w:rsidRPr="564DA146">
      <w:rPr>
        <w:i/>
      </w:rPr>
      <w:fldChar w:fldCharType="separate"/>
    </w:r>
    <w:r w:rsidR="007E1904" w:rsidRPr="007E1904">
      <w:rPr>
        <w:i/>
        <w:iCs/>
        <w:noProof/>
      </w:rPr>
      <w:t>20</w:t>
    </w:r>
    <w:r w:rsidRPr="564DA146">
      <w:rPr>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3D874" w14:textId="77777777" w:rsidR="00C201E9" w:rsidRDefault="00C201E9" w:rsidP="00401B11">
      <w:r>
        <w:separator/>
      </w:r>
    </w:p>
    <w:p w14:paraId="5773D2A0" w14:textId="77777777" w:rsidR="00C201E9" w:rsidRDefault="00C201E9"/>
  </w:footnote>
  <w:footnote w:type="continuationSeparator" w:id="0">
    <w:p w14:paraId="4CC6B165" w14:textId="77777777" w:rsidR="00C201E9" w:rsidRDefault="00C201E9" w:rsidP="00401B11">
      <w:r>
        <w:continuationSeparator/>
      </w:r>
    </w:p>
    <w:p w14:paraId="7D9060C1" w14:textId="77777777" w:rsidR="00C201E9" w:rsidRDefault="00C201E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A374" w14:textId="771513B7" w:rsidR="0020762C" w:rsidRPr="00010001" w:rsidRDefault="0020762C" w:rsidP="00B07A11">
    <w:pPr>
      <w:pStyle w:val="Intestazione"/>
      <w:pBdr>
        <w:bottom w:val="single" w:sz="8" w:space="1" w:color="auto"/>
      </w:pBdr>
      <w:jc w:val="right"/>
      <w:rPr>
        <w:i/>
      </w:rPr>
    </w:pPr>
    <w:r>
      <w:rPr>
        <w:i/>
      </w:rPr>
      <w:t xml:space="preserve">D4.6– </w:t>
    </w:r>
    <w:proofErr w:type="spellStart"/>
    <w:r w:rsidRPr="00853879">
      <w:rPr>
        <w:i/>
      </w:rPr>
      <w:t>InfoCert’s</w:t>
    </w:r>
    <w:proofErr w:type="spellEnd"/>
    <w:r w:rsidRPr="00853879">
      <w:rPr>
        <w:i/>
      </w:rPr>
      <w:t xml:space="preserve"> service for </w:t>
    </w:r>
    <w:r>
      <w:rPr>
        <w:i/>
      </w:rPr>
      <w:t>EOs</w:t>
    </w:r>
    <w:r w:rsidRPr="00853879">
      <w:rPr>
        <w:i/>
      </w:rPr>
      <w:t xml:space="preserve"> and </w:t>
    </w:r>
    <w:r>
      <w:rPr>
        <w:i/>
      </w:rPr>
      <w:t>PAs</w:t>
    </w:r>
    <w:r w:rsidRPr="00853879">
      <w:rPr>
        <w:i/>
      </w:rPr>
      <w:t>, software release and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15:restartNumberingAfterBreak="0">
    <w:nsid w:val="03226659"/>
    <w:multiLevelType w:val="hybridMultilevel"/>
    <w:tmpl w:val="5F968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5605E42"/>
    <w:multiLevelType w:val="hybridMultilevel"/>
    <w:tmpl w:val="AD2E3520"/>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E9F2778"/>
    <w:multiLevelType w:val="hybridMultilevel"/>
    <w:tmpl w:val="C8864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381480E"/>
    <w:multiLevelType w:val="multilevel"/>
    <w:tmpl w:val="84A88F8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24FF1542"/>
    <w:multiLevelType w:val="hybridMultilevel"/>
    <w:tmpl w:val="64DE2430"/>
    <w:lvl w:ilvl="0" w:tplc="0410000F">
      <w:start w:val="1"/>
      <w:numFmt w:val="decimal"/>
      <w:lvlText w:val="%1."/>
      <w:lvlJc w:val="left"/>
      <w:pPr>
        <w:ind w:left="770" w:hanging="360"/>
      </w:pPr>
    </w:lvl>
    <w:lvl w:ilvl="1" w:tplc="04100019">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5" w15:restartNumberingAfterBreak="0">
    <w:nsid w:val="2CB43DDC"/>
    <w:multiLevelType w:val="hybridMultilevel"/>
    <w:tmpl w:val="BA981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010B91"/>
    <w:multiLevelType w:val="hybridMultilevel"/>
    <w:tmpl w:val="E7FAD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3BC3AA4"/>
    <w:multiLevelType w:val="hybridMultilevel"/>
    <w:tmpl w:val="B02CFB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2" w15:restartNumberingAfterBreak="0">
    <w:nsid w:val="4EBA0807"/>
    <w:multiLevelType w:val="hybridMultilevel"/>
    <w:tmpl w:val="27CAE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B62C52"/>
    <w:multiLevelType w:val="hybridMultilevel"/>
    <w:tmpl w:val="19B8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405BC9"/>
    <w:multiLevelType w:val="hybridMultilevel"/>
    <w:tmpl w:val="E780B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0E0480"/>
    <w:multiLevelType w:val="multilevel"/>
    <w:tmpl w:val="9A8439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7" w15:restartNumberingAfterBreak="0">
    <w:nsid w:val="649A2CB2"/>
    <w:multiLevelType w:val="hybridMultilevel"/>
    <w:tmpl w:val="C464BC14"/>
    <w:lvl w:ilvl="0" w:tplc="04100017">
      <w:start w:val="1"/>
      <w:numFmt w:val="lowerLetter"/>
      <w:lvlText w:val="%1)"/>
      <w:lvlJc w:val="left"/>
      <w:pPr>
        <w:ind w:left="1130" w:hanging="360"/>
      </w:pPr>
    </w:lvl>
    <w:lvl w:ilvl="1" w:tplc="04100019" w:tentative="1">
      <w:start w:val="1"/>
      <w:numFmt w:val="lowerLetter"/>
      <w:lvlText w:val="%2."/>
      <w:lvlJc w:val="left"/>
      <w:pPr>
        <w:ind w:left="1850" w:hanging="360"/>
      </w:pPr>
    </w:lvl>
    <w:lvl w:ilvl="2" w:tplc="0410001B" w:tentative="1">
      <w:start w:val="1"/>
      <w:numFmt w:val="lowerRoman"/>
      <w:lvlText w:val="%3."/>
      <w:lvlJc w:val="right"/>
      <w:pPr>
        <w:ind w:left="2570" w:hanging="180"/>
      </w:pPr>
    </w:lvl>
    <w:lvl w:ilvl="3" w:tplc="0410000F" w:tentative="1">
      <w:start w:val="1"/>
      <w:numFmt w:val="decimal"/>
      <w:lvlText w:val="%4."/>
      <w:lvlJc w:val="left"/>
      <w:pPr>
        <w:ind w:left="3290" w:hanging="360"/>
      </w:pPr>
    </w:lvl>
    <w:lvl w:ilvl="4" w:tplc="04100019" w:tentative="1">
      <w:start w:val="1"/>
      <w:numFmt w:val="lowerLetter"/>
      <w:lvlText w:val="%5."/>
      <w:lvlJc w:val="left"/>
      <w:pPr>
        <w:ind w:left="4010" w:hanging="360"/>
      </w:pPr>
    </w:lvl>
    <w:lvl w:ilvl="5" w:tplc="0410001B" w:tentative="1">
      <w:start w:val="1"/>
      <w:numFmt w:val="lowerRoman"/>
      <w:lvlText w:val="%6."/>
      <w:lvlJc w:val="right"/>
      <w:pPr>
        <w:ind w:left="4730" w:hanging="180"/>
      </w:pPr>
    </w:lvl>
    <w:lvl w:ilvl="6" w:tplc="0410000F" w:tentative="1">
      <w:start w:val="1"/>
      <w:numFmt w:val="decimal"/>
      <w:lvlText w:val="%7."/>
      <w:lvlJc w:val="left"/>
      <w:pPr>
        <w:ind w:left="5450" w:hanging="360"/>
      </w:pPr>
    </w:lvl>
    <w:lvl w:ilvl="7" w:tplc="04100019" w:tentative="1">
      <w:start w:val="1"/>
      <w:numFmt w:val="lowerLetter"/>
      <w:lvlText w:val="%8."/>
      <w:lvlJc w:val="left"/>
      <w:pPr>
        <w:ind w:left="6170" w:hanging="360"/>
      </w:pPr>
    </w:lvl>
    <w:lvl w:ilvl="8" w:tplc="0410001B" w:tentative="1">
      <w:start w:val="1"/>
      <w:numFmt w:val="lowerRoman"/>
      <w:lvlText w:val="%9."/>
      <w:lvlJc w:val="right"/>
      <w:pPr>
        <w:ind w:left="6890" w:hanging="180"/>
      </w:pPr>
    </w:lvl>
  </w:abstractNum>
  <w:abstractNum w:abstractNumId="28"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30" w15:restartNumberingAfterBreak="0">
    <w:nsid w:val="74472561"/>
    <w:multiLevelType w:val="hybridMultilevel"/>
    <w:tmpl w:val="73E47B38"/>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39431E"/>
    <w:multiLevelType w:val="multilevel"/>
    <w:tmpl w:val="548C04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26"/>
  </w:num>
  <w:num w:numId="3">
    <w:abstractNumId w:val="9"/>
  </w:num>
  <w:num w:numId="4">
    <w:abstractNumId w:val="29"/>
  </w:num>
  <w:num w:numId="5">
    <w:abstractNumId w:val="0"/>
  </w:num>
  <w:num w:numId="6">
    <w:abstractNumId w:val="5"/>
  </w:num>
  <w:num w:numId="7">
    <w:abstractNumId w:val="4"/>
  </w:num>
  <w:num w:numId="8">
    <w:abstractNumId w:val="3"/>
  </w:num>
  <w:num w:numId="9">
    <w:abstractNumId w:val="2"/>
  </w:num>
  <w:num w:numId="10">
    <w:abstractNumId w:val="1"/>
  </w:num>
  <w:num w:numId="11">
    <w:abstractNumId w:val="18"/>
  </w:num>
  <w:num w:numId="12">
    <w:abstractNumId w:val="17"/>
  </w:num>
  <w:num w:numId="13">
    <w:abstractNumId w:val="28"/>
  </w:num>
  <w:num w:numId="14">
    <w:abstractNumId w:val="21"/>
  </w:num>
  <w:num w:numId="15">
    <w:abstractNumId w:val="12"/>
  </w:num>
  <w:num w:numId="16">
    <w:abstractNumId w:val="13"/>
  </w:num>
  <w:num w:numId="17">
    <w:abstractNumId w:val="7"/>
  </w:num>
  <w:num w:numId="18">
    <w:abstractNumId w:val="8"/>
  </w:num>
  <w:num w:numId="19">
    <w:abstractNumId w:val="30"/>
  </w:num>
  <w:num w:numId="20">
    <w:abstractNumId w:val="19"/>
  </w:num>
  <w:num w:numId="21">
    <w:abstractNumId w:val="22"/>
  </w:num>
  <w:num w:numId="22">
    <w:abstractNumId w:val="15"/>
  </w:num>
  <w:num w:numId="23">
    <w:abstractNumId w:val="24"/>
  </w:num>
  <w:num w:numId="24">
    <w:abstractNumId w:val="16"/>
  </w:num>
  <w:num w:numId="25">
    <w:abstractNumId w:val="6"/>
  </w:num>
  <w:num w:numId="26">
    <w:abstractNumId w:val="23"/>
  </w:num>
  <w:num w:numId="27">
    <w:abstractNumId w:val="31"/>
  </w:num>
  <w:num w:numId="28">
    <w:abstractNumId w:val="25"/>
  </w:num>
  <w:num w:numId="29">
    <w:abstractNumId w:val="14"/>
  </w:num>
  <w:num w:numId="30">
    <w:abstractNumId w:val="27"/>
  </w:num>
  <w:num w:numId="31">
    <w:abstractNumId w:val="11"/>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6E4"/>
    <w:rsid w:val="00013E36"/>
    <w:rsid w:val="000148F0"/>
    <w:rsid w:val="00015E2C"/>
    <w:rsid w:val="00017D39"/>
    <w:rsid w:val="00020497"/>
    <w:rsid w:val="00023211"/>
    <w:rsid w:val="00024391"/>
    <w:rsid w:val="00024D98"/>
    <w:rsid w:val="0002565E"/>
    <w:rsid w:val="000256AD"/>
    <w:rsid w:val="0002728F"/>
    <w:rsid w:val="00030D05"/>
    <w:rsid w:val="00031B2B"/>
    <w:rsid w:val="00031B49"/>
    <w:rsid w:val="000329D7"/>
    <w:rsid w:val="00032F8C"/>
    <w:rsid w:val="00041B23"/>
    <w:rsid w:val="000442A2"/>
    <w:rsid w:val="00044C42"/>
    <w:rsid w:val="000453E5"/>
    <w:rsid w:val="00045B5C"/>
    <w:rsid w:val="00045CC3"/>
    <w:rsid w:val="00046A43"/>
    <w:rsid w:val="00050393"/>
    <w:rsid w:val="00050524"/>
    <w:rsid w:val="0005231F"/>
    <w:rsid w:val="00052387"/>
    <w:rsid w:val="00052618"/>
    <w:rsid w:val="00053F6C"/>
    <w:rsid w:val="00057355"/>
    <w:rsid w:val="00061A0F"/>
    <w:rsid w:val="00065FA7"/>
    <w:rsid w:val="00066A3B"/>
    <w:rsid w:val="00067668"/>
    <w:rsid w:val="00071CE9"/>
    <w:rsid w:val="00072374"/>
    <w:rsid w:val="00072786"/>
    <w:rsid w:val="00073B47"/>
    <w:rsid w:val="00074DE3"/>
    <w:rsid w:val="000757E3"/>
    <w:rsid w:val="0007682B"/>
    <w:rsid w:val="00081C15"/>
    <w:rsid w:val="00081D95"/>
    <w:rsid w:val="00081DAB"/>
    <w:rsid w:val="00084964"/>
    <w:rsid w:val="00085D0B"/>
    <w:rsid w:val="000861DC"/>
    <w:rsid w:val="000867B4"/>
    <w:rsid w:val="00090625"/>
    <w:rsid w:val="00090689"/>
    <w:rsid w:val="00090F2F"/>
    <w:rsid w:val="00091DDF"/>
    <w:rsid w:val="000923CD"/>
    <w:rsid w:val="00093F44"/>
    <w:rsid w:val="000947E8"/>
    <w:rsid w:val="0009517D"/>
    <w:rsid w:val="0009567D"/>
    <w:rsid w:val="00095712"/>
    <w:rsid w:val="00096921"/>
    <w:rsid w:val="000A3BF1"/>
    <w:rsid w:val="000A7D2B"/>
    <w:rsid w:val="000A7D8D"/>
    <w:rsid w:val="000B0218"/>
    <w:rsid w:val="000B0F9F"/>
    <w:rsid w:val="000B22B1"/>
    <w:rsid w:val="000B3CF6"/>
    <w:rsid w:val="000B6264"/>
    <w:rsid w:val="000B7631"/>
    <w:rsid w:val="000C0ECA"/>
    <w:rsid w:val="000C1C95"/>
    <w:rsid w:val="000C2E48"/>
    <w:rsid w:val="000C34F7"/>
    <w:rsid w:val="000C3CEE"/>
    <w:rsid w:val="000C4415"/>
    <w:rsid w:val="000C52E0"/>
    <w:rsid w:val="000C60A1"/>
    <w:rsid w:val="000C65F2"/>
    <w:rsid w:val="000C744E"/>
    <w:rsid w:val="000D0F10"/>
    <w:rsid w:val="000D2591"/>
    <w:rsid w:val="000D27FD"/>
    <w:rsid w:val="000D2FE2"/>
    <w:rsid w:val="000D409E"/>
    <w:rsid w:val="000D42AB"/>
    <w:rsid w:val="000D55C3"/>
    <w:rsid w:val="000D6B7F"/>
    <w:rsid w:val="000E1B28"/>
    <w:rsid w:val="000E50EB"/>
    <w:rsid w:val="000E59C2"/>
    <w:rsid w:val="000E632E"/>
    <w:rsid w:val="000E76BE"/>
    <w:rsid w:val="000E77DA"/>
    <w:rsid w:val="000E7B5D"/>
    <w:rsid w:val="000E7DAD"/>
    <w:rsid w:val="000F0AF6"/>
    <w:rsid w:val="000F101C"/>
    <w:rsid w:val="000F1611"/>
    <w:rsid w:val="000F41D3"/>
    <w:rsid w:val="000F48C9"/>
    <w:rsid w:val="000F4964"/>
    <w:rsid w:val="000F5AB1"/>
    <w:rsid w:val="000F5F4B"/>
    <w:rsid w:val="000F77F3"/>
    <w:rsid w:val="000F790B"/>
    <w:rsid w:val="000F7B10"/>
    <w:rsid w:val="00100C18"/>
    <w:rsid w:val="00102851"/>
    <w:rsid w:val="00102863"/>
    <w:rsid w:val="00102A33"/>
    <w:rsid w:val="0010470C"/>
    <w:rsid w:val="00104A92"/>
    <w:rsid w:val="00104CD0"/>
    <w:rsid w:val="00110AB6"/>
    <w:rsid w:val="00111130"/>
    <w:rsid w:val="00112A15"/>
    <w:rsid w:val="001145B4"/>
    <w:rsid w:val="00115F20"/>
    <w:rsid w:val="00116361"/>
    <w:rsid w:val="001166B2"/>
    <w:rsid w:val="0012054A"/>
    <w:rsid w:val="001208F3"/>
    <w:rsid w:val="0012119E"/>
    <w:rsid w:val="001218BA"/>
    <w:rsid w:val="00122578"/>
    <w:rsid w:val="00124B52"/>
    <w:rsid w:val="00126884"/>
    <w:rsid w:val="00126FD5"/>
    <w:rsid w:val="001305EE"/>
    <w:rsid w:val="001328CC"/>
    <w:rsid w:val="00133E51"/>
    <w:rsid w:val="00134675"/>
    <w:rsid w:val="001352E7"/>
    <w:rsid w:val="0013683D"/>
    <w:rsid w:val="00137C4A"/>
    <w:rsid w:val="00144CC8"/>
    <w:rsid w:val="00150FD9"/>
    <w:rsid w:val="00152D52"/>
    <w:rsid w:val="00153535"/>
    <w:rsid w:val="00153930"/>
    <w:rsid w:val="0015650F"/>
    <w:rsid w:val="00160B18"/>
    <w:rsid w:val="00163C08"/>
    <w:rsid w:val="00163EF0"/>
    <w:rsid w:val="001654A0"/>
    <w:rsid w:val="00167568"/>
    <w:rsid w:val="00167801"/>
    <w:rsid w:val="00167936"/>
    <w:rsid w:val="00170609"/>
    <w:rsid w:val="00170DC4"/>
    <w:rsid w:val="00170F3D"/>
    <w:rsid w:val="00173607"/>
    <w:rsid w:val="00173D20"/>
    <w:rsid w:val="001745D5"/>
    <w:rsid w:val="001752A2"/>
    <w:rsid w:val="0017565A"/>
    <w:rsid w:val="001811F0"/>
    <w:rsid w:val="00181A27"/>
    <w:rsid w:val="00181F7E"/>
    <w:rsid w:val="00181FAB"/>
    <w:rsid w:val="001828D6"/>
    <w:rsid w:val="00182B7C"/>
    <w:rsid w:val="00185CCC"/>
    <w:rsid w:val="00185D52"/>
    <w:rsid w:val="00190CE8"/>
    <w:rsid w:val="00191505"/>
    <w:rsid w:val="001921BD"/>
    <w:rsid w:val="00195BC9"/>
    <w:rsid w:val="001967A2"/>
    <w:rsid w:val="001A0E48"/>
    <w:rsid w:val="001A12B6"/>
    <w:rsid w:val="001A1711"/>
    <w:rsid w:val="001A1B61"/>
    <w:rsid w:val="001A1DD3"/>
    <w:rsid w:val="001A4BCF"/>
    <w:rsid w:val="001A522A"/>
    <w:rsid w:val="001A598F"/>
    <w:rsid w:val="001A5D8B"/>
    <w:rsid w:val="001A62DA"/>
    <w:rsid w:val="001B062E"/>
    <w:rsid w:val="001B077C"/>
    <w:rsid w:val="001B2B1E"/>
    <w:rsid w:val="001B4B0D"/>
    <w:rsid w:val="001B6FE7"/>
    <w:rsid w:val="001C0D99"/>
    <w:rsid w:val="001C3A90"/>
    <w:rsid w:val="001C3B62"/>
    <w:rsid w:val="001C4863"/>
    <w:rsid w:val="001C5485"/>
    <w:rsid w:val="001C5A2A"/>
    <w:rsid w:val="001C6DAB"/>
    <w:rsid w:val="001C7BDF"/>
    <w:rsid w:val="001D2317"/>
    <w:rsid w:val="001D33E5"/>
    <w:rsid w:val="001D4915"/>
    <w:rsid w:val="001D5600"/>
    <w:rsid w:val="001D674C"/>
    <w:rsid w:val="001D6CC7"/>
    <w:rsid w:val="001D7D44"/>
    <w:rsid w:val="001E14A2"/>
    <w:rsid w:val="001E16E2"/>
    <w:rsid w:val="001E18A4"/>
    <w:rsid w:val="001E18D9"/>
    <w:rsid w:val="001E2256"/>
    <w:rsid w:val="001E2612"/>
    <w:rsid w:val="001E2787"/>
    <w:rsid w:val="001E36E7"/>
    <w:rsid w:val="001E3BE0"/>
    <w:rsid w:val="001E68AB"/>
    <w:rsid w:val="001E7F5F"/>
    <w:rsid w:val="001F0DF1"/>
    <w:rsid w:val="001F267C"/>
    <w:rsid w:val="001F68C6"/>
    <w:rsid w:val="001F7D76"/>
    <w:rsid w:val="0020056A"/>
    <w:rsid w:val="00201342"/>
    <w:rsid w:val="002028C8"/>
    <w:rsid w:val="00202DEB"/>
    <w:rsid w:val="002041B3"/>
    <w:rsid w:val="0020445D"/>
    <w:rsid w:val="002056C1"/>
    <w:rsid w:val="00206562"/>
    <w:rsid w:val="00206DFD"/>
    <w:rsid w:val="0020762C"/>
    <w:rsid w:val="00210E08"/>
    <w:rsid w:val="00211EA6"/>
    <w:rsid w:val="00212A11"/>
    <w:rsid w:val="00212A85"/>
    <w:rsid w:val="00212BF6"/>
    <w:rsid w:val="00213991"/>
    <w:rsid w:val="00213A57"/>
    <w:rsid w:val="00213C8A"/>
    <w:rsid w:val="00213D63"/>
    <w:rsid w:val="00215696"/>
    <w:rsid w:val="00217075"/>
    <w:rsid w:val="002176B6"/>
    <w:rsid w:val="002242B3"/>
    <w:rsid w:val="002248F1"/>
    <w:rsid w:val="00224CFA"/>
    <w:rsid w:val="00224E74"/>
    <w:rsid w:val="0022563D"/>
    <w:rsid w:val="00226787"/>
    <w:rsid w:val="00226910"/>
    <w:rsid w:val="00226928"/>
    <w:rsid w:val="002271C9"/>
    <w:rsid w:val="002313D8"/>
    <w:rsid w:val="00233CAF"/>
    <w:rsid w:val="00234232"/>
    <w:rsid w:val="00235A12"/>
    <w:rsid w:val="00236BE8"/>
    <w:rsid w:val="002409C9"/>
    <w:rsid w:val="00246994"/>
    <w:rsid w:val="002471EC"/>
    <w:rsid w:val="002501C2"/>
    <w:rsid w:val="00250F31"/>
    <w:rsid w:val="00250F9B"/>
    <w:rsid w:val="002533BE"/>
    <w:rsid w:val="0025458E"/>
    <w:rsid w:val="002551FA"/>
    <w:rsid w:val="002564A2"/>
    <w:rsid w:val="002569B3"/>
    <w:rsid w:val="00257A2C"/>
    <w:rsid w:val="00260186"/>
    <w:rsid w:val="00261A90"/>
    <w:rsid w:val="00264B19"/>
    <w:rsid w:val="002653A5"/>
    <w:rsid w:val="00265B87"/>
    <w:rsid w:val="00267326"/>
    <w:rsid w:val="00267516"/>
    <w:rsid w:val="002709F6"/>
    <w:rsid w:val="002738D0"/>
    <w:rsid w:val="002742F3"/>
    <w:rsid w:val="002744C0"/>
    <w:rsid w:val="00274686"/>
    <w:rsid w:val="00274F49"/>
    <w:rsid w:val="00275BB2"/>
    <w:rsid w:val="00277757"/>
    <w:rsid w:val="00277F6E"/>
    <w:rsid w:val="00280689"/>
    <w:rsid w:val="00281DC8"/>
    <w:rsid w:val="00284374"/>
    <w:rsid w:val="002852E4"/>
    <w:rsid w:val="00286817"/>
    <w:rsid w:val="0029155B"/>
    <w:rsid w:val="002916B3"/>
    <w:rsid w:val="00292147"/>
    <w:rsid w:val="00293700"/>
    <w:rsid w:val="00293905"/>
    <w:rsid w:val="00293EAE"/>
    <w:rsid w:val="00293F2A"/>
    <w:rsid w:val="0029451B"/>
    <w:rsid w:val="0029589C"/>
    <w:rsid w:val="00295D58"/>
    <w:rsid w:val="00296B88"/>
    <w:rsid w:val="0029768E"/>
    <w:rsid w:val="002A0567"/>
    <w:rsid w:val="002A1F19"/>
    <w:rsid w:val="002A1FD5"/>
    <w:rsid w:val="002A39AD"/>
    <w:rsid w:val="002A3BE6"/>
    <w:rsid w:val="002A4BCE"/>
    <w:rsid w:val="002A59A9"/>
    <w:rsid w:val="002A76E2"/>
    <w:rsid w:val="002A7AB4"/>
    <w:rsid w:val="002B0E05"/>
    <w:rsid w:val="002B1EAC"/>
    <w:rsid w:val="002B2B71"/>
    <w:rsid w:val="002B4B8E"/>
    <w:rsid w:val="002B4EA4"/>
    <w:rsid w:val="002B543F"/>
    <w:rsid w:val="002B572F"/>
    <w:rsid w:val="002B69EF"/>
    <w:rsid w:val="002B792F"/>
    <w:rsid w:val="002C1BEC"/>
    <w:rsid w:val="002C4727"/>
    <w:rsid w:val="002C73A9"/>
    <w:rsid w:val="002D028A"/>
    <w:rsid w:val="002D1DFF"/>
    <w:rsid w:val="002D3A40"/>
    <w:rsid w:val="002D3FE3"/>
    <w:rsid w:val="002D4323"/>
    <w:rsid w:val="002D4329"/>
    <w:rsid w:val="002D4AF1"/>
    <w:rsid w:val="002D4BE7"/>
    <w:rsid w:val="002D5449"/>
    <w:rsid w:val="002D64FF"/>
    <w:rsid w:val="002D6677"/>
    <w:rsid w:val="002D7429"/>
    <w:rsid w:val="002D7869"/>
    <w:rsid w:val="002E0025"/>
    <w:rsid w:val="002E01FE"/>
    <w:rsid w:val="002E1FEC"/>
    <w:rsid w:val="002E255E"/>
    <w:rsid w:val="002E6E53"/>
    <w:rsid w:val="002E6F36"/>
    <w:rsid w:val="002E75DD"/>
    <w:rsid w:val="002F38FA"/>
    <w:rsid w:val="002F454A"/>
    <w:rsid w:val="002F7DDC"/>
    <w:rsid w:val="00301D63"/>
    <w:rsid w:val="00304218"/>
    <w:rsid w:val="003049A6"/>
    <w:rsid w:val="00305184"/>
    <w:rsid w:val="00305B94"/>
    <w:rsid w:val="003136C0"/>
    <w:rsid w:val="00316448"/>
    <w:rsid w:val="003165F3"/>
    <w:rsid w:val="003177DB"/>
    <w:rsid w:val="0032023A"/>
    <w:rsid w:val="00320304"/>
    <w:rsid w:val="00322089"/>
    <w:rsid w:val="0032245B"/>
    <w:rsid w:val="0032345E"/>
    <w:rsid w:val="0032359F"/>
    <w:rsid w:val="0032526C"/>
    <w:rsid w:val="00325A07"/>
    <w:rsid w:val="00325F19"/>
    <w:rsid w:val="003264A9"/>
    <w:rsid w:val="00326696"/>
    <w:rsid w:val="00330C0D"/>
    <w:rsid w:val="00331843"/>
    <w:rsid w:val="0033502D"/>
    <w:rsid w:val="003355D8"/>
    <w:rsid w:val="003356E6"/>
    <w:rsid w:val="00336BAD"/>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674BE"/>
    <w:rsid w:val="003711BA"/>
    <w:rsid w:val="00371306"/>
    <w:rsid w:val="00371966"/>
    <w:rsid w:val="003720C1"/>
    <w:rsid w:val="00372FE9"/>
    <w:rsid w:val="00373FC7"/>
    <w:rsid w:val="00381A5A"/>
    <w:rsid w:val="00384058"/>
    <w:rsid w:val="0038691E"/>
    <w:rsid w:val="00386990"/>
    <w:rsid w:val="003869D7"/>
    <w:rsid w:val="00390481"/>
    <w:rsid w:val="00390ACD"/>
    <w:rsid w:val="00390E23"/>
    <w:rsid w:val="00392431"/>
    <w:rsid w:val="0039257D"/>
    <w:rsid w:val="003937BA"/>
    <w:rsid w:val="00394350"/>
    <w:rsid w:val="003950C5"/>
    <w:rsid w:val="00396F8B"/>
    <w:rsid w:val="003A4F11"/>
    <w:rsid w:val="003A5581"/>
    <w:rsid w:val="003A6559"/>
    <w:rsid w:val="003A7288"/>
    <w:rsid w:val="003B099D"/>
    <w:rsid w:val="003B23A9"/>
    <w:rsid w:val="003B3D2C"/>
    <w:rsid w:val="003B43D1"/>
    <w:rsid w:val="003B4A76"/>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E596D"/>
    <w:rsid w:val="003E5A70"/>
    <w:rsid w:val="003F156B"/>
    <w:rsid w:val="003F1608"/>
    <w:rsid w:val="003F35B7"/>
    <w:rsid w:val="003F4127"/>
    <w:rsid w:val="003F4325"/>
    <w:rsid w:val="003F59E4"/>
    <w:rsid w:val="004006EF"/>
    <w:rsid w:val="00400A25"/>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401B"/>
    <w:rsid w:val="00416227"/>
    <w:rsid w:val="00416752"/>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43294"/>
    <w:rsid w:val="00451C57"/>
    <w:rsid w:val="004524C7"/>
    <w:rsid w:val="00452932"/>
    <w:rsid w:val="00452B7C"/>
    <w:rsid w:val="004536A9"/>
    <w:rsid w:val="00453B1F"/>
    <w:rsid w:val="00453B66"/>
    <w:rsid w:val="00454AD4"/>
    <w:rsid w:val="00454AF2"/>
    <w:rsid w:val="00455822"/>
    <w:rsid w:val="004560D4"/>
    <w:rsid w:val="004571E1"/>
    <w:rsid w:val="00457B7B"/>
    <w:rsid w:val="00464E55"/>
    <w:rsid w:val="00464F1C"/>
    <w:rsid w:val="00467805"/>
    <w:rsid w:val="004703DE"/>
    <w:rsid w:val="00470708"/>
    <w:rsid w:val="00471C70"/>
    <w:rsid w:val="00472A20"/>
    <w:rsid w:val="004737E0"/>
    <w:rsid w:val="00474605"/>
    <w:rsid w:val="00481622"/>
    <w:rsid w:val="00482D6C"/>
    <w:rsid w:val="00484428"/>
    <w:rsid w:val="00486096"/>
    <w:rsid w:val="0049236B"/>
    <w:rsid w:val="0049367F"/>
    <w:rsid w:val="004940BE"/>
    <w:rsid w:val="00495D4D"/>
    <w:rsid w:val="004962E5"/>
    <w:rsid w:val="004A0D94"/>
    <w:rsid w:val="004A282E"/>
    <w:rsid w:val="004A3EE4"/>
    <w:rsid w:val="004A486D"/>
    <w:rsid w:val="004B15AD"/>
    <w:rsid w:val="004B3F53"/>
    <w:rsid w:val="004B4E99"/>
    <w:rsid w:val="004B59B6"/>
    <w:rsid w:val="004B6E3B"/>
    <w:rsid w:val="004C33C0"/>
    <w:rsid w:val="004C3CBC"/>
    <w:rsid w:val="004C3D9C"/>
    <w:rsid w:val="004C4777"/>
    <w:rsid w:val="004C4B23"/>
    <w:rsid w:val="004C514A"/>
    <w:rsid w:val="004C5DF3"/>
    <w:rsid w:val="004C6976"/>
    <w:rsid w:val="004D04BB"/>
    <w:rsid w:val="004D09FF"/>
    <w:rsid w:val="004D54E0"/>
    <w:rsid w:val="004D5FE6"/>
    <w:rsid w:val="004E00CF"/>
    <w:rsid w:val="004E2147"/>
    <w:rsid w:val="004E29F8"/>
    <w:rsid w:val="004E2B54"/>
    <w:rsid w:val="004E3258"/>
    <w:rsid w:val="004E43FB"/>
    <w:rsid w:val="004E5724"/>
    <w:rsid w:val="004E5987"/>
    <w:rsid w:val="004E7B6F"/>
    <w:rsid w:val="004F00F4"/>
    <w:rsid w:val="004F0107"/>
    <w:rsid w:val="004F5454"/>
    <w:rsid w:val="004F55CC"/>
    <w:rsid w:val="004F7610"/>
    <w:rsid w:val="00501981"/>
    <w:rsid w:val="005025AF"/>
    <w:rsid w:val="00503289"/>
    <w:rsid w:val="00503E64"/>
    <w:rsid w:val="00504842"/>
    <w:rsid w:val="00504B71"/>
    <w:rsid w:val="00506D51"/>
    <w:rsid w:val="00510326"/>
    <w:rsid w:val="00510DCD"/>
    <w:rsid w:val="00514F1C"/>
    <w:rsid w:val="005222A1"/>
    <w:rsid w:val="00522484"/>
    <w:rsid w:val="00522589"/>
    <w:rsid w:val="00522B6E"/>
    <w:rsid w:val="00522BEF"/>
    <w:rsid w:val="00524FFF"/>
    <w:rsid w:val="0052535C"/>
    <w:rsid w:val="005259CA"/>
    <w:rsid w:val="00526787"/>
    <w:rsid w:val="00526DB2"/>
    <w:rsid w:val="005335D2"/>
    <w:rsid w:val="005354A1"/>
    <w:rsid w:val="00535C52"/>
    <w:rsid w:val="00537767"/>
    <w:rsid w:val="00537C02"/>
    <w:rsid w:val="00540D80"/>
    <w:rsid w:val="0054143F"/>
    <w:rsid w:val="00543A78"/>
    <w:rsid w:val="00544F3C"/>
    <w:rsid w:val="00546DF8"/>
    <w:rsid w:val="00547C3A"/>
    <w:rsid w:val="00550A35"/>
    <w:rsid w:val="005518C1"/>
    <w:rsid w:val="00551BE1"/>
    <w:rsid w:val="00552B36"/>
    <w:rsid w:val="005546E5"/>
    <w:rsid w:val="005547CF"/>
    <w:rsid w:val="005551D0"/>
    <w:rsid w:val="005558D7"/>
    <w:rsid w:val="00557BC8"/>
    <w:rsid w:val="00557BD5"/>
    <w:rsid w:val="00560903"/>
    <w:rsid w:val="00560B29"/>
    <w:rsid w:val="00563BA0"/>
    <w:rsid w:val="00563C83"/>
    <w:rsid w:val="0056653E"/>
    <w:rsid w:val="00566DFE"/>
    <w:rsid w:val="00571F07"/>
    <w:rsid w:val="005721B6"/>
    <w:rsid w:val="00572B2B"/>
    <w:rsid w:val="0057341E"/>
    <w:rsid w:val="00574A0C"/>
    <w:rsid w:val="00577704"/>
    <w:rsid w:val="005801EF"/>
    <w:rsid w:val="005803DC"/>
    <w:rsid w:val="005812C0"/>
    <w:rsid w:val="00583B50"/>
    <w:rsid w:val="00584AB1"/>
    <w:rsid w:val="00584F61"/>
    <w:rsid w:val="00585556"/>
    <w:rsid w:val="0058563E"/>
    <w:rsid w:val="00586617"/>
    <w:rsid w:val="00590263"/>
    <w:rsid w:val="005908BF"/>
    <w:rsid w:val="005920B7"/>
    <w:rsid w:val="00592EDA"/>
    <w:rsid w:val="00593968"/>
    <w:rsid w:val="0059562F"/>
    <w:rsid w:val="005959FD"/>
    <w:rsid w:val="00595B6A"/>
    <w:rsid w:val="00596070"/>
    <w:rsid w:val="005A0F7F"/>
    <w:rsid w:val="005A20C6"/>
    <w:rsid w:val="005A283D"/>
    <w:rsid w:val="005A2954"/>
    <w:rsid w:val="005A295C"/>
    <w:rsid w:val="005A5ABE"/>
    <w:rsid w:val="005A6F4A"/>
    <w:rsid w:val="005A763E"/>
    <w:rsid w:val="005B4D15"/>
    <w:rsid w:val="005B51BD"/>
    <w:rsid w:val="005B521C"/>
    <w:rsid w:val="005B592A"/>
    <w:rsid w:val="005B7CC3"/>
    <w:rsid w:val="005C3643"/>
    <w:rsid w:val="005C3CEE"/>
    <w:rsid w:val="005C419B"/>
    <w:rsid w:val="005C51F3"/>
    <w:rsid w:val="005C5D9F"/>
    <w:rsid w:val="005C6717"/>
    <w:rsid w:val="005C7531"/>
    <w:rsid w:val="005C7983"/>
    <w:rsid w:val="005C7BFC"/>
    <w:rsid w:val="005D00A7"/>
    <w:rsid w:val="005D1170"/>
    <w:rsid w:val="005D19B0"/>
    <w:rsid w:val="005D21BD"/>
    <w:rsid w:val="005D2DDE"/>
    <w:rsid w:val="005D4B3E"/>
    <w:rsid w:val="005D5653"/>
    <w:rsid w:val="005D64CC"/>
    <w:rsid w:val="005D7A24"/>
    <w:rsid w:val="005E1CA9"/>
    <w:rsid w:val="005E21F8"/>
    <w:rsid w:val="005E34C0"/>
    <w:rsid w:val="005E35A0"/>
    <w:rsid w:val="005F0E30"/>
    <w:rsid w:val="005F2362"/>
    <w:rsid w:val="005F2891"/>
    <w:rsid w:val="005F30DA"/>
    <w:rsid w:val="005F39D5"/>
    <w:rsid w:val="005F436A"/>
    <w:rsid w:val="005F7941"/>
    <w:rsid w:val="00600EAC"/>
    <w:rsid w:val="00600F81"/>
    <w:rsid w:val="006010C3"/>
    <w:rsid w:val="00601AE9"/>
    <w:rsid w:val="006072A1"/>
    <w:rsid w:val="0060743A"/>
    <w:rsid w:val="00607A37"/>
    <w:rsid w:val="00610915"/>
    <w:rsid w:val="00611D80"/>
    <w:rsid w:val="00612965"/>
    <w:rsid w:val="00614056"/>
    <w:rsid w:val="00614416"/>
    <w:rsid w:val="00614767"/>
    <w:rsid w:val="006156FB"/>
    <w:rsid w:val="00617183"/>
    <w:rsid w:val="006171AE"/>
    <w:rsid w:val="00617436"/>
    <w:rsid w:val="00621E56"/>
    <w:rsid w:val="0062299C"/>
    <w:rsid w:val="00622EEB"/>
    <w:rsid w:val="00623B39"/>
    <w:rsid w:val="00623C43"/>
    <w:rsid w:val="00623D86"/>
    <w:rsid w:val="00623DF9"/>
    <w:rsid w:val="00624243"/>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3386"/>
    <w:rsid w:val="00664686"/>
    <w:rsid w:val="00665140"/>
    <w:rsid w:val="006651C6"/>
    <w:rsid w:val="00667AD5"/>
    <w:rsid w:val="00667FC7"/>
    <w:rsid w:val="00670E88"/>
    <w:rsid w:val="00676201"/>
    <w:rsid w:val="0067713A"/>
    <w:rsid w:val="006778C9"/>
    <w:rsid w:val="00681AC2"/>
    <w:rsid w:val="00682C76"/>
    <w:rsid w:val="00684CF8"/>
    <w:rsid w:val="00691C39"/>
    <w:rsid w:val="0069218C"/>
    <w:rsid w:val="006937EC"/>
    <w:rsid w:val="00693D08"/>
    <w:rsid w:val="006A109C"/>
    <w:rsid w:val="006A30D0"/>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24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2CA2"/>
    <w:rsid w:val="00702E81"/>
    <w:rsid w:val="00702E89"/>
    <w:rsid w:val="0070300C"/>
    <w:rsid w:val="00703C30"/>
    <w:rsid w:val="00703C77"/>
    <w:rsid w:val="00703FDD"/>
    <w:rsid w:val="0070468B"/>
    <w:rsid w:val="00705E9B"/>
    <w:rsid w:val="007065D5"/>
    <w:rsid w:val="0071092B"/>
    <w:rsid w:val="007114A6"/>
    <w:rsid w:val="007126A1"/>
    <w:rsid w:val="00713091"/>
    <w:rsid w:val="00713A19"/>
    <w:rsid w:val="00713B08"/>
    <w:rsid w:val="00714AF6"/>
    <w:rsid w:val="00717EE2"/>
    <w:rsid w:val="007214DF"/>
    <w:rsid w:val="00723DDB"/>
    <w:rsid w:val="007245C2"/>
    <w:rsid w:val="00730B24"/>
    <w:rsid w:val="007317B2"/>
    <w:rsid w:val="007320DE"/>
    <w:rsid w:val="0073409D"/>
    <w:rsid w:val="00734681"/>
    <w:rsid w:val="007348A3"/>
    <w:rsid w:val="00737EB4"/>
    <w:rsid w:val="007400AB"/>
    <w:rsid w:val="007414D4"/>
    <w:rsid w:val="00741892"/>
    <w:rsid w:val="00742475"/>
    <w:rsid w:val="00745B47"/>
    <w:rsid w:val="0074615E"/>
    <w:rsid w:val="00747610"/>
    <w:rsid w:val="00747C1E"/>
    <w:rsid w:val="00751441"/>
    <w:rsid w:val="0075155C"/>
    <w:rsid w:val="00754414"/>
    <w:rsid w:val="0075463D"/>
    <w:rsid w:val="007548C7"/>
    <w:rsid w:val="00754EC0"/>
    <w:rsid w:val="007552CC"/>
    <w:rsid w:val="0075706E"/>
    <w:rsid w:val="0076009F"/>
    <w:rsid w:val="00765038"/>
    <w:rsid w:val="007656E4"/>
    <w:rsid w:val="007658E1"/>
    <w:rsid w:val="00770C27"/>
    <w:rsid w:val="0077206D"/>
    <w:rsid w:val="0077355E"/>
    <w:rsid w:val="007741A7"/>
    <w:rsid w:val="00775883"/>
    <w:rsid w:val="00776C87"/>
    <w:rsid w:val="00780E6A"/>
    <w:rsid w:val="007823BA"/>
    <w:rsid w:val="007829A1"/>
    <w:rsid w:val="007848D5"/>
    <w:rsid w:val="00786265"/>
    <w:rsid w:val="00790011"/>
    <w:rsid w:val="007908A3"/>
    <w:rsid w:val="007920E5"/>
    <w:rsid w:val="0079228F"/>
    <w:rsid w:val="007937F7"/>
    <w:rsid w:val="00794CA0"/>
    <w:rsid w:val="0079580C"/>
    <w:rsid w:val="00796F60"/>
    <w:rsid w:val="007A09B5"/>
    <w:rsid w:val="007A0DAA"/>
    <w:rsid w:val="007A2044"/>
    <w:rsid w:val="007A2DB7"/>
    <w:rsid w:val="007A3566"/>
    <w:rsid w:val="007A378D"/>
    <w:rsid w:val="007A3C82"/>
    <w:rsid w:val="007A3D82"/>
    <w:rsid w:val="007A4257"/>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3D0E"/>
    <w:rsid w:val="007D46F7"/>
    <w:rsid w:val="007D5659"/>
    <w:rsid w:val="007E0264"/>
    <w:rsid w:val="007E0473"/>
    <w:rsid w:val="007E09FA"/>
    <w:rsid w:val="007E1439"/>
    <w:rsid w:val="007E1904"/>
    <w:rsid w:val="007E335F"/>
    <w:rsid w:val="007E4517"/>
    <w:rsid w:val="007E4EE4"/>
    <w:rsid w:val="007E500B"/>
    <w:rsid w:val="007E5010"/>
    <w:rsid w:val="007E6BCC"/>
    <w:rsid w:val="007F120D"/>
    <w:rsid w:val="007F36FA"/>
    <w:rsid w:val="007F4597"/>
    <w:rsid w:val="007F50D4"/>
    <w:rsid w:val="007F50E2"/>
    <w:rsid w:val="007F716A"/>
    <w:rsid w:val="0080111C"/>
    <w:rsid w:val="0080148F"/>
    <w:rsid w:val="00803BBF"/>
    <w:rsid w:val="00804295"/>
    <w:rsid w:val="00804590"/>
    <w:rsid w:val="00805EE1"/>
    <w:rsid w:val="00806536"/>
    <w:rsid w:val="008069A3"/>
    <w:rsid w:val="00806DFD"/>
    <w:rsid w:val="0081067F"/>
    <w:rsid w:val="00811652"/>
    <w:rsid w:val="00811AEC"/>
    <w:rsid w:val="00815424"/>
    <w:rsid w:val="00816013"/>
    <w:rsid w:val="00816696"/>
    <w:rsid w:val="008174D8"/>
    <w:rsid w:val="0081789A"/>
    <w:rsid w:val="0082062F"/>
    <w:rsid w:val="00822C37"/>
    <w:rsid w:val="008236AD"/>
    <w:rsid w:val="00823E21"/>
    <w:rsid w:val="00826143"/>
    <w:rsid w:val="00826ED0"/>
    <w:rsid w:val="00830031"/>
    <w:rsid w:val="00830395"/>
    <w:rsid w:val="00830681"/>
    <w:rsid w:val="00830924"/>
    <w:rsid w:val="008314A2"/>
    <w:rsid w:val="00833F9B"/>
    <w:rsid w:val="00834175"/>
    <w:rsid w:val="00843643"/>
    <w:rsid w:val="00845359"/>
    <w:rsid w:val="00847B62"/>
    <w:rsid w:val="00850E0F"/>
    <w:rsid w:val="00852DDE"/>
    <w:rsid w:val="008536C4"/>
    <w:rsid w:val="00853879"/>
    <w:rsid w:val="00854F70"/>
    <w:rsid w:val="008568C1"/>
    <w:rsid w:val="00857A5F"/>
    <w:rsid w:val="00857AD3"/>
    <w:rsid w:val="0086026A"/>
    <w:rsid w:val="0086052C"/>
    <w:rsid w:val="008616D0"/>
    <w:rsid w:val="00861C71"/>
    <w:rsid w:val="00862395"/>
    <w:rsid w:val="00863A12"/>
    <w:rsid w:val="008648A0"/>
    <w:rsid w:val="00865E56"/>
    <w:rsid w:val="008718B2"/>
    <w:rsid w:val="0087498F"/>
    <w:rsid w:val="0087681C"/>
    <w:rsid w:val="00876C1E"/>
    <w:rsid w:val="00877334"/>
    <w:rsid w:val="008776C9"/>
    <w:rsid w:val="00882B84"/>
    <w:rsid w:val="00883E2F"/>
    <w:rsid w:val="00885558"/>
    <w:rsid w:val="00885886"/>
    <w:rsid w:val="0088715A"/>
    <w:rsid w:val="00887DC9"/>
    <w:rsid w:val="00891672"/>
    <w:rsid w:val="00891935"/>
    <w:rsid w:val="0089205B"/>
    <w:rsid w:val="00893349"/>
    <w:rsid w:val="008938B1"/>
    <w:rsid w:val="00894154"/>
    <w:rsid w:val="00895B81"/>
    <w:rsid w:val="00895CA5"/>
    <w:rsid w:val="0089698A"/>
    <w:rsid w:val="00897BAB"/>
    <w:rsid w:val="008A10A5"/>
    <w:rsid w:val="008A1238"/>
    <w:rsid w:val="008A1F84"/>
    <w:rsid w:val="008A2763"/>
    <w:rsid w:val="008A4453"/>
    <w:rsid w:val="008A4B34"/>
    <w:rsid w:val="008A4B69"/>
    <w:rsid w:val="008A51C5"/>
    <w:rsid w:val="008B1D1E"/>
    <w:rsid w:val="008B2BB7"/>
    <w:rsid w:val="008B4EC4"/>
    <w:rsid w:val="008B7704"/>
    <w:rsid w:val="008B7FD0"/>
    <w:rsid w:val="008C1197"/>
    <w:rsid w:val="008C28A5"/>
    <w:rsid w:val="008D1D31"/>
    <w:rsid w:val="008D2275"/>
    <w:rsid w:val="008D278B"/>
    <w:rsid w:val="008D4760"/>
    <w:rsid w:val="008D4F37"/>
    <w:rsid w:val="008D5552"/>
    <w:rsid w:val="008D703D"/>
    <w:rsid w:val="008E16D8"/>
    <w:rsid w:val="008E39AF"/>
    <w:rsid w:val="008E540F"/>
    <w:rsid w:val="008E604A"/>
    <w:rsid w:val="008E67CE"/>
    <w:rsid w:val="008E79FD"/>
    <w:rsid w:val="008E7AEB"/>
    <w:rsid w:val="008F2701"/>
    <w:rsid w:val="008F2F8C"/>
    <w:rsid w:val="008F35A1"/>
    <w:rsid w:val="008F3BA3"/>
    <w:rsid w:val="008F6069"/>
    <w:rsid w:val="008F78EF"/>
    <w:rsid w:val="0090205B"/>
    <w:rsid w:val="00905588"/>
    <w:rsid w:val="0091189D"/>
    <w:rsid w:val="00913E88"/>
    <w:rsid w:val="00914481"/>
    <w:rsid w:val="009165B4"/>
    <w:rsid w:val="0091794B"/>
    <w:rsid w:val="00921671"/>
    <w:rsid w:val="0092172E"/>
    <w:rsid w:val="009221B0"/>
    <w:rsid w:val="0092259C"/>
    <w:rsid w:val="00926A14"/>
    <w:rsid w:val="00926B0E"/>
    <w:rsid w:val="00932038"/>
    <w:rsid w:val="009366A5"/>
    <w:rsid w:val="00942020"/>
    <w:rsid w:val="0094296A"/>
    <w:rsid w:val="00942AD8"/>
    <w:rsid w:val="00942DFE"/>
    <w:rsid w:val="00943BDE"/>
    <w:rsid w:val="00946502"/>
    <w:rsid w:val="0094677C"/>
    <w:rsid w:val="009478AE"/>
    <w:rsid w:val="00950768"/>
    <w:rsid w:val="00950A8F"/>
    <w:rsid w:val="00950E2D"/>
    <w:rsid w:val="00951188"/>
    <w:rsid w:val="00952409"/>
    <w:rsid w:val="00952900"/>
    <w:rsid w:val="0095294C"/>
    <w:rsid w:val="00952AD9"/>
    <w:rsid w:val="00957A84"/>
    <w:rsid w:val="00957C5A"/>
    <w:rsid w:val="00960413"/>
    <w:rsid w:val="009612D6"/>
    <w:rsid w:val="0096205F"/>
    <w:rsid w:val="0096233C"/>
    <w:rsid w:val="00964247"/>
    <w:rsid w:val="00965111"/>
    <w:rsid w:val="00965B14"/>
    <w:rsid w:val="00965C14"/>
    <w:rsid w:val="00967F69"/>
    <w:rsid w:val="00971D4A"/>
    <w:rsid w:val="00972CFD"/>
    <w:rsid w:val="009769FB"/>
    <w:rsid w:val="0098055C"/>
    <w:rsid w:val="009823C4"/>
    <w:rsid w:val="00984768"/>
    <w:rsid w:val="00984DC1"/>
    <w:rsid w:val="00985567"/>
    <w:rsid w:val="009868E5"/>
    <w:rsid w:val="00986BAC"/>
    <w:rsid w:val="00987063"/>
    <w:rsid w:val="00990030"/>
    <w:rsid w:val="009927D3"/>
    <w:rsid w:val="00994E37"/>
    <w:rsid w:val="00996665"/>
    <w:rsid w:val="009A1827"/>
    <w:rsid w:val="009A6BDF"/>
    <w:rsid w:val="009B21D1"/>
    <w:rsid w:val="009B2DD7"/>
    <w:rsid w:val="009B38E2"/>
    <w:rsid w:val="009B3B2C"/>
    <w:rsid w:val="009B4C12"/>
    <w:rsid w:val="009B4E02"/>
    <w:rsid w:val="009B55DD"/>
    <w:rsid w:val="009B68ED"/>
    <w:rsid w:val="009B738F"/>
    <w:rsid w:val="009C127C"/>
    <w:rsid w:val="009C36DF"/>
    <w:rsid w:val="009C567C"/>
    <w:rsid w:val="009C752D"/>
    <w:rsid w:val="009D1945"/>
    <w:rsid w:val="009D1E3F"/>
    <w:rsid w:val="009D3660"/>
    <w:rsid w:val="009D4DD6"/>
    <w:rsid w:val="009D7208"/>
    <w:rsid w:val="009E0A75"/>
    <w:rsid w:val="009E171C"/>
    <w:rsid w:val="009E22DA"/>
    <w:rsid w:val="009E26C4"/>
    <w:rsid w:val="009E2AFC"/>
    <w:rsid w:val="009E37F5"/>
    <w:rsid w:val="009E566C"/>
    <w:rsid w:val="009F0FA1"/>
    <w:rsid w:val="009F1446"/>
    <w:rsid w:val="009F1546"/>
    <w:rsid w:val="009F16AE"/>
    <w:rsid w:val="009F2385"/>
    <w:rsid w:val="009F3B57"/>
    <w:rsid w:val="009F46EA"/>
    <w:rsid w:val="009F6DD6"/>
    <w:rsid w:val="009F7369"/>
    <w:rsid w:val="00A00533"/>
    <w:rsid w:val="00A01937"/>
    <w:rsid w:val="00A02061"/>
    <w:rsid w:val="00A03251"/>
    <w:rsid w:val="00A035EC"/>
    <w:rsid w:val="00A076CF"/>
    <w:rsid w:val="00A10B4F"/>
    <w:rsid w:val="00A11B4D"/>
    <w:rsid w:val="00A14F96"/>
    <w:rsid w:val="00A248A0"/>
    <w:rsid w:val="00A26574"/>
    <w:rsid w:val="00A26DBA"/>
    <w:rsid w:val="00A3013E"/>
    <w:rsid w:val="00A303B2"/>
    <w:rsid w:val="00A3049D"/>
    <w:rsid w:val="00A306B8"/>
    <w:rsid w:val="00A3481A"/>
    <w:rsid w:val="00A34D69"/>
    <w:rsid w:val="00A36D0F"/>
    <w:rsid w:val="00A40296"/>
    <w:rsid w:val="00A414CA"/>
    <w:rsid w:val="00A41636"/>
    <w:rsid w:val="00A4241D"/>
    <w:rsid w:val="00A44395"/>
    <w:rsid w:val="00A45473"/>
    <w:rsid w:val="00A45CBE"/>
    <w:rsid w:val="00A45EF8"/>
    <w:rsid w:val="00A4795F"/>
    <w:rsid w:val="00A502A1"/>
    <w:rsid w:val="00A50A65"/>
    <w:rsid w:val="00A532E7"/>
    <w:rsid w:val="00A56528"/>
    <w:rsid w:val="00A5656F"/>
    <w:rsid w:val="00A57A28"/>
    <w:rsid w:val="00A6004F"/>
    <w:rsid w:val="00A600DC"/>
    <w:rsid w:val="00A60386"/>
    <w:rsid w:val="00A63788"/>
    <w:rsid w:val="00A64F09"/>
    <w:rsid w:val="00A66D4C"/>
    <w:rsid w:val="00A67DEA"/>
    <w:rsid w:val="00A7152E"/>
    <w:rsid w:val="00A71CF0"/>
    <w:rsid w:val="00A71DB6"/>
    <w:rsid w:val="00A72230"/>
    <w:rsid w:val="00A7223E"/>
    <w:rsid w:val="00A73336"/>
    <w:rsid w:val="00A73BD2"/>
    <w:rsid w:val="00A746BC"/>
    <w:rsid w:val="00A7536F"/>
    <w:rsid w:val="00A76CAE"/>
    <w:rsid w:val="00A80136"/>
    <w:rsid w:val="00A80302"/>
    <w:rsid w:val="00A80574"/>
    <w:rsid w:val="00A83671"/>
    <w:rsid w:val="00A83BA6"/>
    <w:rsid w:val="00A83E3A"/>
    <w:rsid w:val="00A845A5"/>
    <w:rsid w:val="00A84744"/>
    <w:rsid w:val="00A8565D"/>
    <w:rsid w:val="00A8616E"/>
    <w:rsid w:val="00A90442"/>
    <w:rsid w:val="00A94FA5"/>
    <w:rsid w:val="00A96A72"/>
    <w:rsid w:val="00A96B97"/>
    <w:rsid w:val="00A96FD3"/>
    <w:rsid w:val="00A975E9"/>
    <w:rsid w:val="00A97885"/>
    <w:rsid w:val="00AA401B"/>
    <w:rsid w:val="00AA531B"/>
    <w:rsid w:val="00AA694F"/>
    <w:rsid w:val="00AA709D"/>
    <w:rsid w:val="00AA74D5"/>
    <w:rsid w:val="00AB0108"/>
    <w:rsid w:val="00AB14D4"/>
    <w:rsid w:val="00AB42DC"/>
    <w:rsid w:val="00AB6F3D"/>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33E4"/>
    <w:rsid w:val="00AE513B"/>
    <w:rsid w:val="00AE54EA"/>
    <w:rsid w:val="00AE60A9"/>
    <w:rsid w:val="00AE619B"/>
    <w:rsid w:val="00AE6385"/>
    <w:rsid w:val="00AE7372"/>
    <w:rsid w:val="00AF12BF"/>
    <w:rsid w:val="00AF2D5A"/>
    <w:rsid w:val="00AF3275"/>
    <w:rsid w:val="00AF6681"/>
    <w:rsid w:val="00AF731F"/>
    <w:rsid w:val="00B00774"/>
    <w:rsid w:val="00B00826"/>
    <w:rsid w:val="00B00AD9"/>
    <w:rsid w:val="00B0357B"/>
    <w:rsid w:val="00B05727"/>
    <w:rsid w:val="00B05DFD"/>
    <w:rsid w:val="00B07853"/>
    <w:rsid w:val="00B07A11"/>
    <w:rsid w:val="00B122C9"/>
    <w:rsid w:val="00B13C2D"/>
    <w:rsid w:val="00B13C33"/>
    <w:rsid w:val="00B16132"/>
    <w:rsid w:val="00B16274"/>
    <w:rsid w:val="00B2166E"/>
    <w:rsid w:val="00B22233"/>
    <w:rsid w:val="00B232FC"/>
    <w:rsid w:val="00B23D9A"/>
    <w:rsid w:val="00B24C8E"/>
    <w:rsid w:val="00B2604E"/>
    <w:rsid w:val="00B2627B"/>
    <w:rsid w:val="00B26BA9"/>
    <w:rsid w:val="00B26C55"/>
    <w:rsid w:val="00B27DB9"/>
    <w:rsid w:val="00B305DC"/>
    <w:rsid w:val="00B3095B"/>
    <w:rsid w:val="00B3116E"/>
    <w:rsid w:val="00B311E6"/>
    <w:rsid w:val="00B317BF"/>
    <w:rsid w:val="00B33285"/>
    <w:rsid w:val="00B33C97"/>
    <w:rsid w:val="00B343D6"/>
    <w:rsid w:val="00B370E3"/>
    <w:rsid w:val="00B37C73"/>
    <w:rsid w:val="00B405AE"/>
    <w:rsid w:val="00B418C4"/>
    <w:rsid w:val="00B41C14"/>
    <w:rsid w:val="00B429B5"/>
    <w:rsid w:val="00B43DF1"/>
    <w:rsid w:val="00B449EA"/>
    <w:rsid w:val="00B451C6"/>
    <w:rsid w:val="00B47701"/>
    <w:rsid w:val="00B4773D"/>
    <w:rsid w:val="00B506A0"/>
    <w:rsid w:val="00B52353"/>
    <w:rsid w:val="00B5295D"/>
    <w:rsid w:val="00B52BA2"/>
    <w:rsid w:val="00B52C80"/>
    <w:rsid w:val="00B5484A"/>
    <w:rsid w:val="00B553AD"/>
    <w:rsid w:val="00B55FEC"/>
    <w:rsid w:val="00B56F14"/>
    <w:rsid w:val="00B56F4A"/>
    <w:rsid w:val="00B57A15"/>
    <w:rsid w:val="00B60BB4"/>
    <w:rsid w:val="00B60ECA"/>
    <w:rsid w:val="00B60F37"/>
    <w:rsid w:val="00B611B8"/>
    <w:rsid w:val="00B61A24"/>
    <w:rsid w:val="00B61F90"/>
    <w:rsid w:val="00B630C7"/>
    <w:rsid w:val="00B63457"/>
    <w:rsid w:val="00B6373B"/>
    <w:rsid w:val="00B63E3F"/>
    <w:rsid w:val="00B67EF7"/>
    <w:rsid w:val="00B70241"/>
    <w:rsid w:val="00B70A1D"/>
    <w:rsid w:val="00B70ACB"/>
    <w:rsid w:val="00B71778"/>
    <w:rsid w:val="00B7221C"/>
    <w:rsid w:val="00B723B8"/>
    <w:rsid w:val="00B74B08"/>
    <w:rsid w:val="00B75715"/>
    <w:rsid w:val="00B758C1"/>
    <w:rsid w:val="00B76420"/>
    <w:rsid w:val="00B76E4F"/>
    <w:rsid w:val="00B77F59"/>
    <w:rsid w:val="00B84F33"/>
    <w:rsid w:val="00B859AD"/>
    <w:rsid w:val="00B85AA7"/>
    <w:rsid w:val="00B87D48"/>
    <w:rsid w:val="00B9086E"/>
    <w:rsid w:val="00B93CBB"/>
    <w:rsid w:val="00B963F1"/>
    <w:rsid w:val="00B972BF"/>
    <w:rsid w:val="00BA47D7"/>
    <w:rsid w:val="00BA6183"/>
    <w:rsid w:val="00BA6B56"/>
    <w:rsid w:val="00BA7B70"/>
    <w:rsid w:val="00BB0601"/>
    <w:rsid w:val="00BB0D20"/>
    <w:rsid w:val="00BB1391"/>
    <w:rsid w:val="00BB38D7"/>
    <w:rsid w:val="00BB5992"/>
    <w:rsid w:val="00BB765E"/>
    <w:rsid w:val="00BB7CC7"/>
    <w:rsid w:val="00BC33C6"/>
    <w:rsid w:val="00BC3D56"/>
    <w:rsid w:val="00BC3FC8"/>
    <w:rsid w:val="00BC4501"/>
    <w:rsid w:val="00BC5A8F"/>
    <w:rsid w:val="00BC70AF"/>
    <w:rsid w:val="00BC70F2"/>
    <w:rsid w:val="00BD05B8"/>
    <w:rsid w:val="00BD12A3"/>
    <w:rsid w:val="00BD52EF"/>
    <w:rsid w:val="00BE428F"/>
    <w:rsid w:val="00BE533D"/>
    <w:rsid w:val="00BE5D4F"/>
    <w:rsid w:val="00BE6C73"/>
    <w:rsid w:val="00BE7A93"/>
    <w:rsid w:val="00BE7A96"/>
    <w:rsid w:val="00BF0DC4"/>
    <w:rsid w:val="00BF0E07"/>
    <w:rsid w:val="00BF29E0"/>
    <w:rsid w:val="00BF3C49"/>
    <w:rsid w:val="00BF5547"/>
    <w:rsid w:val="00BF6E28"/>
    <w:rsid w:val="00BF774D"/>
    <w:rsid w:val="00BF77DC"/>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1E9"/>
    <w:rsid w:val="00C20535"/>
    <w:rsid w:val="00C223F6"/>
    <w:rsid w:val="00C224F9"/>
    <w:rsid w:val="00C22AE7"/>
    <w:rsid w:val="00C23A9C"/>
    <w:rsid w:val="00C23B47"/>
    <w:rsid w:val="00C24EC0"/>
    <w:rsid w:val="00C2710E"/>
    <w:rsid w:val="00C326E4"/>
    <w:rsid w:val="00C3312D"/>
    <w:rsid w:val="00C33884"/>
    <w:rsid w:val="00C344A4"/>
    <w:rsid w:val="00C34671"/>
    <w:rsid w:val="00C34945"/>
    <w:rsid w:val="00C3495D"/>
    <w:rsid w:val="00C35232"/>
    <w:rsid w:val="00C37DEC"/>
    <w:rsid w:val="00C425BC"/>
    <w:rsid w:val="00C4381B"/>
    <w:rsid w:val="00C456E7"/>
    <w:rsid w:val="00C472D0"/>
    <w:rsid w:val="00C474B5"/>
    <w:rsid w:val="00C5037D"/>
    <w:rsid w:val="00C50F45"/>
    <w:rsid w:val="00C52D21"/>
    <w:rsid w:val="00C535C6"/>
    <w:rsid w:val="00C539A0"/>
    <w:rsid w:val="00C53AF6"/>
    <w:rsid w:val="00C5524F"/>
    <w:rsid w:val="00C5633C"/>
    <w:rsid w:val="00C60EDB"/>
    <w:rsid w:val="00C6252A"/>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3FA9"/>
    <w:rsid w:val="00C94096"/>
    <w:rsid w:val="00C94243"/>
    <w:rsid w:val="00C94E75"/>
    <w:rsid w:val="00CA0966"/>
    <w:rsid w:val="00CA1063"/>
    <w:rsid w:val="00CA118B"/>
    <w:rsid w:val="00CA1BEB"/>
    <w:rsid w:val="00CA45DC"/>
    <w:rsid w:val="00CA4611"/>
    <w:rsid w:val="00CA5043"/>
    <w:rsid w:val="00CA5413"/>
    <w:rsid w:val="00CA6699"/>
    <w:rsid w:val="00CB209C"/>
    <w:rsid w:val="00CB2C40"/>
    <w:rsid w:val="00CB3AC4"/>
    <w:rsid w:val="00CB5405"/>
    <w:rsid w:val="00CD1382"/>
    <w:rsid w:val="00CD27DB"/>
    <w:rsid w:val="00CD31C3"/>
    <w:rsid w:val="00CD4E72"/>
    <w:rsid w:val="00CD63BE"/>
    <w:rsid w:val="00CD6A8A"/>
    <w:rsid w:val="00CD79D8"/>
    <w:rsid w:val="00CE0A8B"/>
    <w:rsid w:val="00CE1ACF"/>
    <w:rsid w:val="00CE23B3"/>
    <w:rsid w:val="00CE51D7"/>
    <w:rsid w:val="00CF088F"/>
    <w:rsid w:val="00CF0CA9"/>
    <w:rsid w:val="00CF1589"/>
    <w:rsid w:val="00CF2136"/>
    <w:rsid w:val="00CF792B"/>
    <w:rsid w:val="00D01535"/>
    <w:rsid w:val="00D01FF5"/>
    <w:rsid w:val="00D029F0"/>
    <w:rsid w:val="00D03EB9"/>
    <w:rsid w:val="00D04A5A"/>
    <w:rsid w:val="00D06A06"/>
    <w:rsid w:val="00D06A49"/>
    <w:rsid w:val="00D15DFD"/>
    <w:rsid w:val="00D16676"/>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1826"/>
    <w:rsid w:val="00D4382A"/>
    <w:rsid w:val="00D43E95"/>
    <w:rsid w:val="00D45C8D"/>
    <w:rsid w:val="00D50800"/>
    <w:rsid w:val="00D522B9"/>
    <w:rsid w:val="00D52389"/>
    <w:rsid w:val="00D53C1E"/>
    <w:rsid w:val="00D54086"/>
    <w:rsid w:val="00D550BA"/>
    <w:rsid w:val="00D55981"/>
    <w:rsid w:val="00D55B4F"/>
    <w:rsid w:val="00D564B0"/>
    <w:rsid w:val="00D56E19"/>
    <w:rsid w:val="00D57B9D"/>
    <w:rsid w:val="00D57FED"/>
    <w:rsid w:val="00D60631"/>
    <w:rsid w:val="00D665C6"/>
    <w:rsid w:val="00D710B0"/>
    <w:rsid w:val="00D71F76"/>
    <w:rsid w:val="00D742B8"/>
    <w:rsid w:val="00D7549F"/>
    <w:rsid w:val="00D81151"/>
    <w:rsid w:val="00D814F8"/>
    <w:rsid w:val="00D82D70"/>
    <w:rsid w:val="00D8513E"/>
    <w:rsid w:val="00D860BB"/>
    <w:rsid w:val="00D87967"/>
    <w:rsid w:val="00D90BF5"/>
    <w:rsid w:val="00D91E86"/>
    <w:rsid w:val="00D9328D"/>
    <w:rsid w:val="00D933DA"/>
    <w:rsid w:val="00D94D8A"/>
    <w:rsid w:val="00D96517"/>
    <w:rsid w:val="00D97320"/>
    <w:rsid w:val="00DA0284"/>
    <w:rsid w:val="00DA1CF7"/>
    <w:rsid w:val="00DA382A"/>
    <w:rsid w:val="00DA5E1E"/>
    <w:rsid w:val="00DA6589"/>
    <w:rsid w:val="00DA6934"/>
    <w:rsid w:val="00DB14BC"/>
    <w:rsid w:val="00DB2D42"/>
    <w:rsid w:val="00DB332B"/>
    <w:rsid w:val="00DB35C0"/>
    <w:rsid w:val="00DB5703"/>
    <w:rsid w:val="00DB58CF"/>
    <w:rsid w:val="00DC0238"/>
    <w:rsid w:val="00DC2BC9"/>
    <w:rsid w:val="00DC4377"/>
    <w:rsid w:val="00DC4880"/>
    <w:rsid w:val="00DC721E"/>
    <w:rsid w:val="00DC735B"/>
    <w:rsid w:val="00DD0696"/>
    <w:rsid w:val="00DD0C9C"/>
    <w:rsid w:val="00DD182B"/>
    <w:rsid w:val="00DD1EE5"/>
    <w:rsid w:val="00DD2635"/>
    <w:rsid w:val="00DD4281"/>
    <w:rsid w:val="00DD4A4C"/>
    <w:rsid w:val="00DD5C02"/>
    <w:rsid w:val="00DD66C4"/>
    <w:rsid w:val="00DD6747"/>
    <w:rsid w:val="00DD6AC9"/>
    <w:rsid w:val="00DE03C6"/>
    <w:rsid w:val="00DE114B"/>
    <w:rsid w:val="00DE27BD"/>
    <w:rsid w:val="00DE4695"/>
    <w:rsid w:val="00DE63BE"/>
    <w:rsid w:val="00DF0EB2"/>
    <w:rsid w:val="00DF11B4"/>
    <w:rsid w:val="00DF60C5"/>
    <w:rsid w:val="00DF6D2F"/>
    <w:rsid w:val="00DF7662"/>
    <w:rsid w:val="00E016B2"/>
    <w:rsid w:val="00E02A0E"/>
    <w:rsid w:val="00E04498"/>
    <w:rsid w:val="00E0694B"/>
    <w:rsid w:val="00E10B10"/>
    <w:rsid w:val="00E11EA3"/>
    <w:rsid w:val="00E1443A"/>
    <w:rsid w:val="00E16E28"/>
    <w:rsid w:val="00E2050A"/>
    <w:rsid w:val="00E20E85"/>
    <w:rsid w:val="00E21549"/>
    <w:rsid w:val="00E2311A"/>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85F"/>
    <w:rsid w:val="00E47B0E"/>
    <w:rsid w:val="00E50325"/>
    <w:rsid w:val="00E50B1D"/>
    <w:rsid w:val="00E52AD6"/>
    <w:rsid w:val="00E52EF1"/>
    <w:rsid w:val="00E53EF3"/>
    <w:rsid w:val="00E5596A"/>
    <w:rsid w:val="00E56159"/>
    <w:rsid w:val="00E563E2"/>
    <w:rsid w:val="00E61531"/>
    <w:rsid w:val="00E62C9B"/>
    <w:rsid w:val="00E65F83"/>
    <w:rsid w:val="00E71897"/>
    <w:rsid w:val="00E73987"/>
    <w:rsid w:val="00E739D5"/>
    <w:rsid w:val="00E81680"/>
    <w:rsid w:val="00E8197E"/>
    <w:rsid w:val="00E81D53"/>
    <w:rsid w:val="00E825B2"/>
    <w:rsid w:val="00E82E42"/>
    <w:rsid w:val="00E835F1"/>
    <w:rsid w:val="00E853D8"/>
    <w:rsid w:val="00E85ECA"/>
    <w:rsid w:val="00E86CA5"/>
    <w:rsid w:val="00E8722F"/>
    <w:rsid w:val="00E90214"/>
    <w:rsid w:val="00E90B96"/>
    <w:rsid w:val="00E915C6"/>
    <w:rsid w:val="00E9711E"/>
    <w:rsid w:val="00E97485"/>
    <w:rsid w:val="00E974C4"/>
    <w:rsid w:val="00E9782D"/>
    <w:rsid w:val="00EA1A74"/>
    <w:rsid w:val="00EA4A30"/>
    <w:rsid w:val="00EA5043"/>
    <w:rsid w:val="00EA5ED9"/>
    <w:rsid w:val="00EB0A1F"/>
    <w:rsid w:val="00EB0D3C"/>
    <w:rsid w:val="00EB10E1"/>
    <w:rsid w:val="00EB1404"/>
    <w:rsid w:val="00EB26E8"/>
    <w:rsid w:val="00EB54A2"/>
    <w:rsid w:val="00EB6864"/>
    <w:rsid w:val="00EB7D63"/>
    <w:rsid w:val="00EC3000"/>
    <w:rsid w:val="00EC3700"/>
    <w:rsid w:val="00EC57E4"/>
    <w:rsid w:val="00EC591F"/>
    <w:rsid w:val="00ED0738"/>
    <w:rsid w:val="00ED0B70"/>
    <w:rsid w:val="00ED165E"/>
    <w:rsid w:val="00ED166C"/>
    <w:rsid w:val="00ED3BFA"/>
    <w:rsid w:val="00ED3E8C"/>
    <w:rsid w:val="00ED42C5"/>
    <w:rsid w:val="00ED4AD6"/>
    <w:rsid w:val="00ED4FDB"/>
    <w:rsid w:val="00ED53EE"/>
    <w:rsid w:val="00ED62DC"/>
    <w:rsid w:val="00ED6CFA"/>
    <w:rsid w:val="00ED7253"/>
    <w:rsid w:val="00EE0B18"/>
    <w:rsid w:val="00EE2A88"/>
    <w:rsid w:val="00EE3509"/>
    <w:rsid w:val="00EE3ABD"/>
    <w:rsid w:val="00EE5268"/>
    <w:rsid w:val="00EE6F9B"/>
    <w:rsid w:val="00EE7305"/>
    <w:rsid w:val="00EE749D"/>
    <w:rsid w:val="00EE777E"/>
    <w:rsid w:val="00EF016B"/>
    <w:rsid w:val="00EF0B65"/>
    <w:rsid w:val="00EF2A0A"/>
    <w:rsid w:val="00EF4D76"/>
    <w:rsid w:val="00EF5102"/>
    <w:rsid w:val="00EF65FC"/>
    <w:rsid w:val="00EF7797"/>
    <w:rsid w:val="00EF7943"/>
    <w:rsid w:val="00EF7AC9"/>
    <w:rsid w:val="00F006E9"/>
    <w:rsid w:val="00F01CA5"/>
    <w:rsid w:val="00F01CCE"/>
    <w:rsid w:val="00F0218B"/>
    <w:rsid w:val="00F046E5"/>
    <w:rsid w:val="00F04710"/>
    <w:rsid w:val="00F04908"/>
    <w:rsid w:val="00F07367"/>
    <w:rsid w:val="00F117DE"/>
    <w:rsid w:val="00F11CE4"/>
    <w:rsid w:val="00F136ED"/>
    <w:rsid w:val="00F13768"/>
    <w:rsid w:val="00F13DCC"/>
    <w:rsid w:val="00F14AEF"/>
    <w:rsid w:val="00F179CE"/>
    <w:rsid w:val="00F20551"/>
    <w:rsid w:val="00F25A76"/>
    <w:rsid w:val="00F25CDA"/>
    <w:rsid w:val="00F2703E"/>
    <w:rsid w:val="00F2791C"/>
    <w:rsid w:val="00F27B45"/>
    <w:rsid w:val="00F31A8F"/>
    <w:rsid w:val="00F338E2"/>
    <w:rsid w:val="00F33D1B"/>
    <w:rsid w:val="00F341B3"/>
    <w:rsid w:val="00F40248"/>
    <w:rsid w:val="00F40416"/>
    <w:rsid w:val="00F40A83"/>
    <w:rsid w:val="00F416EB"/>
    <w:rsid w:val="00F418B9"/>
    <w:rsid w:val="00F42224"/>
    <w:rsid w:val="00F423D3"/>
    <w:rsid w:val="00F44594"/>
    <w:rsid w:val="00F44770"/>
    <w:rsid w:val="00F453EE"/>
    <w:rsid w:val="00F51687"/>
    <w:rsid w:val="00F5197C"/>
    <w:rsid w:val="00F52BDC"/>
    <w:rsid w:val="00F53607"/>
    <w:rsid w:val="00F53BF4"/>
    <w:rsid w:val="00F5676C"/>
    <w:rsid w:val="00F61204"/>
    <w:rsid w:val="00F62EA3"/>
    <w:rsid w:val="00F63123"/>
    <w:rsid w:val="00F66B26"/>
    <w:rsid w:val="00F67B8F"/>
    <w:rsid w:val="00F703DC"/>
    <w:rsid w:val="00F70A60"/>
    <w:rsid w:val="00F72EC5"/>
    <w:rsid w:val="00F72FAD"/>
    <w:rsid w:val="00F75BB0"/>
    <w:rsid w:val="00F77D67"/>
    <w:rsid w:val="00F8256A"/>
    <w:rsid w:val="00F82C60"/>
    <w:rsid w:val="00F8305A"/>
    <w:rsid w:val="00F83537"/>
    <w:rsid w:val="00F84485"/>
    <w:rsid w:val="00F8493A"/>
    <w:rsid w:val="00F87686"/>
    <w:rsid w:val="00F90946"/>
    <w:rsid w:val="00F90DF6"/>
    <w:rsid w:val="00F912F9"/>
    <w:rsid w:val="00F91849"/>
    <w:rsid w:val="00F92FB9"/>
    <w:rsid w:val="00F9359E"/>
    <w:rsid w:val="00F94AE9"/>
    <w:rsid w:val="00F95B68"/>
    <w:rsid w:val="00FA0C07"/>
    <w:rsid w:val="00FA1EB8"/>
    <w:rsid w:val="00FA53F2"/>
    <w:rsid w:val="00FA5A49"/>
    <w:rsid w:val="00FA6173"/>
    <w:rsid w:val="00FB0417"/>
    <w:rsid w:val="00FB0ED9"/>
    <w:rsid w:val="00FB1225"/>
    <w:rsid w:val="00FB1C50"/>
    <w:rsid w:val="00FB29D7"/>
    <w:rsid w:val="00FB2B41"/>
    <w:rsid w:val="00FB2E9F"/>
    <w:rsid w:val="00FB37DD"/>
    <w:rsid w:val="00FB4DBB"/>
    <w:rsid w:val="00FB6959"/>
    <w:rsid w:val="00FB767B"/>
    <w:rsid w:val="00FB772B"/>
    <w:rsid w:val="00FC304C"/>
    <w:rsid w:val="00FC3F99"/>
    <w:rsid w:val="00FC515A"/>
    <w:rsid w:val="00FC51B2"/>
    <w:rsid w:val="00FC6B8D"/>
    <w:rsid w:val="00FC6D66"/>
    <w:rsid w:val="00FC7092"/>
    <w:rsid w:val="00FC7678"/>
    <w:rsid w:val="00FD03F1"/>
    <w:rsid w:val="00FD0AB3"/>
    <w:rsid w:val="00FD1675"/>
    <w:rsid w:val="00FD1898"/>
    <w:rsid w:val="00FD1EBE"/>
    <w:rsid w:val="00FD327E"/>
    <w:rsid w:val="00FD4508"/>
    <w:rsid w:val="00FD47C8"/>
    <w:rsid w:val="00FD61A9"/>
    <w:rsid w:val="00FD7B7E"/>
    <w:rsid w:val="00FD7B8D"/>
    <w:rsid w:val="00FE1955"/>
    <w:rsid w:val="00FE2C96"/>
    <w:rsid w:val="00FE33E1"/>
    <w:rsid w:val="00FE357E"/>
    <w:rsid w:val="00FE4043"/>
    <w:rsid w:val="00FE5336"/>
    <w:rsid w:val="00FE5A05"/>
    <w:rsid w:val="00FE5C08"/>
    <w:rsid w:val="00FE728C"/>
    <w:rsid w:val="00FE7355"/>
    <w:rsid w:val="00FE7385"/>
    <w:rsid w:val="00FF005C"/>
    <w:rsid w:val="00FF299B"/>
    <w:rsid w:val="00FF3993"/>
    <w:rsid w:val="00FF4FFC"/>
    <w:rsid w:val="00FF5A47"/>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9AE16CA2-7523-9B44-8711-0844CF8F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52E0"/>
    <w:pPr>
      <w:spacing w:after="0" w:line="240" w:lineRule="auto"/>
    </w:pPr>
    <w:rPr>
      <w:rFonts w:ascii="Times" w:hAnsi="Times"/>
      <w:sz w:val="20"/>
      <w:szCs w:val="20"/>
      <w:lang w:eastAsia="it-IT"/>
    </w:rPr>
  </w:style>
  <w:style w:type="paragraph" w:styleId="Titolo1">
    <w:name w:val="heading 1"/>
    <w:basedOn w:val="Normale"/>
    <w:next w:val="Normale"/>
    <w:link w:val="Titolo1Carattere"/>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Titolo2">
    <w:name w:val="heading 2"/>
    <w:basedOn w:val="Normale"/>
    <w:next w:val="Normale"/>
    <w:link w:val="Titolo2Carattere"/>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Titolo3">
    <w:name w:val="heading 3"/>
    <w:basedOn w:val="Normale"/>
    <w:next w:val="Normale"/>
    <w:link w:val="Titolo3Carattere"/>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Titolo4">
    <w:name w:val="heading 4"/>
    <w:basedOn w:val="Normale"/>
    <w:next w:val="Normale"/>
    <w:link w:val="Titolo4Carattere"/>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Titolo5">
    <w:name w:val="heading 5"/>
    <w:basedOn w:val="Normale"/>
    <w:next w:val="Normale"/>
    <w:link w:val="Titolo5Carattere"/>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Titolo6">
    <w:name w:val="heading 6"/>
    <w:basedOn w:val="Normale"/>
    <w:next w:val="Normale"/>
    <w:link w:val="Titolo6Carattere"/>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Titolo7">
    <w:name w:val="heading 7"/>
    <w:basedOn w:val="Normale"/>
    <w:next w:val="Normale"/>
    <w:link w:val="Titolo7Carattere"/>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Titolo8">
    <w:name w:val="heading 8"/>
    <w:basedOn w:val="Normale"/>
    <w:next w:val="Normale"/>
    <w:link w:val="Titolo8Carattere"/>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Titolo9">
    <w:name w:val="heading 9"/>
    <w:aliases w:val="Appendix2,Appendix21,Appendix22,Appendix23,Appendix24,Appendix25,Appendix26,Appendix27,Appendix28,Appendix29,Appendix211"/>
    <w:basedOn w:val="Normale"/>
    <w:next w:val="Normale"/>
    <w:link w:val="Titolo9Carattere"/>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IntestazioneCarattere">
    <w:name w:val="Intestazione Carattere"/>
    <w:basedOn w:val="Carpredefinitoparagrafo"/>
    <w:link w:val="Intestazione"/>
    <w:uiPriority w:val="99"/>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DidascaliaCarattere">
    <w:name w:val="Didascalia Carattere"/>
    <w:basedOn w:val="Carpredefinitoparagrafo"/>
    <w:link w:val="Didascalia"/>
    <w:uiPriority w:val="35"/>
    <w:qFormat/>
    <w:rsid w:val="0002728F"/>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Sommario2">
    <w:name w:val="toc 2"/>
    <w:basedOn w:val="Normale"/>
    <w:next w:val="Normale"/>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Sommario3">
    <w:name w:val="toc 3"/>
    <w:basedOn w:val="Normale"/>
    <w:next w:val="Normale"/>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pPr>
      <w:spacing w:after="160" w:line="259" w:lineRule="auto"/>
      <w:jc w:val="both"/>
    </w:pPr>
    <w:rPr>
      <w:rFonts w:asciiTheme="minorHAnsi" w:hAnsiTheme="minorHAnsi"/>
      <w:sz w:val="22"/>
      <w:szCs w:val="22"/>
      <w:lang w:val="en-GB" w:eastAsia="en-US"/>
    </w:rPr>
  </w:style>
  <w:style w:type="paragraph" w:styleId="Paragrafoelenco">
    <w:name w:val="List Paragraph"/>
    <w:basedOn w:val="Normale"/>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PreformattatoHTMLCarattere">
    <w:name w:val="Preformattato HTML Carattere"/>
    <w:basedOn w:val="Carpredefinitoparagrafo"/>
    <w:link w:val="PreformattatoHTML"/>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after="160"/>
      <w:jc w:val="both"/>
    </w:pPr>
    <w:rPr>
      <w:rFonts w:asciiTheme="minorHAnsi" w:hAnsiTheme="minorHAnsi"/>
      <w:lang w:val="en-GB" w:eastAsia="en-US"/>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jc w:val="both"/>
    </w:pPr>
    <w:rPr>
      <w:rFonts w:ascii="Segoe UI" w:hAnsi="Segoe UI" w:cs="Segoe UI"/>
      <w:sz w:val="18"/>
      <w:szCs w:val="18"/>
      <w:lang w:val="en-GB" w:eastAsia="en-US"/>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e"/>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Indirizzomittente">
    <w:name w:val="envelope return"/>
    <w:basedOn w:val="Normale"/>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e"/>
    <w:next w:val="Normale"/>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Corpotesto">
    <w:name w:val="Body Text"/>
    <w:basedOn w:val="Normale"/>
    <w:link w:val="CorpotestoCarattere"/>
    <w:uiPriority w:val="99"/>
    <w:semiHidden/>
    <w:rsid w:val="00CA1BEB"/>
    <w:pPr>
      <w:spacing w:before="60" w:after="60" w:line="210" w:lineRule="atLeast"/>
    </w:pPr>
    <w:rPr>
      <w:rFonts w:asciiTheme="minorHAnsi" w:hAnsiTheme="minorHAnsi"/>
      <w:szCs w:val="22"/>
      <w:lang w:eastAsia="en-US"/>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pPr>
    <w:rPr>
      <w:rFonts w:asciiTheme="minorHAnsi" w:hAnsiTheme="minorHAnsi"/>
      <w:sz w:val="18"/>
      <w:szCs w:val="22"/>
      <w:lang w:eastAsia="en-US"/>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pPr>
    <w:rPr>
      <w:rFonts w:asciiTheme="minorHAnsi" w:hAnsiTheme="minorHAnsi"/>
      <w:sz w:val="16"/>
      <w:szCs w:val="22"/>
      <w:lang w:eastAsia="en-US"/>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spacing w:after="160" w:line="259" w:lineRule="auto"/>
    </w:pPr>
    <w:rPr>
      <w:rFonts w:asciiTheme="minorHAnsi" w:hAnsiTheme="minorHAnsi"/>
      <w:sz w:val="22"/>
      <w:szCs w:val="22"/>
      <w:lang w:eastAsia="en-US"/>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spacing w:after="160" w:line="259" w:lineRule="auto"/>
    </w:pPr>
    <w:rPr>
      <w:rFonts w:asciiTheme="minorHAnsi" w:hAnsiTheme="minorHAnsi"/>
      <w:sz w:val="22"/>
      <w:szCs w:val="22"/>
      <w:lang w:eastAsia="en-US"/>
    </w:rPr>
  </w:style>
  <w:style w:type="paragraph" w:customStyle="1" w:styleId="dl">
    <w:name w:val="dl"/>
    <w:basedOn w:val="Normale"/>
    <w:semiHidden/>
    <w:locked/>
    <w:rsid w:val="00CA1BEB"/>
    <w:pPr>
      <w:spacing w:after="160" w:line="259" w:lineRule="auto"/>
      <w:ind w:left="800" w:hanging="400"/>
    </w:pPr>
    <w:rPr>
      <w:rFonts w:asciiTheme="minorHAnsi" w:hAnsiTheme="minorHAnsi"/>
      <w:sz w:val="22"/>
      <w:szCs w:val="22"/>
      <w:lang w:eastAsia="en-US"/>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after="160" w:line="210" w:lineRule="atLeast"/>
    </w:pPr>
    <w:rPr>
      <w:rFonts w:asciiTheme="minorHAnsi" w:hAnsiTheme="minorHAnsi"/>
      <w:szCs w:val="22"/>
      <w:lang w:eastAsia="en-US"/>
    </w:rPr>
  </w:style>
  <w:style w:type="paragraph" w:styleId="Mappadocumento">
    <w:name w:val="Document Map"/>
    <w:basedOn w:val="Normale"/>
    <w:link w:val="MappadocumentoCarattere"/>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e"/>
    <w:next w:val="Normale"/>
    <w:rsid w:val="00CA1BEB"/>
    <w:pPr>
      <w:tabs>
        <w:tab w:val="right" w:pos="9752"/>
      </w:tabs>
      <w:spacing w:after="220" w:line="259" w:lineRule="auto"/>
      <w:ind w:left="403"/>
    </w:pPr>
    <w:rPr>
      <w:rFonts w:asciiTheme="minorHAnsi" w:hAnsiTheme="minorHAnsi"/>
      <w:sz w:val="22"/>
      <w:szCs w:val="22"/>
      <w:lang w:eastAsia="en-US"/>
    </w:rPr>
  </w:style>
  <w:style w:type="paragraph" w:styleId="Formuladichiusura">
    <w:name w:val="Closing"/>
    <w:basedOn w:val="Normale"/>
    <w:link w:val="FormuladichiusuraCarattere"/>
    <w:semiHidden/>
    <w:rsid w:val="00CA1BEB"/>
    <w:pPr>
      <w:spacing w:after="160" w:line="259" w:lineRule="auto"/>
      <w:ind w:left="4252"/>
    </w:pPr>
    <w:rPr>
      <w:rFonts w:asciiTheme="minorHAnsi" w:hAnsiTheme="minorHAnsi"/>
      <w:sz w:val="22"/>
      <w:szCs w:val="22"/>
      <w:lang w:eastAsia="en-US"/>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line="210" w:lineRule="atLeast"/>
      <w:ind w:left="142" w:hanging="142"/>
    </w:pPr>
    <w:rPr>
      <w:rFonts w:asciiTheme="minorHAnsi" w:hAnsiTheme="minorHAnsi"/>
      <w:b/>
      <w:szCs w:val="22"/>
      <w:lang w:eastAsia="en-US"/>
    </w:rPr>
  </w:style>
  <w:style w:type="paragraph" w:styleId="Indice2">
    <w:name w:val="index 2"/>
    <w:basedOn w:val="Normale"/>
    <w:next w:val="Normale"/>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ice3">
    <w:name w:val="index 3"/>
    <w:basedOn w:val="Normale"/>
    <w:next w:val="Normale"/>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ice4">
    <w:name w:val="index 4"/>
    <w:basedOn w:val="Normale"/>
    <w:next w:val="Normale"/>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ice5">
    <w:name w:val="index 5"/>
    <w:basedOn w:val="Normale"/>
    <w:next w:val="Normale"/>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ice6">
    <w:name w:val="index 6"/>
    <w:basedOn w:val="Normale"/>
    <w:next w:val="Normale"/>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ice7">
    <w:name w:val="index 7"/>
    <w:basedOn w:val="Normale"/>
    <w:next w:val="Normale"/>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ice8">
    <w:name w:val="index 8"/>
    <w:basedOn w:val="Normale"/>
    <w:next w:val="Normale"/>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ice9">
    <w:name w:val="index 9"/>
    <w:basedOn w:val="Normale"/>
    <w:next w:val="Normale"/>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Elenco">
    <w:name w:val="List"/>
    <w:basedOn w:val="Normale"/>
    <w:semiHidden/>
    <w:rsid w:val="00CA1BEB"/>
    <w:pPr>
      <w:spacing w:after="160" w:line="259" w:lineRule="auto"/>
      <w:ind w:left="283" w:hanging="283"/>
    </w:pPr>
    <w:rPr>
      <w:rFonts w:asciiTheme="minorHAnsi" w:hAnsiTheme="minorHAnsi"/>
      <w:sz w:val="22"/>
      <w:szCs w:val="22"/>
      <w:lang w:eastAsia="en-US"/>
    </w:rPr>
  </w:style>
  <w:style w:type="paragraph" w:styleId="Elenco2">
    <w:name w:val="List 2"/>
    <w:basedOn w:val="Normale"/>
    <w:semiHidden/>
    <w:rsid w:val="00CA1BEB"/>
    <w:pPr>
      <w:spacing w:after="160" w:line="259" w:lineRule="auto"/>
      <w:ind w:left="566" w:hanging="283"/>
    </w:pPr>
    <w:rPr>
      <w:rFonts w:asciiTheme="minorHAnsi" w:hAnsiTheme="minorHAnsi"/>
      <w:sz w:val="22"/>
      <w:szCs w:val="22"/>
      <w:lang w:eastAsia="en-US"/>
    </w:rPr>
  </w:style>
  <w:style w:type="paragraph" w:styleId="Elenco3">
    <w:name w:val="List 3"/>
    <w:basedOn w:val="Normale"/>
    <w:semiHidden/>
    <w:rsid w:val="00CA1BEB"/>
    <w:pPr>
      <w:spacing w:after="160" w:line="259" w:lineRule="auto"/>
      <w:ind w:left="849" w:hanging="283"/>
    </w:pPr>
    <w:rPr>
      <w:rFonts w:asciiTheme="minorHAnsi" w:hAnsiTheme="minorHAnsi"/>
      <w:sz w:val="22"/>
      <w:szCs w:val="22"/>
      <w:lang w:eastAsia="en-US"/>
    </w:rPr>
  </w:style>
  <w:style w:type="paragraph" w:styleId="Elenco4">
    <w:name w:val="List 4"/>
    <w:basedOn w:val="Normale"/>
    <w:semiHidden/>
    <w:rsid w:val="00CA1BEB"/>
    <w:pPr>
      <w:spacing w:after="160" w:line="259" w:lineRule="auto"/>
      <w:ind w:left="1132" w:hanging="283"/>
    </w:pPr>
    <w:rPr>
      <w:rFonts w:asciiTheme="minorHAnsi" w:hAnsiTheme="minorHAnsi"/>
      <w:sz w:val="22"/>
      <w:szCs w:val="22"/>
      <w:lang w:eastAsia="en-US"/>
    </w:rPr>
  </w:style>
  <w:style w:type="paragraph" w:styleId="Elenco5">
    <w:name w:val="List 5"/>
    <w:basedOn w:val="Normale"/>
    <w:semiHidden/>
    <w:rsid w:val="00CA1BEB"/>
    <w:pPr>
      <w:spacing w:after="160" w:line="259" w:lineRule="auto"/>
      <w:ind w:left="1415" w:hanging="283"/>
    </w:pPr>
    <w:rPr>
      <w:rFonts w:asciiTheme="minorHAnsi" w:hAnsiTheme="minorHAnsi"/>
      <w:sz w:val="22"/>
      <w:szCs w:val="22"/>
      <w:lang w:eastAsia="en-US"/>
    </w:rPr>
  </w:style>
  <w:style w:type="paragraph" w:styleId="Numeroelenco">
    <w:name w:val="List Number"/>
    <w:basedOn w:val="Normale"/>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spacing w:after="160" w:line="259" w:lineRule="auto"/>
    </w:pPr>
    <w:rPr>
      <w:rFonts w:asciiTheme="minorHAnsi" w:hAnsiTheme="minorHAnsi"/>
      <w:sz w:val="22"/>
      <w:szCs w:val="22"/>
      <w:lang w:eastAsia="en-US"/>
    </w:rPr>
  </w:style>
  <w:style w:type="paragraph" w:styleId="Puntoelenco2">
    <w:name w:val="List Bullet 2"/>
    <w:basedOn w:val="Normale"/>
    <w:autoRedefine/>
    <w:semiHidden/>
    <w:rsid w:val="00CA1BEB"/>
    <w:pPr>
      <w:numPr>
        <w:numId w:val="7"/>
      </w:numPr>
      <w:spacing w:after="160" w:line="259" w:lineRule="auto"/>
    </w:pPr>
    <w:rPr>
      <w:rFonts w:asciiTheme="minorHAnsi" w:hAnsiTheme="minorHAnsi"/>
      <w:sz w:val="22"/>
      <w:szCs w:val="22"/>
      <w:lang w:eastAsia="en-US"/>
    </w:rPr>
  </w:style>
  <w:style w:type="paragraph" w:styleId="Puntoelenco3">
    <w:name w:val="List Bullet 3"/>
    <w:basedOn w:val="Normale"/>
    <w:autoRedefine/>
    <w:semiHidden/>
    <w:rsid w:val="00CA1BEB"/>
    <w:pPr>
      <w:numPr>
        <w:numId w:val="8"/>
      </w:numPr>
      <w:spacing w:after="160" w:line="259" w:lineRule="auto"/>
    </w:pPr>
    <w:rPr>
      <w:rFonts w:asciiTheme="minorHAnsi" w:hAnsiTheme="minorHAnsi"/>
      <w:sz w:val="22"/>
      <w:szCs w:val="22"/>
      <w:lang w:eastAsia="en-US"/>
    </w:rPr>
  </w:style>
  <w:style w:type="paragraph" w:styleId="Puntoelenco4">
    <w:name w:val="List Bullet 4"/>
    <w:basedOn w:val="Normale"/>
    <w:autoRedefine/>
    <w:semiHidden/>
    <w:rsid w:val="00CA1BEB"/>
    <w:pPr>
      <w:numPr>
        <w:numId w:val="9"/>
      </w:numPr>
      <w:spacing w:after="160" w:line="259" w:lineRule="auto"/>
    </w:pPr>
    <w:rPr>
      <w:rFonts w:asciiTheme="minorHAnsi" w:hAnsiTheme="minorHAnsi"/>
      <w:sz w:val="22"/>
      <w:szCs w:val="22"/>
      <w:lang w:eastAsia="en-US"/>
    </w:rPr>
  </w:style>
  <w:style w:type="paragraph" w:styleId="Puntoelenco5">
    <w:name w:val="List Bullet 5"/>
    <w:basedOn w:val="Normale"/>
    <w:autoRedefine/>
    <w:semiHidden/>
    <w:rsid w:val="00CA1BEB"/>
    <w:pPr>
      <w:numPr>
        <w:numId w:val="10"/>
      </w:numPr>
      <w:spacing w:after="160" w:line="259" w:lineRule="auto"/>
    </w:pPr>
    <w:rPr>
      <w:rFonts w:asciiTheme="minorHAnsi" w:hAnsiTheme="minorHAnsi"/>
      <w:sz w:val="22"/>
      <w:szCs w:val="22"/>
      <w:lang w:eastAsia="en-US"/>
    </w:rPr>
  </w:style>
  <w:style w:type="paragraph" w:styleId="Elencocontinua">
    <w:name w:val="List Continue"/>
    <w:basedOn w:val="Normale"/>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e"/>
    <w:next w:val="Normale"/>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e"/>
    <w:next w:val="Normale"/>
    <w:rsid w:val="00CA1BEB"/>
    <w:pPr>
      <w:tabs>
        <w:tab w:val="left" w:pos="960"/>
      </w:tabs>
      <w:spacing w:after="160" w:line="210" w:lineRule="atLeast"/>
    </w:pPr>
    <w:rPr>
      <w:rFonts w:asciiTheme="minorHAnsi" w:hAnsiTheme="minorHAnsi"/>
      <w:szCs w:val="22"/>
      <w:lang w:eastAsia="en-US"/>
    </w:rPr>
  </w:style>
  <w:style w:type="paragraph" w:styleId="Testonotaapidipagina">
    <w:name w:val="footnote text"/>
    <w:basedOn w:val="Normale"/>
    <w:link w:val="TestonotaapidipaginaCarattere"/>
    <w:uiPriority w:val="99"/>
    <w:rsid w:val="00CA1BEB"/>
    <w:pPr>
      <w:tabs>
        <w:tab w:val="left" w:pos="340"/>
      </w:tabs>
      <w:spacing w:after="120" w:line="210" w:lineRule="atLeast"/>
    </w:pPr>
    <w:rPr>
      <w:rFonts w:asciiTheme="minorHAnsi" w:hAnsiTheme="minorHAnsi"/>
      <w:szCs w:val="22"/>
      <w:lang w:eastAsia="en-US"/>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spacing w:after="160" w:line="259" w:lineRule="auto"/>
    </w:pPr>
    <w:rPr>
      <w:rFonts w:asciiTheme="minorHAnsi" w:hAnsiTheme="minorHAnsi"/>
      <w:sz w:val="22"/>
      <w:szCs w:val="22"/>
      <w:lang w:eastAsia="en-US"/>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e"/>
    <w:next w:val="Normale"/>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e"/>
    <w:next w:val="Normale"/>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e"/>
    <w:next w:val="Normale"/>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e"/>
    <w:next w:val="Normale"/>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e"/>
    <w:next w:val="Normale"/>
    <w:locked/>
    <w:rsid w:val="00CA1BEB"/>
    <w:pPr>
      <w:spacing w:after="160" w:line="259" w:lineRule="auto"/>
    </w:pPr>
    <w:rPr>
      <w:rFonts w:asciiTheme="minorHAnsi" w:hAnsiTheme="minorHAnsi"/>
      <w:sz w:val="22"/>
      <w:szCs w:val="22"/>
      <w:lang w:eastAsia="en-US"/>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line="259" w:lineRule="auto"/>
      <w:ind w:left="283"/>
    </w:pPr>
    <w:rPr>
      <w:rFonts w:asciiTheme="minorHAnsi" w:hAnsiTheme="minorHAnsi"/>
      <w:sz w:val="22"/>
      <w:szCs w:val="22"/>
      <w:lang w:eastAsia="en-US"/>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pPr>
    <w:rPr>
      <w:rFonts w:asciiTheme="minorHAnsi" w:hAnsiTheme="minorHAnsi"/>
      <w:sz w:val="22"/>
      <w:szCs w:val="22"/>
      <w:lang w:eastAsia="en-US"/>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line="259" w:lineRule="auto"/>
      <w:ind w:left="283"/>
    </w:pPr>
    <w:rPr>
      <w:rFonts w:asciiTheme="minorHAnsi" w:hAnsiTheme="minorHAnsi"/>
      <w:sz w:val="18"/>
      <w:szCs w:val="22"/>
      <w:lang w:eastAsia="en-US"/>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spacing w:after="160" w:line="259" w:lineRule="auto"/>
      <w:ind w:firstLine="210"/>
    </w:pPr>
    <w:rPr>
      <w:rFonts w:asciiTheme="minorHAnsi" w:hAnsiTheme="minorHAnsi"/>
      <w:sz w:val="22"/>
      <w:szCs w:val="22"/>
      <w:lang w:eastAsia="en-US"/>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spacing w:after="160" w:line="259" w:lineRule="auto"/>
      <w:ind w:left="708"/>
    </w:pPr>
    <w:rPr>
      <w:rFonts w:asciiTheme="minorHAnsi" w:hAnsiTheme="minorHAnsi"/>
      <w:sz w:val="22"/>
      <w:szCs w:val="22"/>
      <w:lang w:eastAsia="en-US"/>
    </w:rPr>
  </w:style>
  <w:style w:type="paragraph" w:styleId="Formuladiapertura">
    <w:name w:val="Salutation"/>
    <w:basedOn w:val="Normale"/>
    <w:next w:val="Normale"/>
    <w:link w:val="FormuladiaperturaCarattere"/>
    <w:semiHidden/>
    <w:rsid w:val="00CA1BEB"/>
    <w:pPr>
      <w:spacing w:after="160" w:line="259" w:lineRule="auto"/>
    </w:pPr>
    <w:rPr>
      <w:rFonts w:asciiTheme="minorHAnsi" w:hAnsiTheme="minorHAnsi"/>
      <w:sz w:val="22"/>
      <w:szCs w:val="22"/>
      <w:lang w:eastAsia="en-US"/>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spacing w:after="160" w:line="259" w:lineRule="auto"/>
      <w:ind w:left="4252"/>
    </w:pPr>
    <w:rPr>
      <w:rFonts w:asciiTheme="minorHAnsi" w:hAnsiTheme="minorHAnsi"/>
      <w:sz w:val="22"/>
      <w:szCs w:val="22"/>
      <w:lang w:eastAsia="en-US"/>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spacing w:after="160" w:line="259" w:lineRule="auto"/>
    </w:pPr>
    <w:rPr>
      <w:rFonts w:asciiTheme="minorHAnsi" w:hAnsiTheme="minorHAnsi"/>
      <w:sz w:val="22"/>
      <w:szCs w:val="22"/>
      <w:lang w:eastAsia="en-US"/>
    </w:rPr>
  </w:style>
  <w:style w:type="paragraph" w:styleId="Indicefonti">
    <w:name w:val="table of authorities"/>
    <w:basedOn w:val="Normale"/>
    <w:next w:val="Normale"/>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e"/>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e"/>
    <w:next w:val="Terms"/>
    <w:rsid w:val="00CA1BEB"/>
    <w:pPr>
      <w:keepNext/>
      <w:numPr>
        <w:numId w:val="15"/>
      </w:numPr>
      <w:spacing w:line="259" w:lineRule="auto"/>
    </w:pPr>
    <w:rPr>
      <w:rFonts w:asciiTheme="minorHAnsi" w:hAnsiTheme="minorHAnsi"/>
      <w:b/>
      <w:sz w:val="22"/>
      <w:szCs w:val="22"/>
      <w:lang w:eastAsia="en-US"/>
    </w:rPr>
  </w:style>
  <w:style w:type="paragraph" w:styleId="Testonormale">
    <w:name w:val="Plain Text"/>
    <w:basedOn w:val="Normale"/>
    <w:link w:val="TestonormaleCarattere"/>
    <w:semiHidden/>
    <w:rsid w:val="00CA1BEB"/>
    <w:pPr>
      <w:spacing w:after="160" w:line="259" w:lineRule="auto"/>
    </w:pPr>
    <w:rPr>
      <w:rFonts w:ascii="Courier New" w:hAnsi="Courier New"/>
      <w:sz w:val="22"/>
      <w:szCs w:val="22"/>
      <w:lang w:eastAsia="en-US"/>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spacing w:after="160" w:line="259" w:lineRule="auto"/>
    </w:pPr>
    <w:rPr>
      <w:rFonts w:asciiTheme="minorHAnsi" w:hAnsiTheme="minorHAnsi"/>
      <w:sz w:val="22"/>
      <w:szCs w:val="22"/>
      <w:lang w:eastAsia="en-US"/>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itoloindicefonti">
    <w:name w:val="toa heading"/>
    <w:basedOn w:val="Normale"/>
    <w:next w:val="Normale"/>
    <w:uiPriority w:val="99"/>
    <w:semiHidden/>
    <w:rsid w:val="00CA1BEB"/>
    <w:pPr>
      <w:spacing w:before="120" w:after="160" w:line="259" w:lineRule="auto"/>
    </w:pPr>
    <w:rPr>
      <w:rFonts w:asciiTheme="minorHAnsi" w:hAnsiTheme="minorHAnsi"/>
      <w:b/>
      <w:sz w:val="26"/>
      <w:szCs w:val="22"/>
      <w:lang w:eastAsia="en-US"/>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e"/>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e"/>
    <w:next w:val="Normale"/>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e"/>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line="259" w:lineRule="auto"/>
    </w:pPr>
    <w:rPr>
      <w:rFonts w:asciiTheme="minorHAnsi" w:hAnsiTheme="minorHAnsi"/>
      <w:sz w:val="22"/>
      <w:szCs w:val="22"/>
      <w:lang w:eastAsia="en-US"/>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line="259" w:lineRule="auto"/>
    </w:pPr>
    <w:rPr>
      <w:rFonts w:asciiTheme="minorHAnsi" w:hAnsiTheme="minorHAnsi"/>
      <w:i/>
      <w:iCs/>
      <w:sz w:val="22"/>
      <w:szCs w:val="22"/>
      <w:lang w:eastAsia="en-US"/>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Elencotabella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e"/>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e"/>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e"/>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e"/>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e"/>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e"/>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line="259" w:lineRule="auto"/>
    </w:pPr>
    <w:rPr>
      <w:rFonts w:asciiTheme="minorHAnsi" w:hAnsiTheme="minorHAnsi"/>
      <w:szCs w:val="22"/>
      <w:lang w:eastAsia="en-US"/>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Titolo1"/>
    <w:link w:val="CEFtitolo1Carattere"/>
    <w:rsid w:val="00437A24"/>
  </w:style>
  <w:style w:type="character" w:customStyle="1" w:styleId="CEFtitolo1Carattere">
    <w:name w:val="CEF_titolo1 Carattere"/>
    <w:basedOn w:val="Carpredefinitoparagrafo"/>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e"/>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e"/>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Carpredefinitoparagrafo"/>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Carpredefinitoparagrafo"/>
    <w:link w:val="CEF-Frontpagesubtitle"/>
    <w:rsid w:val="007C62EC"/>
    <w:rPr>
      <w:rFonts w:ascii="Arial" w:hAnsi="Arial" w:cs="Arial"/>
      <w:sz w:val="48"/>
      <w:szCs w:val="48"/>
      <w:lang w:val="en-GB"/>
    </w:rPr>
  </w:style>
  <w:style w:type="paragraph" w:customStyle="1" w:styleId="CEF-TPILB">
    <w:name w:val="CEF - TPILB"/>
    <w:basedOn w:val="Normale"/>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Carpredefinitoparagrafo"/>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e"/>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Titolo1"/>
    <w:next w:val="CEF-Body"/>
    <w:link w:val="CEF-Title1Carattere"/>
    <w:qFormat/>
    <w:rsid w:val="009221B0"/>
    <w:pPr>
      <w:numPr>
        <w:numId w:val="17"/>
      </w:numPr>
      <w:spacing w:after="480"/>
    </w:pPr>
    <w:rPr>
      <w:rFonts w:asciiTheme="minorHAnsi" w:hAnsiTheme="minorHAnsi" w:cstheme="minorHAnsi"/>
    </w:rPr>
  </w:style>
  <w:style w:type="character" w:customStyle="1" w:styleId="CEF-BodyCarattere">
    <w:name w:val="CEF - Body Carattere"/>
    <w:basedOn w:val="Carpredefinitoparagrafo"/>
    <w:link w:val="CEF-Body"/>
    <w:rsid w:val="008E16D8"/>
    <w:rPr>
      <w:rFonts w:ascii="Arial" w:hAnsi="Arial" w:cs="Arial"/>
      <w:sz w:val="20"/>
      <w:szCs w:val="20"/>
      <w:lang w:val="en-GB"/>
    </w:rPr>
  </w:style>
  <w:style w:type="paragraph" w:customStyle="1" w:styleId="CEF-Title2">
    <w:name w:val="CEF - Title2"/>
    <w:basedOn w:val="Titolo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Titolo1Carattere"/>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Titolo1Carattere"/>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Carpredefinitoparagrafo"/>
    <w:rsid w:val="00B758C1"/>
  </w:style>
  <w:style w:type="character" w:styleId="Collegamentovisitato">
    <w:name w:val="FollowedHyperlink"/>
    <w:basedOn w:val="Carpredefinitoparagrafo"/>
    <w:uiPriority w:val="99"/>
    <w:semiHidden/>
    <w:unhideWhenUsed/>
    <w:rsid w:val="005558D7"/>
    <w:rPr>
      <w:color w:val="954F72" w:themeColor="followedHyperlink"/>
      <w:u w:val="single"/>
    </w:rPr>
  </w:style>
  <w:style w:type="paragraph" w:customStyle="1" w:styleId="TableText0">
    <w:name w:val="Table Text"/>
    <w:basedOn w:val="Normale"/>
    <w:rsid w:val="009C752D"/>
    <w:pPr>
      <w:overflowPunct w:val="0"/>
      <w:autoSpaceDE w:val="0"/>
      <w:autoSpaceDN w:val="0"/>
      <w:adjustRightInd w:val="0"/>
      <w:spacing w:before="80" w:after="40"/>
      <w:jc w:val="both"/>
      <w:textAlignment w:val="baseline"/>
    </w:pPr>
    <w:rPr>
      <w:rFonts w:ascii="Times New Roman" w:eastAsia="Times New Roman" w:hAnsi="Times New Roman" w:cs="Times New Roman"/>
      <w:sz w:val="24"/>
      <w:lang w:val="en-GB"/>
    </w:rPr>
  </w:style>
  <w:style w:type="paragraph" w:customStyle="1" w:styleId="TableHeaderText">
    <w:name w:val="Table Header Text"/>
    <w:basedOn w:val="TableText0"/>
    <w:rsid w:val="009C752D"/>
    <w:pPr>
      <w:jc w:val="center"/>
    </w:pPr>
    <w:rPr>
      <w:b/>
    </w:rPr>
  </w:style>
  <w:style w:type="character" w:customStyle="1" w:styleId="Menzionenonrisolta1">
    <w:name w:val="Menzione non risolta1"/>
    <w:basedOn w:val="Carpredefinitoparagrafo"/>
    <w:uiPriority w:val="99"/>
    <w:semiHidden/>
    <w:unhideWhenUsed/>
    <w:rsid w:val="00584AB1"/>
    <w:rPr>
      <w:color w:val="605E5C"/>
      <w:shd w:val="clear" w:color="auto" w:fill="E1DFDD"/>
    </w:rPr>
  </w:style>
  <w:style w:type="paragraph" w:customStyle="1" w:styleId="tableblock">
    <w:name w:val="tableblock"/>
    <w:basedOn w:val="Normale"/>
    <w:rsid w:val="005F39D5"/>
    <w:pPr>
      <w:spacing w:before="100" w:beforeAutospacing="1" w:after="100" w:afterAutospacing="1"/>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5F39D5"/>
    <w:rPr>
      <w:rFonts w:ascii="Courier New" w:eastAsia="Times New Roman" w:hAnsi="Courier New" w:cs="Courier New"/>
      <w:sz w:val="20"/>
      <w:szCs w:val="20"/>
    </w:rPr>
  </w:style>
  <w:style w:type="character" w:customStyle="1" w:styleId="mtext">
    <w:name w:val="mtext"/>
    <w:basedOn w:val="Carpredefinitoparagrafo"/>
    <w:rsid w:val="005F39D5"/>
  </w:style>
  <w:style w:type="character" w:customStyle="1" w:styleId="mo">
    <w:name w:val="mo"/>
    <w:basedOn w:val="Carpredefinitoparagrafo"/>
    <w:rsid w:val="005F39D5"/>
  </w:style>
  <w:style w:type="character" w:customStyle="1" w:styleId="mjxassistivemathml">
    <w:name w:val="mjx_assistive_mathml"/>
    <w:basedOn w:val="Carpredefinitoparagrafo"/>
    <w:rsid w:val="005F39D5"/>
  </w:style>
  <w:style w:type="character" w:customStyle="1" w:styleId="mn">
    <w:name w:val="mn"/>
    <w:basedOn w:val="Carpredefinitoparagrafo"/>
    <w:rsid w:val="005F39D5"/>
  </w:style>
  <w:style w:type="character" w:customStyle="1" w:styleId="UnresolvedMention">
    <w:name w:val="Unresolved Mention"/>
    <w:basedOn w:val="Carpredefinitoparagrafo"/>
    <w:rsid w:val="00073B47"/>
    <w:rPr>
      <w:color w:val="605E5C"/>
      <w:shd w:val="clear" w:color="auto" w:fill="E1DFDD"/>
    </w:rPr>
  </w:style>
  <w:style w:type="paragraph" w:customStyle="1" w:styleId="Standard">
    <w:name w:val="Standard"/>
    <w:rsid w:val="00116361"/>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161860">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5647262">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539643">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2925841">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494570309">
      <w:bodyDiv w:val="1"/>
      <w:marLeft w:val="0"/>
      <w:marRight w:val="0"/>
      <w:marTop w:val="0"/>
      <w:marBottom w:val="0"/>
      <w:divBdr>
        <w:top w:val="none" w:sz="0" w:space="0" w:color="auto"/>
        <w:left w:val="none" w:sz="0" w:space="0" w:color="auto"/>
        <w:bottom w:val="none" w:sz="0" w:space="0" w:color="auto"/>
        <w:right w:val="none" w:sz="0" w:space="0" w:color="auto"/>
      </w:divBdr>
      <w:divsChild>
        <w:div w:id="821894796">
          <w:marLeft w:val="0"/>
          <w:marRight w:val="-30"/>
          <w:marTop w:val="0"/>
          <w:marBottom w:val="0"/>
          <w:divBdr>
            <w:top w:val="none" w:sz="0" w:space="0" w:color="auto"/>
            <w:left w:val="none" w:sz="0" w:space="0" w:color="auto"/>
            <w:bottom w:val="none" w:sz="0" w:space="0" w:color="auto"/>
            <w:right w:val="none" w:sz="0" w:space="0" w:color="auto"/>
          </w:divBdr>
          <w:divsChild>
            <w:div w:id="1718552394">
              <w:marLeft w:val="0"/>
              <w:marRight w:val="0"/>
              <w:marTop w:val="0"/>
              <w:marBottom w:val="0"/>
              <w:divBdr>
                <w:top w:val="single" w:sz="6" w:space="0" w:color="DDDDDD"/>
                <w:left w:val="single" w:sz="6" w:space="0" w:color="DDDDDD"/>
                <w:bottom w:val="single" w:sz="6" w:space="0" w:color="DDDDDD"/>
                <w:right w:val="single" w:sz="6" w:space="0" w:color="DDDDDD"/>
              </w:divBdr>
              <w:divsChild>
                <w:div w:id="654260894">
                  <w:marLeft w:val="0"/>
                  <w:marRight w:val="0"/>
                  <w:marTop w:val="0"/>
                  <w:marBottom w:val="0"/>
                  <w:divBdr>
                    <w:top w:val="none" w:sz="0" w:space="0" w:color="auto"/>
                    <w:left w:val="none" w:sz="0" w:space="0" w:color="auto"/>
                    <w:bottom w:val="none" w:sz="0" w:space="0" w:color="auto"/>
                    <w:right w:val="none" w:sz="0" w:space="0" w:color="auto"/>
                  </w:divBdr>
                  <w:divsChild>
                    <w:div w:id="1488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8236">
          <w:marLeft w:val="0"/>
          <w:marRight w:val="0"/>
          <w:marTop w:val="210"/>
          <w:marBottom w:val="0"/>
          <w:divBdr>
            <w:top w:val="none" w:sz="0" w:space="0" w:color="auto"/>
            <w:left w:val="none" w:sz="0" w:space="0" w:color="auto"/>
            <w:bottom w:val="none" w:sz="0" w:space="0" w:color="auto"/>
            <w:right w:val="none" w:sz="0" w:space="0" w:color="auto"/>
          </w:divBdr>
          <w:divsChild>
            <w:div w:id="1892570784">
              <w:marLeft w:val="0"/>
              <w:marRight w:val="0"/>
              <w:marTop w:val="0"/>
              <w:marBottom w:val="0"/>
              <w:divBdr>
                <w:top w:val="none" w:sz="0" w:space="0" w:color="auto"/>
                <w:left w:val="none" w:sz="0" w:space="0" w:color="auto"/>
                <w:bottom w:val="none" w:sz="0" w:space="0" w:color="auto"/>
                <w:right w:val="none" w:sz="0" w:space="0" w:color="auto"/>
              </w:divBdr>
            </w:div>
          </w:divsChild>
        </w:div>
        <w:div w:id="791361299">
          <w:marLeft w:val="0"/>
          <w:marRight w:val="0"/>
          <w:marTop w:val="0"/>
          <w:marBottom w:val="0"/>
          <w:divBdr>
            <w:top w:val="none" w:sz="0" w:space="0" w:color="auto"/>
            <w:left w:val="none" w:sz="0" w:space="0" w:color="auto"/>
            <w:bottom w:val="none" w:sz="0" w:space="0" w:color="auto"/>
            <w:right w:val="none" w:sz="0" w:space="0" w:color="auto"/>
          </w:divBdr>
        </w:div>
        <w:div w:id="2129083306">
          <w:marLeft w:val="0"/>
          <w:marRight w:val="0"/>
          <w:marTop w:val="0"/>
          <w:marBottom w:val="0"/>
          <w:divBdr>
            <w:top w:val="none" w:sz="0" w:space="0" w:color="auto"/>
            <w:left w:val="none" w:sz="0" w:space="0" w:color="auto"/>
            <w:bottom w:val="none" w:sz="0" w:space="0" w:color="auto"/>
            <w:right w:val="none" w:sz="0" w:space="0" w:color="auto"/>
          </w:divBdr>
        </w:div>
        <w:div w:id="1226377877">
          <w:marLeft w:val="0"/>
          <w:marRight w:val="-30"/>
          <w:marTop w:val="0"/>
          <w:marBottom w:val="0"/>
          <w:divBdr>
            <w:top w:val="none" w:sz="0" w:space="0" w:color="auto"/>
            <w:left w:val="none" w:sz="0" w:space="0" w:color="auto"/>
            <w:bottom w:val="none" w:sz="0" w:space="0" w:color="auto"/>
            <w:right w:val="none" w:sz="0" w:space="0" w:color="auto"/>
          </w:divBdr>
          <w:divsChild>
            <w:div w:id="1510870242">
              <w:marLeft w:val="0"/>
              <w:marRight w:val="0"/>
              <w:marTop w:val="0"/>
              <w:marBottom w:val="0"/>
              <w:divBdr>
                <w:top w:val="single" w:sz="6" w:space="0" w:color="DDDDDD"/>
                <w:left w:val="single" w:sz="6" w:space="0" w:color="DDDDDD"/>
                <w:bottom w:val="single" w:sz="6" w:space="0" w:color="DDDDDD"/>
                <w:right w:val="single" w:sz="6" w:space="0" w:color="DDDDDD"/>
              </w:divBdr>
              <w:divsChild>
                <w:div w:id="2137482770">
                  <w:marLeft w:val="0"/>
                  <w:marRight w:val="0"/>
                  <w:marTop w:val="0"/>
                  <w:marBottom w:val="0"/>
                  <w:divBdr>
                    <w:top w:val="none" w:sz="0" w:space="0" w:color="auto"/>
                    <w:left w:val="none" w:sz="0" w:space="0" w:color="auto"/>
                    <w:bottom w:val="none" w:sz="0" w:space="0" w:color="auto"/>
                    <w:right w:val="none" w:sz="0" w:space="0" w:color="auto"/>
                  </w:divBdr>
                  <w:divsChild>
                    <w:div w:id="259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7382">
          <w:marLeft w:val="0"/>
          <w:marRight w:val="0"/>
          <w:marTop w:val="210"/>
          <w:marBottom w:val="0"/>
          <w:divBdr>
            <w:top w:val="none" w:sz="0" w:space="0" w:color="auto"/>
            <w:left w:val="none" w:sz="0" w:space="0" w:color="auto"/>
            <w:bottom w:val="none" w:sz="0" w:space="0" w:color="auto"/>
            <w:right w:val="none" w:sz="0" w:space="0" w:color="auto"/>
          </w:divBdr>
          <w:divsChild>
            <w:div w:id="20042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365">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390905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6418506">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596878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2853798">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37406964">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omain.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main.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21</b:RefOrder>
  </b:Source>
  <b:Source>
    <b:Tag>Dom</b:Tag>
    <b:SourceType>InternetSite</b:SourceType>
    <b:Guid>{9F9C9BAF-C209-4C24-8161-3FC8E321B80A}</b:Guid>
    <b:Title>Domibus Documentation</b:Title>
    <b:RefOrder>1</b:RefOrder>
  </b:Source>
</b:Sources>
</file>

<file path=customXml/itemProps1.xml><?xml version="1.0" encoding="utf-8"?>
<ds:datastoreItem xmlns:ds="http://schemas.openxmlformats.org/officeDocument/2006/customXml" ds:itemID="{D492515A-AC38-4FF7-9516-50FEBCDF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3080</Words>
  <Characters>17560</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EeISI deliverable template</vt:lpstr>
    </vt:vector>
  </TitlesOfParts>
  <Company>EeISI</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creator>EeISI consortium</dc:creator>
  <cp:lastModifiedBy>Reale Roberto</cp:lastModifiedBy>
  <cp:revision>16</cp:revision>
  <cp:lastPrinted>2018-05-25T16:53:00Z</cp:lastPrinted>
  <dcterms:created xsi:type="dcterms:W3CDTF">2019-04-18T13:48:00Z</dcterms:created>
  <dcterms:modified xsi:type="dcterms:W3CDTF">2020-05-24T08:09:00Z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