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617E2C" w14:textId="77777777" w:rsidR="006F3C17" w:rsidRDefault="002B6666">
      <w:pPr>
        <w:ind w:left="2540"/>
        <w:jc w:val="both"/>
        <w:rPr>
          <w:sz w:val="24"/>
          <w:szCs w:val="24"/>
        </w:rPr>
      </w:pPr>
      <w:bookmarkStart w:id="0" w:name="bookmark=id.gjdgxs" w:colFirst="0" w:colLast="0"/>
      <w:bookmarkEnd w:id="0"/>
      <w:r>
        <w:rPr>
          <w:noProof/>
        </w:rPr>
        <w:drawing>
          <wp:anchor distT="0" distB="0" distL="0" distR="0" simplePos="0" relativeHeight="251658240" behindDoc="1" locked="0" layoutInCell="1" hidden="0" allowOverlap="1" wp14:anchorId="113E3299" wp14:editId="1A27D626">
            <wp:simplePos x="0" y="0"/>
            <wp:positionH relativeFrom="page">
              <wp:posOffset>977264</wp:posOffset>
            </wp:positionH>
            <wp:positionV relativeFrom="page">
              <wp:posOffset>423544</wp:posOffset>
            </wp:positionV>
            <wp:extent cx="1371600" cy="676910"/>
            <wp:effectExtent l="0" t="0" r="0" b="0"/>
            <wp:wrapNone/>
            <wp:docPr id="17500986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676910"/>
                    </a:xfrm>
                    <a:prstGeom prst="rect">
                      <a:avLst/>
                    </a:prstGeom>
                    <a:ln/>
                  </pic:spPr>
                </pic:pic>
              </a:graphicData>
            </a:graphic>
          </wp:anchor>
        </w:drawing>
      </w:r>
      <w:r>
        <w:rPr>
          <w:sz w:val="24"/>
          <w:szCs w:val="24"/>
        </w:rPr>
        <w:t>EUROPEAN COMMISSION</w:t>
      </w:r>
    </w:p>
    <w:p w14:paraId="7C321414" w14:textId="77777777" w:rsidR="006F3C17" w:rsidRDefault="006F3C17">
      <w:pPr>
        <w:jc w:val="both"/>
        <w:rPr>
          <w:sz w:val="24"/>
          <w:szCs w:val="24"/>
        </w:rPr>
      </w:pPr>
    </w:p>
    <w:p w14:paraId="28394904" w14:textId="77777777" w:rsidR="006F3C17" w:rsidRDefault="006F3C17">
      <w:pPr>
        <w:jc w:val="both"/>
        <w:rPr>
          <w:sz w:val="24"/>
          <w:szCs w:val="24"/>
        </w:rPr>
      </w:pPr>
    </w:p>
    <w:p w14:paraId="38B2DAC5" w14:textId="77777777" w:rsidR="006F3C17" w:rsidRDefault="002B6666">
      <w:pPr>
        <w:jc w:val="both"/>
        <w:rPr>
          <w:sz w:val="24"/>
          <w:szCs w:val="24"/>
        </w:rPr>
      </w:pPr>
      <w:r>
        <w:rPr>
          <w:noProof/>
        </w:rPr>
        <w:drawing>
          <wp:anchor distT="0" distB="0" distL="0" distR="0" simplePos="0" relativeHeight="251659264" behindDoc="1" locked="0" layoutInCell="1" hidden="0" allowOverlap="1" wp14:anchorId="054F3CFC" wp14:editId="4BE34678">
            <wp:simplePos x="0" y="0"/>
            <wp:positionH relativeFrom="column">
              <wp:posOffset>-791208</wp:posOffset>
            </wp:positionH>
            <wp:positionV relativeFrom="paragraph">
              <wp:posOffset>2720975</wp:posOffset>
            </wp:positionV>
            <wp:extent cx="7315200" cy="6525260"/>
            <wp:effectExtent l="0" t="0" r="0" b="0"/>
            <wp:wrapNone/>
            <wp:docPr id="175009869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7315200" cy="6525260"/>
                    </a:xfrm>
                    <a:prstGeom prst="rect">
                      <a:avLst/>
                    </a:prstGeom>
                    <a:ln/>
                  </pic:spPr>
                </pic:pic>
              </a:graphicData>
            </a:graphic>
          </wp:anchor>
        </w:drawing>
      </w:r>
    </w:p>
    <w:p w14:paraId="407F99DF" w14:textId="77777777" w:rsidR="006F3C17" w:rsidRDefault="006F3C17">
      <w:pPr>
        <w:jc w:val="both"/>
        <w:rPr>
          <w:sz w:val="24"/>
          <w:szCs w:val="24"/>
        </w:rPr>
      </w:pPr>
    </w:p>
    <w:p w14:paraId="7A3EE5D6" w14:textId="77777777" w:rsidR="006F3C17" w:rsidRDefault="006F3C17">
      <w:pPr>
        <w:jc w:val="both"/>
        <w:rPr>
          <w:sz w:val="24"/>
          <w:szCs w:val="24"/>
        </w:rPr>
      </w:pPr>
    </w:p>
    <w:p w14:paraId="5A043D2C" w14:textId="77777777" w:rsidR="006F3C17" w:rsidRDefault="006F3C17">
      <w:pPr>
        <w:jc w:val="both"/>
        <w:rPr>
          <w:sz w:val="24"/>
          <w:szCs w:val="24"/>
        </w:rPr>
      </w:pPr>
    </w:p>
    <w:p w14:paraId="6FABB9B1" w14:textId="77777777" w:rsidR="006F3C17" w:rsidRDefault="006F3C17">
      <w:pPr>
        <w:jc w:val="both"/>
        <w:rPr>
          <w:sz w:val="24"/>
          <w:szCs w:val="24"/>
        </w:rPr>
      </w:pPr>
    </w:p>
    <w:p w14:paraId="29FFAD0B" w14:textId="77777777" w:rsidR="006F3C17" w:rsidRDefault="006F3C17">
      <w:pPr>
        <w:jc w:val="both"/>
        <w:rPr>
          <w:sz w:val="24"/>
          <w:szCs w:val="24"/>
        </w:rPr>
      </w:pPr>
    </w:p>
    <w:p w14:paraId="509E4EA5" w14:textId="77777777" w:rsidR="006F3C17" w:rsidRDefault="006F3C17">
      <w:pPr>
        <w:jc w:val="both"/>
        <w:rPr>
          <w:sz w:val="24"/>
          <w:szCs w:val="24"/>
        </w:rPr>
      </w:pPr>
    </w:p>
    <w:p w14:paraId="643BED00" w14:textId="77777777" w:rsidR="006F3C17" w:rsidRDefault="006F3C17">
      <w:pPr>
        <w:jc w:val="both"/>
        <w:rPr>
          <w:sz w:val="24"/>
          <w:szCs w:val="24"/>
        </w:rPr>
      </w:pPr>
    </w:p>
    <w:p w14:paraId="6A0009C4" w14:textId="77777777" w:rsidR="006F3C17" w:rsidRDefault="006F3C17">
      <w:pPr>
        <w:jc w:val="both"/>
        <w:rPr>
          <w:sz w:val="24"/>
          <w:szCs w:val="24"/>
        </w:rPr>
      </w:pPr>
    </w:p>
    <w:p w14:paraId="1E838C35" w14:textId="77777777" w:rsidR="006F3C17" w:rsidRDefault="006F3C17">
      <w:pPr>
        <w:jc w:val="both"/>
        <w:rPr>
          <w:sz w:val="24"/>
          <w:szCs w:val="24"/>
        </w:rPr>
      </w:pPr>
    </w:p>
    <w:p w14:paraId="37A6853A" w14:textId="77777777" w:rsidR="006F3C17" w:rsidRDefault="006F3C17">
      <w:pPr>
        <w:jc w:val="both"/>
        <w:rPr>
          <w:sz w:val="24"/>
          <w:szCs w:val="24"/>
        </w:rPr>
      </w:pPr>
    </w:p>
    <w:p w14:paraId="0A51CFD9" w14:textId="77777777" w:rsidR="006F3C17" w:rsidRDefault="006F3C17">
      <w:pPr>
        <w:jc w:val="both"/>
        <w:rPr>
          <w:sz w:val="24"/>
          <w:szCs w:val="24"/>
        </w:rPr>
      </w:pPr>
    </w:p>
    <w:p w14:paraId="7F9F8022" w14:textId="77777777" w:rsidR="006F3C17" w:rsidRDefault="006F3C17">
      <w:pPr>
        <w:jc w:val="both"/>
        <w:rPr>
          <w:sz w:val="24"/>
          <w:szCs w:val="24"/>
        </w:rPr>
      </w:pPr>
    </w:p>
    <w:p w14:paraId="2503A36C" w14:textId="77777777" w:rsidR="006F3C17" w:rsidRDefault="006F3C17">
      <w:pPr>
        <w:jc w:val="both"/>
        <w:rPr>
          <w:sz w:val="24"/>
          <w:szCs w:val="24"/>
        </w:rPr>
      </w:pPr>
    </w:p>
    <w:p w14:paraId="17A11E82" w14:textId="77777777" w:rsidR="006F3C17" w:rsidRDefault="006F3C17">
      <w:pPr>
        <w:jc w:val="both"/>
        <w:rPr>
          <w:sz w:val="24"/>
          <w:szCs w:val="24"/>
        </w:rPr>
      </w:pPr>
    </w:p>
    <w:p w14:paraId="1B1C2484" w14:textId="77777777" w:rsidR="006F3C17" w:rsidRDefault="006F3C17">
      <w:pPr>
        <w:jc w:val="both"/>
        <w:rPr>
          <w:sz w:val="24"/>
          <w:szCs w:val="24"/>
        </w:rPr>
      </w:pPr>
    </w:p>
    <w:p w14:paraId="21B193C7" w14:textId="77777777" w:rsidR="006F3C17" w:rsidRDefault="006F3C17">
      <w:pPr>
        <w:jc w:val="both"/>
        <w:rPr>
          <w:sz w:val="24"/>
          <w:szCs w:val="24"/>
        </w:rPr>
      </w:pPr>
    </w:p>
    <w:p w14:paraId="347EF922" w14:textId="77777777" w:rsidR="006F3C17" w:rsidRDefault="002B6666">
      <w:pPr>
        <w:jc w:val="both"/>
        <w:rPr>
          <w:b/>
          <w:sz w:val="40"/>
          <w:szCs w:val="40"/>
        </w:rPr>
      </w:pPr>
      <w:r>
        <w:rPr>
          <w:b/>
          <w:sz w:val="40"/>
          <w:szCs w:val="40"/>
        </w:rPr>
        <w:t xml:space="preserve">Once-Only domain </w:t>
      </w:r>
    </w:p>
    <w:p w14:paraId="06285DE7" w14:textId="77777777" w:rsidR="006F3C17" w:rsidRDefault="002B6666">
      <w:pPr>
        <w:jc w:val="both"/>
        <w:rPr>
          <w:sz w:val="24"/>
          <w:szCs w:val="24"/>
        </w:rPr>
      </w:pPr>
      <w:r>
        <w:rPr>
          <w:b/>
          <w:sz w:val="40"/>
          <w:szCs w:val="40"/>
        </w:rPr>
        <w:t>Data Processing Agreement (Template)</w:t>
      </w:r>
    </w:p>
    <w:p w14:paraId="55A72482" w14:textId="77777777" w:rsidR="006F3C17" w:rsidRDefault="006F3C17">
      <w:pPr>
        <w:jc w:val="both"/>
        <w:rPr>
          <w:sz w:val="24"/>
          <w:szCs w:val="24"/>
        </w:rPr>
      </w:pPr>
    </w:p>
    <w:p w14:paraId="083074E8" w14:textId="77777777" w:rsidR="006F3C17" w:rsidRDefault="006F3C17">
      <w:pPr>
        <w:jc w:val="both"/>
        <w:rPr>
          <w:sz w:val="24"/>
          <w:szCs w:val="24"/>
        </w:rPr>
      </w:pPr>
    </w:p>
    <w:p w14:paraId="4601AE6A" w14:textId="77777777" w:rsidR="006F3C17" w:rsidRDefault="006F3C17">
      <w:pPr>
        <w:jc w:val="both"/>
        <w:rPr>
          <w:sz w:val="24"/>
          <w:szCs w:val="24"/>
        </w:rPr>
      </w:pPr>
    </w:p>
    <w:p w14:paraId="498CF2F2" w14:textId="77777777" w:rsidR="006F3C17" w:rsidRDefault="006F3C17">
      <w:pPr>
        <w:jc w:val="both"/>
        <w:rPr>
          <w:sz w:val="24"/>
          <w:szCs w:val="24"/>
        </w:rPr>
      </w:pPr>
    </w:p>
    <w:p w14:paraId="3F5110F8" w14:textId="77777777" w:rsidR="006F3C17" w:rsidRDefault="006F3C17">
      <w:pPr>
        <w:jc w:val="both"/>
        <w:rPr>
          <w:sz w:val="24"/>
          <w:szCs w:val="24"/>
        </w:rPr>
      </w:pPr>
    </w:p>
    <w:p w14:paraId="2404D8E1" w14:textId="77777777" w:rsidR="006F3C17" w:rsidRDefault="006F3C17">
      <w:pPr>
        <w:jc w:val="both"/>
        <w:rPr>
          <w:sz w:val="24"/>
          <w:szCs w:val="24"/>
        </w:rPr>
      </w:pPr>
    </w:p>
    <w:p w14:paraId="690100F5" w14:textId="77777777" w:rsidR="006F3C17" w:rsidRDefault="006F3C17">
      <w:pPr>
        <w:jc w:val="both"/>
        <w:rPr>
          <w:sz w:val="24"/>
          <w:szCs w:val="24"/>
        </w:rPr>
      </w:pPr>
    </w:p>
    <w:p w14:paraId="668EB34F" w14:textId="77777777" w:rsidR="006F3C17" w:rsidRDefault="006F3C17">
      <w:pPr>
        <w:jc w:val="both"/>
        <w:rPr>
          <w:sz w:val="24"/>
          <w:szCs w:val="24"/>
        </w:rPr>
      </w:pPr>
    </w:p>
    <w:p w14:paraId="0B81C4A7" w14:textId="77777777" w:rsidR="006F3C17" w:rsidRDefault="006F3C17">
      <w:pPr>
        <w:jc w:val="both"/>
        <w:rPr>
          <w:sz w:val="24"/>
          <w:szCs w:val="24"/>
        </w:rPr>
      </w:pPr>
    </w:p>
    <w:p w14:paraId="0C62042D" w14:textId="77777777" w:rsidR="006F3C17" w:rsidRDefault="006F3C17">
      <w:pPr>
        <w:jc w:val="both"/>
        <w:rPr>
          <w:sz w:val="24"/>
          <w:szCs w:val="24"/>
        </w:rPr>
      </w:pPr>
    </w:p>
    <w:p w14:paraId="2746ED18" w14:textId="77777777" w:rsidR="006F3C17" w:rsidRDefault="006F3C17">
      <w:pPr>
        <w:jc w:val="both"/>
        <w:rPr>
          <w:sz w:val="24"/>
          <w:szCs w:val="24"/>
        </w:rPr>
      </w:pPr>
    </w:p>
    <w:p w14:paraId="670274C7" w14:textId="77777777" w:rsidR="006F3C17" w:rsidRDefault="006F3C17">
      <w:pPr>
        <w:jc w:val="both"/>
        <w:rPr>
          <w:sz w:val="24"/>
          <w:szCs w:val="24"/>
        </w:rPr>
      </w:pPr>
    </w:p>
    <w:p w14:paraId="6446E5EF" w14:textId="77777777" w:rsidR="006F3C17" w:rsidRDefault="006F3C17">
      <w:pPr>
        <w:jc w:val="both"/>
        <w:rPr>
          <w:sz w:val="24"/>
          <w:szCs w:val="24"/>
        </w:rPr>
      </w:pPr>
    </w:p>
    <w:p w14:paraId="0EEFF465" w14:textId="77777777" w:rsidR="006F3C17" w:rsidRDefault="006F3C17">
      <w:pPr>
        <w:jc w:val="both"/>
        <w:rPr>
          <w:sz w:val="24"/>
          <w:szCs w:val="24"/>
        </w:rPr>
      </w:pPr>
    </w:p>
    <w:p w14:paraId="267F6FC1" w14:textId="77777777" w:rsidR="006F3C17" w:rsidRDefault="006F3C17">
      <w:pPr>
        <w:jc w:val="both"/>
        <w:rPr>
          <w:sz w:val="24"/>
          <w:szCs w:val="24"/>
        </w:rPr>
      </w:pPr>
    </w:p>
    <w:p w14:paraId="01EF0746" w14:textId="77777777" w:rsidR="006F3C17" w:rsidRDefault="006F3C17">
      <w:pPr>
        <w:jc w:val="both"/>
        <w:rPr>
          <w:sz w:val="24"/>
          <w:szCs w:val="24"/>
        </w:rPr>
      </w:pPr>
    </w:p>
    <w:p w14:paraId="49F6B8D5" w14:textId="77777777" w:rsidR="006F3C17" w:rsidRDefault="006F3C17">
      <w:pPr>
        <w:jc w:val="both"/>
        <w:rPr>
          <w:sz w:val="24"/>
          <w:szCs w:val="24"/>
        </w:rPr>
      </w:pPr>
    </w:p>
    <w:p w14:paraId="191DAA43" w14:textId="77777777" w:rsidR="006F3C17" w:rsidRDefault="006F3C17">
      <w:pPr>
        <w:jc w:val="both"/>
        <w:rPr>
          <w:sz w:val="24"/>
          <w:szCs w:val="24"/>
        </w:rPr>
      </w:pPr>
    </w:p>
    <w:p w14:paraId="22197F85" w14:textId="77777777" w:rsidR="006F3C17" w:rsidRDefault="006F3C17">
      <w:pPr>
        <w:jc w:val="both"/>
        <w:rPr>
          <w:sz w:val="24"/>
          <w:szCs w:val="24"/>
        </w:rPr>
      </w:pPr>
    </w:p>
    <w:p w14:paraId="473DC71D" w14:textId="77777777" w:rsidR="006F3C17" w:rsidRDefault="006F3C17">
      <w:pPr>
        <w:jc w:val="both"/>
        <w:rPr>
          <w:sz w:val="24"/>
          <w:szCs w:val="24"/>
        </w:rPr>
      </w:pPr>
    </w:p>
    <w:p w14:paraId="280C8D69" w14:textId="77777777" w:rsidR="006F3C17" w:rsidRDefault="006F3C17">
      <w:pPr>
        <w:jc w:val="both"/>
        <w:rPr>
          <w:sz w:val="24"/>
          <w:szCs w:val="24"/>
        </w:rPr>
      </w:pPr>
    </w:p>
    <w:p w14:paraId="0499C1E0" w14:textId="77777777" w:rsidR="006F3C17" w:rsidRDefault="006F3C17">
      <w:pPr>
        <w:jc w:val="both"/>
        <w:rPr>
          <w:sz w:val="24"/>
          <w:szCs w:val="24"/>
        </w:rPr>
      </w:pPr>
    </w:p>
    <w:p w14:paraId="19AF61DA" w14:textId="77777777" w:rsidR="006F3C17" w:rsidRDefault="006F3C17">
      <w:pPr>
        <w:jc w:val="both"/>
        <w:rPr>
          <w:sz w:val="24"/>
          <w:szCs w:val="24"/>
        </w:rPr>
      </w:pPr>
    </w:p>
    <w:p w14:paraId="7849B9DD" w14:textId="77777777" w:rsidR="006F3C17" w:rsidRDefault="006F3C17">
      <w:pPr>
        <w:jc w:val="both"/>
        <w:rPr>
          <w:sz w:val="24"/>
          <w:szCs w:val="24"/>
        </w:rPr>
      </w:pPr>
    </w:p>
    <w:p w14:paraId="3F6C530A" w14:textId="77777777" w:rsidR="006F3C17" w:rsidRDefault="006F3C17">
      <w:pPr>
        <w:jc w:val="both"/>
        <w:rPr>
          <w:sz w:val="24"/>
          <w:szCs w:val="24"/>
        </w:rPr>
      </w:pPr>
    </w:p>
    <w:p w14:paraId="39BA74EF" w14:textId="77777777" w:rsidR="006F3C17" w:rsidRDefault="006F3C17">
      <w:pPr>
        <w:jc w:val="both"/>
        <w:rPr>
          <w:sz w:val="24"/>
          <w:szCs w:val="24"/>
        </w:rPr>
      </w:pPr>
    </w:p>
    <w:tbl>
      <w:tblPr>
        <w:tblStyle w:val="a2"/>
        <w:tblW w:w="9100" w:type="dxa"/>
        <w:tblInd w:w="160" w:type="dxa"/>
        <w:tblLayout w:type="fixed"/>
        <w:tblLook w:val="0000" w:firstRow="0" w:lastRow="0" w:firstColumn="0" w:lastColumn="0" w:noHBand="0" w:noVBand="0"/>
      </w:tblPr>
      <w:tblGrid>
        <w:gridCol w:w="5300"/>
        <w:gridCol w:w="3800"/>
      </w:tblGrid>
      <w:tr w:rsidR="006F3C17" w14:paraId="722651A8" w14:textId="77777777">
        <w:trPr>
          <w:trHeight w:val="261"/>
        </w:trPr>
        <w:tc>
          <w:tcPr>
            <w:tcW w:w="5300" w:type="dxa"/>
            <w:shd w:val="clear" w:color="auto" w:fill="auto"/>
            <w:vAlign w:val="bottom"/>
          </w:tcPr>
          <w:p w14:paraId="4124C78C" w14:textId="77777777" w:rsidR="006F3C17" w:rsidRDefault="002B6666">
            <w:pPr>
              <w:jc w:val="both"/>
            </w:pPr>
            <w:r>
              <w:t>Once-Only domain Data Processing Agreement (Template)</w:t>
            </w:r>
          </w:p>
        </w:tc>
        <w:tc>
          <w:tcPr>
            <w:tcW w:w="3800" w:type="dxa"/>
            <w:vMerge w:val="restart"/>
            <w:shd w:val="clear" w:color="auto" w:fill="auto"/>
            <w:vAlign w:val="bottom"/>
          </w:tcPr>
          <w:p w14:paraId="3B080DB7" w14:textId="0EA4C1F4" w:rsidR="006F3C17" w:rsidRDefault="002B6666">
            <w:pPr>
              <w:ind w:left="2580"/>
              <w:jc w:val="both"/>
              <w:rPr>
                <w:sz w:val="15"/>
                <w:szCs w:val="15"/>
              </w:rPr>
            </w:pPr>
            <w:r>
              <w:rPr>
                <w:sz w:val="15"/>
                <w:szCs w:val="15"/>
              </w:rPr>
              <w:t xml:space="preserve"> Version </w:t>
            </w:r>
            <w:r w:rsidR="009A05E4">
              <w:rPr>
                <w:sz w:val="15"/>
                <w:szCs w:val="15"/>
              </w:rPr>
              <w:t>4.</w:t>
            </w:r>
            <w:r>
              <w:rPr>
                <w:sz w:val="15"/>
                <w:szCs w:val="15"/>
              </w:rPr>
              <w:t>0</w:t>
            </w:r>
          </w:p>
          <w:p w14:paraId="3F0306BD" w14:textId="5CB38AC5" w:rsidR="006F3C17" w:rsidRDefault="009A05E4">
            <w:pPr>
              <w:ind w:left="2479" w:firstLine="142"/>
              <w:jc w:val="both"/>
              <w:rPr>
                <w:sz w:val="15"/>
                <w:szCs w:val="15"/>
              </w:rPr>
            </w:pPr>
            <w:r>
              <w:rPr>
                <w:sz w:val="15"/>
                <w:szCs w:val="15"/>
              </w:rPr>
              <w:t xml:space="preserve">18/08/2023 </w:t>
            </w:r>
          </w:p>
        </w:tc>
      </w:tr>
      <w:tr w:rsidR="006F3C17" w14:paraId="19F4082D" w14:textId="77777777">
        <w:trPr>
          <w:trHeight w:val="63"/>
        </w:trPr>
        <w:tc>
          <w:tcPr>
            <w:tcW w:w="5300" w:type="dxa"/>
            <w:shd w:val="clear" w:color="auto" w:fill="auto"/>
            <w:vAlign w:val="bottom"/>
          </w:tcPr>
          <w:p w14:paraId="4317816F" w14:textId="77777777" w:rsidR="006F3C17" w:rsidRDefault="006F3C17">
            <w:pPr>
              <w:jc w:val="both"/>
              <w:rPr>
                <w:sz w:val="5"/>
                <w:szCs w:val="5"/>
              </w:rPr>
            </w:pPr>
          </w:p>
        </w:tc>
        <w:tc>
          <w:tcPr>
            <w:tcW w:w="3800" w:type="dxa"/>
            <w:vMerge/>
            <w:shd w:val="clear" w:color="auto" w:fill="auto"/>
            <w:vAlign w:val="bottom"/>
          </w:tcPr>
          <w:p w14:paraId="77CD4C46" w14:textId="77777777" w:rsidR="006F3C17" w:rsidRDefault="006F3C17">
            <w:pPr>
              <w:widowControl w:val="0"/>
              <w:pBdr>
                <w:top w:val="nil"/>
                <w:left w:val="nil"/>
                <w:bottom w:val="nil"/>
                <w:right w:val="nil"/>
                <w:between w:val="nil"/>
              </w:pBdr>
              <w:spacing w:line="276" w:lineRule="auto"/>
              <w:rPr>
                <w:sz w:val="5"/>
                <w:szCs w:val="5"/>
              </w:rPr>
            </w:pPr>
          </w:p>
        </w:tc>
      </w:tr>
    </w:tbl>
    <w:p w14:paraId="41EA6BCE" w14:textId="77777777" w:rsidR="006F3C17" w:rsidRDefault="006F3C17">
      <w:pPr>
        <w:jc w:val="both"/>
        <w:rPr>
          <w:sz w:val="5"/>
          <w:szCs w:val="5"/>
        </w:rPr>
        <w:sectPr w:rsidR="006F3C17">
          <w:footerReference w:type="default" r:id="rId10"/>
          <w:pgSz w:w="11900" w:h="16838"/>
          <w:pgMar w:top="1099" w:right="1226" w:bottom="785" w:left="1440" w:header="0" w:footer="0" w:gutter="0"/>
          <w:pgNumType w:start="1"/>
          <w:cols w:space="720"/>
        </w:sectPr>
      </w:pPr>
    </w:p>
    <w:p w14:paraId="5936A649" w14:textId="77777777" w:rsidR="006F3C17" w:rsidRDefault="006F3C17">
      <w:pPr>
        <w:jc w:val="both"/>
        <w:sectPr w:rsidR="006F3C17">
          <w:pgSz w:w="11900" w:h="16838"/>
          <w:pgMar w:top="1440" w:right="1406" w:bottom="524" w:left="1420" w:header="0" w:footer="0" w:gutter="0"/>
          <w:cols w:space="720"/>
        </w:sectPr>
      </w:pPr>
      <w:bookmarkStart w:id="1" w:name="bookmark=id.30j0zll" w:colFirst="0" w:colLast="0"/>
      <w:bookmarkEnd w:id="1"/>
    </w:p>
    <w:p w14:paraId="2096204E" w14:textId="77777777" w:rsidR="006F3C17" w:rsidRDefault="002B6666">
      <w:pPr>
        <w:widowControl w:val="0"/>
        <w:pBdr>
          <w:top w:val="nil"/>
          <w:left w:val="nil"/>
          <w:bottom w:val="nil"/>
          <w:right w:val="nil"/>
          <w:between w:val="nil"/>
        </w:pBdr>
        <w:spacing w:before="9"/>
        <w:jc w:val="both"/>
        <w:rPr>
          <w:rFonts w:ascii="Cambria" w:eastAsia="Cambria" w:hAnsi="Cambria" w:cs="Cambria"/>
          <w:color w:val="000000"/>
          <w:sz w:val="24"/>
          <w:szCs w:val="24"/>
        </w:rPr>
      </w:pPr>
      <w:r>
        <w:rPr>
          <w:rFonts w:ascii="Cambria" w:eastAsia="Cambria" w:hAnsi="Cambria" w:cs="Cambria"/>
          <w:color w:val="000000"/>
          <w:sz w:val="24"/>
          <w:szCs w:val="24"/>
        </w:rPr>
        <w:t xml:space="preserve">Document Status: </w:t>
      </w:r>
    </w:p>
    <w:tbl>
      <w:tblPr>
        <w:tblStyle w:val="a3"/>
        <w:tblW w:w="9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4"/>
      </w:tblGrid>
      <w:tr w:rsidR="006F3C17" w14:paraId="5D757184" w14:textId="77777777">
        <w:tc>
          <w:tcPr>
            <w:tcW w:w="9064" w:type="dxa"/>
            <w:shd w:val="clear" w:color="auto" w:fill="D9E2F3"/>
          </w:tcPr>
          <w:p w14:paraId="3A620563" w14:textId="77777777" w:rsidR="006F3C17" w:rsidRDefault="002B6666">
            <w:pPr>
              <w:widowControl w:val="0"/>
              <w:pBdr>
                <w:top w:val="nil"/>
                <w:left w:val="nil"/>
                <w:bottom w:val="nil"/>
                <w:right w:val="nil"/>
                <w:between w:val="nil"/>
              </w:pBdr>
              <w:spacing w:before="9"/>
              <w:ind w:left="57"/>
              <w:jc w:val="both"/>
              <w:rPr>
                <w:rFonts w:ascii="Cambria" w:eastAsia="Cambria" w:hAnsi="Cambria" w:cs="Cambria"/>
                <w:color w:val="000000"/>
                <w:sz w:val="24"/>
                <w:szCs w:val="24"/>
              </w:rPr>
            </w:pPr>
            <w:r>
              <w:rPr>
                <w:rFonts w:ascii="Cambria" w:eastAsia="Cambria" w:hAnsi="Cambria" w:cs="Cambria"/>
                <w:color w:val="000000"/>
                <w:sz w:val="24"/>
                <w:szCs w:val="24"/>
              </w:rPr>
              <w:t>Status</w:t>
            </w:r>
          </w:p>
        </w:tc>
      </w:tr>
      <w:tr w:rsidR="006F3C17" w14:paraId="36C462EC" w14:textId="77777777">
        <w:tc>
          <w:tcPr>
            <w:tcW w:w="9064" w:type="dxa"/>
            <w:shd w:val="clear" w:color="auto" w:fill="auto"/>
          </w:tcPr>
          <w:p w14:paraId="7D90CAE3" w14:textId="005BD431" w:rsidR="006F3C17" w:rsidRDefault="009A05E4">
            <w:pPr>
              <w:widowControl w:val="0"/>
              <w:pBdr>
                <w:top w:val="nil"/>
                <w:left w:val="nil"/>
                <w:bottom w:val="nil"/>
                <w:right w:val="nil"/>
                <w:between w:val="nil"/>
              </w:pBdr>
              <w:spacing w:before="9"/>
              <w:ind w:left="57"/>
              <w:jc w:val="both"/>
              <w:rPr>
                <w:rFonts w:ascii="Cambria" w:eastAsia="Cambria" w:hAnsi="Cambria" w:cs="Cambria"/>
                <w:color w:val="000000"/>
                <w:sz w:val="24"/>
                <w:szCs w:val="24"/>
              </w:rPr>
            </w:pPr>
            <w:r w:rsidRPr="009A05E4">
              <w:rPr>
                <w:rFonts w:ascii="Cambria" w:eastAsia="Cambria" w:hAnsi="Cambria" w:cs="Cambria"/>
                <w:color w:val="000000"/>
                <w:sz w:val="24"/>
                <w:szCs w:val="24"/>
              </w:rPr>
              <w:t>Version 4.00 obsoletes version 3.00 released in July 2023</w:t>
            </w:r>
          </w:p>
        </w:tc>
      </w:tr>
    </w:tbl>
    <w:p w14:paraId="2713C656" w14:textId="77777777" w:rsidR="006F3C17" w:rsidRDefault="006F3C17">
      <w:pPr>
        <w:widowControl w:val="0"/>
        <w:pBdr>
          <w:top w:val="nil"/>
          <w:left w:val="nil"/>
          <w:bottom w:val="nil"/>
          <w:right w:val="nil"/>
          <w:between w:val="nil"/>
        </w:pBdr>
        <w:spacing w:before="9"/>
        <w:jc w:val="both"/>
        <w:rPr>
          <w:rFonts w:ascii="Cambria" w:eastAsia="Cambria" w:hAnsi="Cambria" w:cs="Cambria"/>
          <w:color w:val="000000"/>
          <w:sz w:val="24"/>
          <w:szCs w:val="24"/>
        </w:rPr>
      </w:pPr>
    </w:p>
    <w:p w14:paraId="3CAC9979" w14:textId="77777777" w:rsidR="006F3C17" w:rsidRDefault="002B6666">
      <w:pPr>
        <w:widowControl w:val="0"/>
        <w:pBdr>
          <w:top w:val="nil"/>
          <w:left w:val="nil"/>
          <w:bottom w:val="nil"/>
          <w:right w:val="nil"/>
          <w:between w:val="nil"/>
        </w:pBdr>
        <w:spacing w:before="9"/>
        <w:jc w:val="both"/>
        <w:rPr>
          <w:rFonts w:ascii="Cambria" w:eastAsia="Cambria" w:hAnsi="Cambria" w:cs="Cambria"/>
          <w:color w:val="000000"/>
          <w:sz w:val="24"/>
          <w:szCs w:val="24"/>
        </w:rPr>
      </w:pPr>
      <w:r>
        <w:rPr>
          <w:rFonts w:ascii="Cambria" w:eastAsia="Cambria" w:hAnsi="Cambria" w:cs="Cambria"/>
          <w:color w:val="000000"/>
          <w:sz w:val="24"/>
          <w:szCs w:val="24"/>
        </w:rPr>
        <w:t>Summary of Changes:</w:t>
      </w:r>
    </w:p>
    <w:tbl>
      <w:tblPr>
        <w:tblStyle w:val="a4"/>
        <w:tblW w:w="9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6"/>
        <w:gridCol w:w="989"/>
        <w:gridCol w:w="2536"/>
        <w:gridCol w:w="4473"/>
      </w:tblGrid>
      <w:tr w:rsidR="006F3C17" w14:paraId="7E40586E" w14:textId="77777777">
        <w:tc>
          <w:tcPr>
            <w:tcW w:w="1066" w:type="dxa"/>
            <w:shd w:val="clear" w:color="auto" w:fill="D9E2F3"/>
          </w:tcPr>
          <w:p w14:paraId="448894B1" w14:textId="77777777" w:rsidR="006F3C17" w:rsidRDefault="002B6666">
            <w:pPr>
              <w:widowControl w:val="0"/>
              <w:pBdr>
                <w:top w:val="nil"/>
                <w:left w:val="nil"/>
                <w:bottom w:val="nil"/>
                <w:right w:val="nil"/>
                <w:between w:val="nil"/>
              </w:pBdr>
              <w:spacing w:before="9"/>
              <w:ind w:left="57"/>
              <w:jc w:val="both"/>
              <w:rPr>
                <w:rFonts w:ascii="Cambria" w:eastAsia="Cambria" w:hAnsi="Cambria" w:cs="Cambria"/>
                <w:color w:val="000000"/>
                <w:sz w:val="24"/>
                <w:szCs w:val="24"/>
              </w:rPr>
            </w:pPr>
            <w:r>
              <w:rPr>
                <w:rFonts w:ascii="Cambria" w:eastAsia="Cambria" w:hAnsi="Cambria" w:cs="Cambria"/>
                <w:color w:val="000000"/>
                <w:sz w:val="24"/>
                <w:szCs w:val="24"/>
              </w:rPr>
              <w:t>Version</w:t>
            </w:r>
          </w:p>
        </w:tc>
        <w:tc>
          <w:tcPr>
            <w:tcW w:w="989" w:type="dxa"/>
            <w:shd w:val="clear" w:color="auto" w:fill="D9E2F3"/>
          </w:tcPr>
          <w:p w14:paraId="46BD2D0E" w14:textId="77777777" w:rsidR="006F3C17" w:rsidRDefault="002B6666">
            <w:pPr>
              <w:widowControl w:val="0"/>
              <w:pBdr>
                <w:top w:val="nil"/>
                <w:left w:val="nil"/>
                <w:bottom w:val="nil"/>
                <w:right w:val="nil"/>
                <w:between w:val="nil"/>
              </w:pBdr>
              <w:spacing w:before="9"/>
              <w:ind w:left="57"/>
              <w:jc w:val="both"/>
              <w:rPr>
                <w:rFonts w:ascii="Cambria" w:eastAsia="Cambria" w:hAnsi="Cambria" w:cs="Cambria"/>
                <w:color w:val="000000"/>
                <w:sz w:val="24"/>
                <w:szCs w:val="24"/>
              </w:rPr>
            </w:pPr>
            <w:r>
              <w:rPr>
                <w:rFonts w:ascii="Cambria" w:eastAsia="Cambria" w:hAnsi="Cambria" w:cs="Cambria"/>
                <w:color w:val="000000"/>
                <w:sz w:val="24"/>
                <w:szCs w:val="24"/>
              </w:rPr>
              <w:t>Date</w:t>
            </w:r>
          </w:p>
        </w:tc>
        <w:tc>
          <w:tcPr>
            <w:tcW w:w="2536" w:type="dxa"/>
            <w:shd w:val="clear" w:color="auto" w:fill="D9E2F3"/>
          </w:tcPr>
          <w:p w14:paraId="62765B5C" w14:textId="77777777" w:rsidR="006F3C17" w:rsidRDefault="002B6666">
            <w:pPr>
              <w:widowControl w:val="0"/>
              <w:pBdr>
                <w:top w:val="nil"/>
                <w:left w:val="nil"/>
                <w:bottom w:val="nil"/>
                <w:right w:val="nil"/>
                <w:between w:val="nil"/>
              </w:pBdr>
              <w:spacing w:before="9"/>
              <w:ind w:left="57"/>
              <w:jc w:val="both"/>
              <w:rPr>
                <w:rFonts w:ascii="Cambria" w:eastAsia="Cambria" w:hAnsi="Cambria" w:cs="Cambria"/>
                <w:color w:val="000000"/>
                <w:sz w:val="24"/>
                <w:szCs w:val="24"/>
              </w:rPr>
            </w:pPr>
            <w:r>
              <w:rPr>
                <w:rFonts w:ascii="Cambria" w:eastAsia="Cambria" w:hAnsi="Cambria" w:cs="Cambria"/>
                <w:color w:val="000000"/>
                <w:sz w:val="24"/>
                <w:szCs w:val="24"/>
              </w:rPr>
              <w:t>Created by</w:t>
            </w:r>
          </w:p>
        </w:tc>
        <w:tc>
          <w:tcPr>
            <w:tcW w:w="4473" w:type="dxa"/>
            <w:shd w:val="clear" w:color="auto" w:fill="D9E2F3"/>
          </w:tcPr>
          <w:p w14:paraId="719BBA20" w14:textId="77777777" w:rsidR="006F3C17" w:rsidRDefault="002B6666">
            <w:pPr>
              <w:widowControl w:val="0"/>
              <w:pBdr>
                <w:top w:val="nil"/>
                <w:left w:val="nil"/>
                <w:bottom w:val="nil"/>
                <w:right w:val="nil"/>
                <w:between w:val="nil"/>
              </w:pBdr>
              <w:spacing w:before="9"/>
              <w:ind w:left="57"/>
              <w:jc w:val="both"/>
              <w:rPr>
                <w:rFonts w:ascii="Cambria" w:eastAsia="Cambria" w:hAnsi="Cambria" w:cs="Cambria"/>
                <w:color w:val="000000"/>
                <w:sz w:val="24"/>
                <w:szCs w:val="24"/>
              </w:rPr>
            </w:pPr>
            <w:r>
              <w:rPr>
                <w:rFonts w:ascii="Cambria" w:eastAsia="Cambria" w:hAnsi="Cambria" w:cs="Cambria"/>
                <w:color w:val="000000"/>
                <w:sz w:val="24"/>
                <w:szCs w:val="24"/>
              </w:rPr>
              <w:t>Short Description of Changes</w:t>
            </w:r>
          </w:p>
        </w:tc>
      </w:tr>
      <w:tr w:rsidR="006F3C17" w14:paraId="1D04D426" w14:textId="77777777">
        <w:tc>
          <w:tcPr>
            <w:tcW w:w="9064" w:type="dxa"/>
            <w:gridSpan w:val="4"/>
            <w:shd w:val="clear" w:color="auto" w:fill="auto"/>
          </w:tcPr>
          <w:p w14:paraId="058D6914" w14:textId="5246DB4B" w:rsidR="006F3C17" w:rsidRDefault="002B6666">
            <w:pPr>
              <w:widowControl w:val="0"/>
              <w:pBdr>
                <w:top w:val="nil"/>
                <w:left w:val="nil"/>
                <w:bottom w:val="nil"/>
                <w:right w:val="nil"/>
                <w:between w:val="nil"/>
              </w:pBdr>
              <w:spacing w:before="9"/>
              <w:ind w:left="57"/>
              <w:jc w:val="both"/>
              <w:rPr>
                <w:rFonts w:ascii="Cambria" w:eastAsia="Cambria" w:hAnsi="Cambria" w:cs="Cambria"/>
                <w:color w:val="000000"/>
                <w:sz w:val="24"/>
                <w:szCs w:val="24"/>
              </w:rPr>
            </w:pPr>
            <w:hyperlink r:id="rId11" w:history="1">
              <w:r w:rsidR="00451BF5" w:rsidRPr="005063FD">
                <w:rPr>
                  <w:rStyle w:val="Hyperlink"/>
                  <w:rFonts w:ascii="Cambria" w:eastAsia="Cambria" w:hAnsi="Cambria" w:cs="Cambria"/>
                  <w:i/>
                  <w:sz w:val="24"/>
                  <w:szCs w:val="24"/>
                </w:rPr>
                <w:t>https://ec.europa.eu/digital-building-blocks/wikis/x/9obOK</w:t>
              </w:r>
            </w:hyperlink>
            <w:r w:rsidR="00451BF5">
              <w:rPr>
                <w:rFonts w:ascii="Cambria" w:eastAsia="Cambria" w:hAnsi="Cambria" w:cs="Cambria"/>
                <w:i/>
                <w:color w:val="000000"/>
                <w:sz w:val="24"/>
                <w:szCs w:val="24"/>
              </w:rPr>
              <w:t xml:space="preserve"> *</w:t>
            </w:r>
          </w:p>
        </w:tc>
      </w:tr>
    </w:tbl>
    <w:p w14:paraId="31775C4E" w14:textId="77777777" w:rsidR="006F3C17" w:rsidRDefault="002B6666">
      <w:pPr>
        <w:keepNext/>
        <w:keepLines/>
        <w:pBdr>
          <w:top w:val="nil"/>
          <w:left w:val="nil"/>
          <w:bottom w:val="nil"/>
          <w:right w:val="nil"/>
          <w:between w:val="nil"/>
        </w:pBdr>
        <w:spacing w:before="240"/>
        <w:rPr>
          <w:color w:val="365F91"/>
          <w:sz w:val="32"/>
          <w:szCs w:val="32"/>
        </w:rPr>
      </w:pPr>
      <w:r>
        <w:rPr>
          <w:color w:val="365F91"/>
          <w:sz w:val="32"/>
          <w:szCs w:val="32"/>
        </w:rPr>
        <w:t>Contents</w:t>
      </w:r>
    </w:p>
    <w:sdt>
      <w:sdtPr>
        <w:rPr>
          <w:sz w:val="20"/>
          <w:szCs w:val="20"/>
          <w:lang w:eastAsia="en-GB"/>
        </w:rPr>
        <w:id w:val="1282996562"/>
        <w:docPartObj>
          <w:docPartGallery w:val="Table of Contents"/>
          <w:docPartUnique/>
        </w:docPartObj>
      </w:sdtPr>
      <w:sdtEndPr/>
      <w:sdtContent>
        <w:p w14:paraId="7CD3AE68" w14:textId="36A95474" w:rsidR="002B6666" w:rsidRDefault="002B6666">
          <w:pPr>
            <w:pStyle w:val="TOC1"/>
            <w:tabs>
              <w:tab w:val="right" w:pos="9064"/>
            </w:tabs>
            <w:rPr>
              <w:rFonts w:asciiTheme="minorHAnsi" w:eastAsiaTheme="minorEastAsia" w:hAnsiTheme="minorHAnsi" w:cstheme="minorBidi"/>
              <w:noProof/>
              <w:lang w:eastAsia="en-GB"/>
            </w:rPr>
          </w:pPr>
          <w:r>
            <w:fldChar w:fldCharType="begin"/>
          </w:r>
          <w:r>
            <w:instrText xml:space="preserve"> TOC \h \u \z \t "Heading 1,1,Heading 2,2,Heading 3,3,"</w:instrText>
          </w:r>
          <w:r>
            <w:fldChar w:fldCharType="separate"/>
          </w:r>
          <w:hyperlink w:anchor="_Toc144219253" w:history="1">
            <w:r w:rsidRPr="00A138E5">
              <w:rPr>
                <w:rStyle w:val="Hyperlink"/>
                <w:noProof/>
              </w:rPr>
              <w:t>Introduction</w:t>
            </w:r>
            <w:r>
              <w:rPr>
                <w:noProof/>
                <w:webHidden/>
              </w:rPr>
              <w:tab/>
            </w:r>
            <w:r>
              <w:rPr>
                <w:noProof/>
                <w:webHidden/>
              </w:rPr>
              <w:fldChar w:fldCharType="begin"/>
            </w:r>
            <w:r>
              <w:rPr>
                <w:noProof/>
                <w:webHidden/>
              </w:rPr>
              <w:instrText xml:space="preserve"> PAGEREF _Toc144219253 \h </w:instrText>
            </w:r>
            <w:r>
              <w:rPr>
                <w:noProof/>
                <w:webHidden/>
              </w:rPr>
            </w:r>
            <w:r>
              <w:rPr>
                <w:noProof/>
                <w:webHidden/>
              </w:rPr>
              <w:fldChar w:fldCharType="separate"/>
            </w:r>
            <w:r>
              <w:rPr>
                <w:noProof/>
                <w:webHidden/>
              </w:rPr>
              <w:t>3</w:t>
            </w:r>
            <w:r>
              <w:rPr>
                <w:noProof/>
                <w:webHidden/>
              </w:rPr>
              <w:fldChar w:fldCharType="end"/>
            </w:r>
          </w:hyperlink>
        </w:p>
        <w:p w14:paraId="5FD6C0D1" w14:textId="58CB00B9" w:rsidR="002B6666" w:rsidRDefault="002B6666">
          <w:pPr>
            <w:pStyle w:val="TOC1"/>
            <w:tabs>
              <w:tab w:val="right" w:pos="9064"/>
            </w:tabs>
            <w:rPr>
              <w:rFonts w:asciiTheme="minorHAnsi" w:eastAsiaTheme="minorEastAsia" w:hAnsiTheme="minorHAnsi" w:cstheme="minorBidi"/>
              <w:noProof/>
              <w:lang w:eastAsia="en-GB"/>
            </w:rPr>
          </w:pPr>
          <w:hyperlink w:anchor="_Toc144219254" w:history="1">
            <w:r w:rsidRPr="00A138E5">
              <w:rPr>
                <w:rStyle w:val="Hyperlink"/>
                <w:noProof/>
              </w:rPr>
              <w:t>1. Definitions and interpretation</w:t>
            </w:r>
            <w:r>
              <w:rPr>
                <w:noProof/>
                <w:webHidden/>
              </w:rPr>
              <w:tab/>
            </w:r>
            <w:r>
              <w:rPr>
                <w:noProof/>
                <w:webHidden/>
              </w:rPr>
              <w:fldChar w:fldCharType="begin"/>
            </w:r>
            <w:r>
              <w:rPr>
                <w:noProof/>
                <w:webHidden/>
              </w:rPr>
              <w:instrText xml:space="preserve"> PAGEREF _Toc144219254 \h </w:instrText>
            </w:r>
            <w:r>
              <w:rPr>
                <w:noProof/>
                <w:webHidden/>
              </w:rPr>
            </w:r>
            <w:r>
              <w:rPr>
                <w:noProof/>
                <w:webHidden/>
              </w:rPr>
              <w:fldChar w:fldCharType="separate"/>
            </w:r>
            <w:r>
              <w:rPr>
                <w:noProof/>
                <w:webHidden/>
              </w:rPr>
              <w:t>3</w:t>
            </w:r>
            <w:r>
              <w:rPr>
                <w:noProof/>
                <w:webHidden/>
              </w:rPr>
              <w:fldChar w:fldCharType="end"/>
            </w:r>
          </w:hyperlink>
        </w:p>
        <w:p w14:paraId="4CB007A3" w14:textId="7EE35C39" w:rsidR="002B6666" w:rsidRDefault="002B6666">
          <w:pPr>
            <w:pStyle w:val="TOC1"/>
            <w:tabs>
              <w:tab w:val="right" w:pos="9064"/>
            </w:tabs>
            <w:rPr>
              <w:rFonts w:asciiTheme="minorHAnsi" w:eastAsiaTheme="minorEastAsia" w:hAnsiTheme="minorHAnsi" w:cstheme="minorBidi"/>
              <w:noProof/>
              <w:lang w:eastAsia="en-GB"/>
            </w:rPr>
          </w:pPr>
          <w:hyperlink w:anchor="_Toc144219255" w:history="1">
            <w:r w:rsidRPr="00A138E5">
              <w:rPr>
                <w:rStyle w:val="Hyperlink"/>
                <w:noProof/>
              </w:rPr>
              <w:t>2. Personal data of the Controller</w:t>
            </w:r>
            <w:r>
              <w:rPr>
                <w:noProof/>
                <w:webHidden/>
              </w:rPr>
              <w:tab/>
            </w:r>
            <w:r>
              <w:rPr>
                <w:noProof/>
                <w:webHidden/>
              </w:rPr>
              <w:fldChar w:fldCharType="begin"/>
            </w:r>
            <w:r>
              <w:rPr>
                <w:noProof/>
                <w:webHidden/>
              </w:rPr>
              <w:instrText xml:space="preserve"> PAGEREF _Toc144219255 \h </w:instrText>
            </w:r>
            <w:r>
              <w:rPr>
                <w:noProof/>
                <w:webHidden/>
              </w:rPr>
            </w:r>
            <w:r>
              <w:rPr>
                <w:noProof/>
                <w:webHidden/>
              </w:rPr>
              <w:fldChar w:fldCharType="separate"/>
            </w:r>
            <w:r>
              <w:rPr>
                <w:noProof/>
                <w:webHidden/>
              </w:rPr>
              <w:t>4</w:t>
            </w:r>
            <w:r>
              <w:rPr>
                <w:noProof/>
                <w:webHidden/>
              </w:rPr>
              <w:fldChar w:fldCharType="end"/>
            </w:r>
          </w:hyperlink>
        </w:p>
        <w:p w14:paraId="1821DFC5" w14:textId="02D50BF9" w:rsidR="002B6666" w:rsidRDefault="002B6666">
          <w:pPr>
            <w:pStyle w:val="TOC1"/>
            <w:tabs>
              <w:tab w:val="right" w:pos="9064"/>
            </w:tabs>
            <w:rPr>
              <w:rFonts w:asciiTheme="minorHAnsi" w:eastAsiaTheme="minorEastAsia" w:hAnsiTheme="minorHAnsi" w:cstheme="minorBidi"/>
              <w:noProof/>
              <w:lang w:eastAsia="en-GB"/>
            </w:rPr>
          </w:pPr>
          <w:hyperlink w:anchor="_Toc144219256" w:history="1">
            <w:r w:rsidRPr="00A138E5">
              <w:rPr>
                <w:rStyle w:val="Hyperlink"/>
                <w:noProof/>
              </w:rPr>
              <w:t>3. Compliance with Applicable Legislation</w:t>
            </w:r>
            <w:r>
              <w:rPr>
                <w:noProof/>
                <w:webHidden/>
              </w:rPr>
              <w:tab/>
            </w:r>
            <w:r>
              <w:rPr>
                <w:noProof/>
                <w:webHidden/>
              </w:rPr>
              <w:fldChar w:fldCharType="begin"/>
            </w:r>
            <w:r>
              <w:rPr>
                <w:noProof/>
                <w:webHidden/>
              </w:rPr>
              <w:instrText xml:space="preserve"> PAGEREF _Toc144219256 \h </w:instrText>
            </w:r>
            <w:r>
              <w:rPr>
                <w:noProof/>
                <w:webHidden/>
              </w:rPr>
            </w:r>
            <w:r>
              <w:rPr>
                <w:noProof/>
                <w:webHidden/>
              </w:rPr>
              <w:fldChar w:fldCharType="separate"/>
            </w:r>
            <w:r>
              <w:rPr>
                <w:noProof/>
                <w:webHidden/>
              </w:rPr>
              <w:t>4</w:t>
            </w:r>
            <w:r>
              <w:rPr>
                <w:noProof/>
                <w:webHidden/>
              </w:rPr>
              <w:fldChar w:fldCharType="end"/>
            </w:r>
          </w:hyperlink>
        </w:p>
        <w:p w14:paraId="66923D17" w14:textId="7DE8D0B4" w:rsidR="002B6666" w:rsidRDefault="002B6666">
          <w:pPr>
            <w:pStyle w:val="TOC1"/>
            <w:tabs>
              <w:tab w:val="right" w:pos="9064"/>
            </w:tabs>
            <w:rPr>
              <w:rFonts w:asciiTheme="minorHAnsi" w:eastAsiaTheme="minorEastAsia" w:hAnsiTheme="minorHAnsi" w:cstheme="minorBidi"/>
              <w:noProof/>
              <w:lang w:eastAsia="en-GB"/>
            </w:rPr>
          </w:pPr>
          <w:hyperlink w:anchor="_Toc144219257" w:history="1">
            <w:r w:rsidRPr="00A138E5">
              <w:rPr>
                <w:rStyle w:val="Hyperlink"/>
                <w:noProof/>
              </w:rPr>
              <w:t>4. Confidentiality</w:t>
            </w:r>
            <w:r>
              <w:rPr>
                <w:noProof/>
                <w:webHidden/>
              </w:rPr>
              <w:tab/>
            </w:r>
            <w:r>
              <w:rPr>
                <w:noProof/>
                <w:webHidden/>
              </w:rPr>
              <w:fldChar w:fldCharType="begin"/>
            </w:r>
            <w:r>
              <w:rPr>
                <w:noProof/>
                <w:webHidden/>
              </w:rPr>
              <w:instrText xml:space="preserve"> PAGEREF _Toc144219257 \h </w:instrText>
            </w:r>
            <w:r>
              <w:rPr>
                <w:noProof/>
                <w:webHidden/>
              </w:rPr>
            </w:r>
            <w:r>
              <w:rPr>
                <w:noProof/>
                <w:webHidden/>
              </w:rPr>
              <w:fldChar w:fldCharType="separate"/>
            </w:r>
            <w:r>
              <w:rPr>
                <w:noProof/>
                <w:webHidden/>
              </w:rPr>
              <w:t>5</w:t>
            </w:r>
            <w:r>
              <w:rPr>
                <w:noProof/>
                <w:webHidden/>
              </w:rPr>
              <w:fldChar w:fldCharType="end"/>
            </w:r>
          </w:hyperlink>
        </w:p>
        <w:p w14:paraId="133E81DC" w14:textId="4563B802" w:rsidR="002B6666" w:rsidRDefault="002B6666">
          <w:pPr>
            <w:pStyle w:val="TOC1"/>
            <w:tabs>
              <w:tab w:val="right" w:pos="9064"/>
            </w:tabs>
            <w:rPr>
              <w:rFonts w:asciiTheme="minorHAnsi" w:eastAsiaTheme="minorEastAsia" w:hAnsiTheme="minorHAnsi" w:cstheme="minorBidi"/>
              <w:noProof/>
              <w:lang w:eastAsia="en-GB"/>
            </w:rPr>
          </w:pPr>
          <w:hyperlink w:anchor="_Toc144219258" w:history="1">
            <w:r w:rsidRPr="00A138E5">
              <w:rPr>
                <w:rStyle w:val="Hyperlink"/>
                <w:noProof/>
              </w:rPr>
              <w:t>5. Security of Processing and Technical and Organisational Measures</w:t>
            </w:r>
            <w:r>
              <w:rPr>
                <w:noProof/>
                <w:webHidden/>
              </w:rPr>
              <w:tab/>
            </w:r>
            <w:r>
              <w:rPr>
                <w:noProof/>
                <w:webHidden/>
              </w:rPr>
              <w:fldChar w:fldCharType="begin"/>
            </w:r>
            <w:r>
              <w:rPr>
                <w:noProof/>
                <w:webHidden/>
              </w:rPr>
              <w:instrText xml:space="preserve"> PAGEREF _Toc144219258 \h </w:instrText>
            </w:r>
            <w:r>
              <w:rPr>
                <w:noProof/>
                <w:webHidden/>
              </w:rPr>
            </w:r>
            <w:r>
              <w:rPr>
                <w:noProof/>
                <w:webHidden/>
              </w:rPr>
              <w:fldChar w:fldCharType="separate"/>
            </w:r>
            <w:r>
              <w:rPr>
                <w:noProof/>
                <w:webHidden/>
              </w:rPr>
              <w:t>5</w:t>
            </w:r>
            <w:r>
              <w:rPr>
                <w:noProof/>
                <w:webHidden/>
              </w:rPr>
              <w:fldChar w:fldCharType="end"/>
            </w:r>
          </w:hyperlink>
        </w:p>
        <w:p w14:paraId="60089AFA" w14:textId="4EC0B3EF" w:rsidR="002B6666" w:rsidRDefault="002B6666">
          <w:pPr>
            <w:pStyle w:val="TOC1"/>
            <w:tabs>
              <w:tab w:val="right" w:pos="9064"/>
            </w:tabs>
            <w:rPr>
              <w:rFonts w:asciiTheme="minorHAnsi" w:eastAsiaTheme="minorEastAsia" w:hAnsiTheme="minorHAnsi" w:cstheme="minorBidi"/>
              <w:noProof/>
              <w:lang w:eastAsia="en-GB"/>
            </w:rPr>
          </w:pPr>
          <w:hyperlink w:anchor="_Toc144219259" w:history="1">
            <w:r w:rsidRPr="00A138E5">
              <w:rPr>
                <w:rStyle w:val="Hyperlink"/>
                <w:noProof/>
              </w:rPr>
              <w:t>6. Sub-processing</w:t>
            </w:r>
            <w:r>
              <w:rPr>
                <w:noProof/>
                <w:webHidden/>
              </w:rPr>
              <w:tab/>
            </w:r>
            <w:r>
              <w:rPr>
                <w:noProof/>
                <w:webHidden/>
              </w:rPr>
              <w:fldChar w:fldCharType="begin"/>
            </w:r>
            <w:r>
              <w:rPr>
                <w:noProof/>
                <w:webHidden/>
              </w:rPr>
              <w:instrText xml:space="preserve"> PAGEREF _Toc144219259 \h </w:instrText>
            </w:r>
            <w:r>
              <w:rPr>
                <w:noProof/>
                <w:webHidden/>
              </w:rPr>
            </w:r>
            <w:r>
              <w:rPr>
                <w:noProof/>
                <w:webHidden/>
              </w:rPr>
              <w:fldChar w:fldCharType="separate"/>
            </w:r>
            <w:r>
              <w:rPr>
                <w:noProof/>
                <w:webHidden/>
              </w:rPr>
              <w:t>5</w:t>
            </w:r>
            <w:r>
              <w:rPr>
                <w:noProof/>
                <w:webHidden/>
              </w:rPr>
              <w:fldChar w:fldCharType="end"/>
            </w:r>
          </w:hyperlink>
        </w:p>
        <w:p w14:paraId="452E62A7" w14:textId="38B82368" w:rsidR="002B6666" w:rsidRDefault="002B6666">
          <w:pPr>
            <w:pStyle w:val="TOC1"/>
            <w:tabs>
              <w:tab w:val="right" w:pos="9064"/>
            </w:tabs>
            <w:rPr>
              <w:rFonts w:asciiTheme="minorHAnsi" w:eastAsiaTheme="minorEastAsia" w:hAnsiTheme="minorHAnsi" w:cstheme="minorBidi"/>
              <w:noProof/>
              <w:lang w:eastAsia="en-GB"/>
            </w:rPr>
          </w:pPr>
          <w:hyperlink w:anchor="_Toc144219260" w:history="1">
            <w:r w:rsidRPr="00A138E5">
              <w:rPr>
                <w:rStyle w:val="Hyperlink"/>
                <w:noProof/>
              </w:rPr>
              <w:t>7. Data Subject rights</w:t>
            </w:r>
            <w:r>
              <w:rPr>
                <w:noProof/>
                <w:webHidden/>
              </w:rPr>
              <w:tab/>
            </w:r>
            <w:r>
              <w:rPr>
                <w:noProof/>
                <w:webHidden/>
              </w:rPr>
              <w:fldChar w:fldCharType="begin"/>
            </w:r>
            <w:r>
              <w:rPr>
                <w:noProof/>
                <w:webHidden/>
              </w:rPr>
              <w:instrText xml:space="preserve"> PAGEREF _Toc144219260 \h </w:instrText>
            </w:r>
            <w:r>
              <w:rPr>
                <w:noProof/>
                <w:webHidden/>
              </w:rPr>
            </w:r>
            <w:r>
              <w:rPr>
                <w:noProof/>
                <w:webHidden/>
              </w:rPr>
              <w:fldChar w:fldCharType="separate"/>
            </w:r>
            <w:r>
              <w:rPr>
                <w:noProof/>
                <w:webHidden/>
              </w:rPr>
              <w:t>6</w:t>
            </w:r>
            <w:r>
              <w:rPr>
                <w:noProof/>
                <w:webHidden/>
              </w:rPr>
              <w:fldChar w:fldCharType="end"/>
            </w:r>
          </w:hyperlink>
        </w:p>
        <w:p w14:paraId="1F8B87D9" w14:textId="210783E6" w:rsidR="002B6666" w:rsidRDefault="002B6666">
          <w:pPr>
            <w:pStyle w:val="TOC1"/>
            <w:tabs>
              <w:tab w:val="right" w:pos="9064"/>
            </w:tabs>
            <w:rPr>
              <w:rFonts w:asciiTheme="minorHAnsi" w:eastAsiaTheme="minorEastAsia" w:hAnsiTheme="minorHAnsi" w:cstheme="minorBidi"/>
              <w:noProof/>
              <w:lang w:eastAsia="en-GB"/>
            </w:rPr>
          </w:pPr>
          <w:hyperlink w:anchor="_Toc144219261" w:history="1">
            <w:r w:rsidRPr="00A138E5">
              <w:rPr>
                <w:rStyle w:val="Hyperlink"/>
                <w:noProof/>
              </w:rPr>
              <w:t>8. Security Incidents</w:t>
            </w:r>
            <w:r>
              <w:rPr>
                <w:noProof/>
                <w:webHidden/>
              </w:rPr>
              <w:tab/>
            </w:r>
            <w:r>
              <w:rPr>
                <w:noProof/>
                <w:webHidden/>
              </w:rPr>
              <w:fldChar w:fldCharType="begin"/>
            </w:r>
            <w:r>
              <w:rPr>
                <w:noProof/>
                <w:webHidden/>
              </w:rPr>
              <w:instrText xml:space="preserve"> PAGEREF _Toc144219261 \h </w:instrText>
            </w:r>
            <w:r>
              <w:rPr>
                <w:noProof/>
                <w:webHidden/>
              </w:rPr>
            </w:r>
            <w:r>
              <w:rPr>
                <w:noProof/>
                <w:webHidden/>
              </w:rPr>
              <w:fldChar w:fldCharType="separate"/>
            </w:r>
            <w:r>
              <w:rPr>
                <w:noProof/>
                <w:webHidden/>
              </w:rPr>
              <w:t>6</w:t>
            </w:r>
            <w:r>
              <w:rPr>
                <w:noProof/>
                <w:webHidden/>
              </w:rPr>
              <w:fldChar w:fldCharType="end"/>
            </w:r>
          </w:hyperlink>
        </w:p>
        <w:p w14:paraId="46E747E1" w14:textId="29978611" w:rsidR="002B6666" w:rsidRDefault="002B6666">
          <w:pPr>
            <w:pStyle w:val="TOC1"/>
            <w:tabs>
              <w:tab w:val="right" w:pos="9064"/>
            </w:tabs>
            <w:rPr>
              <w:rFonts w:asciiTheme="minorHAnsi" w:eastAsiaTheme="minorEastAsia" w:hAnsiTheme="minorHAnsi" w:cstheme="minorBidi"/>
              <w:noProof/>
              <w:lang w:eastAsia="en-GB"/>
            </w:rPr>
          </w:pPr>
          <w:hyperlink w:anchor="_Toc144219262" w:history="1">
            <w:r w:rsidRPr="00A138E5">
              <w:rPr>
                <w:rStyle w:val="Hyperlink"/>
                <w:noProof/>
              </w:rPr>
              <w:t>9. Data Protection Impact Assessment and Prior Consultation</w:t>
            </w:r>
            <w:r>
              <w:rPr>
                <w:noProof/>
                <w:webHidden/>
              </w:rPr>
              <w:tab/>
            </w:r>
            <w:r>
              <w:rPr>
                <w:noProof/>
                <w:webHidden/>
              </w:rPr>
              <w:fldChar w:fldCharType="begin"/>
            </w:r>
            <w:r>
              <w:rPr>
                <w:noProof/>
                <w:webHidden/>
              </w:rPr>
              <w:instrText xml:space="preserve"> PAGEREF _Toc144219262 \h </w:instrText>
            </w:r>
            <w:r>
              <w:rPr>
                <w:noProof/>
                <w:webHidden/>
              </w:rPr>
            </w:r>
            <w:r>
              <w:rPr>
                <w:noProof/>
                <w:webHidden/>
              </w:rPr>
              <w:fldChar w:fldCharType="separate"/>
            </w:r>
            <w:r>
              <w:rPr>
                <w:noProof/>
                <w:webHidden/>
              </w:rPr>
              <w:t>6</w:t>
            </w:r>
            <w:r>
              <w:rPr>
                <w:noProof/>
                <w:webHidden/>
              </w:rPr>
              <w:fldChar w:fldCharType="end"/>
            </w:r>
          </w:hyperlink>
        </w:p>
        <w:p w14:paraId="31BD577C" w14:textId="5197CF67" w:rsidR="002B6666" w:rsidRDefault="002B6666">
          <w:pPr>
            <w:pStyle w:val="TOC1"/>
            <w:tabs>
              <w:tab w:val="right" w:pos="9064"/>
            </w:tabs>
            <w:rPr>
              <w:rFonts w:asciiTheme="minorHAnsi" w:eastAsiaTheme="minorEastAsia" w:hAnsiTheme="minorHAnsi" w:cstheme="minorBidi"/>
              <w:noProof/>
              <w:lang w:eastAsia="en-GB"/>
            </w:rPr>
          </w:pPr>
          <w:hyperlink w:anchor="_Toc144219263" w:history="1">
            <w:r w:rsidRPr="00A138E5">
              <w:rPr>
                <w:rStyle w:val="Hyperlink"/>
                <w:noProof/>
              </w:rPr>
              <w:t>10. Erasure or return of the Processor Personal Data</w:t>
            </w:r>
            <w:r>
              <w:rPr>
                <w:noProof/>
                <w:webHidden/>
              </w:rPr>
              <w:tab/>
            </w:r>
            <w:r>
              <w:rPr>
                <w:noProof/>
                <w:webHidden/>
              </w:rPr>
              <w:fldChar w:fldCharType="begin"/>
            </w:r>
            <w:r>
              <w:rPr>
                <w:noProof/>
                <w:webHidden/>
              </w:rPr>
              <w:instrText xml:space="preserve"> PAGEREF _Toc144219263 \h </w:instrText>
            </w:r>
            <w:r>
              <w:rPr>
                <w:noProof/>
                <w:webHidden/>
              </w:rPr>
            </w:r>
            <w:r>
              <w:rPr>
                <w:noProof/>
                <w:webHidden/>
              </w:rPr>
              <w:fldChar w:fldCharType="separate"/>
            </w:r>
            <w:r>
              <w:rPr>
                <w:noProof/>
                <w:webHidden/>
              </w:rPr>
              <w:t>7</w:t>
            </w:r>
            <w:r>
              <w:rPr>
                <w:noProof/>
                <w:webHidden/>
              </w:rPr>
              <w:fldChar w:fldCharType="end"/>
            </w:r>
          </w:hyperlink>
        </w:p>
        <w:p w14:paraId="47D1F43B" w14:textId="732D96AE" w:rsidR="002B6666" w:rsidRDefault="002B6666">
          <w:pPr>
            <w:pStyle w:val="TOC1"/>
            <w:tabs>
              <w:tab w:val="right" w:pos="9064"/>
            </w:tabs>
            <w:rPr>
              <w:rFonts w:asciiTheme="minorHAnsi" w:eastAsiaTheme="minorEastAsia" w:hAnsiTheme="minorHAnsi" w:cstheme="minorBidi"/>
              <w:noProof/>
              <w:lang w:eastAsia="en-GB"/>
            </w:rPr>
          </w:pPr>
          <w:hyperlink w:anchor="_Toc144219264" w:history="1">
            <w:r w:rsidRPr="00A138E5">
              <w:rPr>
                <w:rStyle w:val="Hyperlink"/>
                <w:noProof/>
              </w:rPr>
              <w:t>11. Transfers of Personal Data to third countries</w:t>
            </w:r>
            <w:r>
              <w:rPr>
                <w:noProof/>
                <w:webHidden/>
              </w:rPr>
              <w:tab/>
            </w:r>
            <w:r>
              <w:rPr>
                <w:noProof/>
                <w:webHidden/>
              </w:rPr>
              <w:fldChar w:fldCharType="begin"/>
            </w:r>
            <w:r>
              <w:rPr>
                <w:noProof/>
                <w:webHidden/>
              </w:rPr>
              <w:instrText xml:space="preserve"> PAGEREF _Toc144219264 \h </w:instrText>
            </w:r>
            <w:r>
              <w:rPr>
                <w:noProof/>
                <w:webHidden/>
              </w:rPr>
            </w:r>
            <w:r>
              <w:rPr>
                <w:noProof/>
                <w:webHidden/>
              </w:rPr>
              <w:fldChar w:fldCharType="separate"/>
            </w:r>
            <w:r>
              <w:rPr>
                <w:noProof/>
                <w:webHidden/>
              </w:rPr>
              <w:t>7</w:t>
            </w:r>
            <w:r>
              <w:rPr>
                <w:noProof/>
                <w:webHidden/>
              </w:rPr>
              <w:fldChar w:fldCharType="end"/>
            </w:r>
          </w:hyperlink>
        </w:p>
        <w:p w14:paraId="5C936083" w14:textId="3232B5D5" w:rsidR="002B6666" w:rsidRDefault="002B6666">
          <w:pPr>
            <w:pStyle w:val="TOC1"/>
            <w:tabs>
              <w:tab w:val="right" w:pos="9064"/>
            </w:tabs>
            <w:rPr>
              <w:rFonts w:asciiTheme="minorHAnsi" w:eastAsiaTheme="minorEastAsia" w:hAnsiTheme="minorHAnsi" w:cstheme="minorBidi"/>
              <w:noProof/>
              <w:lang w:eastAsia="en-GB"/>
            </w:rPr>
          </w:pPr>
          <w:hyperlink w:anchor="_Toc144219265" w:history="1">
            <w:r w:rsidRPr="00A138E5">
              <w:rPr>
                <w:rStyle w:val="Hyperlink"/>
                <w:noProof/>
              </w:rPr>
              <w:t>12. Term and termination</w:t>
            </w:r>
            <w:r>
              <w:rPr>
                <w:noProof/>
                <w:webHidden/>
              </w:rPr>
              <w:tab/>
            </w:r>
            <w:r>
              <w:rPr>
                <w:noProof/>
                <w:webHidden/>
              </w:rPr>
              <w:fldChar w:fldCharType="begin"/>
            </w:r>
            <w:r>
              <w:rPr>
                <w:noProof/>
                <w:webHidden/>
              </w:rPr>
              <w:instrText xml:space="preserve"> PAGEREF _Toc144219265 \h </w:instrText>
            </w:r>
            <w:r>
              <w:rPr>
                <w:noProof/>
                <w:webHidden/>
              </w:rPr>
            </w:r>
            <w:r>
              <w:rPr>
                <w:noProof/>
                <w:webHidden/>
              </w:rPr>
              <w:fldChar w:fldCharType="separate"/>
            </w:r>
            <w:r>
              <w:rPr>
                <w:noProof/>
                <w:webHidden/>
              </w:rPr>
              <w:t>7</w:t>
            </w:r>
            <w:r>
              <w:rPr>
                <w:noProof/>
                <w:webHidden/>
              </w:rPr>
              <w:fldChar w:fldCharType="end"/>
            </w:r>
          </w:hyperlink>
        </w:p>
        <w:p w14:paraId="1CEA5CB5" w14:textId="3034D02F" w:rsidR="002B6666" w:rsidRDefault="002B6666">
          <w:pPr>
            <w:pStyle w:val="TOC1"/>
            <w:tabs>
              <w:tab w:val="right" w:pos="9064"/>
            </w:tabs>
            <w:rPr>
              <w:rFonts w:asciiTheme="minorHAnsi" w:eastAsiaTheme="minorEastAsia" w:hAnsiTheme="minorHAnsi" w:cstheme="minorBidi"/>
              <w:noProof/>
              <w:lang w:eastAsia="en-GB"/>
            </w:rPr>
          </w:pPr>
          <w:hyperlink w:anchor="_Toc144219266" w:history="1">
            <w:r w:rsidRPr="00A138E5">
              <w:rPr>
                <w:rStyle w:val="Hyperlink"/>
                <w:noProof/>
              </w:rPr>
              <w:t>13. Liability</w:t>
            </w:r>
            <w:r>
              <w:rPr>
                <w:noProof/>
                <w:webHidden/>
              </w:rPr>
              <w:tab/>
            </w:r>
            <w:r>
              <w:rPr>
                <w:noProof/>
                <w:webHidden/>
              </w:rPr>
              <w:fldChar w:fldCharType="begin"/>
            </w:r>
            <w:r>
              <w:rPr>
                <w:noProof/>
                <w:webHidden/>
              </w:rPr>
              <w:instrText xml:space="preserve"> PAGEREF _Toc144219266 \h </w:instrText>
            </w:r>
            <w:r>
              <w:rPr>
                <w:noProof/>
                <w:webHidden/>
              </w:rPr>
            </w:r>
            <w:r>
              <w:rPr>
                <w:noProof/>
                <w:webHidden/>
              </w:rPr>
              <w:fldChar w:fldCharType="separate"/>
            </w:r>
            <w:r>
              <w:rPr>
                <w:noProof/>
                <w:webHidden/>
              </w:rPr>
              <w:t>7</w:t>
            </w:r>
            <w:r>
              <w:rPr>
                <w:noProof/>
                <w:webHidden/>
              </w:rPr>
              <w:fldChar w:fldCharType="end"/>
            </w:r>
          </w:hyperlink>
        </w:p>
        <w:p w14:paraId="65F33A6F" w14:textId="506DEC8F" w:rsidR="002B6666" w:rsidRDefault="002B6666">
          <w:pPr>
            <w:pStyle w:val="TOC1"/>
            <w:tabs>
              <w:tab w:val="right" w:pos="9064"/>
            </w:tabs>
            <w:rPr>
              <w:rFonts w:asciiTheme="minorHAnsi" w:eastAsiaTheme="minorEastAsia" w:hAnsiTheme="minorHAnsi" w:cstheme="minorBidi"/>
              <w:noProof/>
              <w:lang w:eastAsia="en-GB"/>
            </w:rPr>
          </w:pPr>
          <w:hyperlink w:anchor="_Toc144219267" w:history="1">
            <w:r w:rsidRPr="00A138E5">
              <w:rPr>
                <w:rStyle w:val="Hyperlink"/>
                <w:noProof/>
              </w:rPr>
              <w:t>14. General</w:t>
            </w:r>
            <w:r>
              <w:rPr>
                <w:noProof/>
                <w:webHidden/>
              </w:rPr>
              <w:tab/>
            </w:r>
            <w:r>
              <w:rPr>
                <w:noProof/>
                <w:webHidden/>
              </w:rPr>
              <w:fldChar w:fldCharType="begin"/>
            </w:r>
            <w:r>
              <w:rPr>
                <w:noProof/>
                <w:webHidden/>
              </w:rPr>
              <w:instrText xml:space="preserve"> PAGEREF _Toc144219267 \h </w:instrText>
            </w:r>
            <w:r>
              <w:rPr>
                <w:noProof/>
                <w:webHidden/>
              </w:rPr>
            </w:r>
            <w:r>
              <w:rPr>
                <w:noProof/>
                <w:webHidden/>
              </w:rPr>
              <w:fldChar w:fldCharType="separate"/>
            </w:r>
            <w:r>
              <w:rPr>
                <w:noProof/>
                <w:webHidden/>
              </w:rPr>
              <w:t>7</w:t>
            </w:r>
            <w:r>
              <w:rPr>
                <w:noProof/>
                <w:webHidden/>
              </w:rPr>
              <w:fldChar w:fldCharType="end"/>
            </w:r>
          </w:hyperlink>
        </w:p>
        <w:p w14:paraId="3F159462" w14:textId="1FE93098" w:rsidR="002B6666" w:rsidRDefault="002B6666">
          <w:pPr>
            <w:pStyle w:val="TOC1"/>
            <w:tabs>
              <w:tab w:val="right" w:pos="9064"/>
            </w:tabs>
            <w:rPr>
              <w:rFonts w:asciiTheme="minorHAnsi" w:eastAsiaTheme="minorEastAsia" w:hAnsiTheme="minorHAnsi" w:cstheme="minorBidi"/>
              <w:noProof/>
              <w:lang w:eastAsia="en-GB"/>
            </w:rPr>
          </w:pPr>
          <w:hyperlink w:anchor="_Toc144219268" w:history="1">
            <w:r w:rsidRPr="00A138E5">
              <w:rPr>
                <w:rStyle w:val="Hyperlink"/>
                <w:noProof/>
              </w:rPr>
              <w:t>15. Signature Page</w:t>
            </w:r>
            <w:r>
              <w:rPr>
                <w:noProof/>
                <w:webHidden/>
              </w:rPr>
              <w:tab/>
            </w:r>
            <w:r>
              <w:rPr>
                <w:noProof/>
                <w:webHidden/>
              </w:rPr>
              <w:fldChar w:fldCharType="begin"/>
            </w:r>
            <w:r>
              <w:rPr>
                <w:noProof/>
                <w:webHidden/>
              </w:rPr>
              <w:instrText xml:space="preserve"> PAGEREF _Toc144219268 \h </w:instrText>
            </w:r>
            <w:r>
              <w:rPr>
                <w:noProof/>
                <w:webHidden/>
              </w:rPr>
            </w:r>
            <w:r>
              <w:rPr>
                <w:noProof/>
                <w:webHidden/>
              </w:rPr>
              <w:fldChar w:fldCharType="separate"/>
            </w:r>
            <w:r>
              <w:rPr>
                <w:noProof/>
                <w:webHidden/>
              </w:rPr>
              <w:t>9</w:t>
            </w:r>
            <w:r>
              <w:rPr>
                <w:noProof/>
                <w:webHidden/>
              </w:rPr>
              <w:fldChar w:fldCharType="end"/>
            </w:r>
          </w:hyperlink>
        </w:p>
        <w:p w14:paraId="39EA4832" w14:textId="6F540021" w:rsidR="002B6666" w:rsidRDefault="002B6666">
          <w:pPr>
            <w:pStyle w:val="TOC1"/>
            <w:tabs>
              <w:tab w:val="right" w:pos="9064"/>
            </w:tabs>
            <w:rPr>
              <w:rFonts w:asciiTheme="minorHAnsi" w:eastAsiaTheme="minorEastAsia" w:hAnsiTheme="minorHAnsi" w:cstheme="minorBidi"/>
              <w:noProof/>
              <w:lang w:eastAsia="en-GB"/>
            </w:rPr>
          </w:pPr>
          <w:hyperlink w:anchor="_Toc144219269" w:history="1">
            <w:r w:rsidRPr="00A138E5">
              <w:rPr>
                <w:rStyle w:val="Hyperlink"/>
                <w:noProof/>
              </w:rPr>
              <w:t>ANNEX I</w:t>
            </w:r>
            <w:r>
              <w:rPr>
                <w:noProof/>
                <w:webHidden/>
              </w:rPr>
              <w:tab/>
            </w:r>
            <w:r>
              <w:rPr>
                <w:noProof/>
                <w:webHidden/>
              </w:rPr>
              <w:fldChar w:fldCharType="begin"/>
            </w:r>
            <w:r>
              <w:rPr>
                <w:noProof/>
                <w:webHidden/>
              </w:rPr>
              <w:instrText xml:space="preserve"> PAGEREF _Toc144219269 \h </w:instrText>
            </w:r>
            <w:r>
              <w:rPr>
                <w:noProof/>
                <w:webHidden/>
              </w:rPr>
            </w:r>
            <w:r>
              <w:rPr>
                <w:noProof/>
                <w:webHidden/>
              </w:rPr>
              <w:fldChar w:fldCharType="separate"/>
            </w:r>
            <w:r>
              <w:rPr>
                <w:noProof/>
                <w:webHidden/>
              </w:rPr>
              <w:t>10</w:t>
            </w:r>
            <w:r>
              <w:rPr>
                <w:noProof/>
                <w:webHidden/>
              </w:rPr>
              <w:fldChar w:fldCharType="end"/>
            </w:r>
          </w:hyperlink>
        </w:p>
        <w:p w14:paraId="0CC3807E" w14:textId="6BE082C6" w:rsidR="006F3C17" w:rsidRDefault="002B6666">
          <w:r>
            <w:fldChar w:fldCharType="end"/>
          </w:r>
        </w:p>
      </w:sdtContent>
    </w:sdt>
    <w:p w14:paraId="43250896" w14:textId="77777777" w:rsidR="006F3C17" w:rsidRDefault="002B6666">
      <w:pPr>
        <w:pStyle w:val="Heading1"/>
        <w:spacing w:after="240"/>
        <w:ind w:left="0"/>
        <w:jc w:val="both"/>
        <w:rPr>
          <w:rFonts w:ascii="Calibri" w:eastAsia="Calibri" w:hAnsi="Calibri" w:cs="Calibri"/>
          <w:b w:val="0"/>
          <w:color w:val="2F5496"/>
          <w:sz w:val="20"/>
          <w:szCs w:val="20"/>
        </w:rPr>
      </w:pPr>
      <w:bookmarkStart w:id="2" w:name="_heading=h.2et92p0" w:colFirst="0" w:colLast="0"/>
      <w:bookmarkEnd w:id="2"/>
      <w:r>
        <w:br w:type="page"/>
      </w:r>
    </w:p>
    <w:p w14:paraId="7EC73FC6" w14:textId="77777777" w:rsidR="006F3C17" w:rsidRDefault="002B6666">
      <w:pPr>
        <w:pBdr>
          <w:top w:val="nil"/>
          <w:left w:val="nil"/>
          <w:bottom w:val="nil"/>
          <w:right w:val="nil"/>
          <w:between w:val="nil"/>
        </w:pBdr>
        <w:rPr>
          <w:color w:val="000000"/>
          <w:sz w:val="22"/>
          <w:szCs w:val="22"/>
        </w:rPr>
      </w:pPr>
      <w:r>
        <w:rPr>
          <w:noProof/>
          <w:color w:val="000000"/>
        </w:rPr>
        <w:lastRenderedPageBreak/>
        <mc:AlternateContent>
          <mc:Choice Requires="wpg">
            <w:drawing>
              <wp:inline distT="0" distB="0" distL="0" distR="0" wp14:anchorId="691348E6" wp14:editId="23E0A18F">
                <wp:extent cx="5647690" cy="1116965"/>
                <wp:effectExtent l="0" t="0" r="0" b="0"/>
                <wp:docPr id="1750098690" name="Group 1750098690"/>
                <wp:cNvGraphicFramePr/>
                <a:graphic xmlns:a="http://schemas.openxmlformats.org/drawingml/2006/main">
                  <a:graphicData uri="http://schemas.microsoft.com/office/word/2010/wordprocessingGroup">
                    <wpg:wgp>
                      <wpg:cNvGrpSpPr/>
                      <wpg:grpSpPr>
                        <a:xfrm>
                          <a:off x="0" y="0"/>
                          <a:ext cx="5647690" cy="1116965"/>
                          <a:chOff x="2522150" y="3221500"/>
                          <a:chExt cx="5647700" cy="1117000"/>
                        </a:xfrm>
                      </wpg:grpSpPr>
                      <wpg:grpSp>
                        <wpg:cNvPr id="1" name="Group 1"/>
                        <wpg:cNvGrpSpPr/>
                        <wpg:grpSpPr>
                          <a:xfrm>
                            <a:off x="2522155" y="3221518"/>
                            <a:ext cx="5647690" cy="1116965"/>
                            <a:chOff x="2522150" y="3221500"/>
                            <a:chExt cx="5647700" cy="1117000"/>
                          </a:xfrm>
                        </wpg:grpSpPr>
                        <wps:wsp>
                          <wps:cNvPr id="2" name="Rectangle 2"/>
                          <wps:cNvSpPr/>
                          <wps:spPr>
                            <a:xfrm>
                              <a:off x="2522150" y="3221500"/>
                              <a:ext cx="5647700" cy="1117000"/>
                            </a:xfrm>
                            <a:prstGeom prst="rect">
                              <a:avLst/>
                            </a:prstGeom>
                            <a:noFill/>
                            <a:ln>
                              <a:noFill/>
                            </a:ln>
                          </wps:spPr>
                          <wps:txbx>
                            <w:txbxContent>
                              <w:p w14:paraId="21756DD7" w14:textId="77777777" w:rsidR="006F3C17" w:rsidRDefault="006F3C17">
                                <w:pPr>
                                  <w:textDirection w:val="btLr"/>
                                </w:pPr>
                              </w:p>
                            </w:txbxContent>
                          </wps:txbx>
                          <wps:bodyPr spcFirstLastPara="1" wrap="square" lIns="91425" tIns="91425" rIns="91425" bIns="91425" anchor="ctr" anchorCtr="0">
                            <a:noAutofit/>
                          </wps:bodyPr>
                        </wps:wsp>
                        <wpg:grpSp>
                          <wpg:cNvPr id="3" name="Group 3"/>
                          <wpg:cNvGrpSpPr/>
                          <wpg:grpSpPr>
                            <a:xfrm>
                              <a:off x="2522155" y="3221518"/>
                              <a:ext cx="5647690" cy="1116965"/>
                              <a:chOff x="0" y="0"/>
                              <a:chExt cx="5647690" cy="1826894"/>
                            </a:xfrm>
                          </wpg:grpSpPr>
                          <wps:wsp>
                            <wps:cNvPr id="4" name="Rectangle 4"/>
                            <wps:cNvSpPr/>
                            <wps:spPr>
                              <a:xfrm>
                                <a:off x="0" y="0"/>
                                <a:ext cx="5647675" cy="1826875"/>
                              </a:xfrm>
                              <a:prstGeom prst="rect">
                                <a:avLst/>
                              </a:prstGeom>
                              <a:noFill/>
                              <a:ln>
                                <a:noFill/>
                              </a:ln>
                            </wps:spPr>
                            <wps:txbx>
                              <w:txbxContent>
                                <w:p w14:paraId="6F0D9948" w14:textId="77777777" w:rsidR="006F3C17" w:rsidRDefault="006F3C17">
                                  <w:pPr>
                                    <w:textDirection w:val="btLr"/>
                                  </w:pPr>
                                </w:p>
                              </w:txbxContent>
                            </wps:txbx>
                            <wps:bodyPr spcFirstLastPara="1" wrap="square" lIns="91425" tIns="91425" rIns="91425" bIns="91425" anchor="ctr" anchorCtr="0">
                              <a:noAutofit/>
                            </wps:bodyPr>
                          </wps:wsp>
                          <wps:wsp>
                            <wps:cNvPr id="5" name="Rectangle 5"/>
                            <wps:cNvSpPr/>
                            <wps:spPr>
                              <a:xfrm>
                                <a:off x="2891" y="0"/>
                                <a:ext cx="5641264" cy="1821677"/>
                              </a:xfrm>
                              <a:prstGeom prst="rect">
                                <a:avLst/>
                              </a:prstGeom>
                              <a:solidFill>
                                <a:srgbClr val="FFFFFF"/>
                              </a:solidFill>
                              <a:ln>
                                <a:noFill/>
                              </a:ln>
                            </wps:spPr>
                            <wps:txbx>
                              <w:txbxContent>
                                <w:p w14:paraId="5AD37B65" w14:textId="77777777" w:rsidR="006F3C17" w:rsidRDefault="006F3C17">
                                  <w:pPr>
                                    <w:textDirection w:val="btLr"/>
                                  </w:pPr>
                                </w:p>
                              </w:txbxContent>
                            </wps:txbx>
                            <wps:bodyPr spcFirstLastPara="1" wrap="square" lIns="91425" tIns="91425" rIns="91425" bIns="91425" anchor="ctr" anchorCtr="0">
                              <a:noAutofit/>
                            </wps:bodyPr>
                          </wps:wsp>
                          <wps:wsp>
                            <wps:cNvPr id="6" name="Rectangle 6"/>
                            <wps:cNvSpPr/>
                            <wps:spPr>
                              <a:xfrm>
                                <a:off x="104271" y="81824"/>
                                <a:ext cx="5334596" cy="1696176"/>
                              </a:xfrm>
                              <a:prstGeom prst="rect">
                                <a:avLst/>
                              </a:prstGeom>
                              <a:noFill/>
                              <a:ln>
                                <a:noFill/>
                              </a:ln>
                            </wps:spPr>
                            <wps:txbx>
                              <w:txbxContent>
                                <w:p w14:paraId="55237455" w14:textId="77777777" w:rsidR="006F3C17" w:rsidRDefault="002B6666">
                                  <w:pPr>
                                    <w:spacing w:line="251" w:lineRule="auto"/>
                                    <w:jc w:val="both"/>
                                    <w:textDirection w:val="btLr"/>
                                  </w:pPr>
                                  <w:r>
                                    <w:rPr>
                                      <w:color w:val="000000"/>
                                    </w:rPr>
                                    <w:t xml:space="preserve">This template for a Data Processing Agreement (the Agreement on Data Processing) sets out technical requirements for the Controller and the to follow when processing Personal Data. This template should be used by the </w:t>
                                  </w:r>
                                  <w:r>
                                    <w:rPr>
                                      <w:color w:val="000000"/>
                                    </w:rPr>
                                    <w:t>Competent Authorities when, at a national level, third parties are instructed by the Competent Authorities to process Personal Data for the Exchange of Evidence through the OOTS. </w:t>
                                  </w:r>
                                </w:p>
                              </w:txbxContent>
                            </wps:txbx>
                            <wps:bodyPr spcFirstLastPara="1" wrap="square" lIns="91425" tIns="45700" rIns="91425" bIns="45700" anchor="t" anchorCtr="0">
                              <a:noAutofit/>
                            </wps:bodyPr>
                          </wps:wsp>
                          <wps:wsp>
                            <wps:cNvPr id="7" name="L-Shape 7"/>
                            <wps:cNvSpPr/>
                            <wps:spPr>
                              <a:xfrm>
                                <a:off x="2891" y="1696175"/>
                                <a:ext cx="124944" cy="130719"/>
                              </a:xfrm>
                              <a:prstGeom prst="corner">
                                <a:avLst>
                                  <a:gd name="adj1" fmla="val 50000"/>
                                  <a:gd name="adj2" fmla="val 50000"/>
                                </a:avLst>
                              </a:prstGeom>
                              <a:solidFill>
                                <a:srgbClr val="548235"/>
                              </a:solidFill>
                              <a:ln>
                                <a:noFill/>
                              </a:ln>
                            </wps:spPr>
                            <wps:txbx>
                              <w:txbxContent>
                                <w:p w14:paraId="52CFE3E4" w14:textId="77777777" w:rsidR="006F3C17" w:rsidRDefault="006F3C17">
                                  <w:pPr>
                                    <w:textDirection w:val="btLr"/>
                                  </w:pPr>
                                </w:p>
                              </w:txbxContent>
                            </wps:txbx>
                            <wps:bodyPr spcFirstLastPara="1" wrap="square" lIns="91425" tIns="91425" rIns="91425" bIns="91425" anchor="ctr" anchorCtr="0">
                              <a:noAutofit/>
                            </wps:bodyPr>
                          </wps:wsp>
                          <wps:wsp>
                            <wps:cNvPr id="8" name="L-Shape 8"/>
                            <wps:cNvSpPr/>
                            <wps:spPr>
                              <a:xfrm rot="10800000">
                                <a:off x="5519855" y="0"/>
                                <a:ext cx="124944" cy="130719"/>
                              </a:xfrm>
                              <a:prstGeom prst="corner">
                                <a:avLst>
                                  <a:gd name="adj1" fmla="val 50000"/>
                                  <a:gd name="adj2" fmla="val 50000"/>
                                </a:avLst>
                              </a:prstGeom>
                              <a:solidFill>
                                <a:srgbClr val="548235"/>
                              </a:solidFill>
                              <a:ln>
                                <a:noFill/>
                              </a:ln>
                            </wps:spPr>
                            <wps:txbx>
                              <w:txbxContent>
                                <w:p w14:paraId="559FBE64" w14:textId="77777777" w:rsidR="006F3C17" w:rsidRDefault="006F3C17">
                                  <w:pPr>
                                    <w:textDirection w:val="btLr"/>
                                  </w:pPr>
                                </w:p>
                              </w:txbxContent>
                            </wps:txbx>
                            <wps:bodyPr spcFirstLastPara="1" wrap="square" lIns="91425" tIns="91425" rIns="91425" bIns="91425" anchor="ctr" anchorCtr="0">
                              <a:noAutofit/>
                            </wps:bodyPr>
                          </wps:wsp>
                          <wps:wsp>
                            <wps:cNvPr id="9" name="L-Shape 9"/>
                            <wps:cNvSpPr/>
                            <wps:spPr>
                              <a:xfrm rot="5400000">
                                <a:off x="2894" y="-4"/>
                                <a:ext cx="124938" cy="130725"/>
                              </a:xfrm>
                              <a:prstGeom prst="corner">
                                <a:avLst>
                                  <a:gd name="adj1" fmla="val 50000"/>
                                  <a:gd name="adj2" fmla="val 50000"/>
                                </a:avLst>
                              </a:prstGeom>
                              <a:solidFill>
                                <a:srgbClr val="548235"/>
                              </a:solidFill>
                              <a:ln>
                                <a:noFill/>
                              </a:ln>
                            </wps:spPr>
                            <wps:txbx>
                              <w:txbxContent>
                                <w:p w14:paraId="040793E1" w14:textId="77777777" w:rsidR="006F3C17" w:rsidRDefault="006F3C17">
                                  <w:pPr>
                                    <w:textDirection w:val="btLr"/>
                                  </w:pPr>
                                </w:p>
                              </w:txbxContent>
                            </wps:txbx>
                            <wps:bodyPr spcFirstLastPara="1" wrap="square" lIns="91425" tIns="91425" rIns="91425" bIns="91425" anchor="ctr" anchorCtr="0">
                              <a:noAutofit/>
                            </wps:bodyPr>
                          </wps:wsp>
                          <wps:wsp>
                            <wps:cNvPr id="10" name="L-Shape 10"/>
                            <wps:cNvSpPr/>
                            <wps:spPr>
                              <a:xfrm rot="-5400000">
                                <a:off x="5519858" y="1696172"/>
                                <a:ext cx="124938" cy="130725"/>
                              </a:xfrm>
                              <a:prstGeom prst="corner">
                                <a:avLst>
                                  <a:gd name="adj1" fmla="val 50000"/>
                                  <a:gd name="adj2" fmla="val 50000"/>
                                </a:avLst>
                              </a:prstGeom>
                              <a:solidFill>
                                <a:srgbClr val="548235"/>
                              </a:solidFill>
                              <a:ln>
                                <a:noFill/>
                              </a:ln>
                            </wps:spPr>
                            <wps:txbx>
                              <w:txbxContent>
                                <w:p w14:paraId="4E8F4B2B" w14:textId="77777777" w:rsidR="006F3C17" w:rsidRDefault="006F3C17">
                                  <w:pPr>
                                    <w:textDirection w:val="btLr"/>
                                  </w:pPr>
                                </w:p>
                              </w:txbxContent>
                            </wps:txbx>
                            <wps:bodyPr spcFirstLastPara="1" wrap="square" lIns="91425" tIns="91425" rIns="91425" bIns="91425" anchor="ctr" anchorCtr="0">
                              <a:noAutofit/>
                            </wps:bodyPr>
                          </wps:wsp>
                          <wps:wsp>
                            <wps:cNvPr id="11" name="Rectangle 11"/>
                            <wps:cNvSpPr/>
                            <wps:spPr>
                              <a:xfrm>
                                <a:off x="2565132" y="765909"/>
                                <a:ext cx="4713" cy="3225"/>
                              </a:xfrm>
                              <a:prstGeom prst="rect">
                                <a:avLst/>
                              </a:prstGeom>
                              <a:solidFill>
                                <a:schemeClr val="lt1"/>
                              </a:solidFill>
                              <a:ln w="9525" cap="flat" cmpd="sng">
                                <a:solidFill>
                                  <a:srgbClr val="000000"/>
                                </a:solidFill>
                                <a:prstDash val="solid"/>
                                <a:round/>
                                <a:headEnd type="none" w="sm" len="sm"/>
                                <a:tailEnd type="none" w="sm" len="sm"/>
                              </a:ln>
                            </wps:spPr>
                            <wps:txbx>
                              <w:txbxContent>
                                <w:p w14:paraId="3BE46563" w14:textId="77777777" w:rsidR="006F3C17" w:rsidRDefault="006F3C17">
                                  <w:pPr>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691348E6" id="Group 1750098690" o:spid="_x0000_s1026" style="width:444.7pt;height:87.95pt;mso-position-horizontal-relative:char;mso-position-vertical-relative:line" coordorigin="25221,32215" coordsize="56477,1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">
                <v:group id="Group 1" o:spid="_x0000_s1027" style="position:absolute;left:25221;top:32215;width:56477;height:11169" coordorigin="25221,32215" coordsize="56477,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221;top:32215;width:56477;height:1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756DD7" w14:textId="77777777" w:rsidR="006F3C17" w:rsidRDefault="006F3C17">
                          <w:pPr>
                            <w:textDirection w:val="btLr"/>
                          </w:pPr>
                        </w:p>
                      </w:txbxContent>
                    </v:textbox>
                  </v:rect>
                  <v:group id="Group 3" o:spid="_x0000_s1029" style="position:absolute;left:25221;top:32215;width:56477;height:11169" coordsize="56476,1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6476;height:18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F0D9948" w14:textId="77777777" w:rsidR="006F3C17" w:rsidRDefault="006F3C17">
                            <w:pPr>
                              <w:textDirection w:val="btLr"/>
                            </w:pPr>
                          </w:p>
                        </w:txbxContent>
                      </v:textbox>
                    </v:rect>
                    <v:rect id="Rectangle 5" o:spid="_x0000_s1031" style="position:absolute;left:28;width:56413;height:18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" stroked="f">
                      <v:textbox inset="2.53958mm,2.53958mm,2.53958mm,2.53958mm">
                        <w:txbxContent>
                          <w:p w14:paraId="5AD37B65" w14:textId="77777777" w:rsidR="006F3C17" w:rsidRDefault="006F3C17">
                            <w:pPr>
                              <w:textDirection w:val="btLr"/>
                            </w:pPr>
                          </w:p>
                        </w:txbxContent>
                      </v:textbox>
                    </v:rect>
                    <v:rect id="Rectangle 6" o:spid="_x0000_s1032" style="position:absolute;left:1042;top:818;width:53346;height:16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55237455" w14:textId="77777777" w:rsidR="006F3C17" w:rsidRDefault="002B6666">
                            <w:pPr>
                              <w:spacing w:line="251" w:lineRule="auto"/>
                              <w:jc w:val="both"/>
                              <w:textDirection w:val="btLr"/>
                            </w:pPr>
                            <w:r>
                              <w:rPr>
                                <w:color w:val="000000"/>
                              </w:rPr>
                              <w:t xml:space="preserve">This template for a Data Processing Agreement (the Agreement on Data Processing) sets out technical requirements for the Controller and the to follow when processing Personal Data. This template should be used by the </w:t>
                            </w:r>
                            <w:r>
                              <w:rPr>
                                <w:color w:val="000000"/>
                              </w:rPr>
                              <w:t>Competent Authorities when, at a national level, third parties are instructed by the Competent Authorities to process Personal Data for the Exchange of Evidence through the OOTS. </w:t>
                            </w:r>
                          </w:p>
                        </w:txbxContent>
                      </v:textbox>
                    </v:rect>
                    <v:shape id="L-Shape 7" o:spid="_x0000_s1033" style="position:absolute;left:28;top:16961;width:1250;height:1307;visibility:visible;mso-wrap-style:square;v-text-anchor:middle" coordsize="124944,130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" adj="-11796480,,5400" path="m,l62472,r,68247l124944,68247r,62472l,130719,,xe" fillcolor="#548235" stroked="f">
                      <v:stroke joinstyle="miter"/>
                      <v:formulas/>
                      <v:path arrowok="t" o:connecttype="custom" o:connectlocs="0,0;62472,0;62472,68247;124944,68247;124944,130719;0,130719;0,0" o:connectangles="0,0,0,0,0,0,0" textboxrect="0,0,124944,130719"/>
                      <v:textbox inset="2.53958mm,2.53958mm,2.53958mm,2.53958mm">
                        <w:txbxContent>
                          <w:p w14:paraId="52CFE3E4" w14:textId="77777777" w:rsidR="006F3C17" w:rsidRDefault="006F3C17">
                            <w:pPr>
                              <w:textDirection w:val="btLr"/>
                            </w:pPr>
                          </w:p>
                        </w:txbxContent>
                      </v:textbox>
                    </v:shape>
                    <v:shape id="L-Shape 8" o:spid="_x0000_s1034" style="position:absolute;left:55198;width:1249;height:1307;rotation:180;visibility:visible;mso-wrap-style:square;v-text-anchor:middle" coordsize="124944,130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" adj="-11796480,,5400" path="m,l62472,r,68247l124944,68247r,62472l,130719,,xe" fillcolor="#548235" stroked="f">
                      <v:stroke joinstyle="miter"/>
                      <v:formulas/>
                      <v:path arrowok="t" o:connecttype="custom" o:connectlocs="0,0;62472,0;62472,68247;124944,68247;124944,130719;0,130719;0,0" o:connectangles="0,0,0,0,0,0,0" textboxrect="0,0,124944,130719"/>
                      <v:textbox inset="2.53958mm,2.53958mm,2.53958mm,2.53958mm">
                        <w:txbxContent>
                          <w:p w14:paraId="559FBE64" w14:textId="77777777" w:rsidR="006F3C17" w:rsidRDefault="006F3C17">
                            <w:pPr>
                              <w:textDirection w:val="btLr"/>
                            </w:pPr>
                          </w:p>
                        </w:txbxContent>
                      </v:textbox>
                    </v:shape>
                    <v:shape id="L-Shape 9" o:spid="_x0000_s1035" style="position:absolute;left:29;top:-1;width:1250;height:1307;rotation:90;visibility:visible;mso-wrap-style:square;v-text-anchor:middle" coordsize="124938,130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" adj="-11796480,,5400" path="m,l62469,r,68256l124938,68256r,62469l,130725,,xe" fillcolor="#548235" stroked="f">
                      <v:stroke joinstyle="miter"/>
                      <v:formulas/>
                      <v:path arrowok="t" o:connecttype="custom" o:connectlocs="0,0;62469,0;62469,68256;124938,68256;124938,130725;0,130725;0,0" o:connectangles="0,0,0,0,0,0,0" textboxrect="0,0,124938,130725"/>
                      <v:textbox inset="2.53958mm,2.53958mm,2.53958mm,2.53958mm">
                        <w:txbxContent>
                          <w:p w14:paraId="040793E1" w14:textId="77777777" w:rsidR="006F3C17" w:rsidRDefault="006F3C17">
                            <w:pPr>
                              <w:textDirection w:val="btLr"/>
                            </w:pPr>
                          </w:p>
                        </w:txbxContent>
                      </v:textbox>
                    </v:shape>
                    <v:shape id="L-Shape 10" o:spid="_x0000_s1036" style="position:absolute;left:55198;top:16961;width:1250;height:1307;rotation:-90;visibility:visible;mso-wrap-style:square;v-text-anchor:middle" coordsize="124938,130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" adj="-11796480,,5400" path="m,l62469,r,68256l124938,68256r,62469l,130725,,xe" fillcolor="#548235" stroked="f">
                      <v:stroke joinstyle="miter"/>
                      <v:formulas/>
                      <v:path arrowok="t" o:connecttype="custom" o:connectlocs="0,0;62469,0;62469,68256;124938,68256;124938,130725;0,130725;0,0" o:connectangles="0,0,0,0,0,0,0" textboxrect="0,0,124938,130725"/>
                      <v:textbox inset="2.53958mm,2.53958mm,2.53958mm,2.53958mm">
                        <w:txbxContent>
                          <w:p w14:paraId="4E8F4B2B" w14:textId="77777777" w:rsidR="006F3C17" w:rsidRDefault="006F3C17">
                            <w:pPr>
                              <w:textDirection w:val="btLr"/>
                            </w:pPr>
                          </w:p>
                        </w:txbxContent>
                      </v:textbox>
                    </v:shape>
                    <v:rect id="Rectangle 11" o:spid="_x0000_s1037" style="position:absolute;left:25651;top:7659;width:47;height: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" fillcolor="white [3201]">
                      <v:stroke startarrowwidth="narrow" startarrowlength="short" endarrowwidth="narrow" endarrowlength="short" joinstyle="round"/>
                      <v:textbox inset="2.53958mm,2.53958mm,2.53958mm,2.53958mm">
                        <w:txbxContent>
                          <w:p w14:paraId="3BE46563" w14:textId="77777777" w:rsidR="006F3C17" w:rsidRDefault="006F3C17">
                            <w:pPr>
                              <w:textDirection w:val="btLr"/>
                            </w:pPr>
                          </w:p>
                        </w:txbxContent>
                      </v:textbox>
                    </v:rect>
                  </v:group>
                </v:group>
                <w10:anchorlock/>
              </v:group>
            </w:pict>
          </mc:Fallback>
        </mc:AlternateContent>
      </w:r>
    </w:p>
    <w:p w14:paraId="3CE6949A" w14:textId="77777777" w:rsidR="006F3C17" w:rsidRDefault="006F3C17">
      <w:pPr>
        <w:spacing w:after="240"/>
        <w:jc w:val="both"/>
        <w:rPr>
          <w:color w:val="000000"/>
        </w:rPr>
      </w:pPr>
    </w:p>
    <w:p w14:paraId="74DFB394" w14:textId="77777777" w:rsidR="006F3C17" w:rsidRDefault="002B6666">
      <w:pPr>
        <w:spacing w:after="240"/>
        <w:jc w:val="both"/>
        <w:rPr>
          <w:color w:val="000000"/>
        </w:rPr>
      </w:pPr>
      <w:r>
        <w:rPr>
          <w:color w:val="000000"/>
        </w:rPr>
        <w:t>This DATA PROCESSING AGREEMENT has been concluded on [</w:t>
      </w:r>
      <w:r>
        <w:rPr>
          <w:color w:val="000000"/>
          <w:highlight w:val="yellow"/>
        </w:rPr>
        <w:t>date</w:t>
      </w:r>
      <w:r>
        <w:rPr>
          <w:color w:val="000000"/>
        </w:rPr>
        <w:t>].</w:t>
      </w:r>
    </w:p>
    <w:p w14:paraId="44F93A96" w14:textId="77777777" w:rsidR="006F3C17" w:rsidRDefault="002B6666">
      <w:pPr>
        <w:spacing w:after="240"/>
        <w:jc w:val="both"/>
        <w:rPr>
          <w:color w:val="000000"/>
        </w:rPr>
      </w:pPr>
      <w:r>
        <w:rPr>
          <w:color w:val="000000"/>
        </w:rPr>
        <w:t>BETWEEN</w:t>
      </w:r>
    </w:p>
    <w:p w14:paraId="28497638" w14:textId="77777777" w:rsidR="006F3C17" w:rsidRDefault="002B6666">
      <w:pPr>
        <w:widowControl w:val="0"/>
        <w:numPr>
          <w:ilvl w:val="2"/>
          <w:numId w:val="10"/>
        </w:numPr>
        <w:pBdr>
          <w:top w:val="nil"/>
          <w:left w:val="nil"/>
          <w:bottom w:val="nil"/>
          <w:right w:val="nil"/>
          <w:between w:val="nil"/>
        </w:pBdr>
        <w:spacing w:after="240"/>
        <w:jc w:val="both"/>
        <w:rPr>
          <w:color w:val="000000"/>
        </w:rPr>
      </w:pPr>
      <w:r>
        <w:rPr>
          <w:b/>
          <w:color w:val="000000"/>
        </w:rPr>
        <w:t>[PLACEHOLDER DETAILS COMPETENT AUTHORITY (IN CAPACITY AS EVIDENCE REQUESTER)]</w:t>
      </w:r>
      <w:r>
        <w:rPr>
          <w:color w:val="000000"/>
        </w:rPr>
        <w:t xml:space="preserve">, hereinafter referred to as the </w:t>
      </w:r>
      <w:r>
        <w:rPr>
          <w:b/>
          <w:color w:val="000000"/>
        </w:rPr>
        <w:t>Controller</w:t>
      </w:r>
      <w:r>
        <w:rPr>
          <w:color w:val="000000"/>
        </w:rPr>
        <w:t>; and</w:t>
      </w:r>
    </w:p>
    <w:p w14:paraId="25490123" w14:textId="77777777" w:rsidR="006F3C17" w:rsidRDefault="002B6666">
      <w:pPr>
        <w:widowControl w:val="0"/>
        <w:numPr>
          <w:ilvl w:val="2"/>
          <w:numId w:val="10"/>
        </w:numPr>
        <w:pBdr>
          <w:top w:val="nil"/>
          <w:left w:val="nil"/>
          <w:bottom w:val="nil"/>
          <w:right w:val="nil"/>
          <w:between w:val="nil"/>
        </w:pBdr>
        <w:spacing w:after="240"/>
        <w:jc w:val="both"/>
        <w:rPr>
          <w:color w:val="000000"/>
        </w:rPr>
      </w:pPr>
      <w:r>
        <w:rPr>
          <w:b/>
          <w:color w:val="000000"/>
        </w:rPr>
        <w:t>DETAILS PROCESSORS [</w:t>
      </w:r>
      <w:r>
        <w:rPr>
          <w:b/>
          <w:color w:val="000000"/>
          <w:highlight w:val="yellow"/>
        </w:rPr>
        <w:t>name</w:t>
      </w:r>
      <w:r>
        <w:rPr>
          <w:b/>
          <w:color w:val="000000"/>
        </w:rPr>
        <w:t>]</w:t>
      </w:r>
      <w:r>
        <w:rPr>
          <w:color w:val="000000"/>
        </w:rPr>
        <w:t>, a [</w:t>
      </w:r>
      <w:r>
        <w:rPr>
          <w:color w:val="000000"/>
          <w:highlight w:val="yellow"/>
        </w:rPr>
        <w:t>company type</w:t>
      </w:r>
      <w:r>
        <w:rPr>
          <w:color w:val="000000"/>
        </w:rPr>
        <w:t>] company under [</w:t>
      </w:r>
      <w:r>
        <w:rPr>
          <w:color w:val="000000"/>
          <w:highlight w:val="yellow"/>
        </w:rPr>
        <w:t>country</w:t>
      </w:r>
      <w:r>
        <w:rPr>
          <w:color w:val="000000"/>
        </w:rPr>
        <w:t>] law, having its registered office at [</w:t>
      </w:r>
      <w:r>
        <w:rPr>
          <w:color w:val="000000"/>
          <w:highlight w:val="yellow"/>
        </w:rPr>
        <w:t>address</w:t>
      </w:r>
      <w:r>
        <w:rPr>
          <w:color w:val="000000"/>
        </w:rPr>
        <w:t>],</w:t>
      </w:r>
      <w:r>
        <w:rPr>
          <w:color w:val="000000"/>
        </w:rPr>
        <w:t xml:space="preserve"> hereinafter referred to as the </w:t>
      </w:r>
      <w:r>
        <w:rPr>
          <w:b/>
          <w:color w:val="000000"/>
        </w:rPr>
        <w:t>Processor</w:t>
      </w:r>
      <w:r>
        <w:rPr>
          <w:color w:val="000000"/>
        </w:rPr>
        <w:t>.</w:t>
      </w:r>
    </w:p>
    <w:p w14:paraId="7CBD576E" w14:textId="77777777" w:rsidR="006F3C17" w:rsidRDefault="002B6666">
      <w:pPr>
        <w:spacing w:after="240"/>
        <w:jc w:val="both"/>
        <w:rPr>
          <w:color w:val="000000"/>
        </w:rPr>
      </w:pPr>
      <w:r>
        <w:rPr>
          <w:color w:val="000000"/>
        </w:rPr>
        <w:t xml:space="preserve">The Parties mentioned sub (1) and (2) are hereinafter also referred to collectively as the </w:t>
      </w:r>
      <w:r>
        <w:rPr>
          <w:b/>
          <w:color w:val="000000"/>
        </w:rPr>
        <w:t>Parties</w:t>
      </w:r>
      <w:r>
        <w:rPr>
          <w:color w:val="000000"/>
        </w:rPr>
        <w:t xml:space="preserve"> and individually as a </w:t>
      </w:r>
      <w:r>
        <w:rPr>
          <w:b/>
          <w:color w:val="000000"/>
        </w:rPr>
        <w:t>Party</w:t>
      </w:r>
      <w:r>
        <w:rPr>
          <w:color w:val="000000"/>
        </w:rPr>
        <w:t xml:space="preserve">. </w:t>
      </w:r>
    </w:p>
    <w:p w14:paraId="06D00E40" w14:textId="77777777" w:rsidR="006F3C17" w:rsidRDefault="002B6666">
      <w:pPr>
        <w:pStyle w:val="Heading1"/>
        <w:spacing w:after="240"/>
        <w:ind w:left="0"/>
        <w:jc w:val="both"/>
        <w:rPr>
          <w:rFonts w:ascii="Calibri" w:eastAsia="Calibri" w:hAnsi="Calibri" w:cs="Calibri"/>
          <w:color w:val="000000"/>
        </w:rPr>
      </w:pPr>
      <w:bookmarkStart w:id="3" w:name="_Toc144219253"/>
      <w:r>
        <w:rPr>
          <w:rFonts w:ascii="Calibri" w:eastAsia="Calibri" w:hAnsi="Calibri" w:cs="Calibri"/>
          <w:b w:val="0"/>
          <w:color w:val="2F5496"/>
          <w:sz w:val="32"/>
          <w:szCs w:val="32"/>
        </w:rPr>
        <w:t>Introduction</w:t>
      </w:r>
      <w:bookmarkEnd w:id="3"/>
    </w:p>
    <w:p w14:paraId="76BF6751" w14:textId="77777777" w:rsidR="006F3C17" w:rsidRDefault="002B6666">
      <w:pPr>
        <w:spacing w:after="240"/>
        <w:jc w:val="both"/>
        <w:rPr>
          <w:color w:val="000000"/>
        </w:rPr>
      </w:pPr>
      <w:r>
        <w:rPr>
          <w:color w:val="000000"/>
        </w:rPr>
        <w:t>In its capacity as Competent Authority of a Member State within the Onc</w:t>
      </w:r>
      <w:r>
        <w:rPr>
          <w:color w:val="000000"/>
        </w:rPr>
        <w:t>e-Only domain, the Controller enters into the present Agreement on Data Processing with the Processor. The Parties wish to establish their rights and obligations with regard to the Processing (as defined below) of Personal Data (as defined below) by the Pr</w:t>
      </w:r>
      <w:r>
        <w:rPr>
          <w:color w:val="000000"/>
        </w:rPr>
        <w:t>ocessor on behalf of the Controller.</w:t>
      </w:r>
    </w:p>
    <w:p w14:paraId="27EB85DD" w14:textId="77777777" w:rsidR="006F3C17" w:rsidRDefault="002B6666">
      <w:pPr>
        <w:spacing w:after="240"/>
        <w:jc w:val="both"/>
        <w:rPr>
          <w:b/>
          <w:color w:val="000000"/>
        </w:rPr>
      </w:pPr>
      <w:r>
        <w:rPr>
          <w:b/>
          <w:color w:val="000000"/>
        </w:rPr>
        <w:t>THE PARTIES HAVE AGREED AS FOLLOWS</w:t>
      </w:r>
    </w:p>
    <w:p w14:paraId="117B3772" w14:textId="77777777" w:rsidR="006F3C17" w:rsidRDefault="002B6666">
      <w:pPr>
        <w:pStyle w:val="Heading1"/>
        <w:spacing w:after="240"/>
        <w:ind w:left="0"/>
        <w:jc w:val="both"/>
        <w:rPr>
          <w:rFonts w:ascii="Calibri" w:eastAsia="Calibri" w:hAnsi="Calibri" w:cs="Calibri"/>
        </w:rPr>
      </w:pPr>
      <w:bookmarkStart w:id="4" w:name="_Toc144219254"/>
      <w:r>
        <w:rPr>
          <w:rFonts w:ascii="Calibri" w:eastAsia="Calibri" w:hAnsi="Calibri" w:cs="Calibri"/>
          <w:b w:val="0"/>
          <w:color w:val="2F5496"/>
          <w:sz w:val="32"/>
          <w:szCs w:val="32"/>
        </w:rPr>
        <w:t>1. Definitions and interpretation</w:t>
      </w:r>
      <w:bookmarkEnd w:id="4"/>
    </w:p>
    <w:p w14:paraId="3F0AC0D1" w14:textId="77777777" w:rsidR="006F3C17" w:rsidRDefault="002B6666">
      <w:pPr>
        <w:widowControl w:val="0"/>
        <w:numPr>
          <w:ilvl w:val="1"/>
          <w:numId w:val="8"/>
        </w:numPr>
        <w:pBdr>
          <w:top w:val="nil"/>
          <w:left w:val="nil"/>
          <w:bottom w:val="nil"/>
          <w:right w:val="nil"/>
          <w:between w:val="nil"/>
        </w:pBdr>
        <w:ind w:left="720" w:hanging="720"/>
        <w:jc w:val="both"/>
        <w:rPr>
          <w:color w:val="000000"/>
        </w:rPr>
      </w:pPr>
      <w:r>
        <w:rPr>
          <w:color w:val="000000"/>
        </w:rPr>
        <w:t xml:space="preserve">The terms which follow shall have the following definitions, notwithstanding any other meaning given to such terms in the Data Processing </w:t>
      </w:r>
      <w:r>
        <w:rPr>
          <w:color w:val="000000"/>
        </w:rPr>
        <w:t>Agreement:</w:t>
      </w:r>
    </w:p>
    <w:p w14:paraId="1A93F8CE"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Agreement</w:t>
      </w:r>
      <w:r>
        <w:rPr>
          <w:color w:val="000000"/>
        </w:rPr>
        <w:t>” means this Data Processing Agreement and its annex(es), as in force and amended from time to time;</w:t>
      </w:r>
    </w:p>
    <w:p w14:paraId="182056BE" w14:textId="672CA882" w:rsidR="006F3C17" w:rsidRPr="00B513BC" w:rsidRDefault="002B6666" w:rsidP="00B513BC">
      <w:pPr>
        <w:numPr>
          <w:ilvl w:val="0"/>
          <w:numId w:val="11"/>
        </w:numPr>
        <w:pBdr>
          <w:top w:val="nil"/>
          <w:left w:val="nil"/>
          <w:bottom w:val="nil"/>
          <w:right w:val="nil"/>
          <w:between w:val="nil"/>
        </w:pBdr>
        <w:jc w:val="both"/>
        <w:rPr>
          <w:color w:val="000000"/>
        </w:rPr>
      </w:pPr>
      <w:r>
        <w:rPr>
          <w:color w:val="000000"/>
        </w:rPr>
        <w:t>“</w:t>
      </w:r>
      <w:r>
        <w:rPr>
          <w:b/>
          <w:color w:val="000000"/>
        </w:rPr>
        <w:t>Applicable Legislation</w:t>
      </w:r>
      <w:r>
        <w:rPr>
          <w:color w:val="000000"/>
        </w:rPr>
        <w:t xml:space="preserve">” </w:t>
      </w:r>
      <w:r>
        <w:t xml:space="preserve">means all laws, acts, </w:t>
      </w:r>
      <w:proofErr w:type="gramStart"/>
      <w:r>
        <w:t>regulation</w:t>
      </w:r>
      <w:proofErr w:type="gramEnd"/>
      <w:r>
        <w:t xml:space="preserve"> and legislation as applicable to each Competent Authority, including but not</w:t>
      </w:r>
      <w:r>
        <w:t xml:space="preserve"> limited to Union Laws on the protection of personal data, in particular, General Data Protection Regulation (EU) 2016/679 (GDPR), Regulation (EU) 2018/172), the </w:t>
      </w:r>
      <w:proofErr w:type="spellStart"/>
      <w:r>
        <w:t>ePrivacy</w:t>
      </w:r>
      <w:proofErr w:type="spellEnd"/>
      <w:r>
        <w:t xml:space="preserve"> Directive (EU) 2002/58/EC, red jointly with all recommendations, opinions and decisio</w:t>
      </w:r>
      <w:r>
        <w:t xml:space="preserve">ns of the relevant authorities. </w:t>
      </w:r>
    </w:p>
    <w:p w14:paraId="2BAC79B6"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Authorised User</w:t>
      </w:r>
      <w:r>
        <w:rPr>
          <w:color w:val="000000"/>
        </w:rPr>
        <w:t xml:space="preserve">” means any natural person acting on behalf of a Competent </w:t>
      </w:r>
      <w:proofErr w:type="gramStart"/>
      <w:r>
        <w:rPr>
          <w:color w:val="000000"/>
        </w:rPr>
        <w:t>Authority;</w:t>
      </w:r>
      <w:proofErr w:type="gramEnd"/>
    </w:p>
    <w:p w14:paraId="12C607EC"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Controller</w:t>
      </w:r>
      <w:r>
        <w:rPr>
          <w:color w:val="000000"/>
        </w:rPr>
        <w:t>” means a Competent Authority which, acting as Evidence Requester and / or Evidence Provider, determines the purposes and mea</w:t>
      </w:r>
      <w:r>
        <w:rPr>
          <w:color w:val="000000"/>
        </w:rPr>
        <w:t>ns of the Processing of Personal Data as defined under Regulation (EU) 2016/679;</w:t>
      </w:r>
    </w:p>
    <w:p w14:paraId="522AA32D"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Competent Authority</w:t>
      </w:r>
      <w:r>
        <w:rPr>
          <w:color w:val="000000"/>
        </w:rPr>
        <w:t>” means any Member State authority or body established at national, regional or local level with specific responsibilities relating to the information, pro</w:t>
      </w:r>
      <w:r>
        <w:rPr>
          <w:color w:val="000000"/>
        </w:rPr>
        <w:t>cedures, assistance and problem-solving services covered by Regulation (EU) 2018/1724;</w:t>
      </w:r>
    </w:p>
    <w:p w14:paraId="48C2E943" w14:textId="1E22646F"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Data Subject</w:t>
      </w:r>
      <w:r>
        <w:rPr>
          <w:color w:val="000000"/>
        </w:rPr>
        <w:t xml:space="preserve">” means </w:t>
      </w:r>
      <w:r>
        <w:t>any User insofar they are natural persons or Authori</w:t>
      </w:r>
      <w:r w:rsidR="00B513BC">
        <w:t>s</w:t>
      </w:r>
      <w:r>
        <w:t xml:space="preserve">ed </w:t>
      </w:r>
      <w:proofErr w:type="gramStart"/>
      <w:r>
        <w:t>Users</w:t>
      </w:r>
      <w:r>
        <w:rPr>
          <w:color w:val="000000"/>
        </w:rPr>
        <w:t>;</w:t>
      </w:r>
      <w:proofErr w:type="gramEnd"/>
      <w:r>
        <w:rPr>
          <w:color w:val="000000"/>
        </w:rPr>
        <w:t> </w:t>
      </w:r>
    </w:p>
    <w:p w14:paraId="787B891A"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Evidence</w:t>
      </w:r>
      <w:r>
        <w:rPr>
          <w:color w:val="000000"/>
        </w:rPr>
        <w:t>”</w:t>
      </w:r>
      <w:r>
        <w:rPr>
          <w:b/>
          <w:color w:val="000000"/>
        </w:rPr>
        <w:t xml:space="preserve"> </w:t>
      </w:r>
      <w:r>
        <w:rPr>
          <w:color w:val="000000"/>
        </w:rPr>
        <w:t>means any document or data, including text or sound, visual or audio-visu</w:t>
      </w:r>
      <w:r>
        <w:rPr>
          <w:color w:val="000000"/>
        </w:rPr>
        <w:t>al recording, irrespective of the medium used, required by a Competent Authority to prove facts or compliance with procedural requirements referred to in point (b) of Article 2(2) of Regulation (EU) 2018/1724;</w:t>
      </w:r>
    </w:p>
    <w:p w14:paraId="36479B83"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Evidence Requester</w:t>
      </w:r>
      <w:r>
        <w:rPr>
          <w:color w:val="000000"/>
        </w:rPr>
        <w:t>” means a Competent Authori</w:t>
      </w:r>
      <w:r>
        <w:rPr>
          <w:color w:val="000000"/>
        </w:rPr>
        <w:t>ty responsible for one or more of the procedures referred to in Article 14(1) of Regulation (EU) 2018/1724;</w:t>
      </w:r>
    </w:p>
    <w:p w14:paraId="7425CE2C"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Evidence Provider</w:t>
      </w:r>
      <w:r>
        <w:rPr>
          <w:color w:val="000000"/>
        </w:rPr>
        <w:t xml:space="preserve">” means a Competent Authority as referred to in Article 14(2) of Regulation (EU) 2018/1724 that lawfully issues </w:t>
      </w:r>
      <w:r>
        <w:rPr>
          <w:color w:val="000000"/>
        </w:rPr>
        <w:t>structured or unstructured Evidence;</w:t>
      </w:r>
    </w:p>
    <w:p w14:paraId="6963692A" w14:textId="77777777"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GDPR</w:t>
      </w:r>
      <w:r>
        <w:rPr>
          <w:color w:val="000000"/>
        </w:rPr>
        <w:t xml:space="preserve">” means Regulation (EU) 2016/679 of the European Parliament and of the Council of 27 April 2016 on the protection of natural persons with regard to the Processing of Personal Data and on the </w:t>
      </w:r>
      <w:r>
        <w:rPr>
          <w:color w:val="000000"/>
        </w:rPr>
        <w:lastRenderedPageBreak/>
        <w:t>free movement of such d</w:t>
      </w:r>
      <w:r>
        <w:rPr>
          <w:color w:val="000000"/>
        </w:rPr>
        <w:t>ata, and repealing Directive 95/46/EC (General Data Protection Regulation);</w:t>
      </w:r>
    </w:p>
    <w:p w14:paraId="25C661C7" w14:textId="77777777" w:rsidR="006F3C17" w:rsidRDefault="002B6666">
      <w:pPr>
        <w:numPr>
          <w:ilvl w:val="0"/>
          <w:numId w:val="11"/>
        </w:numPr>
        <w:pBdr>
          <w:top w:val="nil"/>
          <w:left w:val="nil"/>
          <w:bottom w:val="nil"/>
          <w:right w:val="nil"/>
          <w:between w:val="nil"/>
        </w:pBdr>
        <w:jc w:val="both"/>
        <w:rPr>
          <w:color w:val="000000"/>
        </w:rPr>
      </w:pPr>
      <w:r>
        <w:rPr>
          <w:color w:val="000000"/>
        </w:rPr>
        <w:t>“</w:t>
      </w:r>
      <w:r>
        <w:rPr>
          <w:b/>
          <w:color w:val="000000"/>
        </w:rPr>
        <w:t>OOTS</w:t>
      </w:r>
      <w:r>
        <w:rPr>
          <w:color w:val="000000"/>
        </w:rPr>
        <w:t>”</w:t>
      </w:r>
      <w:r>
        <w:rPr>
          <w:b/>
          <w:color w:val="000000"/>
        </w:rPr>
        <w:t xml:space="preserve"> </w:t>
      </w:r>
      <w:r>
        <w:rPr>
          <w:color w:val="000000"/>
        </w:rPr>
        <w:t>means the technical system for the cross-border automated exchange of Evidence referred to in Article 14(1) of Regulation (EU) 2018/1724;</w:t>
      </w:r>
    </w:p>
    <w:p w14:paraId="46A1C9E3" w14:textId="77777777"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Personal Data</w:t>
      </w:r>
      <w:r>
        <w:rPr>
          <w:color w:val="000000"/>
        </w:rPr>
        <w:t>” means any informati</w:t>
      </w:r>
      <w:r>
        <w:rPr>
          <w:color w:val="000000"/>
        </w:rPr>
        <w:t>on relating to an identified or identifiable natural person as defined under Article 4(1) Regulation (EU) 2016/679;</w:t>
      </w:r>
    </w:p>
    <w:p w14:paraId="47CAE4F4" w14:textId="77777777"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Processing Activities</w:t>
      </w:r>
      <w:r>
        <w:rPr>
          <w:color w:val="000000"/>
        </w:rPr>
        <w:t>” means any operation or set of operations which is performed on Personal Data or sets of Personal Data, whether or no</w:t>
      </w:r>
      <w:r>
        <w:rPr>
          <w:color w:val="000000"/>
        </w:rPr>
        <w:t>t by automated means, such as collection, recording, organisation, structuring, storage, adaptation or alteration, retrieval, consultation, use, disclosure by transmission, dissemination or otherwise making available, alignment or combination, restriction,</w:t>
      </w:r>
      <w:r>
        <w:rPr>
          <w:color w:val="000000"/>
        </w:rPr>
        <w:t xml:space="preserve"> erasure or destruction, as defined under Article 4 (2) Regulation (EU) 2016/679; </w:t>
      </w:r>
    </w:p>
    <w:p w14:paraId="4DBE3629" w14:textId="77777777"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Processor</w:t>
      </w:r>
      <w:r>
        <w:rPr>
          <w:color w:val="000000"/>
        </w:rPr>
        <w:t>” means a natural person and or legal entity that processes Personal Data under the Controller's instructions, as defined under Regulation (EU) 2016/679;</w:t>
      </w:r>
    </w:p>
    <w:p w14:paraId="1530B4B7" w14:textId="77777777"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Security</w:t>
      </w:r>
      <w:r>
        <w:rPr>
          <w:b/>
          <w:color w:val="000000"/>
        </w:rPr>
        <w:t xml:space="preserve"> Incident</w:t>
      </w:r>
      <w:r>
        <w:rPr>
          <w:color w:val="000000"/>
        </w:rPr>
        <w:t>” means any unauthorised or unlawful access, alteration, deletion, mutilation, loss or any form of unauthorised or unlawful Processing of Personal Data, or any other incident which shall lead (or may lead) to the accidental or unlawful deletion, l</w:t>
      </w:r>
      <w:r>
        <w:rPr>
          <w:color w:val="000000"/>
        </w:rPr>
        <w:t>oss, modification, unauthorised disclosure of – or access to – the Personal Data, any Personal Data Breach as defined in the GDPR, or any indication that a breach of that nature shall occur or has occurred; </w:t>
      </w:r>
    </w:p>
    <w:p w14:paraId="08918097" w14:textId="77777777" w:rsidR="006F3C17" w:rsidRDefault="002B6666">
      <w:pPr>
        <w:widowControl w:val="0"/>
        <w:numPr>
          <w:ilvl w:val="0"/>
          <w:numId w:val="11"/>
        </w:numPr>
        <w:pBdr>
          <w:top w:val="nil"/>
          <w:left w:val="nil"/>
          <w:bottom w:val="nil"/>
          <w:right w:val="nil"/>
          <w:between w:val="nil"/>
        </w:pBdr>
        <w:jc w:val="both"/>
        <w:rPr>
          <w:color w:val="000000"/>
        </w:rPr>
      </w:pPr>
      <w:r>
        <w:rPr>
          <w:color w:val="000000"/>
        </w:rPr>
        <w:t>“</w:t>
      </w:r>
      <w:r>
        <w:rPr>
          <w:b/>
          <w:color w:val="000000"/>
        </w:rPr>
        <w:t>Services</w:t>
      </w:r>
      <w:r>
        <w:rPr>
          <w:color w:val="000000"/>
        </w:rPr>
        <w:t xml:space="preserve">” means the access to the OOTS by </w:t>
      </w:r>
      <w:r>
        <w:rPr>
          <w:color w:val="000000"/>
        </w:rPr>
        <w:t>the Competent Authorities to facilitate and to perform the exchange of Evidence, including but not limited to acting as Evidence Requester and / or Evidence Provider by the Competent Authorities;</w:t>
      </w:r>
    </w:p>
    <w:p w14:paraId="50FEC57F" w14:textId="77777777" w:rsidR="006F3C17" w:rsidRDefault="002B6666">
      <w:pPr>
        <w:numPr>
          <w:ilvl w:val="0"/>
          <w:numId w:val="11"/>
        </w:numPr>
        <w:pBdr>
          <w:top w:val="nil"/>
          <w:left w:val="nil"/>
          <w:bottom w:val="nil"/>
          <w:right w:val="nil"/>
          <w:between w:val="nil"/>
        </w:pBdr>
      </w:pPr>
      <w:r w:rsidRPr="00B513BC">
        <w:rPr>
          <w:b/>
          <w:color w:val="000000"/>
        </w:rPr>
        <w:t>“User”</w:t>
      </w:r>
      <w:r>
        <w:rPr>
          <w:b/>
          <w:color w:val="000000"/>
          <w:sz w:val="22"/>
          <w:szCs w:val="22"/>
        </w:rPr>
        <w:t xml:space="preserve"> </w:t>
      </w:r>
      <w:r w:rsidRPr="00B513BC">
        <w:rPr>
          <w:color w:val="000000"/>
        </w:rPr>
        <w:t>means a citizen of the Union, a natural person residi</w:t>
      </w:r>
      <w:r w:rsidRPr="00B513BC">
        <w:rPr>
          <w:color w:val="000000"/>
        </w:rPr>
        <w:t>ng in a Member State or a legal person having its registered office in a Member State, and who accesses the information, the procedures, or the assistance or problem-solving services, referred to in Article 2(2) of the Regulation (EU) 2018/1724, through th</w:t>
      </w:r>
      <w:r w:rsidRPr="00B513BC">
        <w:rPr>
          <w:color w:val="000000"/>
        </w:rPr>
        <w:t>e gateway. To avoid any misunderstanding, this excludes the Authorised Users.</w:t>
      </w:r>
      <w:r>
        <w:rPr>
          <w:color w:val="000000"/>
          <w:sz w:val="22"/>
          <w:szCs w:val="22"/>
        </w:rPr>
        <w:t xml:space="preserve"> </w:t>
      </w:r>
    </w:p>
    <w:p w14:paraId="58EB6C28"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5" w:name="_Toc144219255"/>
      <w:r>
        <w:rPr>
          <w:rFonts w:ascii="Calibri" w:eastAsia="Calibri" w:hAnsi="Calibri" w:cs="Calibri"/>
          <w:b w:val="0"/>
          <w:color w:val="2F5496"/>
          <w:sz w:val="32"/>
          <w:szCs w:val="32"/>
        </w:rPr>
        <w:t>2. Personal data of the Controller</w:t>
      </w:r>
      <w:bookmarkEnd w:id="5"/>
      <w:r>
        <w:rPr>
          <w:rFonts w:ascii="Calibri" w:eastAsia="Calibri" w:hAnsi="Calibri" w:cs="Calibri"/>
          <w:b w:val="0"/>
          <w:color w:val="2F5496"/>
          <w:sz w:val="32"/>
          <w:szCs w:val="32"/>
        </w:rPr>
        <w:t> </w:t>
      </w:r>
    </w:p>
    <w:p w14:paraId="5AA11E42" w14:textId="77777777" w:rsidR="006F3C17" w:rsidRDefault="002B6666">
      <w:pPr>
        <w:widowControl w:val="0"/>
        <w:numPr>
          <w:ilvl w:val="1"/>
          <w:numId w:val="15"/>
        </w:numPr>
        <w:pBdr>
          <w:top w:val="nil"/>
          <w:left w:val="nil"/>
          <w:bottom w:val="nil"/>
          <w:right w:val="nil"/>
          <w:between w:val="nil"/>
        </w:pBdr>
        <w:ind w:left="720" w:hanging="720"/>
        <w:jc w:val="both"/>
        <w:rPr>
          <w:color w:val="000000"/>
          <w:sz w:val="22"/>
          <w:szCs w:val="22"/>
        </w:rPr>
      </w:pPr>
      <w:r>
        <w:rPr>
          <w:color w:val="000000"/>
        </w:rPr>
        <w:t xml:space="preserve">The Controller and the Processor acknowledge that the Processor will process Personal Data or other personal information from the </w:t>
      </w:r>
      <w:r>
        <w:t>Data Subjects</w:t>
      </w:r>
      <w:r>
        <w:rPr>
          <w:color w:val="000000"/>
        </w:rPr>
        <w:t>. The performance of the Services will involve the processing, transfer and/or storage of such Personal Data by t</w:t>
      </w:r>
      <w:r>
        <w:rPr>
          <w:color w:val="000000"/>
        </w:rPr>
        <w:t>he Processor as “Processor” to the benefit and on behalf of the Controller in its capacity of “Controller”.</w:t>
      </w:r>
    </w:p>
    <w:p w14:paraId="7212C11C" w14:textId="77777777" w:rsidR="006F3C17" w:rsidRDefault="002B6666">
      <w:pPr>
        <w:widowControl w:val="0"/>
        <w:numPr>
          <w:ilvl w:val="1"/>
          <w:numId w:val="15"/>
        </w:numPr>
        <w:pBdr>
          <w:top w:val="nil"/>
          <w:left w:val="nil"/>
          <w:bottom w:val="nil"/>
          <w:right w:val="nil"/>
          <w:between w:val="nil"/>
        </w:pBdr>
        <w:ind w:left="720" w:hanging="720"/>
        <w:jc w:val="both"/>
        <w:rPr>
          <w:color w:val="000000"/>
          <w:sz w:val="22"/>
          <w:szCs w:val="22"/>
        </w:rPr>
      </w:pPr>
      <w:r>
        <w:rPr>
          <w:color w:val="000000"/>
        </w:rPr>
        <w:t xml:space="preserve">The Processor warrants that Personal Data will only be processed, transferred and/or stored </w:t>
      </w:r>
      <w:r>
        <w:t xml:space="preserve">only insofar required for </w:t>
      </w:r>
      <w:r>
        <w:rPr>
          <w:color w:val="000000"/>
        </w:rPr>
        <w:t>the performance of the Service</w:t>
      </w:r>
      <w:r>
        <w:rPr>
          <w:color w:val="000000"/>
        </w:rPr>
        <w:t>s.</w:t>
      </w:r>
    </w:p>
    <w:p w14:paraId="54874808" w14:textId="77777777" w:rsidR="006F3C17" w:rsidRDefault="002B6666">
      <w:pPr>
        <w:widowControl w:val="0"/>
        <w:numPr>
          <w:ilvl w:val="1"/>
          <w:numId w:val="15"/>
        </w:numPr>
        <w:pBdr>
          <w:top w:val="nil"/>
          <w:left w:val="nil"/>
          <w:bottom w:val="nil"/>
          <w:right w:val="nil"/>
          <w:between w:val="nil"/>
        </w:pBdr>
        <w:ind w:left="720" w:hanging="720"/>
        <w:jc w:val="both"/>
        <w:rPr>
          <w:color w:val="000000"/>
          <w:sz w:val="22"/>
          <w:szCs w:val="22"/>
        </w:rPr>
      </w:pPr>
      <w:r>
        <w:rPr>
          <w:color w:val="000000"/>
        </w:rPr>
        <w:t>A list of the categories and types of Personal Data as well as the purposes for which Personal Data is processed for the benefit of the Controller, the subject matter and duration of the processing, the nature and means of the processing and the categor</w:t>
      </w:r>
      <w:r>
        <w:rPr>
          <w:color w:val="000000"/>
        </w:rPr>
        <w:t xml:space="preserve">ies of Data Subjects has been included in this Data Processing Agreement. </w:t>
      </w:r>
    </w:p>
    <w:p w14:paraId="64E3344B"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6" w:name="_Toc144219256"/>
      <w:r>
        <w:rPr>
          <w:rFonts w:ascii="Calibri" w:eastAsia="Calibri" w:hAnsi="Calibri" w:cs="Calibri"/>
          <w:b w:val="0"/>
          <w:color w:val="2F5496"/>
          <w:sz w:val="32"/>
          <w:szCs w:val="32"/>
        </w:rPr>
        <w:t>3. Compliance with Applicable Legislation</w:t>
      </w:r>
      <w:bookmarkEnd w:id="6"/>
    </w:p>
    <w:p w14:paraId="7B5A15D5" w14:textId="77777777" w:rsidR="006F3C17" w:rsidRDefault="002B6666">
      <w:pPr>
        <w:widowControl w:val="0"/>
        <w:numPr>
          <w:ilvl w:val="1"/>
          <w:numId w:val="12"/>
        </w:numPr>
        <w:pBdr>
          <w:top w:val="nil"/>
          <w:left w:val="nil"/>
          <w:bottom w:val="nil"/>
          <w:right w:val="nil"/>
          <w:between w:val="nil"/>
        </w:pBdr>
        <w:jc w:val="both"/>
        <w:rPr>
          <w:b/>
          <w:color w:val="000000"/>
        </w:rPr>
      </w:pPr>
      <w:r>
        <w:rPr>
          <w:color w:val="000000"/>
        </w:rPr>
        <w:t>The Processor shall comply with all Applicable Legislation when processing Personal Data. </w:t>
      </w:r>
    </w:p>
    <w:p w14:paraId="4A047E7F" w14:textId="77777777" w:rsidR="006F3C17" w:rsidRDefault="002B6666">
      <w:pPr>
        <w:widowControl w:val="0"/>
        <w:numPr>
          <w:ilvl w:val="1"/>
          <w:numId w:val="12"/>
        </w:numPr>
        <w:pBdr>
          <w:top w:val="nil"/>
          <w:left w:val="nil"/>
          <w:bottom w:val="nil"/>
          <w:right w:val="nil"/>
          <w:between w:val="nil"/>
        </w:pBdr>
        <w:jc w:val="both"/>
        <w:rPr>
          <w:b/>
          <w:color w:val="000000"/>
        </w:rPr>
      </w:pPr>
      <w:r>
        <w:rPr>
          <w:color w:val="000000"/>
        </w:rPr>
        <w:t>The Processor shall process Personal Data follow</w:t>
      </w:r>
      <w:r>
        <w:rPr>
          <w:color w:val="000000"/>
        </w:rPr>
        <w:t>ing the Controller’s documented instructions (including with regard to transfers of Personal Data to a third country or an international organisation). </w:t>
      </w:r>
    </w:p>
    <w:p w14:paraId="29759A31" w14:textId="74F2C28F" w:rsidR="006F3C17" w:rsidRDefault="002B6666">
      <w:pPr>
        <w:widowControl w:val="0"/>
        <w:numPr>
          <w:ilvl w:val="1"/>
          <w:numId w:val="12"/>
        </w:numPr>
        <w:pBdr>
          <w:top w:val="nil"/>
          <w:left w:val="nil"/>
          <w:bottom w:val="nil"/>
          <w:right w:val="nil"/>
          <w:between w:val="nil"/>
        </w:pBdr>
        <w:jc w:val="both"/>
        <w:rPr>
          <w:b/>
          <w:color w:val="000000"/>
        </w:rPr>
      </w:pPr>
      <w:r>
        <w:rPr>
          <w:color w:val="000000"/>
        </w:rPr>
        <w:t xml:space="preserve">The Processor shall not disclose Personal Data directly or indirectly to any person, another </w:t>
      </w:r>
      <w:r w:rsidR="003767FE">
        <w:rPr>
          <w:color w:val="000000"/>
        </w:rPr>
        <w:t>c</w:t>
      </w:r>
      <w:r>
        <w:rPr>
          <w:color w:val="000000"/>
        </w:rPr>
        <w:t>ontroller</w:t>
      </w:r>
      <w:r>
        <w:rPr>
          <w:color w:val="000000"/>
        </w:rPr>
        <w:t xml:space="preserve"> or governmental entity. If such disclosure is necessary for the proper processing of Personal Data, this may only occur after prior written permission of the Controller and then only under a full obligation of confidentiality and in accordance with the le</w:t>
      </w:r>
      <w:r>
        <w:rPr>
          <w:color w:val="000000"/>
        </w:rPr>
        <w:t>gal requirements of the GDPR. </w:t>
      </w:r>
    </w:p>
    <w:p w14:paraId="1FA90B4A" w14:textId="77777777" w:rsidR="006F3C17" w:rsidRDefault="002B6666">
      <w:pPr>
        <w:widowControl w:val="0"/>
        <w:numPr>
          <w:ilvl w:val="1"/>
          <w:numId w:val="12"/>
        </w:numPr>
        <w:pBdr>
          <w:top w:val="nil"/>
          <w:left w:val="nil"/>
          <w:bottom w:val="nil"/>
          <w:right w:val="nil"/>
          <w:between w:val="nil"/>
        </w:pBdr>
        <w:jc w:val="both"/>
        <w:rPr>
          <w:b/>
          <w:color w:val="000000"/>
        </w:rPr>
      </w:pPr>
      <w:r>
        <w:rPr>
          <w:color w:val="000000"/>
        </w:rPr>
        <w:t>Other Processing Activities shall only be performed, (</w:t>
      </w:r>
      <w:proofErr w:type="spellStart"/>
      <w:r>
        <w:rPr>
          <w:color w:val="000000"/>
        </w:rPr>
        <w:t>i</w:t>
      </w:r>
      <w:proofErr w:type="spellEnd"/>
      <w:r>
        <w:rPr>
          <w:color w:val="000000"/>
        </w:rPr>
        <w:t>) when the Processor is explicitly instructed to do so by the Controller or (ii) to comply with a legal requirement, after having notified the Controller. Under no circum</w:t>
      </w:r>
      <w:r>
        <w:rPr>
          <w:color w:val="000000"/>
        </w:rPr>
        <w:t>stances shall the Processor process Personal Data on its own behalf nor on behalf of third parties unless explicitly instructed by the Controller.</w:t>
      </w:r>
    </w:p>
    <w:p w14:paraId="3322E648" w14:textId="77777777" w:rsidR="006F3C17" w:rsidRDefault="002B6666">
      <w:pPr>
        <w:widowControl w:val="0"/>
        <w:numPr>
          <w:ilvl w:val="1"/>
          <w:numId w:val="12"/>
        </w:numPr>
        <w:pBdr>
          <w:top w:val="nil"/>
          <w:left w:val="nil"/>
          <w:bottom w:val="nil"/>
          <w:right w:val="nil"/>
          <w:between w:val="nil"/>
        </w:pBdr>
        <w:jc w:val="both"/>
        <w:rPr>
          <w:b/>
          <w:color w:val="000000"/>
        </w:rPr>
      </w:pPr>
      <w:r>
        <w:rPr>
          <w:color w:val="000000"/>
        </w:rPr>
        <w:t>The Processor shall take all necessary steps to ensure that any natural person acting under its authority and</w:t>
      </w:r>
      <w:r>
        <w:rPr>
          <w:color w:val="000000"/>
        </w:rPr>
        <w:t>/or on its behalf does not process Personal Data in contravention with the Applicable Legislation.</w:t>
      </w:r>
    </w:p>
    <w:p w14:paraId="5CE92E2C" w14:textId="77777777" w:rsidR="006F3C17" w:rsidRDefault="002B6666">
      <w:pPr>
        <w:widowControl w:val="0"/>
        <w:numPr>
          <w:ilvl w:val="1"/>
          <w:numId w:val="12"/>
        </w:numPr>
        <w:pBdr>
          <w:top w:val="nil"/>
          <w:left w:val="nil"/>
          <w:bottom w:val="nil"/>
          <w:right w:val="nil"/>
          <w:between w:val="nil"/>
        </w:pBdr>
        <w:jc w:val="both"/>
        <w:rPr>
          <w:b/>
          <w:color w:val="000000"/>
        </w:rPr>
      </w:pPr>
      <w:r>
        <w:rPr>
          <w:color w:val="000000"/>
        </w:rPr>
        <w:t>The Processor shall process Personal Data verifiably, properly and carefully and in accordance with all applicable data protection regulations and shall not,</w:t>
      </w:r>
      <w:r>
        <w:rPr>
          <w:color w:val="000000"/>
        </w:rPr>
        <w:t xml:space="preserve"> by any act or omission, put the Controller in breach of any data protection regulations in connection with this Data Processing Agreement.</w:t>
      </w:r>
    </w:p>
    <w:p w14:paraId="789D3BE7" w14:textId="77777777" w:rsidR="006F3C17" w:rsidRDefault="002B6666">
      <w:pPr>
        <w:widowControl w:val="0"/>
        <w:numPr>
          <w:ilvl w:val="1"/>
          <w:numId w:val="12"/>
        </w:numPr>
        <w:pBdr>
          <w:top w:val="nil"/>
          <w:left w:val="nil"/>
          <w:bottom w:val="nil"/>
          <w:right w:val="nil"/>
          <w:between w:val="nil"/>
        </w:pBdr>
        <w:jc w:val="both"/>
        <w:rPr>
          <w:color w:val="000000"/>
        </w:rPr>
      </w:pPr>
      <w:r>
        <w:rPr>
          <w:color w:val="000000"/>
        </w:rPr>
        <w:t>The Processor shall comply with all reasonable instructions provided by the Controller in relation to the processing</w:t>
      </w:r>
      <w:r>
        <w:rPr>
          <w:color w:val="000000"/>
        </w:rPr>
        <w:t xml:space="preserve"> of Personal Data. The Processor shall immediately notify the Controller if, in its view, any instructions are in conflict with national law or Union law (including but not limited to the GDPR).</w:t>
      </w:r>
    </w:p>
    <w:p w14:paraId="430FF8AA" w14:textId="77777777" w:rsidR="006F3C17" w:rsidRDefault="002B6666">
      <w:pPr>
        <w:widowControl w:val="0"/>
        <w:numPr>
          <w:ilvl w:val="1"/>
          <w:numId w:val="12"/>
        </w:numPr>
        <w:pBdr>
          <w:top w:val="nil"/>
          <w:left w:val="nil"/>
          <w:bottom w:val="nil"/>
          <w:right w:val="nil"/>
          <w:between w:val="nil"/>
        </w:pBdr>
        <w:jc w:val="both"/>
        <w:rPr>
          <w:b/>
          <w:color w:val="000000"/>
        </w:rPr>
      </w:pPr>
      <w:r>
        <w:rPr>
          <w:color w:val="000000"/>
        </w:rPr>
        <w:lastRenderedPageBreak/>
        <w:t>If the Processor infringes on this Agreement by determining i</w:t>
      </w:r>
      <w:r>
        <w:rPr>
          <w:color w:val="000000"/>
        </w:rPr>
        <w:t>ts own purposes and means of processing, the Processor shall be considered to be a “Controller” in respect of said Processing Activities and the Controller shall bear no liability whatsoever and will be held harmless by the Processor in this respect.</w:t>
      </w:r>
    </w:p>
    <w:p w14:paraId="56C37363"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7" w:name="_Toc144219257"/>
      <w:r>
        <w:rPr>
          <w:rFonts w:ascii="Calibri" w:eastAsia="Calibri" w:hAnsi="Calibri" w:cs="Calibri"/>
          <w:b w:val="0"/>
          <w:color w:val="2F5496"/>
          <w:sz w:val="32"/>
          <w:szCs w:val="32"/>
        </w:rPr>
        <w:t>4. Co</w:t>
      </w:r>
      <w:r>
        <w:rPr>
          <w:rFonts w:ascii="Calibri" w:eastAsia="Calibri" w:hAnsi="Calibri" w:cs="Calibri"/>
          <w:b w:val="0"/>
          <w:color w:val="2F5496"/>
          <w:sz w:val="32"/>
          <w:szCs w:val="32"/>
        </w:rPr>
        <w:t>nfidentiality</w:t>
      </w:r>
      <w:bookmarkEnd w:id="7"/>
    </w:p>
    <w:p w14:paraId="232E90CE" w14:textId="417E5F09" w:rsidR="006F3C17" w:rsidRDefault="002B6666">
      <w:pPr>
        <w:numPr>
          <w:ilvl w:val="1"/>
          <w:numId w:val="6"/>
        </w:numPr>
        <w:pBdr>
          <w:top w:val="nil"/>
          <w:left w:val="nil"/>
          <w:bottom w:val="nil"/>
          <w:right w:val="nil"/>
          <w:between w:val="nil"/>
        </w:pBdr>
        <w:ind w:left="720" w:hanging="720"/>
        <w:jc w:val="both"/>
        <w:rPr>
          <w:color w:val="000000"/>
        </w:rPr>
      </w:pPr>
      <w:r>
        <w:rPr>
          <w:color w:val="000000"/>
        </w:rPr>
        <w:t xml:space="preserve">The Processor shall inform any person, including but not limited to employees, civil servants, interim staff or self-employed workers, who has access to Personal Data of the obligations resting on the Processor with regard to the </w:t>
      </w:r>
      <w:r>
        <w:rPr>
          <w:color w:val="000000"/>
        </w:rPr>
        <w:t>Controller’s Personal Data.</w:t>
      </w:r>
    </w:p>
    <w:p w14:paraId="4C7601A2" w14:textId="77777777" w:rsidR="006F3C17" w:rsidRDefault="002B6666">
      <w:pPr>
        <w:numPr>
          <w:ilvl w:val="1"/>
          <w:numId w:val="6"/>
        </w:numPr>
        <w:pBdr>
          <w:top w:val="nil"/>
          <w:left w:val="nil"/>
          <w:bottom w:val="nil"/>
          <w:right w:val="nil"/>
          <w:between w:val="nil"/>
        </w:pBdr>
        <w:ind w:left="720" w:hanging="720"/>
        <w:jc w:val="both"/>
        <w:rPr>
          <w:color w:val="000000"/>
        </w:rPr>
      </w:pPr>
      <w:r>
        <w:rPr>
          <w:color w:val="000000"/>
        </w:rPr>
        <w:t>The Processor shall make sure that all persons involved in the processing of the Controller’s Personal Data are subject to professional or statutory obligations of confidentiality, with the purpose of safeguarding the confidenti</w:t>
      </w:r>
      <w:r>
        <w:rPr>
          <w:color w:val="000000"/>
        </w:rPr>
        <w:t>ality and integrity of the Controller’s Personal Data.</w:t>
      </w:r>
    </w:p>
    <w:p w14:paraId="662972AD"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8" w:name="_Toc144219258"/>
      <w:r>
        <w:rPr>
          <w:rFonts w:ascii="Calibri" w:eastAsia="Calibri" w:hAnsi="Calibri" w:cs="Calibri"/>
          <w:b w:val="0"/>
          <w:color w:val="2F5496"/>
          <w:sz w:val="32"/>
          <w:szCs w:val="32"/>
        </w:rPr>
        <w:t>5. Security of Processing and Technical and Organisational Measures</w:t>
      </w:r>
      <w:bookmarkEnd w:id="8"/>
    </w:p>
    <w:p w14:paraId="5F2133FB" w14:textId="77777777" w:rsidR="006F3C17" w:rsidRDefault="002B6666">
      <w:pPr>
        <w:widowControl w:val="0"/>
        <w:numPr>
          <w:ilvl w:val="1"/>
          <w:numId w:val="13"/>
        </w:numPr>
        <w:pBdr>
          <w:top w:val="nil"/>
          <w:left w:val="nil"/>
          <w:bottom w:val="nil"/>
          <w:right w:val="nil"/>
          <w:between w:val="nil"/>
        </w:pBdr>
        <w:jc w:val="both"/>
        <w:rPr>
          <w:b/>
          <w:color w:val="000000"/>
        </w:rPr>
      </w:pPr>
      <w:r>
        <w:rPr>
          <w:color w:val="000000"/>
        </w:rPr>
        <w:t xml:space="preserve">The Processor shall keep the Controller’s Personal Data (physically and logically) separate from any data belonging to the Processor </w:t>
      </w:r>
      <w:r>
        <w:rPr>
          <w:color w:val="000000"/>
        </w:rPr>
        <w:t>and/or third parties and ensure that the Controller’s Personal Data is under no circumstances combined or mixed with any other data.</w:t>
      </w:r>
    </w:p>
    <w:p w14:paraId="17D41BEC" w14:textId="77777777" w:rsidR="006F3C17" w:rsidRDefault="002B6666">
      <w:pPr>
        <w:widowControl w:val="0"/>
        <w:numPr>
          <w:ilvl w:val="1"/>
          <w:numId w:val="13"/>
        </w:numPr>
        <w:pBdr>
          <w:top w:val="nil"/>
          <w:left w:val="nil"/>
          <w:bottom w:val="nil"/>
          <w:right w:val="nil"/>
          <w:between w:val="nil"/>
        </w:pBdr>
        <w:jc w:val="both"/>
        <w:rPr>
          <w:b/>
          <w:color w:val="000000"/>
        </w:rPr>
      </w:pPr>
      <w:r>
        <w:rPr>
          <w:color w:val="000000"/>
        </w:rPr>
        <w:t xml:space="preserve">The Processor shall implement and maintain all adequate and appropriate technical and organisational measures and controls </w:t>
      </w:r>
      <w:r>
        <w:rPr>
          <w:color w:val="000000"/>
        </w:rPr>
        <w:t>to prevent unauthorised or unlawful processing of Personal Data and accidental loss, alteration, destruction, damage, theft, use or (unauthorised) disclosure of such Personal Data, and shall protect against any anticipated threats or hazards to the securit</w:t>
      </w:r>
      <w:r>
        <w:rPr>
          <w:color w:val="000000"/>
        </w:rPr>
        <w:t>y or integrity of Personal Data, and detect and prevent unlawful or unauthorised processing of, or unlawful or unauthorised access to Personal Data, and such measures shall at a minimum meet the standard required by the Applicable Legislation (including bu</w:t>
      </w:r>
      <w:r>
        <w:rPr>
          <w:color w:val="000000"/>
        </w:rPr>
        <w:t>t not limited to the standard required by Article 32 of the GDPR) ensuring the protection of the Data Subject’s rights.</w:t>
      </w:r>
    </w:p>
    <w:p w14:paraId="3F3FEA40" w14:textId="77777777" w:rsidR="006F3C17" w:rsidRDefault="002B6666">
      <w:pPr>
        <w:widowControl w:val="0"/>
        <w:numPr>
          <w:ilvl w:val="1"/>
          <w:numId w:val="13"/>
        </w:numPr>
        <w:pBdr>
          <w:top w:val="nil"/>
          <w:left w:val="nil"/>
          <w:bottom w:val="nil"/>
          <w:right w:val="nil"/>
          <w:between w:val="nil"/>
        </w:pBdr>
        <w:jc w:val="both"/>
        <w:rPr>
          <w:b/>
          <w:color w:val="000000"/>
        </w:rPr>
      </w:pPr>
      <w:r>
        <w:rPr>
          <w:color w:val="000000"/>
        </w:rPr>
        <w:t>Such measures shall provide a level of security which could be considered as appropriate considering the technical standards and the kin</w:t>
      </w:r>
      <w:r>
        <w:rPr>
          <w:color w:val="000000"/>
        </w:rPr>
        <w:t xml:space="preserve">d of Personal Data processed, </w:t>
      </w:r>
      <w:proofErr w:type="gramStart"/>
      <w:r>
        <w:rPr>
          <w:color w:val="000000"/>
        </w:rPr>
        <w:t>taking into account</w:t>
      </w:r>
      <w:proofErr w:type="gramEnd"/>
      <w:r>
        <w:rPr>
          <w:color w:val="000000"/>
        </w:rPr>
        <w:t xml:space="preserve"> the state of the art, and the costs of implementation and the nature, scope, context and purposes of processing as well as the risk of varying likelihood and severity for the rights and freedoms of natural </w:t>
      </w:r>
      <w:r>
        <w:rPr>
          <w:color w:val="000000"/>
        </w:rPr>
        <w:t>persons.</w:t>
      </w:r>
    </w:p>
    <w:p w14:paraId="120A77F6" w14:textId="77777777" w:rsidR="006F3C17" w:rsidRDefault="002B6666">
      <w:pPr>
        <w:widowControl w:val="0"/>
        <w:numPr>
          <w:ilvl w:val="1"/>
          <w:numId w:val="13"/>
        </w:numPr>
        <w:pBdr>
          <w:top w:val="nil"/>
          <w:left w:val="nil"/>
          <w:bottom w:val="nil"/>
          <w:right w:val="nil"/>
          <w:between w:val="nil"/>
        </w:pBdr>
        <w:jc w:val="both"/>
        <w:rPr>
          <w:b/>
          <w:color w:val="000000"/>
        </w:rPr>
      </w:pPr>
      <w:r>
        <w:rPr>
          <w:color w:val="000000"/>
        </w:rPr>
        <w:t>The Parties acknowledge that security requirements are changing continually, and that effective security requires a frequent assessment and regular improvement of security measures. The Processor shall therefore continually assess and tighten, sup</w:t>
      </w:r>
      <w:r>
        <w:rPr>
          <w:color w:val="000000"/>
        </w:rPr>
        <w:t>plement or improve the measures implemented for the continued compliance with its obligations.</w:t>
      </w:r>
    </w:p>
    <w:p w14:paraId="36A8E29F" w14:textId="77777777" w:rsidR="006F3C17" w:rsidRDefault="002B6666">
      <w:pPr>
        <w:widowControl w:val="0"/>
        <w:numPr>
          <w:ilvl w:val="1"/>
          <w:numId w:val="13"/>
        </w:numPr>
        <w:pBdr>
          <w:top w:val="nil"/>
          <w:left w:val="nil"/>
          <w:bottom w:val="nil"/>
          <w:right w:val="nil"/>
          <w:between w:val="nil"/>
        </w:pBdr>
        <w:jc w:val="both"/>
        <w:rPr>
          <w:b/>
          <w:color w:val="000000"/>
        </w:rPr>
      </w:pPr>
      <w:r>
        <w:rPr>
          <w:color w:val="000000"/>
        </w:rPr>
        <w:t>The Processor shall provide the Controller with a full and clear description, in a transparent and understandable manner, of the manner in which the Processor pr</w:t>
      </w:r>
      <w:r>
        <w:rPr>
          <w:color w:val="000000"/>
        </w:rPr>
        <w:t>ocesses the Controller’s Personal Data and the manner and means in which Personal Data is secured.</w:t>
      </w:r>
    </w:p>
    <w:p w14:paraId="080AC7D4" w14:textId="77777777" w:rsidR="006F3C17" w:rsidRDefault="002B6666">
      <w:pPr>
        <w:widowControl w:val="0"/>
        <w:numPr>
          <w:ilvl w:val="1"/>
          <w:numId w:val="13"/>
        </w:numPr>
        <w:pBdr>
          <w:top w:val="nil"/>
          <w:left w:val="nil"/>
          <w:bottom w:val="nil"/>
          <w:right w:val="nil"/>
          <w:between w:val="nil"/>
        </w:pBdr>
        <w:jc w:val="both"/>
        <w:rPr>
          <w:b/>
          <w:color w:val="000000"/>
        </w:rPr>
      </w:pPr>
      <w:r>
        <w:rPr>
          <w:color w:val="000000"/>
        </w:rPr>
        <w:t>The Processor shall maintain a record of all categories of Processing Activities carried out on behalf of the Controller, containing: </w:t>
      </w:r>
    </w:p>
    <w:p w14:paraId="20A0D03B" w14:textId="77777777" w:rsidR="006F3C17" w:rsidRDefault="002B6666">
      <w:pPr>
        <w:widowControl w:val="0"/>
        <w:numPr>
          <w:ilvl w:val="0"/>
          <w:numId w:val="14"/>
        </w:numPr>
        <w:pBdr>
          <w:top w:val="nil"/>
          <w:left w:val="nil"/>
          <w:bottom w:val="nil"/>
          <w:right w:val="nil"/>
          <w:between w:val="nil"/>
        </w:pBdr>
        <w:rPr>
          <w:color w:val="000000"/>
        </w:rPr>
      </w:pPr>
      <w:r>
        <w:rPr>
          <w:color w:val="000000"/>
        </w:rPr>
        <w:t xml:space="preserve">the name and </w:t>
      </w:r>
      <w:r>
        <w:rPr>
          <w:color w:val="000000"/>
        </w:rPr>
        <w:t>contact details of the Controller and the data protection officer; </w:t>
      </w:r>
    </w:p>
    <w:p w14:paraId="54613475" w14:textId="77777777" w:rsidR="006F3C17" w:rsidRDefault="002B6666">
      <w:pPr>
        <w:widowControl w:val="0"/>
        <w:numPr>
          <w:ilvl w:val="0"/>
          <w:numId w:val="14"/>
        </w:numPr>
        <w:pBdr>
          <w:top w:val="nil"/>
          <w:left w:val="nil"/>
          <w:bottom w:val="nil"/>
          <w:right w:val="nil"/>
          <w:between w:val="nil"/>
        </w:pBdr>
        <w:rPr>
          <w:color w:val="000000"/>
        </w:rPr>
      </w:pPr>
      <w:r>
        <w:rPr>
          <w:color w:val="000000"/>
        </w:rPr>
        <w:t>the categories of processing carried out on behalf of the Controller; </w:t>
      </w:r>
    </w:p>
    <w:p w14:paraId="30266238" w14:textId="77777777" w:rsidR="006F3C17" w:rsidRDefault="002B6666">
      <w:pPr>
        <w:widowControl w:val="0"/>
        <w:numPr>
          <w:ilvl w:val="0"/>
          <w:numId w:val="14"/>
        </w:numPr>
        <w:pBdr>
          <w:top w:val="nil"/>
          <w:left w:val="nil"/>
          <w:bottom w:val="nil"/>
          <w:right w:val="nil"/>
          <w:between w:val="nil"/>
        </w:pBdr>
        <w:rPr>
          <w:color w:val="000000"/>
        </w:rPr>
      </w:pPr>
      <w:r>
        <w:rPr>
          <w:color w:val="000000"/>
        </w:rPr>
        <w:t>a general description of the technical and organisational security measures.</w:t>
      </w:r>
    </w:p>
    <w:p w14:paraId="4B92BF88"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9" w:name="_Toc144219259"/>
      <w:r>
        <w:rPr>
          <w:rFonts w:ascii="Calibri" w:eastAsia="Calibri" w:hAnsi="Calibri" w:cs="Calibri"/>
          <w:b w:val="0"/>
          <w:color w:val="2F5496"/>
          <w:sz w:val="32"/>
          <w:szCs w:val="32"/>
        </w:rPr>
        <w:t>6. Sub-processing</w:t>
      </w:r>
      <w:bookmarkEnd w:id="9"/>
    </w:p>
    <w:p w14:paraId="57CA9F4B" w14:textId="77777777" w:rsidR="006F3C17" w:rsidRDefault="002B6666">
      <w:pPr>
        <w:widowControl w:val="0"/>
        <w:numPr>
          <w:ilvl w:val="1"/>
          <w:numId w:val="1"/>
        </w:numPr>
        <w:pBdr>
          <w:top w:val="nil"/>
          <w:left w:val="nil"/>
          <w:bottom w:val="nil"/>
          <w:right w:val="nil"/>
          <w:between w:val="nil"/>
        </w:pBdr>
        <w:jc w:val="both"/>
        <w:rPr>
          <w:b/>
          <w:color w:val="000000"/>
        </w:rPr>
      </w:pPr>
      <w:r>
        <w:rPr>
          <w:color w:val="000000"/>
        </w:rPr>
        <w:t xml:space="preserve">The Processor </w:t>
      </w:r>
      <w:r>
        <w:rPr>
          <w:color w:val="000000"/>
        </w:rPr>
        <w:t xml:space="preserve">shall not subcontract the Processing Activities to a sub-processor without prior written consent of the Controller. In the event that the Controller provides its consent, the Processor shall (prior to the sub-processor processing Personal Data) enter into </w:t>
      </w:r>
      <w:r>
        <w:rPr>
          <w:color w:val="000000"/>
        </w:rPr>
        <w:t>an agreement with the sub-processor on terms that provide no less protection for the Personal Data than those set out in this Agreement and shall ensure that the agreement with the sub-processor remains in force for the duration of the sub-processor's proc</w:t>
      </w:r>
      <w:r>
        <w:rPr>
          <w:color w:val="000000"/>
        </w:rPr>
        <w:t>essing of Personal Data.</w:t>
      </w:r>
    </w:p>
    <w:p w14:paraId="134DE6C0" w14:textId="77777777" w:rsidR="006F3C17" w:rsidRDefault="002B6666">
      <w:pPr>
        <w:widowControl w:val="0"/>
        <w:numPr>
          <w:ilvl w:val="1"/>
          <w:numId w:val="1"/>
        </w:numPr>
        <w:pBdr>
          <w:top w:val="nil"/>
          <w:left w:val="nil"/>
          <w:bottom w:val="nil"/>
          <w:right w:val="nil"/>
          <w:between w:val="nil"/>
        </w:pBdr>
        <w:jc w:val="both"/>
        <w:rPr>
          <w:b/>
          <w:color w:val="000000"/>
        </w:rPr>
      </w:pPr>
      <w:r>
        <w:rPr>
          <w:color w:val="000000"/>
        </w:rPr>
        <w:t>If the Controller has previously consented to any subcontracting of the processing of Personal Data in accordance with the terms of any agreement, the Processor shall ensure that the Processing of Personal Data by the sub-processor</w:t>
      </w:r>
      <w:r>
        <w:rPr>
          <w:color w:val="000000"/>
        </w:rPr>
        <w:t xml:space="preserve"> is on terms that provide no less protection for Personal Data than those set out in this Data Processing Agreement.</w:t>
      </w:r>
    </w:p>
    <w:p w14:paraId="2E9A19CF" w14:textId="77777777" w:rsidR="006F3C17" w:rsidRDefault="002B6666">
      <w:pPr>
        <w:widowControl w:val="0"/>
        <w:numPr>
          <w:ilvl w:val="1"/>
          <w:numId w:val="1"/>
        </w:numPr>
        <w:pBdr>
          <w:top w:val="nil"/>
          <w:left w:val="nil"/>
          <w:bottom w:val="nil"/>
          <w:right w:val="nil"/>
          <w:between w:val="nil"/>
        </w:pBdr>
        <w:jc w:val="both"/>
        <w:rPr>
          <w:b/>
          <w:color w:val="000000"/>
        </w:rPr>
      </w:pPr>
      <w:r>
        <w:rPr>
          <w:color w:val="000000"/>
        </w:rPr>
        <w:t xml:space="preserve">The Processor shall ensure that each sub-processor complies with the provisions of this Agreement. The Processor shall remain fully liable </w:t>
      </w:r>
      <w:r>
        <w:rPr>
          <w:color w:val="000000"/>
        </w:rPr>
        <w:t>for the acts and omissions of each sub-processor.</w:t>
      </w:r>
    </w:p>
    <w:p w14:paraId="68DCEDAB"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0" w:name="_Toc144219260"/>
      <w:r>
        <w:rPr>
          <w:rFonts w:ascii="Calibri" w:eastAsia="Calibri" w:hAnsi="Calibri" w:cs="Calibri"/>
          <w:b w:val="0"/>
          <w:color w:val="2F5496"/>
          <w:sz w:val="32"/>
          <w:szCs w:val="32"/>
        </w:rPr>
        <w:lastRenderedPageBreak/>
        <w:t>7. Data Subject rights</w:t>
      </w:r>
      <w:bookmarkEnd w:id="10"/>
      <w:r>
        <w:rPr>
          <w:rFonts w:ascii="Calibri" w:eastAsia="Calibri" w:hAnsi="Calibri" w:cs="Calibri"/>
          <w:b w:val="0"/>
          <w:color w:val="2F5496"/>
          <w:sz w:val="32"/>
          <w:szCs w:val="32"/>
        </w:rPr>
        <w:t> </w:t>
      </w:r>
    </w:p>
    <w:p w14:paraId="7E96A04B" w14:textId="77777777" w:rsidR="006F3C17" w:rsidRDefault="002B6666">
      <w:pPr>
        <w:widowControl w:val="0"/>
        <w:numPr>
          <w:ilvl w:val="1"/>
          <w:numId w:val="2"/>
        </w:numPr>
        <w:pBdr>
          <w:top w:val="nil"/>
          <w:left w:val="nil"/>
          <w:bottom w:val="nil"/>
          <w:right w:val="nil"/>
          <w:between w:val="nil"/>
        </w:pBdr>
        <w:jc w:val="both"/>
        <w:rPr>
          <w:b/>
          <w:color w:val="000000"/>
        </w:rPr>
      </w:pPr>
      <w:proofErr w:type="gramStart"/>
      <w:r>
        <w:rPr>
          <w:color w:val="000000"/>
        </w:rPr>
        <w:t>Taking into account</w:t>
      </w:r>
      <w:proofErr w:type="gramEnd"/>
      <w:r>
        <w:rPr>
          <w:color w:val="000000"/>
        </w:rPr>
        <w:t xml:space="preserve"> the nature of the processing, the Processor shall assist the Controller by implementing appropriate technical and organisational measures, insofar as this is poss</w:t>
      </w:r>
      <w:r>
        <w:rPr>
          <w:color w:val="000000"/>
        </w:rPr>
        <w:t>ible, to respond to requests of Data Subjects exercising their rights under the Applicable Legislation. </w:t>
      </w:r>
    </w:p>
    <w:p w14:paraId="73906204" w14:textId="77777777" w:rsidR="006F3C17" w:rsidRDefault="002B6666">
      <w:pPr>
        <w:widowControl w:val="0"/>
        <w:numPr>
          <w:ilvl w:val="1"/>
          <w:numId w:val="2"/>
        </w:numPr>
        <w:pBdr>
          <w:top w:val="nil"/>
          <w:left w:val="nil"/>
          <w:bottom w:val="nil"/>
          <w:right w:val="nil"/>
          <w:between w:val="nil"/>
        </w:pBdr>
        <w:jc w:val="both"/>
        <w:rPr>
          <w:b/>
          <w:color w:val="000000"/>
        </w:rPr>
      </w:pPr>
      <w:r>
        <w:rPr>
          <w:color w:val="000000"/>
        </w:rPr>
        <w:t>Any technical or organisational restrictions that would negatively impact the Data Subjects rights and legal timeframe to answer the Data Subjects shou</w:t>
      </w:r>
      <w:r>
        <w:rPr>
          <w:color w:val="000000"/>
        </w:rPr>
        <w:t>ld be communicated to the Data Controller without undue delay.</w:t>
      </w:r>
    </w:p>
    <w:p w14:paraId="050D2E90" w14:textId="77777777" w:rsidR="006F3C17" w:rsidRDefault="002B6666">
      <w:pPr>
        <w:widowControl w:val="0"/>
        <w:numPr>
          <w:ilvl w:val="1"/>
          <w:numId w:val="2"/>
        </w:numPr>
        <w:pBdr>
          <w:top w:val="nil"/>
          <w:left w:val="nil"/>
          <w:bottom w:val="nil"/>
          <w:right w:val="nil"/>
          <w:between w:val="nil"/>
        </w:pBdr>
        <w:jc w:val="both"/>
        <w:rPr>
          <w:b/>
          <w:color w:val="000000"/>
        </w:rPr>
      </w:pPr>
      <w:r>
        <w:rPr>
          <w:color w:val="000000"/>
        </w:rPr>
        <w:t xml:space="preserve">The Processor shall promptly and without undue delay, and at least within 72 hours, notify the Controller in writing of all Data Subject requests, enquiries or complaints it receives </w:t>
      </w:r>
      <w:r>
        <w:rPr>
          <w:color w:val="000000"/>
        </w:rPr>
        <w:t>(including any request by a Data Subject to exercise their rights under the Applicable Legislation). The Processor shall comply with the Controller’s instructions with respect to the request or notice and shall not reply to this request or notice without i</w:t>
      </w:r>
      <w:r>
        <w:rPr>
          <w:color w:val="000000"/>
        </w:rPr>
        <w:t>nstruction from the Controller.</w:t>
      </w:r>
    </w:p>
    <w:p w14:paraId="65C00E92" w14:textId="77777777" w:rsidR="006F3C17" w:rsidRDefault="002B6666">
      <w:pPr>
        <w:widowControl w:val="0"/>
        <w:numPr>
          <w:ilvl w:val="1"/>
          <w:numId w:val="2"/>
        </w:numPr>
        <w:pBdr>
          <w:top w:val="nil"/>
          <w:left w:val="nil"/>
          <w:bottom w:val="nil"/>
          <w:right w:val="nil"/>
          <w:between w:val="nil"/>
        </w:pBdr>
        <w:jc w:val="both"/>
        <w:rPr>
          <w:b/>
          <w:color w:val="000000"/>
        </w:rPr>
      </w:pPr>
      <w:proofErr w:type="gramStart"/>
      <w:r>
        <w:rPr>
          <w:color w:val="000000"/>
        </w:rPr>
        <w:t>Taking into account</w:t>
      </w:r>
      <w:proofErr w:type="gramEnd"/>
      <w:r>
        <w:rPr>
          <w:color w:val="000000"/>
        </w:rPr>
        <w:t xml:space="preserve"> the nature of the processing, the Processor shall assist the Controller by appropriate technical and organisational measures, insofar as this is possible, and provide its full and timely cooperation to th</w:t>
      </w:r>
      <w:r>
        <w:rPr>
          <w:color w:val="000000"/>
        </w:rPr>
        <w:t>e Controller in order to respond to requests for exercising the Data Subject's rights in accordance with the GDPR, after having obtained the approval from and having been instructed by the Controller.</w:t>
      </w:r>
    </w:p>
    <w:p w14:paraId="13FBE317" w14:textId="77777777" w:rsidR="006F3C17" w:rsidRDefault="002B6666">
      <w:pPr>
        <w:widowControl w:val="0"/>
        <w:numPr>
          <w:ilvl w:val="1"/>
          <w:numId w:val="2"/>
        </w:numPr>
        <w:pBdr>
          <w:top w:val="nil"/>
          <w:left w:val="nil"/>
          <w:bottom w:val="nil"/>
          <w:right w:val="nil"/>
          <w:between w:val="nil"/>
        </w:pBdr>
        <w:jc w:val="both"/>
        <w:rPr>
          <w:b/>
          <w:color w:val="000000"/>
        </w:rPr>
      </w:pPr>
      <w:r>
        <w:rPr>
          <w:color w:val="000000"/>
        </w:rPr>
        <w:t>The Processor shall notify without undue delay the Cont</w:t>
      </w:r>
      <w:r>
        <w:rPr>
          <w:color w:val="000000"/>
        </w:rPr>
        <w:t>roller of any inquiry into or a seizure by government authorities of Personal Data, or the presumption of such an occurrence, unless a law prohibits such information on important grounds of public interest.</w:t>
      </w:r>
    </w:p>
    <w:p w14:paraId="414399FC"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1" w:name="_Toc144219261"/>
      <w:r>
        <w:rPr>
          <w:rFonts w:ascii="Calibri" w:eastAsia="Calibri" w:hAnsi="Calibri" w:cs="Calibri"/>
          <w:b w:val="0"/>
          <w:color w:val="2F5496"/>
          <w:sz w:val="32"/>
          <w:szCs w:val="32"/>
        </w:rPr>
        <w:t>8. Security Incidents</w:t>
      </w:r>
      <w:bookmarkEnd w:id="11"/>
      <w:r>
        <w:rPr>
          <w:rFonts w:ascii="Calibri" w:eastAsia="Calibri" w:hAnsi="Calibri" w:cs="Calibri"/>
          <w:b w:val="0"/>
          <w:color w:val="2F5496"/>
          <w:sz w:val="32"/>
          <w:szCs w:val="32"/>
        </w:rPr>
        <w:t> </w:t>
      </w:r>
    </w:p>
    <w:p w14:paraId="59772DF7" w14:textId="77777777" w:rsidR="006F3C17" w:rsidRDefault="002B6666">
      <w:pPr>
        <w:widowControl w:val="0"/>
        <w:numPr>
          <w:ilvl w:val="1"/>
          <w:numId w:val="4"/>
        </w:numPr>
        <w:pBdr>
          <w:top w:val="nil"/>
          <w:left w:val="nil"/>
          <w:bottom w:val="nil"/>
          <w:right w:val="nil"/>
          <w:between w:val="nil"/>
        </w:pBdr>
        <w:jc w:val="both"/>
        <w:rPr>
          <w:b/>
          <w:color w:val="000000"/>
        </w:rPr>
      </w:pPr>
      <w:r>
        <w:rPr>
          <w:color w:val="000000"/>
        </w:rPr>
        <w:t>The Processor shall immedi</w:t>
      </w:r>
      <w:r>
        <w:rPr>
          <w:color w:val="000000"/>
        </w:rPr>
        <w:t>ately notify the Controller of each Security Incident of which it becomes aware relating to Personal Data and shall provide such assistance in relation to each Security Incident as is reasonably requested by the Controller. </w:t>
      </w:r>
    </w:p>
    <w:p w14:paraId="4C2B3944" w14:textId="77777777" w:rsidR="006F3C17" w:rsidRDefault="002B6666">
      <w:pPr>
        <w:widowControl w:val="0"/>
        <w:numPr>
          <w:ilvl w:val="1"/>
          <w:numId w:val="4"/>
        </w:numPr>
        <w:pBdr>
          <w:top w:val="nil"/>
          <w:left w:val="nil"/>
          <w:bottom w:val="nil"/>
          <w:right w:val="nil"/>
          <w:between w:val="nil"/>
        </w:pBdr>
        <w:jc w:val="both"/>
        <w:rPr>
          <w:b/>
          <w:color w:val="000000"/>
        </w:rPr>
      </w:pPr>
      <w:r>
        <w:rPr>
          <w:color w:val="000000"/>
        </w:rPr>
        <w:t>The Processor shall document an</w:t>
      </w:r>
      <w:r>
        <w:rPr>
          <w:color w:val="000000"/>
        </w:rPr>
        <w:t>y Security Incident, comprising the facts relating to the Security Incident, any useful information on the origin, nature, scope and consequences of the Security Incident, the risk that Personal Data have been or may be unlawfully processed, the type, cate</w:t>
      </w:r>
      <w:r>
        <w:rPr>
          <w:color w:val="000000"/>
        </w:rPr>
        <w:t>gories and specific Personal Data unlawfully processed, the remedial action that have been or shall be taken and all relevant information. The Processor shall share this information with the Controller within 12 hours, to allow the Controller to comply wit</w:t>
      </w:r>
      <w:r>
        <w:rPr>
          <w:color w:val="000000"/>
        </w:rPr>
        <w:t>h the requirements of the Applicable Legislation regarding (</w:t>
      </w:r>
      <w:proofErr w:type="spellStart"/>
      <w:r>
        <w:rPr>
          <w:color w:val="000000"/>
        </w:rPr>
        <w:t>i</w:t>
      </w:r>
      <w:proofErr w:type="spellEnd"/>
      <w:r>
        <w:rPr>
          <w:color w:val="000000"/>
        </w:rPr>
        <w:t xml:space="preserve">) informing the competent authorities and the Data Subjects without undue delay </w:t>
      </w:r>
      <w:proofErr w:type="gramStart"/>
      <w:r>
        <w:rPr>
          <w:color w:val="000000"/>
        </w:rPr>
        <w:t>taking into account</w:t>
      </w:r>
      <w:proofErr w:type="gramEnd"/>
      <w:r>
        <w:rPr>
          <w:color w:val="000000"/>
        </w:rPr>
        <w:t xml:space="preserve"> the terms for such notification as set out in the GDPR (72 hours after having become aware of a</w:t>
      </w:r>
      <w:r>
        <w:rPr>
          <w:color w:val="000000"/>
        </w:rPr>
        <w:t xml:space="preserve"> Security Incident), and (ii) the implementation of all necessary remedies.</w:t>
      </w:r>
    </w:p>
    <w:p w14:paraId="3140CC0E" w14:textId="77777777" w:rsidR="006F3C17" w:rsidRDefault="002B6666">
      <w:pPr>
        <w:widowControl w:val="0"/>
        <w:numPr>
          <w:ilvl w:val="1"/>
          <w:numId w:val="4"/>
        </w:numPr>
        <w:pBdr>
          <w:top w:val="nil"/>
          <w:left w:val="nil"/>
          <w:bottom w:val="nil"/>
          <w:right w:val="nil"/>
          <w:between w:val="nil"/>
        </w:pBdr>
        <w:jc w:val="both"/>
        <w:rPr>
          <w:b/>
          <w:color w:val="000000"/>
        </w:rPr>
      </w:pPr>
      <w:r>
        <w:rPr>
          <w:color w:val="000000"/>
        </w:rPr>
        <w:t>The Processor shall without any delay remedy any negative consequences arising from an Incident and/or reduce any further consequences to a minimum.</w:t>
      </w:r>
    </w:p>
    <w:p w14:paraId="1DE11393" w14:textId="77777777" w:rsidR="006F3C17" w:rsidRDefault="002B6666">
      <w:pPr>
        <w:widowControl w:val="0"/>
        <w:numPr>
          <w:ilvl w:val="1"/>
          <w:numId w:val="4"/>
        </w:numPr>
        <w:pBdr>
          <w:top w:val="nil"/>
          <w:left w:val="nil"/>
          <w:bottom w:val="nil"/>
          <w:right w:val="nil"/>
          <w:between w:val="nil"/>
        </w:pBdr>
        <w:jc w:val="both"/>
        <w:rPr>
          <w:b/>
          <w:color w:val="000000"/>
        </w:rPr>
      </w:pPr>
      <w:r>
        <w:rPr>
          <w:color w:val="000000"/>
        </w:rPr>
        <w:t>The Processor shall implement w</w:t>
      </w:r>
      <w:r>
        <w:rPr>
          <w:color w:val="000000"/>
        </w:rPr>
        <w:t>ithout any delay all remedies requested by the Controller or the competent authorities to fix any Security Incident, security breach or any other non-compliance and/or mitigate the risks associated with it. The Processor shall at all times cooperate with t</w:t>
      </w:r>
      <w:r>
        <w:rPr>
          <w:color w:val="000000"/>
        </w:rPr>
        <w:t>he Controller and observe the Controller’s instructions, so as to enable the Controller and/or any third party mandated by the Controller to perform a proper inquiry into the Security Incident, formulate a correct response and subsequently take adequate ac</w:t>
      </w:r>
      <w:r>
        <w:rPr>
          <w:color w:val="000000"/>
        </w:rPr>
        <w:t>tion with respect to the Security Incident.</w:t>
      </w:r>
    </w:p>
    <w:p w14:paraId="5EB8A3C0" w14:textId="77777777" w:rsidR="006F3C17" w:rsidRDefault="002B6666">
      <w:pPr>
        <w:widowControl w:val="0"/>
        <w:numPr>
          <w:ilvl w:val="1"/>
          <w:numId w:val="4"/>
        </w:numPr>
        <w:pBdr>
          <w:top w:val="nil"/>
          <w:left w:val="nil"/>
          <w:bottom w:val="nil"/>
          <w:right w:val="nil"/>
          <w:between w:val="nil"/>
        </w:pBdr>
        <w:jc w:val="both"/>
        <w:rPr>
          <w:b/>
          <w:color w:val="000000"/>
        </w:rPr>
      </w:pPr>
      <w:r>
        <w:rPr>
          <w:color w:val="000000"/>
        </w:rPr>
        <w:t xml:space="preserve">If such is deemed necessary by the Controller, the Controller shall </w:t>
      </w:r>
      <w:proofErr w:type="gramStart"/>
      <w:r>
        <w:rPr>
          <w:color w:val="000000"/>
        </w:rPr>
        <w:t>inform directly</w:t>
      </w:r>
      <w:proofErr w:type="gramEnd"/>
      <w:r>
        <w:rPr>
          <w:color w:val="000000"/>
        </w:rPr>
        <w:t xml:space="preserve"> the Data Subjects and other third parties, including the supervisory authority, about any Security Incidents. It is not permitte</w:t>
      </w:r>
      <w:r>
        <w:rPr>
          <w:color w:val="000000"/>
        </w:rPr>
        <w:t>d for the Processor to provide information about Security Incidents to Data Subjects or other third parties, except if the Processor is obliged by law to do so.</w:t>
      </w:r>
    </w:p>
    <w:p w14:paraId="6C6EE32D"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2" w:name="_Toc144219262"/>
      <w:r>
        <w:rPr>
          <w:rFonts w:ascii="Calibri" w:eastAsia="Calibri" w:hAnsi="Calibri" w:cs="Calibri"/>
          <w:b w:val="0"/>
          <w:color w:val="2F5496"/>
          <w:sz w:val="32"/>
          <w:szCs w:val="32"/>
        </w:rPr>
        <w:t>9. Data Protection Impact Assessment and Prior Consultation</w:t>
      </w:r>
      <w:bookmarkEnd w:id="12"/>
      <w:r>
        <w:rPr>
          <w:rFonts w:ascii="Calibri" w:eastAsia="Calibri" w:hAnsi="Calibri" w:cs="Calibri"/>
          <w:b w:val="0"/>
          <w:color w:val="2F5496"/>
          <w:sz w:val="32"/>
          <w:szCs w:val="32"/>
        </w:rPr>
        <w:t> </w:t>
      </w:r>
    </w:p>
    <w:p w14:paraId="750E1ACC" w14:textId="77777777" w:rsidR="006F3C17" w:rsidRDefault="002B6666">
      <w:pPr>
        <w:widowControl w:val="0"/>
        <w:numPr>
          <w:ilvl w:val="0"/>
          <w:numId w:val="9"/>
        </w:numPr>
        <w:pBdr>
          <w:top w:val="nil"/>
          <w:left w:val="nil"/>
          <w:bottom w:val="nil"/>
          <w:right w:val="nil"/>
          <w:between w:val="nil"/>
        </w:pBdr>
        <w:ind w:left="720" w:hanging="720"/>
        <w:jc w:val="both"/>
        <w:rPr>
          <w:color w:val="2F5496"/>
          <w:sz w:val="28"/>
          <w:szCs w:val="28"/>
        </w:rPr>
      </w:pPr>
      <w:r>
        <w:rPr>
          <w:color w:val="000000"/>
        </w:rPr>
        <w:t xml:space="preserve">The Processor shall provide </w:t>
      </w:r>
      <w:r>
        <w:rPr>
          <w:color w:val="000000"/>
        </w:rPr>
        <w:t>reasonable assistance to the Controller with any data protection impact assessments, and prior consultations with supervisory authorities or other competent data privacy authorities, which the Controller reasonably considers to be required of the Processor</w:t>
      </w:r>
      <w:r>
        <w:rPr>
          <w:color w:val="000000"/>
        </w:rPr>
        <w:t xml:space="preserve"> by Article 35 or 36 of the GDPR or equivalent provisions of any other Applicable Legislation, in each case solely in relation to processing of Personal Data by, and taking into account the nature of the processing and information available to, the Process</w:t>
      </w:r>
      <w:r>
        <w:rPr>
          <w:color w:val="000000"/>
        </w:rPr>
        <w:t>or.</w:t>
      </w:r>
    </w:p>
    <w:p w14:paraId="39270237"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3" w:name="_Toc144219263"/>
      <w:r>
        <w:rPr>
          <w:rFonts w:ascii="Calibri" w:eastAsia="Calibri" w:hAnsi="Calibri" w:cs="Calibri"/>
          <w:b w:val="0"/>
          <w:color w:val="2F5496"/>
          <w:sz w:val="32"/>
          <w:szCs w:val="32"/>
        </w:rPr>
        <w:lastRenderedPageBreak/>
        <w:t>10. Erasure or return of the Processor Personal Data</w:t>
      </w:r>
      <w:bookmarkEnd w:id="13"/>
      <w:r>
        <w:rPr>
          <w:rFonts w:ascii="Calibri" w:eastAsia="Calibri" w:hAnsi="Calibri" w:cs="Calibri"/>
          <w:b w:val="0"/>
          <w:color w:val="2F5496"/>
          <w:sz w:val="32"/>
          <w:szCs w:val="32"/>
        </w:rPr>
        <w:t> </w:t>
      </w:r>
    </w:p>
    <w:p w14:paraId="288CC66F" w14:textId="77777777" w:rsidR="006F3C17" w:rsidRDefault="002B6666">
      <w:pPr>
        <w:numPr>
          <w:ilvl w:val="1"/>
          <w:numId w:val="5"/>
        </w:numPr>
        <w:pBdr>
          <w:top w:val="nil"/>
          <w:left w:val="nil"/>
          <w:bottom w:val="nil"/>
          <w:right w:val="nil"/>
          <w:between w:val="nil"/>
        </w:pBdr>
        <w:spacing w:before="300"/>
        <w:jc w:val="both"/>
        <w:rPr>
          <w:b/>
          <w:color w:val="000000"/>
        </w:rPr>
      </w:pPr>
      <w:r>
        <w:rPr>
          <w:color w:val="000000"/>
        </w:rPr>
        <w:t>The Processor shall, unless the Applicable Legislation requires storage of Personal Data, (</w:t>
      </w:r>
      <w:proofErr w:type="spellStart"/>
      <w:r>
        <w:rPr>
          <w:color w:val="000000"/>
        </w:rPr>
        <w:t>i</w:t>
      </w:r>
      <w:proofErr w:type="spellEnd"/>
      <w:r>
        <w:rPr>
          <w:color w:val="000000"/>
        </w:rPr>
        <w:t>) securely return to the Controller or (ii) securely destroy (at the Controller's option) all Personal Dat</w:t>
      </w:r>
      <w:r>
        <w:rPr>
          <w:color w:val="000000"/>
        </w:rPr>
        <w:t>a, together with all copies in any form and in any media, in the Processor's power, possession or control promptly following the earliest of:</w:t>
      </w:r>
    </w:p>
    <w:p w14:paraId="3BA54A9E" w14:textId="77777777" w:rsidR="006F3C17" w:rsidRDefault="002B6666">
      <w:pPr>
        <w:numPr>
          <w:ilvl w:val="0"/>
          <w:numId w:val="19"/>
        </w:numPr>
        <w:pBdr>
          <w:top w:val="nil"/>
          <w:left w:val="nil"/>
          <w:bottom w:val="nil"/>
          <w:right w:val="nil"/>
          <w:between w:val="nil"/>
        </w:pBdr>
        <w:jc w:val="both"/>
        <w:rPr>
          <w:color w:val="000000"/>
          <w:sz w:val="22"/>
          <w:szCs w:val="22"/>
        </w:rPr>
      </w:pPr>
      <w:r>
        <w:rPr>
          <w:color w:val="000000"/>
        </w:rPr>
        <w:t>termination or expiry of the contractual agreement with the Controller;</w:t>
      </w:r>
    </w:p>
    <w:p w14:paraId="4F2C7560" w14:textId="77777777" w:rsidR="006F3C17" w:rsidRDefault="002B6666">
      <w:pPr>
        <w:numPr>
          <w:ilvl w:val="0"/>
          <w:numId w:val="19"/>
        </w:numPr>
        <w:pBdr>
          <w:top w:val="nil"/>
          <w:left w:val="nil"/>
          <w:bottom w:val="nil"/>
          <w:right w:val="nil"/>
          <w:between w:val="nil"/>
        </w:pBdr>
        <w:jc w:val="both"/>
        <w:rPr>
          <w:color w:val="000000"/>
          <w:sz w:val="22"/>
          <w:szCs w:val="22"/>
        </w:rPr>
      </w:pPr>
      <w:r>
        <w:rPr>
          <w:color w:val="000000"/>
        </w:rPr>
        <w:t>a written request from the Controller; or</w:t>
      </w:r>
    </w:p>
    <w:p w14:paraId="779FC5E1" w14:textId="77777777" w:rsidR="006F3C17" w:rsidRDefault="002B6666">
      <w:pPr>
        <w:numPr>
          <w:ilvl w:val="0"/>
          <w:numId w:val="19"/>
        </w:numPr>
        <w:pBdr>
          <w:top w:val="nil"/>
          <w:left w:val="nil"/>
          <w:bottom w:val="nil"/>
          <w:right w:val="nil"/>
          <w:between w:val="nil"/>
        </w:pBdr>
        <w:jc w:val="both"/>
        <w:rPr>
          <w:color w:val="000000"/>
          <w:sz w:val="22"/>
          <w:szCs w:val="22"/>
        </w:rPr>
      </w:pPr>
      <w:r>
        <w:rPr>
          <w:color w:val="000000"/>
        </w:rPr>
        <w:t>if the Processor no longer needs the Personal Data in connection with the performance of its obligations under the Agreement between the parties.</w:t>
      </w:r>
    </w:p>
    <w:p w14:paraId="4777390E" w14:textId="77777777" w:rsidR="006F3C17" w:rsidRDefault="002B6666">
      <w:pPr>
        <w:numPr>
          <w:ilvl w:val="1"/>
          <w:numId w:val="5"/>
        </w:numPr>
        <w:pBdr>
          <w:top w:val="nil"/>
          <w:left w:val="nil"/>
          <w:bottom w:val="nil"/>
          <w:right w:val="nil"/>
          <w:between w:val="nil"/>
        </w:pBdr>
        <w:jc w:val="both"/>
        <w:rPr>
          <w:color w:val="000000"/>
        </w:rPr>
      </w:pPr>
      <w:r>
        <w:rPr>
          <w:color w:val="000000"/>
        </w:rPr>
        <w:t xml:space="preserve">At the Controller’s request the Processor shall provide proof of the fact that Personal Data have been </w:t>
      </w:r>
      <w:r>
        <w:rPr>
          <w:color w:val="000000"/>
        </w:rPr>
        <w:t>deleted or removed. The Processor shall certify its compliance with this clause in writing.</w:t>
      </w:r>
    </w:p>
    <w:p w14:paraId="43D4B2B7" w14:textId="77777777" w:rsidR="006F3C17" w:rsidRDefault="002B6666">
      <w:pPr>
        <w:numPr>
          <w:ilvl w:val="1"/>
          <w:numId w:val="5"/>
        </w:numPr>
        <w:pBdr>
          <w:top w:val="nil"/>
          <w:left w:val="nil"/>
          <w:bottom w:val="nil"/>
          <w:right w:val="nil"/>
          <w:between w:val="nil"/>
        </w:pBdr>
        <w:jc w:val="both"/>
        <w:rPr>
          <w:color w:val="000000"/>
        </w:rPr>
      </w:pPr>
      <w:r>
        <w:rPr>
          <w:color w:val="000000"/>
        </w:rPr>
        <w:t>Upon expiry of the Agreement, for whatever reason, the Processor shall notify all third parties involved in the processing of Personal Data of the termination of th</w:t>
      </w:r>
      <w:r>
        <w:rPr>
          <w:color w:val="000000"/>
        </w:rPr>
        <w:t>is Data Processing Agreement. The obligations under this clause apply by analogy to these third parties, which the Processor shall ensure and for which the Processor safeguards and holds harmless the Controller. The Processor shall warrant that all third p</w:t>
      </w:r>
      <w:r>
        <w:rPr>
          <w:color w:val="000000"/>
        </w:rPr>
        <w:t>arties involved shall give effect to these and shall indemnify and hold harmless the Controller in this respect.</w:t>
      </w:r>
    </w:p>
    <w:p w14:paraId="51D8EE25"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4" w:name="_Toc144219264"/>
      <w:r>
        <w:rPr>
          <w:rFonts w:ascii="Calibri" w:eastAsia="Calibri" w:hAnsi="Calibri" w:cs="Calibri"/>
          <w:b w:val="0"/>
          <w:color w:val="2F5496"/>
          <w:sz w:val="32"/>
          <w:szCs w:val="32"/>
        </w:rPr>
        <w:t>11. Transfers of Personal Data to third countries</w:t>
      </w:r>
      <w:bookmarkEnd w:id="14"/>
    </w:p>
    <w:p w14:paraId="0A34EF37" w14:textId="77777777" w:rsidR="006F3C17" w:rsidRDefault="002B6666">
      <w:pPr>
        <w:numPr>
          <w:ilvl w:val="1"/>
          <w:numId w:val="16"/>
        </w:numPr>
        <w:pBdr>
          <w:top w:val="nil"/>
          <w:left w:val="nil"/>
          <w:bottom w:val="nil"/>
          <w:right w:val="nil"/>
          <w:between w:val="nil"/>
        </w:pBdr>
        <w:ind w:left="720" w:hanging="720"/>
        <w:jc w:val="both"/>
        <w:rPr>
          <w:color w:val="000000"/>
          <w:sz w:val="18"/>
          <w:szCs w:val="18"/>
        </w:rPr>
      </w:pPr>
      <w:r>
        <w:rPr>
          <w:color w:val="000000"/>
        </w:rPr>
        <w:t>The Processor shall not transfer any Personal Data outside of the European Economic Area (EEA</w:t>
      </w:r>
      <w:r>
        <w:rPr>
          <w:color w:val="000000"/>
        </w:rPr>
        <w:t>), unless the Controller has given its prior written consent thereto. Such consent may be made subject to the Processor implementing appropriate safeguards (including but not limited to standard contractual clauses or binding corporate rules according to A</w:t>
      </w:r>
      <w:r>
        <w:rPr>
          <w:color w:val="000000"/>
        </w:rPr>
        <w:t>rticles 45 to 47 of the GDPR).</w:t>
      </w:r>
    </w:p>
    <w:p w14:paraId="2BC9C86E"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5" w:name="_Toc144219265"/>
      <w:r>
        <w:rPr>
          <w:rFonts w:ascii="Calibri" w:eastAsia="Calibri" w:hAnsi="Calibri" w:cs="Calibri"/>
          <w:b w:val="0"/>
          <w:color w:val="2F5496"/>
          <w:sz w:val="32"/>
          <w:szCs w:val="32"/>
        </w:rPr>
        <w:t>12. Term and termination</w:t>
      </w:r>
      <w:bookmarkEnd w:id="15"/>
      <w:r>
        <w:rPr>
          <w:rFonts w:ascii="Calibri" w:eastAsia="Calibri" w:hAnsi="Calibri" w:cs="Calibri"/>
          <w:b w:val="0"/>
          <w:color w:val="2F5496"/>
          <w:sz w:val="32"/>
          <w:szCs w:val="32"/>
        </w:rPr>
        <w:t> </w:t>
      </w:r>
    </w:p>
    <w:p w14:paraId="771AE752" w14:textId="77777777" w:rsidR="006F3C17" w:rsidRDefault="002B6666">
      <w:pPr>
        <w:numPr>
          <w:ilvl w:val="1"/>
          <w:numId w:val="17"/>
        </w:numPr>
        <w:pBdr>
          <w:top w:val="nil"/>
          <w:left w:val="nil"/>
          <w:bottom w:val="nil"/>
          <w:right w:val="nil"/>
          <w:between w:val="nil"/>
        </w:pBdr>
        <w:spacing w:after="240"/>
        <w:ind w:left="720" w:hanging="720"/>
        <w:jc w:val="both"/>
        <w:rPr>
          <w:color w:val="000000"/>
          <w:sz w:val="18"/>
          <w:szCs w:val="18"/>
        </w:rPr>
      </w:pPr>
      <w:r>
        <w:rPr>
          <w:color w:val="000000"/>
        </w:rPr>
        <w:t>The Controller is entitled to terminate this Data Processing Agreement with immediate effect and without prior judicial intervention if it becomes apparent and/or if the Processor states that it cann</w:t>
      </w:r>
      <w:r>
        <w:rPr>
          <w:color w:val="000000"/>
        </w:rPr>
        <w:t>ot, or no longer, meet the requirements which, on the basis of the developments in legislation and/or case law are imposed on the processing of Personal Data. If the Controller were to terminate this Data Processing Agreement with immediate effect due to a</w:t>
      </w:r>
      <w:r>
        <w:rPr>
          <w:color w:val="000000"/>
        </w:rPr>
        <w:t xml:space="preserve"> breach of this Agreement, the Processor is not entitled to any compensation for damages arising out of or related to such termination.</w:t>
      </w:r>
    </w:p>
    <w:p w14:paraId="5E2919F1"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6" w:name="_Toc144219266"/>
      <w:r>
        <w:rPr>
          <w:rFonts w:ascii="Calibri" w:eastAsia="Calibri" w:hAnsi="Calibri" w:cs="Calibri"/>
          <w:b w:val="0"/>
          <w:color w:val="2F5496"/>
          <w:sz w:val="32"/>
          <w:szCs w:val="32"/>
        </w:rPr>
        <w:t>13. Liability</w:t>
      </w:r>
      <w:bookmarkEnd w:id="16"/>
      <w:r>
        <w:rPr>
          <w:rFonts w:ascii="Calibri" w:eastAsia="Calibri" w:hAnsi="Calibri" w:cs="Calibri"/>
          <w:b w:val="0"/>
          <w:color w:val="2F5496"/>
          <w:sz w:val="32"/>
          <w:szCs w:val="32"/>
        </w:rPr>
        <w:t> </w:t>
      </w:r>
    </w:p>
    <w:p w14:paraId="69D514C8" w14:textId="77777777" w:rsidR="006F3C17" w:rsidRDefault="002B6666">
      <w:pPr>
        <w:numPr>
          <w:ilvl w:val="1"/>
          <w:numId w:val="3"/>
        </w:numPr>
        <w:pBdr>
          <w:top w:val="nil"/>
          <w:left w:val="nil"/>
          <w:bottom w:val="nil"/>
          <w:right w:val="nil"/>
          <w:between w:val="nil"/>
        </w:pBdr>
        <w:jc w:val="both"/>
        <w:rPr>
          <w:b/>
          <w:color w:val="000000"/>
        </w:rPr>
      </w:pPr>
      <w:r>
        <w:rPr>
          <w:color w:val="000000"/>
        </w:rPr>
        <w:t xml:space="preserve">The Processor shall indemnify and keep indemnified the Controller and any third party </w:t>
      </w:r>
      <w:r>
        <w:rPr>
          <w:color w:val="000000"/>
        </w:rPr>
        <w:t>beneficiaries for all principal sums, interest and expenses from and against all actions, claims by third parties as well as any and all expected or unexpected losses, damage (including any loss of customers or prejudice to the image or reputation of the C</w:t>
      </w:r>
      <w:r>
        <w:rPr>
          <w:color w:val="000000"/>
        </w:rPr>
        <w:t>ontroller), costs, fines or penalties (including penalties imposed by any supervisory authority), and other liabilities which are incurred or sustained by the Controller or third party beneficiaries and either directly arise from or occur in connection wit</w:t>
      </w:r>
      <w:r>
        <w:rPr>
          <w:color w:val="000000"/>
        </w:rPr>
        <w:t>h a breach on the part of the Processor, its representatives, its employees and/or its sub-processors authorised in accordance with clause 6, in the performance of its obligations under this Data Processing Agreement. No limitation of liability shall apply</w:t>
      </w:r>
      <w:r>
        <w:rPr>
          <w:color w:val="000000"/>
        </w:rPr>
        <w:t xml:space="preserve"> in that case.</w:t>
      </w:r>
    </w:p>
    <w:p w14:paraId="2E8B1B84"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7" w:name="_Toc144219267"/>
      <w:r>
        <w:rPr>
          <w:rFonts w:ascii="Calibri" w:eastAsia="Calibri" w:hAnsi="Calibri" w:cs="Calibri"/>
          <w:b w:val="0"/>
          <w:color w:val="2F5496"/>
          <w:sz w:val="32"/>
          <w:szCs w:val="32"/>
        </w:rPr>
        <w:t>14. General</w:t>
      </w:r>
      <w:bookmarkEnd w:id="17"/>
    </w:p>
    <w:p w14:paraId="29AB6F25" w14:textId="77777777" w:rsidR="006F3C17" w:rsidRDefault="002B6666">
      <w:pPr>
        <w:widowControl w:val="0"/>
        <w:numPr>
          <w:ilvl w:val="1"/>
          <w:numId w:val="18"/>
        </w:numPr>
        <w:pBdr>
          <w:top w:val="nil"/>
          <w:left w:val="nil"/>
          <w:bottom w:val="nil"/>
          <w:right w:val="nil"/>
          <w:between w:val="nil"/>
        </w:pBdr>
        <w:ind w:left="720" w:hanging="720"/>
        <w:jc w:val="both"/>
        <w:rPr>
          <w:color w:val="000000"/>
        </w:rPr>
      </w:pPr>
      <w:r>
        <w:rPr>
          <w:color w:val="000000"/>
        </w:rPr>
        <w:t>During the term of this Data Processing Agreement, the Controller and/or independent third-part auditor appointed by the Controller will have the right to audit the Processors’ compliance with the Applicable Legislation and the p</w:t>
      </w:r>
      <w:r>
        <w:rPr>
          <w:color w:val="000000"/>
        </w:rPr>
        <w:t>rovisions set out in this Data Processing Agreement.</w:t>
      </w:r>
    </w:p>
    <w:p w14:paraId="30D3B044" w14:textId="77777777" w:rsidR="006F3C17" w:rsidRDefault="002B6666">
      <w:pPr>
        <w:widowControl w:val="0"/>
        <w:numPr>
          <w:ilvl w:val="1"/>
          <w:numId w:val="18"/>
        </w:numPr>
        <w:pBdr>
          <w:top w:val="nil"/>
          <w:left w:val="nil"/>
          <w:bottom w:val="nil"/>
          <w:right w:val="nil"/>
          <w:between w:val="nil"/>
        </w:pBdr>
        <w:ind w:left="720" w:hanging="720"/>
        <w:jc w:val="both"/>
        <w:rPr>
          <w:b/>
          <w:color w:val="000000"/>
        </w:rPr>
      </w:pPr>
      <w:r>
        <w:rPr>
          <w:color w:val="000000"/>
        </w:rPr>
        <w:t xml:space="preserve">If any provision of this Data Processing Agreement is held to be illegal, invalid or unenforceable in whole or part, that provision shall be deemed not to form part of this Data Processing Agreement and </w:t>
      </w:r>
      <w:r>
        <w:rPr>
          <w:color w:val="000000"/>
        </w:rPr>
        <w:t>the legality, validity and enforceability of the remainder of this Data Processing Agreement shall remain unaffected.</w:t>
      </w:r>
    </w:p>
    <w:p w14:paraId="441DE1AB" w14:textId="77777777" w:rsidR="006F3C17" w:rsidRDefault="002B6666">
      <w:pPr>
        <w:widowControl w:val="0"/>
        <w:numPr>
          <w:ilvl w:val="1"/>
          <w:numId w:val="18"/>
        </w:numPr>
        <w:pBdr>
          <w:top w:val="nil"/>
          <w:left w:val="nil"/>
          <w:bottom w:val="nil"/>
          <w:right w:val="nil"/>
          <w:between w:val="nil"/>
        </w:pBdr>
        <w:ind w:left="720" w:hanging="720"/>
        <w:jc w:val="both"/>
        <w:rPr>
          <w:b/>
          <w:color w:val="000000"/>
        </w:rPr>
      </w:pPr>
      <w:r>
        <w:rPr>
          <w:color w:val="000000"/>
        </w:rPr>
        <w:t xml:space="preserve">This Data Processing Agreement and any non-contractual obligations arising out of or in connection with </w:t>
      </w:r>
      <w:r>
        <w:rPr>
          <w:color w:val="000000"/>
        </w:rPr>
        <w:lastRenderedPageBreak/>
        <w:t>it shall be governed by and constr</w:t>
      </w:r>
      <w:r>
        <w:rPr>
          <w:color w:val="000000"/>
        </w:rPr>
        <w:t>ued in accordance with the governing law provisions set out in the contractual agreement with the Processor or, if there are no written agreements, the laws of the country in which the Controller is established.</w:t>
      </w:r>
    </w:p>
    <w:p w14:paraId="4967231B" w14:textId="77777777" w:rsidR="006F3C17" w:rsidRDefault="002B6666">
      <w:pPr>
        <w:widowControl w:val="0"/>
        <w:numPr>
          <w:ilvl w:val="1"/>
          <w:numId w:val="18"/>
        </w:numPr>
        <w:pBdr>
          <w:top w:val="nil"/>
          <w:left w:val="nil"/>
          <w:bottom w:val="nil"/>
          <w:right w:val="nil"/>
          <w:between w:val="nil"/>
        </w:pBdr>
        <w:ind w:left="720" w:hanging="720"/>
        <w:jc w:val="both"/>
        <w:rPr>
          <w:b/>
          <w:color w:val="000000"/>
        </w:rPr>
      </w:pPr>
      <w:r>
        <w:rPr>
          <w:color w:val="000000"/>
        </w:rPr>
        <w:t>The Parties hereby agree to submit to the ju</w:t>
      </w:r>
      <w:r>
        <w:rPr>
          <w:color w:val="000000"/>
        </w:rPr>
        <w:t>risdiction and dispute resolution provisions in respect of all disputes arising out of or in connection with this Agreement or, if there are no written agreement, the Parties agree to submit to the exclusive jurisdiction of the courts of the country in whi</w:t>
      </w:r>
      <w:r>
        <w:rPr>
          <w:color w:val="000000"/>
        </w:rPr>
        <w:t>ch the Controller is established.</w:t>
      </w:r>
    </w:p>
    <w:p w14:paraId="14BA8F50" w14:textId="77777777" w:rsidR="006F3C17" w:rsidRDefault="002B6666">
      <w:pPr>
        <w:rPr>
          <w:color w:val="2F5496"/>
          <w:sz w:val="32"/>
          <w:szCs w:val="32"/>
        </w:rPr>
      </w:pPr>
      <w:r>
        <w:br w:type="page"/>
      </w:r>
    </w:p>
    <w:p w14:paraId="5418B4FF"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8" w:name="_Toc144219268"/>
      <w:r>
        <w:rPr>
          <w:rFonts w:ascii="Calibri" w:eastAsia="Calibri" w:hAnsi="Calibri" w:cs="Calibri"/>
          <w:b w:val="0"/>
          <w:color w:val="2F5496"/>
          <w:sz w:val="32"/>
          <w:szCs w:val="32"/>
        </w:rPr>
        <w:lastRenderedPageBreak/>
        <w:t>15. Signature Page</w:t>
      </w:r>
      <w:bookmarkEnd w:id="18"/>
    </w:p>
    <w:p w14:paraId="52E478AC" w14:textId="77777777" w:rsidR="006F3C17" w:rsidRDefault="002B6666">
      <w:pPr>
        <w:pBdr>
          <w:top w:val="nil"/>
          <w:left w:val="nil"/>
          <w:bottom w:val="nil"/>
          <w:right w:val="nil"/>
          <w:between w:val="nil"/>
        </w:pBdr>
        <w:spacing w:before="240" w:after="240"/>
        <w:jc w:val="both"/>
        <w:rPr>
          <w:color w:val="000000"/>
          <w:sz w:val="22"/>
          <w:szCs w:val="22"/>
        </w:rPr>
      </w:pPr>
      <w:r>
        <w:rPr>
          <w:color w:val="000000"/>
        </w:rPr>
        <w:t>This Data Processing Agreement has been concluded in two (2) originals, each Party acknowledging receipt of one signed original:  </w:t>
      </w:r>
    </w:p>
    <w:p w14:paraId="21F636C1" w14:textId="77777777" w:rsidR="006F3C17" w:rsidRDefault="002B6666">
      <w:pPr>
        <w:pBdr>
          <w:top w:val="nil"/>
          <w:left w:val="nil"/>
          <w:bottom w:val="nil"/>
          <w:right w:val="nil"/>
          <w:between w:val="nil"/>
        </w:pBdr>
        <w:rPr>
          <w:color w:val="000000"/>
          <w:sz w:val="22"/>
          <w:szCs w:val="22"/>
        </w:rPr>
      </w:pPr>
      <w:r>
        <w:rPr>
          <w:color w:val="000000"/>
        </w:rPr>
        <w:t xml:space="preserve">For the Controller                                                                                                                             </w:t>
      </w:r>
      <w:r>
        <w:rPr>
          <w:color w:val="000000"/>
        </w:rPr>
        <w:tab/>
      </w:r>
    </w:p>
    <w:p w14:paraId="7D9F3C89" w14:textId="77777777" w:rsidR="006F3C17" w:rsidRDefault="002B6666">
      <w:pPr>
        <w:pBdr>
          <w:top w:val="nil"/>
          <w:left w:val="nil"/>
          <w:bottom w:val="nil"/>
          <w:right w:val="nil"/>
          <w:between w:val="nil"/>
        </w:pBdr>
        <w:rPr>
          <w:color w:val="000000"/>
          <w:sz w:val="22"/>
          <w:szCs w:val="22"/>
        </w:rPr>
      </w:pPr>
      <w:r>
        <w:rPr>
          <w:color w:val="000000"/>
        </w:rPr>
        <w:t> </w:t>
      </w:r>
    </w:p>
    <w:p w14:paraId="60E25D56" w14:textId="77777777" w:rsidR="006F3C17" w:rsidRDefault="002B6666">
      <w:pPr>
        <w:pBdr>
          <w:top w:val="nil"/>
          <w:left w:val="nil"/>
          <w:bottom w:val="nil"/>
          <w:right w:val="nil"/>
          <w:between w:val="nil"/>
        </w:pBdr>
        <w:rPr>
          <w:color w:val="000000"/>
          <w:sz w:val="22"/>
          <w:szCs w:val="22"/>
        </w:rPr>
      </w:pPr>
      <w:r>
        <w:rPr>
          <w:color w:val="000000"/>
        </w:rPr>
        <w:t> </w:t>
      </w:r>
    </w:p>
    <w:p w14:paraId="672398F6" w14:textId="77777777" w:rsidR="006F3C17" w:rsidRDefault="002B6666">
      <w:pPr>
        <w:pBdr>
          <w:top w:val="nil"/>
          <w:left w:val="nil"/>
          <w:bottom w:val="nil"/>
          <w:right w:val="nil"/>
          <w:between w:val="nil"/>
        </w:pBdr>
        <w:rPr>
          <w:color w:val="000000"/>
          <w:sz w:val="22"/>
          <w:szCs w:val="22"/>
        </w:rPr>
      </w:pPr>
      <w:r>
        <w:rPr>
          <w:color w:val="000000"/>
        </w:rPr>
        <w:t> </w:t>
      </w:r>
    </w:p>
    <w:p w14:paraId="5BB004B6" w14:textId="77777777" w:rsidR="006F3C17" w:rsidRDefault="002B6666">
      <w:pPr>
        <w:pBdr>
          <w:top w:val="nil"/>
          <w:left w:val="nil"/>
          <w:bottom w:val="nil"/>
          <w:right w:val="nil"/>
          <w:between w:val="nil"/>
        </w:pBdr>
        <w:rPr>
          <w:color w:val="000000"/>
          <w:sz w:val="22"/>
          <w:szCs w:val="22"/>
        </w:rPr>
      </w:pPr>
      <w:r>
        <w:rPr>
          <w:color w:val="000000"/>
        </w:rPr>
        <w:t> </w:t>
      </w:r>
    </w:p>
    <w:p w14:paraId="0AB190D0" w14:textId="77777777" w:rsidR="006F3C17" w:rsidRDefault="002B6666">
      <w:pPr>
        <w:pBdr>
          <w:top w:val="nil"/>
          <w:left w:val="nil"/>
          <w:bottom w:val="nil"/>
          <w:right w:val="nil"/>
          <w:between w:val="nil"/>
        </w:pBdr>
        <w:rPr>
          <w:color w:val="000000"/>
          <w:sz w:val="22"/>
          <w:szCs w:val="22"/>
        </w:rPr>
      </w:pPr>
      <w:r>
        <w:rPr>
          <w:color w:val="000000"/>
        </w:rPr>
        <w:t> </w:t>
      </w:r>
    </w:p>
    <w:p w14:paraId="590D351B" w14:textId="77777777" w:rsidR="006F3C17" w:rsidRDefault="002B6666">
      <w:pPr>
        <w:pBdr>
          <w:top w:val="nil"/>
          <w:left w:val="nil"/>
          <w:bottom w:val="nil"/>
          <w:right w:val="nil"/>
          <w:between w:val="nil"/>
        </w:pBdr>
        <w:rPr>
          <w:color w:val="000000"/>
          <w:sz w:val="22"/>
          <w:szCs w:val="22"/>
        </w:rPr>
      </w:pPr>
      <w:r>
        <w:rPr>
          <w:color w:val="000000"/>
        </w:rPr>
        <w:t>_________________________</w:t>
      </w:r>
    </w:p>
    <w:p w14:paraId="6ABB39D4" w14:textId="77777777" w:rsidR="006F3C17" w:rsidRDefault="002B6666">
      <w:pPr>
        <w:pBdr>
          <w:top w:val="nil"/>
          <w:left w:val="nil"/>
          <w:bottom w:val="nil"/>
          <w:right w:val="nil"/>
          <w:between w:val="nil"/>
        </w:pBdr>
        <w:rPr>
          <w:color w:val="000000"/>
          <w:sz w:val="22"/>
          <w:szCs w:val="22"/>
        </w:rPr>
      </w:pPr>
      <w:r>
        <w:rPr>
          <w:color w:val="000000"/>
        </w:rPr>
        <w:t>Name:</w:t>
      </w:r>
    </w:p>
    <w:p w14:paraId="2BA65EDF" w14:textId="77777777" w:rsidR="006F3C17" w:rsidRDefault="002B6666">
      <w:pPr>
        <w:pBdr>
          <w:top w:val="nil"/>
          <w:left w:val="nil"/>
          <w:bottom w:val="nil"/>
          <w:right w:val="nil"/>
          <w:between w:val="nil"/>
        </w:pBdr>
        <w:rPr>
          <w:color w:val="000000"/>
          <w:sz w:val="22"/>
          <w:szCs w:val="22"/>
        </w:rPr>
      </w:pPr>
      <w:r>
        <w:rPr>
          <w:color w:val="000000"/>
        </w:rPr>
        <w:t>Function: </w:t>
      </w:r>
    </w:p>
    <w:p w14:paraId="28925739" w14:textId="77777777" w:rsidR="006F3C17" w:rsidRDefault="006F3C17">
      <w:pPr>
        <w:rPr>
          <w:sz w:val="18"/>
          <w:szCs w:val="18"/>
        </w:rPr>
      </w:pPr>
    </w:p>
    <w:p w14:paraId="1128E0C1" w14:textId="77777777" w:rsidR="006F3C17" w:rsidRDefault="002B6666">
      <w:pPr>
        <w:pBdr>
          <w:top w:val="nil"/>
          <w:left w:val="nil"/>
          <w:bottom w:val="nil"/>
          <w:right w:val="nil"/>
          <w:between w:val="nil"/>
        </w:pBdr>
        <w:rPr>
          <w:color w:val="000000"/>
          <w:sz w:val="22"/>
          <w:szCs w:val="22"/>
        </w:rPr>
      </w:pPr>
      <w:r>
        <w:rPr>
          <w:color w:val="000000"/>
        </w:rPr>
        <w:t>For the Processor</w:t>
      </w:r>
    </w:p>
    <w:p w14:paraId="684304AF" w14:textId="77777777" w:rsidR="006F3C17" w:rsidRDefault="002B6666">
      <w:pPr>
        <w:pBdr>
          <w:top w:val="nil"/>
          <w:left w:val="nil"/>
          <w:bottom w:val="nil"/>
          <w:right w:val="nil"/>
          <w:between w:val="nil"/>
        </w:pBdr>
        <w:rPr>
          <w:color w:val="000000"/>
          <w:sz w:val="22"/>
          <w:szCs w:val="22"/>
        </w:rPr>
      </w:pPr>
      <w:r>
        <w:rPr>
          <w:color w:val="000000"/>
        </w:rPr>
        <w:t> </w:t>
      </w:r>
    </w:p>
    <w:p w14:paraId="6E178CBB" w14:textId="77777777" w:rsidR="006F3C17" w:rsidRDefault="002B6666">
      <w:pPr>
        <w:pBdr>
          <w:top w:val="nil"/>
          <w:left w:val="nil"/>
          <w:bottom w:val="nil"/>
          <w:right w:val="nil"/>
          <w:between w:val="nil"/>
        </w:pBdr>
        <w:rPr>
          <w:color w:val="000000"/>
        </w:rPr>
      </w:pPr>
      <w:r>
        <w:rPr>
          <w:color w:val="000000"/>
        </w:rPr>
        <w:t> </w:t>
      </w:r>
    </w:p>
    <w:p w14:paraId="187ED600" w14:textId="77777777" w:rsidR="006F3C17" w:rsidRDefault="006F3C17">
      <w:pPr>
        <w:pBdr>
          <w:top w:val="nil"/>
          <w:left w:val="nil"/>
          <w:bottom w:val="nil"/>
          <w:right w:val="nil"/>
          <w:between w:val="nil"/>
        </w:pBdr>
        <w:rPr>
          <w:color w:val="000000"/>
          <w:sz w:val="22"/>
          <w:szCs w:val="22"/>
        </w:rPr>
      </w:pPr>
    </w:p>
    <w:p w14:paraId="54E47F69" w14:textId="77777777" w:rsidR="006F3C17" w:rsidRDefault="002B6666">
      <w:pPr>
        <w:pBdr>
          <w:top w:val="nil"/>
          <w:left w:val="nil"/>
          <w:bottom w:val="nil"/>
          <w:right w:val="nil"/>
          <w:between w:val="nil"/>
        </w:pBdr>
        <w:rPr>
          <w:color w:val="000000"/>
          <w:sz w:val="22"/>
          <w:szCs w:val="22"/>
        </w:rPr>
      </w:pPr>
      <w:r>
        <w:rPr>
          <w:color w:val="000000"/>
        </w:rPr>
        <w:t> </w:t>
      </w:r>
    </w:p>
    <w:p w14:paraId="5CF8CEF0" w14:textId="77777777" w:rsidR="006F3C17" w:rsidRDefault="002B6666">
      <w:pPr>
        <w:pBdr>
          <w:top w:val="nil"/>
          <w:left w:val="nil"/>
          <w:bottom w:val="nil"/>
          <w:right w:val="nil"/>
          <w:between w:val="nil"/>
        </w:pBdr>
        <w:rPr>
          <w:color w:val="000000"/>
          <w:sz w:val="22"/>
          <w:szCs w:val="22"/>
        </w:rPr>
      </w:pPr>
      <w:r>
        <w:rPr>
          <w:color w:val="000000"/>
        </w:rPr>
        <w:t>_________________________</w:t>
      </w:r>
    </w:p>
    <w:p w14:paraId="5027A753" w14:textId="77777777" w:rsidR="006F3C17" w:rsidRDefault="002B6666">
      <w:pPr>
        <w:pBdr>
          <w:top w:val="nil"/>
          <w:left w:val="nil"/>
          <w:bottom w:val="nil"/>
          <w:right w:val="nil"/>
          <w:between w:val="nil"/>
        </w:pBdr>
        <w:rPr>
          <w:color w:val="000000"/>
        </w:rPr>
      </w:pPr>
      <w:r>
        <w:rPr>
          <w:color w:val="000000"/>
        </w:rPr>
        <w:t>Name:</w:t>
      </w:r>
    </w:p>
    <w:p w14:paraId="1C4B08B3" w14:textId="77777777" w:rsidR="006F3C17" w:rsidRDefault="002B6666">
      <w:pPr>
        <w:pBdr>
          <w:top w:val="nil"/>
          <w:left w:val="nil"/>
          <w:bottom w:val="nil"/>
          <w:right w:val="nil"/>
          <w:between w:val="nil"/>
        </w:pBdr>
        <w:rPr>
          <w:color w:val="000000"/>
          <w:sz w:val="22"/>
          <w:szCs w:val="22"/>
        </w:rPr>
      </w:pPr>
      <w:r>
        <w:rPr>
          <w:color w:val="000000"/>
        </w:rPr>
        <w:t>Function: </w:t>
      </w:r>
    </w:p>
    <w:p w14:paraId="059983F0" w14:textId="77777777" w:rsidR="006F3C17" w:rsidRDefault="002B6666">
      <w:r>
        <w:t> </w:t>
      </w:r>
    </w:p>
    <w:p w14:paraId="6D67378C" w14:textId="77777777" w:rsidR="006F3C17" w:rsidRDefault="002B6666">
      <w:pPr>
        <w:rPr>
          <w:color w:val="2F5496"/>
          <w:sz w:val="32"/>
          <w:szCs w:val="32"/>
        </w:rPr>
      </w:pPr>
      <w:r>
        <w:br w:type="page"/>
      </w:r>
    </w:p>
    <w:p w14:paraId="2BCAD9E4" w14:textId="77777777" w:rsidR="006F3C17" w:rsidRDefault="002B6666">
      <w:pPr>
        <w:pStyle w:val="Heading1"/>
        <w:spacing w:before="240" w:after="240"/>
        <w:ind w:left="0"/>
        <w:jc w:val="both"/>
        <w:rPr>
          <w:rFonts w:ascii="Calibri" w:eastAsia="Calibri" w:hAnsi="Calibri" w:cs="Calibri"/>
          <w:b w:val="0"/>
          <w:color w:val="2F5496"/>
          <w:sz w:val="32"/>
          <w:szCs w:val="32"/>
        </w:rPr>
      </w:pPr>
      <w:bookmarkStart w:id="19" w:name="_Toc144219269"/>
      <w:r>
        <w:rPr>
          <w:rFonts w:ascii="Calibri" w:eastAsia="Calibri" w:hAnsi="Calibri" w:cs="Calibri"/>
          <w:b w:val="0"/>
          <w:color w:val="2F5496"/>
          <w:sz w:val="32"/>
          <w:szCs w:val="32"/>
        </w:rPr>
        <w:lastRenderedPageBreak/>
        <w:t>ANNEX I</w:t>
      </w:r>
      <w:bookmarkEnd w:id="19"/>
    </w:p>
    <w:p w14:paraId="2015C630" w14:textId="77777777" w:rsidR="006F3C17" w:rsidRDefault="002B6666">
      <w:pPr>
        <w:rPr>
          <w:sz w:val="22"/>
          <w:szCs w:val="22"/>
        </w:rPr>
      </w:pPr>
      <w:r>
        <w:rPr>
          <w:color w:val="000000"/>
        </w:rPr>
        <w:t>DETAILS OF PROCESSING OF PERSONAL DATA [PROCESSING ACTIVITY]</w:t>
      </w:r>
    </w:p>
    <w:p w14:paraId="7E60E86A" w14:textId="77777777" w:rsidR="006F3C17" w:rsidRDefault="002B6666">
      <w:pPr>
        <w:rPr>
          <w:sz w:val="22"/>
          <w:szCs w:val="22"/>
        </w:rPr>
      </w:pPr>
      <w:r>
        <w:rPr>
          <w:sz w:val="22"/>
          <w:szCs w:val="22"/>
        </w:rPr>
        <w:br/>
      </w:r>
    </w:p>
    <w:p w14:paraId="66C12790" w14:textId="77777777" w:rsidR="006F3C17" w:rsidRDefault="002B6666">
      <w:pPr>
        <w:widowControl w:val="0"/>
        <w:numPr>
          <w:ilvl w:val="1"/>
          <w:numId w:val="7"/>
        </w:numPr>
        <w:pBdr>
          <w:top w:val="nil"/>
          <w:left w:val="nil"/>
          <w:bottom w:val="nil"/>
          <w:right w:val="nil"/>
          <w:between w:val="nil"/>
        </w:pBdr>
        <w:rPr>
          <w:color w:val="000000"/>
        </w:rPr>
      </w:pPr>
      <w:r>
        <w:rPr>
          <w:color w:val="000000"/>
        </w:rPr>
        <w:t>Subject matter and duration of the Processing of Personal Data </w:t>
      </w:r>
    </w:p>
    <w:p w14:paraId="1B179F4C" w14:textId="77777777" w:rsidR="006F3C17" w:rsidRDefault="002B6666">
      <w:pPr>
        <w:widowControl w:val="0"/>
        <w:numPr>
          <w:ilvl w:val="1"/>
          <w:numId w:val="7"/>
        </w:numPr>
        <w:pBdr>
          <w:top w:val="nil"/>
          <w:left w:val="nil"/>
          <w:bottom w:val="nil"/>
          <w:right w:val="nil"/>
          <w:between w:val="nil"/>
        </w:pBdr>
        <w:rPr>
          <w:color w:val="000000"/>
        </w:rPr>
      </w:pPr>
      <w:r>
        <w:rPr>
          <w:color w:val="000000"/>
        </w:rPr>
        <w:t>The obligations and rights of the Controller</w:t>
      </w:r>
    </w:p>
    <w:p w14:paraId="7446F43B" w14:textId="77777777" w:rsidR="006F3C17" w:rsidRDefault="002B6666">
      <w:pPr>
        <w:widowControl w:val="0"/>
        <w:numPr>
          <w:ilvl w:val="1"/>
          <w:numId w:val="7"/>
        </w:numPr>
        <w:pBdr>
          <w:top w:val="nil"/>
          <w:left w:val="nil"/>
          <w:bottom w:val="nil"/>
          <w:right w:val="nil"/>
          <w:between w:val="nil"/>
        </w:pBdr>
        <w:rPr>
          <w:color w:val="000000"/>
        </w:rPr>
      </w:pPr>
      <w:r>
        <w:rPr>
          <w:color w:val="000000"/>
        </w:rPr>
        <w:t>The purpose of the Processing of Personal Data</w:t>
      </w:r>
    </w:p>
    <w:p w14:paraId="61148287" w14:textId="77777777" w:rsidR="006F3C17" w:rsidRDefault="002B6666">
      <w:pPr>
        <w:widowControl w:val="0"/>
        <w:numPr>
          <w:ilvl w:val="1"/>
          <w:numId w:val="7"/>
        </w:numPr>
        <w:pBdr>
          <w:top w:val="nil"/>
          <w:left w:val="nil"/>
          <w:bottom w:val="nil"/>
          <w:right w:val="nil"/>
          <w:between w:val="nil"/>
        </w:pBdr>
        <w:rPr>
          <w:color w:val="000000"/>
        </w:rPr>
      </w:pPr>
      <w:r>
        <w:rPr>
          <w:color w:val="000000"/>
        </w:rPr>
        <w:t xml:space="preserve">The </w:t>
      </w:r>
      <w:r>
        <w:rPr>
          <w:color w:val="000000"/>
        </w:rPr>
        <w:t>nature and context of the Processing of Personal Data </w:t>
      </w:r>
    </w:p>
    <w:p w14:paraId="6AE06210" w14:textId="77777777" w:rsidR="006F3C17" w:rsidRDefault="002B6666">
      <w:pPr>
        <w:widowControl w:val="0"/>
        <w:numPr>
          <w:ilvl w:val="1"/>
          <w:numId w:val="7"/>
        </w:numPr>
        <w:pBdr>
          <w:top w:val="nil"/>
          <w:left w:val="nil"/>
          <w:bottom w:val="nil"/>
          <w:right w:val="nil"/>
          <w:between w:val="nil"/>
        </w:pBdr>
        <w:rPr>
          <w:color w:val="000000"/>
        </w:rPr>
      </w:pPr>
      <w:r>
        <w:rPr>
          <w:color w:val="000000"/>
        </w:rPr>
        <w:t xml:space="preserve">The Types of Personal Data to be </w:t>
      </w:r>
      <w:proofErr w:type="gramStart"/>
      <w:r>
        <w:rPr>
          <w:color w:val="000000"/>
        </w:rPr>
        <w:t>processed</w:t>
      </w:r>
      <w:proofErr w:type="gramEnd"/>
      <w:r>
        <w:rPr>
          <w:color w:val="000000"/>
        </w:rPr>
        <w:t> </w:t>
      </w:r>
    </w:p>
    <w:p w14:paraId="3D1EE4AB" w14:textId="77777777" w:rsidR="006F3C17" w:rsidRDefault="002B6666">
      <w:pPr>
        <w:widowControl w:val="0"/>
        <w:numPr>
          <w:ilvl w:val="1"/>
          <w:numId w:val="7"/>
        </w:numPr>
        <w:pBdr>
          <w:top w:val="nil"/>
          <w:left w:val="nil"/>
          <w:bottom w:val="nil"/>
          <w:right w:val="nil"/>
          <w:between w:val="nil"/>
        </w:pBdr>
        <w:rPr>
          <w:color w:val="000000"/>
        </w:rPr>
      </w:pPr>
      <w:r>
        <w:rPr>
          <w:color w:val="000000"/>
        </w:rPr>
        <w:t>The categories of Data Subjects to whom the Personal Data Relates </w:t>
      </w:r>
    </w:p>
    <w:p w14:paraId="65373A7A" w14:textId="77777777" w:rsidR="006F3C17" w:rsidRDefault="002B6666">
      <w:pPr>
        <w:widowControl w:val="0"/>
        <w:numPr>
          <w:ilvl w:val="1"/>
          <w:numId w:val="7"/>
        </w:numPr>
        <w:pBdr>
          <w:top w:val="nil"/>
          <w:left w:val="nil"/>
          <w:bottom w:val="nil"/>
          <w:right w:val="nil"/>
          <w:between w:val="nil"/>
        </w:pBdr>
        <w:rPr>
          <w:color w:val="000000"/>
        </w:rPr>
      </w:pPr>
      <w:r>
        <w:rPr>
          <w:color w:val="000000"/>
        </w:rPr>
        <w:t>Technical and Organisational Measures </w:t>
      </w:r>
    </w:p>
    <w:p w14:paraId="12CB49AB" w14:textId="77777777" w:rsidR="006F3C17" w:rsidRDefault="006F3C17">
      <w:pPr>
        <w:pStyle w:val="Heading1"/>
        <w:spacing w:after="240"/>
        <w:ind w:left="0"/>
        <w:jc w:val="both"/>
        <w:rPr>
          <w:rFonts w:ascii="Calibri" w:eastAsia="Calibri" w:hAnsi="Calibri" w:cs="Calibri"/>
          <w:b w:val="0"/>
          <w:color w:val="2F5496"/>
        </w:rPr>
      </w:pPr>
    </w:p>
    <w:p w14:paraId="1BD5D574" w14:textId="77777777" w:rsidR="006F3C17" w:rsidRDefault="006F3C17">
      <w:pPr>
        <w:pBdr>
          <w:top w:val="nil"/>
          <w:left w:val="nil"/>
          <w:bottom w:val="nil"/>
          <w:right w:val="nil"/>
          <w:between w:val="nil"/>
        </w:pBdr>
        <w:spacing w:after="240"/>
        <w:jc w:val="both"/>
        <w:rPr>
          <w:color w:val="000000"/>
          <w:sz w:val="18"/>
          <w:szCs w:val="18"/>
        </w:rPr>
      </w:pPr>
    </w:p>
    <w:p w14:paraId="756A7CAF" w14:textId="77777777" w:rsidR="006F3C17" w:rsidRDefault="006F3C17">
      <w:pPr>
        <w:spacing w:after="240"/>
        <w:jc w:val="both"/>
        <w:rPr>
          <w:b/>
          <w:sz w:val="22"/>
          <w:szCs w:val="22"/>
        </w:rPr>
      </w:pPr>
    </w:p>
    <w:sectPr w:rsidR="006F3C17">
      <w:type w:val="continuous"/>
      <w:pgSz w:w="11900" w:h="16838"/>
      <w:pgMar w:top="1440" w:right="1406" w:bottom="524" w:left="14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3604" w14:textId="77777777" w:rsidR="0037464F" w:rsidRDefault="0037464F">
      <w:r>
        <w:separator/>
      </w:r>
    </w:p>
  </w:endnote>
  <w:endnote w:type="continuationSeparator" w:id="0">
    <w:p w14:paraId="1C2A75DC" w14:textId="77777777" w:rsidR="0037464F" w:rsidRDefault="00374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9C22B" w14:textId="77777777" w:rsidR="006F3C17" w:rsidRDefault="002B6666">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9A05E4">
      <w:rPr>
        <w:noProof/>
        <w:color w:val="000000"/>
      </w:rPr>
      <w:t>1</w:t>
    </w:r>
    <w:r>
      <w:rPr>
        <w:color w:val="000000"/>
      </w:rPr>
      <w:fldChar w:fldCharType="end"/>
    </w:r>
  </w:p>
  <w:p w14:paraId="531AD3D8" w14:textId="77777777" w:rsidR="006F3C17" w:rsidRDefault="006F3C17">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B34D" w14:textId="77777777" w:rsidR="0037464F" w:rsidRDefault="0037464F">
      <w:r>
        <w:separator/>
      </w:r>
    </w:p>
  </w:footnote>
  <w:footnote w:type="continuationSeparator" w:id="0">
    <w:p w14:paraId="11D439B1" w14:textId="77777777" w:rsidR="0037464F" w:rsidRDefault="00374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18F"/>
    <w:multiLevelType w:val="multilevel"/>
    <w:tmpl w:val="04C8E386"/>
    <w:lvl w:ilvl="0">
      <w:start w:val="12"/>
      <w:numFmt w:val="decimal"/>
      <w:lvlText w:val="%1."/>
      <w:lvlJc w:val="left"/>
      <w:pPr>
        <w:ind w:left="400" w:hanging="400"/>
      </w:pPr>
      <w:rPr>
        <w:color w:val="000000"/>
        <w:sz w:val="20"/>
        <w:szCs w:val="20"/>
      </w:rPr>
    </w:lvl>
    <w:lvl w:ilvl="1">
      <w:start w:val="1"/>
      <w:numFmt w:val="decimal"/>
      <w:lvlText w:val="%1.%2."/>
      <w:lvlJc w:val="left"/>
      <w:pPr>
        <w:ind w:left="400" w:hanging="400"/>
      </w:pPr>
      <w:rPr>
        <w:color w:val="000000"/>
        <w:sz w:val="20"/>
        <w:szCs w:val="20"/>
      </w:rPr>
    </w:lvl>
    <w:lvl w:ilvl="2">
      <w:start w:val="1"/>
      <w:numFmt w:val="decimal"/>
      <w:lvlText w:val="%1.%2.%3."/>
      <w:lvlJc w:val="left"/>
      <w:pPr>
        <w:ind w:left="720" w:hanging="720"/>
      </w:pPr>
      <w:rPr>
        <w:color w:val="000000"/>
        <w:sz w:val="20"/>
        <w:szCs w:val="20"/>
      </w:rPr>
    </w:lvl>
    <w:lvl w:ilvl="3">
      <w:start w:val="1"/>
      <w:numFmt w:val="decimal"/>
      <w:lvlText w:val="%1.%2.%3.%4."/>
      <w:lvlJc w:val="left"/>
      <w:pPr>
        <w:ind w:left="720" w:hanging="720"/>
      </w:pPr>
      <w:rPr>
        <w:color w:val="000000"/>
        <w:sz w:val="20"/>
        <w:szCs w:val="20"/>
      </w:rPr>
    </w:lvl>
    <w:lvl w:ilvl="4">
      <w:start w:val="1"/>
      <w:numFmt w:val="decimal"/>
      <w:lvlText w:val="%1.%2.%3.%4.%5."/>
      <w:lvlJc w:val="left"/>
      <w:pPr>
        <w:ind w:left="720" w:hanging="720"/>
      </w:pPr>
      <w:rPr>
        <w:color w:val="000000"/>
        <w:sz w:val="20"/>
        <w:szCs w:val="20"/>
      </w:rPr>
    </w:lvl>
    <w:lvl w:ilvl="5">
      <w:start w:val="1"/>
      <w:numFmt w:val="decimal"/>
      <w:lvlText w:val="%1.%2.%3.%4.%5.%6."/>
      <w:lvlJc w:val="left"/>
      <w:pPr>
        <w:ind w:left="1080" w:hanging="1080"/>
      </w:pPr>
      <w:rPr>
        <w:color w:val="000000"/>
        <w:sz w:val="20"/>
        <w:szCs w:val="20"/>
      </w:rPr>
    </w:lvl>
    <w:lvl w:ilvl="6">
      <w:start w:val="1"/>
      <w:numFmt w:val="decimal"/>
      <w:lvlText w:val="%1.%2.%3.%4.%5.%6.%7."/>
      <w:lvlJc w:val="left"/>
      <w:pPr>
        <w:ind w:left="1080" w:hanging="1080"/>
      </w:pPr>
      <w:rPr>
        <w:color w:val="000000"/>
        <w:sz w:val="20"/>
        <w:szCs w:val="20"/>
      </w:rPr>
    </w:lvl>
    <w:lvl w:ilvl="7">
      <w:start w:val="1"/>
      <w:numFmt w:val="decimal"/>
      <w:lvlText w:val="%1.%2.%3.%4.%5.%6.%7.%8."/>
      <w:lvlJc w:val="left"/>
      <w:pPr>
        <w:ind w:left="1080" w:hanging="1080"/>
      </w:pPr>
      <w:rPr>
        <w:color w:val="000000"/>
        <w:sz w:val="20"/>
        <w:szCs w:val="20"/>
      </w:rPr>
    </w:lvl>
    <w:lvl w:ilvl="8">
      <w:start w:val="1"/>
      <w:numFmt w:val="decimal"/>
      <w:lvlText w:val="%1.%2.%3.%4.%5.%6.%7.%8.%9."/>
      <w:lvlJc w:val="left"/>
      <w:pPr>
        <w:ind w:left="1440" w:hanging="1440"/>
      </w:pPr>
      <w:rPr>
        <w:color w:val="000000"/>
        <w:sz w:val="20"/>
        <w:szCs w:val="20"/>
      </w:rPr>
    </w:lvl>
  </w:abstractNum>
  <w:abstractNum w:abstractNumId="1" w15:restartNumberingAfterBreak="0">
    <w:nsid w:val="11D726D1"/>
    <w:multiLevelType w:val="multilevel"/>
    <w:tmpl w:val="958A7682"/>
    <w:lvl w:ilvl="0">
      <w:start w:val="5"/>
      <w:numFmt w:val="decimal"/>
      <w:lvlText w:val="%1."/>
      <w:lvlJc w:val="left"/>
      <w:pPr>
        <w:ind w:left="360" w:hanging="36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2" w15:restartNumberingAfterBreak="0">
    <w:nsid w:val="131D7C6C"/>
    <w:multiLevelType w:val="multilevel"/>
    <w:tmpl w:val="1BB8A4AE"/>
    <w:lvl w:ilvl="0">
      <w:start w:val="6"/>
      <w:numFmt w:val="decimal"/>
      <w:lvlText w:val="%1."/>
      <w:lvlJc w:val="left"/>
      <w:pPr>
        <w:ind w:left="360" w:hanging="36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3" w15:restartNumberingAfterBreak="0">
    <w:nsid w:val="13C11894"/>
    <w:multiLevelType w:val="multilevel"/>
    <w:tmpl w:val="3490DD3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9EE0486"/>
    <w:multiLevelType w:val="multilevel"/>
    <w:tmpl w:val="575A94D0"/>
    <w:lvl w:ilvl="0">
      <w:start w:val="11"/>
      <w:numFmt w:val="decimal"/>
      <w:lvlText w:val="%1."/>
      <w:lvlJc w:val="left"/>
      <w:pPr>
        <w:ind w:left="400" w:hanging="400"/>
      </w:pPr>
      <w:rPr>
        <w:color w:val="000000"/>
        <w:sz w:val="20"/>
        <w:szCs w:val="20"/>
      </w:rPr>
    </w:lvl>
    <w:lvl w:ilvl="1">
      <w:start w:val="1"/>
      <w:numFmt w:val="decimal"/>
      <w:lvlText w:val="%1.%2."/>
      <w:lvlJc w:val="left"/>
      <w:pPr>
        <w:ind w:left="400" w:hanging="400"/>
      </w:pPr>
      <w:rPr>
        <w:color w:val="000000"/>
        <w:sz w:val="20"/>
        <w:szCs w:val="20"/>
      </w:rPr>
    </w:lvl>
    <w:lvl w:ilvl="2">
      <w:start w:val="1"/>
      <w:numFmt w:val="decimal"/>
      <w:lvlText w:val="%1.%2.%3."/>
      <w:lvlJc w:val="left"/>
      <w:pPr>
        <w:ind w:left="720" w:hanging="720"/>
      </w:pPr>
      <w:rPr>
        <w:color w:val="000000"/>
        <w:sz w:val="20"/>
        <w:szCs w:val="20"/>
      </w:rPr>
    </w:lvl>
    <w:lvl w:ilvl="3">
      <w:start w:val="1"/>
      <w:numFmt w:val="decimal"/>
      <w:lvlText w:val="%1.%2.%3.%4."/>
      <w:lvlJc w:val="left"/>
      <w:pPr>
        <w:ind w:left="720" w:hanging="720"/>
      </w:pPr>
      <w:rPr>
        <w:color w:val="000000"/>
        <w:sz w:val="20"/>
        <w:szCs w:val="20"/>
      </w:rPr>
    </w:lvl>
    <w:lvl w:ilvl="4">
      <w:start w:val="1"/>
      <w:numFmt w:val="decimal"/>
      <w:lvlText w:val="%1.%2.%3.%4.%5."/>
      <w:lvlJc w:val="left"/>
      <w:pPr>
        <w:ind w:left="720" w:hanging="720"/>
      </w:pPr>
      <w:rPr>
        <w:color w:val="000000"/>
        <w:sz w:val="20"/>
        <w:szCs w:val="20"/>
      </w:rPr>
    </w:lvl>
    <w:lvl w:ilvl="5">
      <w:start w:val="1"/>
      <w:numFmt w:val="decimal"/>
      <w:lvlText w:val="%1.%2.%3.%4.%5.%6."/>
      <w:lvlJc w:val="left"/>
      <w:pPr>
        <w:ind w:left="1080" w:hanging="1080"/>
      </w:pPr>
      <w:rPr>
        <w:color w:val="000000"/>
        <w:sz w:val="20"/>
        <w:szCs w:val="20"/>
      </w:rPr>
    </w:lvl>
    <w:lvl w:ilvl="6">
      <w:start w:val="1"/>
      <w:numFmt w:val="decimal"/>
      <w:lvlText w:val="%1.%2.%3.%4.%5.%6.%7."/>
      <w:lvlJc w:val="left"/>
      <w:pPr>
        <w:ind w:left="1080" w:hanging="1080"/>
      </w:pPr>
      <w:rPr>
        <w:color w:val="000000"/>
        <w:sz w:val="20"/>
        <w:szCs w:val="20"/>
      </w:rPr>
    </w:lvl>
    <w:lvl w:ilvl="7">
      <w:start w:val="1"/>
      <w:numFmt w:val="decimal"/>
      <w:lvlText w:val="%1.%2.%3.%4.%5.%6.%7.%8."/>
      <w:lvlJc w:val="left"/>
      <w:pPr>
        <w:ind w:left="1080" w:hanging="1080"/>
      </w:pPr>
      <w:rPr>
        <w:color w:val="000000"/>
        <w:sz w:val="20"/>
        <w:szCs w:val="20"/>
      </w:rPr>
    </w:lvl>
    <w:lvl w:ilvl="8">
      <w:start w:val="1"/>
      <w:numFmt w:val="decimal"/>
      <w:lvlText w:val="%1.%2.%3.%4.%5.%6.%7.%8.%9."/>
      <w:lvlJc w:val="left"/>
      <w:pPr>
        <w:ind w:left="1440" w:hanging="1440"/>
      </w:pPr>
      <w:rPr>
        <w:color w:val="000000"/>
        <w:sz w:val="20"/>
        <w:szCs w:val="20"/>
      </w:rPr>
    </w:lvl>
  </w:abstractNum>
  <w:abstractNum w:abstractNumId="5" w15:restartNumberingAfterBreak="0">
    <w:nsid w:val="1B4A2040"/>
    <w:multiLevelType w:val="multilevel"/>
    <w:tmpl w:val="BBF091E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6EE3CB7"/>
    <w:multiLevelType w:val="multilevel"/>
    <w:tmpl w:val="E5BCF58A"/>
    <w:lvl w:ilvl="0">
      <w:start w:val="3"/>
      <w:numFmt w:val="decimal"/>
      <w:lvlText w:val="%1."/>
      <w:lvlJc w:val="left"/>
      <w:pPr>
        <w:ind w:left="360" w:hanging="36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7" w15:restartNumberingAfterBreak="0">
    <w:nsid w:val="2F337FAE"/>
    <w:multiLevelType w:val="multilevel"/>
    <w:tmpl w:val="0E8A1DFC"/>
    <w:lvl w:ilvl="0">
      <w:start w:val="2"/>
      <w:numFmt w:val="decimal"/>
      <w:lvlText w:val="%1."/>
      <w:lvlJc w:val="left"/>
      <w:pPr>
        <w:ind w:left="360" w:hanging="360"/>
      </w:pPr>
      <w:rPr>
        <w:sz w:val="20"/>
        <w:szCs w:val="20"/>
      </w:rPr>
    </w:lvl>
    <w:lvl w:ilvl="1">
      <w:start w:val="1"/>
      <w:numFmt w:val="decimal"/>
      <w:lvlText w:val="%1.%2."/>
      <w:lvlJc w:val="left"/>
      <w:pPr>
        <w:ind w:left="360" w:hanging="360"/>
      </w:pPr>
      <w:rPr>
        <w:sz w:val="20"/>
        <w:szCs w:val="20"/>
      </w:rPr>
    </w:lvl>
    <w:lvl w:ilvl="2">
      <w:start w:val="1"/>
      <w:numFmt w:val="decimal"/>
      <w:lvlText w:val="%1.%2.%3."/>
      <w:lvlJc w:val="left"/>
      <w:pPr>
        <w:ind w:left="720" w:hanging="720"/>
      </w:pPr>
      <w:rPr>
        <w:sz w:val="20"/>
        <w:szCs w:val="20"/>
      </w:rPr>
    </w:lvl>
    <w:lvl w:ilvl="3">
      <w:start w:val="1"/>
      <w:numFmt w:val="decimal"/>
      <w:lvlText w:val="%1.%2.%3.%4."/>
      <w:lvlJc w:val="left"/>
      <w:pPr>
        <w:ind w:left="720" w:hanging="720"/>
      </w:pPr>
      <w:rPr>
        <w:sz w:val="20"/>
        <w:szCs w:val="20"/>
      </w:rPr>
    </w:lvl>
    <w:lvl w:ilvl="4">
      <w:start w:val="1"/>
      <w:numFmt w:val="decimal"/>
      <w:lvlText w:val="%1.%2.%3.%4.%5."/>
      <w:lvlJc w:val="left"/>
      <w:pPr>
        <w:ind w:left="1080" w:hanging="1080"/>
      </w:pPr>
      <w:rPr>
        <w:sz w:val="20"/>
        <w:szCs w:val="20"/>
      </w:rPr>
    </w:lvl>
    <w:lvl w:ilvl="5">
      <w:start w:val="1"/>
      <w:numFmt w:val="decimal"/>
      <w:lvlText w:val="%1.%2.%3.%4.%5.%6."/>
      <w:lvlJc w:val="left"/>
      <w:pPr>
        <w:ind w:left="1080" w:hanging="1080"/>
      </w:pPr>
      <w:rPr>
        <w:sz w:val="20"/>
        <w:szCs w:val="20"/>
      </w:rPr>
    </w:lvl>
    <w:lvl w:ilvl="6">
      <w:start w:val="1"/>
      <w:numFmt w:val="decimal"/>
      <w:lvlText w:val="%1.%2.%3.%4.%5.%6.%7."/>
      <w:lvlJc w:val="left"/>
      <w:pPr>
        <w:ind w:left="1440" w:hanging="1440"/>
      </w:pPr>
      <w:rPr>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800" w:hanging="1800"/>
      </w:pPr>
      <w:rPr>
        <w:sz w:val="20"/>
        <w:szCs w:val="20"/>
      </w:rPr>
    </w:lvl>
  </w:abstractNum>
  <w:abstractNum w:abstractNumId="8" w15:restartNumberingAfterBreak="0">
    <w:nsid w:val="36FD413D"/>
    <w:multiLevelType w:val="multilevel"/>
    <w:tmpl w:val="13BC827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3DD60A6D"/>
    <w:multiLevelType w:val="multilevel"/>
    <w:tmpl w:val="35E635E2"/>
    <w:lvl w:ilvl="0">
      <w:start w:val="7"/>
      <w:numFmt w:val="decimal"/>
      <w:lvlText w:val="%1."/>
      <w:lvlJc w:val="left"/>
      <w:pPr>
        <w:ind w:left="360" w:hanging="36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10" w15:restartNumberingAfterBreak="0">
    <w:nsid w:val="41E53138"/>
    <w:multiLevelType w:val="multilevel"/>
    <w:tmpl w:val="DEAE5EE4"/>
    <w:lvl w:ilvl="0">
      <w:start w:val="8"/>
      <w:numFmt w:val="decimal"/>
      <w:lvlText w:val="%1."/>
      <w:lvlJc w:val="left"/>
      <w:pPr>
        <w:ind w:left="360" w:hanging="36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11" w15:restartNumberingAfterBreak="0">
    <w:nsid w:val="59BF321A"/>
    <w:multiLevelType w:val="multilevel"/>
    <w:tmpl w:val="BBC622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5B505730"/>
    <w:multiLevelType w:val="multilevel"/>
    <w:tmpl w:val="4AFC01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800" w:hanging="720"/>
      </w:pPr>
      <w:rPr>
        <w:color w:val="000000"/>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E1F2693"/>
    <w:multiLevelType w:val="multilevel"/>
    <w:tmpl w:val="3530F4B4"/>
    <w:lvl w:ilvl="0">
      <w:start w:val="10"/>
      <w:numFmt w:val="decimal"/>
      <w:lvlText w:val="%1."/>
      <w:lvlJc w:val="left"/>
      <w:pPr>
        <w:ind w:left="480" w:hanging="48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14" w15:restartNumberingAfterBreak="0">
    <w:nsid w:val="629A0824"/>
    <w:multiLevelType w:val="multilevel"/>
    <w:tmpl w:val="1FD21680"/>
    <w:lvl w:ilvl="0">
      <w:start w:val="14"/>
      <w:numFmt w:val="decimal"/>
      <w:lvlText w:val="%1."/>
      <w:lvlJc w:val="left"/>
      <w:pPr>
        <w:ind w:left="400" w:hanging="400"/>
      </w:pPr>
      <w:rPr>
        <w:b w:val="0"/>
      </w:rPr>
    </w:lvl>
    <w:lvl w:ilvl="1">
      <w:start w:val="1"/>
      <w:numFmt w:val="decimal"/>
      <w:lvlText w:val="%1.%2."/>
      <w:lvlJc w:val="left"/>
      <w:pPr>
        <w:ind w:left="400" w:hanging="400"/>
      </w:pPr>
      <w:rPr>
        <w:b w:val="0"/>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080" w:hanging="1080"/>
      </w:pPr>
      <w:rPr>
        <w:b w:val="0"/>
      </w:rPr>
    </w:lvl>
    <w:lvl w:ilvl="7">
      <w:start w:val="1"/>
      <w:numFmt w:val="decimal"/>
      <w:lvlText w:val="%1.%2.%3.%4.%5.%6.%7.%8."/>
      <w:lvlJc w:val="left"/>
      <w:pPr>
        <w:ind w:left="1440" w:hanging="1440"/>
      </w:pPr>
      <w:rPr>
        <w:b w:val="0"/>
      </w:rPr>
    </w:lvl>
    <w:lvl w:ilvl="8">
      <w:start w:val="1"/>
      <w:numFmt w:val="decimal"/>
      <w:lvlText w:val="%1.%2.%3.%4.%5.%6.%7.%8.%9."/>
      <w:lvlJc w:val="left"/>
      <w:pPr>
        <w:ind w:left="1440" w:hanging="1440"/>
      </w:pPr>
      <w:rPr>
        <w:b w:val="0"/>
      </w:rPr>
    </w:lvl>
  </w:abstractNum>
  <w:abstractNum w:abstractNumId="15" w15:restartNumberingAfterBreak="0">
    <w:nsid w:val="65320CBB"/>
    <w:multiLevelType w:val="multilevel"/>
    <w:tmpl w:val="23328CCC"/>
    <w:lvl w:ilvl="0">
      <w:start w:val="13"/>
      <w:numFmt w:val="decimal"/>
      <w:lvlText w:val="%1."/>
      <w:lvlJc w:val="left"/>
      <w:pPr>
        <w:ind w:left="480" w:hanging="480"/>
      </w:pPr>
      <w:rPr>
        <w:b w:val="0"/>
      </w:rPr>
    </w:lvl>
    <w:lvl w:ilvl="1">
      <w:start w:val="1"/>
      <w:numFmt w:val="decimal"/>
      <w:lvlText w:val="%1.%2."/>
      <w:lvlJc w:val="left"/>
      <w:pPr>
        <w:ind w:left="720" w:hanging="72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1800" w:hanging="1800"/>
      </w:pPr>
      <w:rPr>
        <w:b w:val="0"/>
      </w:rPr>
    </w:lvl>
  </w:abstractNum>
  <w:abstractNum w:abstractNumId="16" w15:restartNumberingAfterBreak="0">
    <w:nsid w:val="6E2C6EC4"/>
    <w:multiLevelType w:val="multilevel"/>
    <w:tmpl w:val="44A27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B146F16"/>
    <w:multiLevelType w:val="multilevel"/>
    <w:tmpl w:val="E0D00FCE"/>
    <w:lvl w:ilvl="0">
      <w:start w:val="1"/>
      <w:numFmt w:val="decimal"/>
      <w:lvlText w:val="9.%1."/>
      <w:lvlJc w:val="left"/>
      <w:pPr>
        <w:ind w:left="360" w:hanging="360"/>
      </w:pPr>
      <w:rPr>
        <w:color w:val="000000"/>
        <w:sz w:val="20"/>
        <w:szCs w:val="20"/>
      </w:rPr>
    </w:lvl>
    <w:lvl w:ilvl="1">
      <w:start w:val="1"/>
      <w:numFmt w:val="lowerRoman"/>
      <w:lvlText w:val="(%2)"/>
      <w:lvlJc w:val="left"/>
      <w:pPr>
        <w:ind w:left="1440" w:hanging="720"/>
      </w:pPr>
      <w:rPr>
        <w:color w:val="000000"/>
        <w:sz w:val="20"/>
        <w:szCs w:val="2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D6A1550"/>
    <w:multiLevelType w:val="multilevel"/>
    <w:tmpl w:val="A83A5F3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302349128">
    <w:abstractNumId w:val="2"/>
  </w:num>
  <w:num w:numId="2" w16cid:durableId="1789658529">
    <w:abstractNumId w:val="9"/>
  </w:num>
  <w:num w:numId="3" w16cid:durableId="758139712">
    <w:abstractNumId w:val="15"/>
  </w:num>
  <w:num w:numId="4" w16cid:durableId="648826691">
    <w:abstractNumId w:val="10"/>
  </w:num>
  <w:num w:numId="5" w16cid:durableId="1520461113">
    <w:abstractNumId w:val="13"/>
  </w:num>
  <w:num w:numId="6" w16cid:durableId="500704925">
    <w:abstractNumId w:val="5"/>
  </w:num>
  <w:num w:numId="7" w16cid:durableId="98332853">
    <w:abstractNumId w:val="3"/>
  </w:num>
  <w:num w:numId="8" w16cid:durableId="974405596">
    <w:abstractNumId w:val="11"/>
  </w:num>
  <w:num w:numId="9" w16cid:durableId="1126699184">
    <w:abstractNumId w:val="17"/>
  </w:num>
  <w:num w:numId="10" w16cid:durableId="704788706">
    <w:abstractNumId w:val="16"/>
  </w:num>
  <w:num w:numId="11" w16cid:durableId="36242109">
    <w:abstractNumId w:val="12"/>
  </w:num>
  <w:num w:numId="12" w16cid:durableId="2137597513">
    <w:abstractNumId w:val="6"/>
  </w:num>
  <w:num w:numId="13" w16cid:durableId="187180561">
    <w:abstractNumId w:val="1"/>
  </w:num>
  <w:num w:numId="14" w16cid:durableId="1055396596">
    <w:abstractNumId w:val="8"/>
  </w:num>
  <w:num w:numId="15" w16cid:durableId="1079712610">
    <w:abstractNumId w:val="7"/>
  </w:num>
  <w:num w:numId="16" w16cid:durableId="750590425">
    <w:abstractNumId w:val="4"/>
  </w:num>
  <w:num w:numId="17" w16cid:durableId="576788296">
    <w:abstractNumId w:val="0"/>
  </w:num>
  <w:num w:numId="18" w16cid:durableId="1228801104">
    <w:abstractNumId w:val="14"/>
  </w:num>
  <w:num w:numId="19" w16cid:durableId="1418401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C17"/>
    <w:rsid w:val="002B6666"/>
    <w:rsid w:val="0037464F"/>
    <w:rsid w:val="003767FE"/>
    <w:rsid w:val="00451BF5"/>
    <w:rsid w:val="006F3C17"/>
    <w:rsid w:val="00737DB2"/>
    <w:rsid w:val="00823824"/>
    <w:rsid w:val="009A05E4"/>
    <w:rsid w:val="00B51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0C4E"/>
  <w15:docId w15:val="{441B1333-044C-4B1D-A90A-CCF5DF9D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1A1E"/>
    <w:pPr>
      <w:widowControl w:val="0"/>
      <w:autoSpaceDE w:val="0"/>
      <w:autoSpaceDN w:val="0"/>
      <w:ind w:left="220"/>
      <w:outlineLvl w:val="0"/>
    </w:pPr>
    <w:rPr>
      <w:rFonts w:ascii="Cambria" w:eastAsia="Cambria" w:hAnsi="Cambria" w:cs="Cambria"/>
      <w:b/>
      <w:bCs/>
      <w:sz w:val="28"/>
      <w:szCs w:val="28"/>
      <w:lang w:eastAsia="en-US"/>
    </w:rPr>
  </w:style>
  <w:style w:type="paragraph" w:styleId="Heading2">
    <w:name w:val="heading 2"/>
    <w:basedOn w:val="Normal"/>
    <w:link w:val="Heading2Char"/>
    <w:uiPriority w:val="9"/>
    <w:semiHidden/>
    <w:unhideWhenUsed/>
    <w:qFormat/>
    <w:rsid w:val="00C31A1E"/>
    <w:pPr>
      <w:widowControl w:val="0"/>
      <w:autoSpaceDE w:val="0"/>
      <w:autoSpaceDN w:val="0"/>
      <w:ind w:left="220"/>
      <w:outlineLvl w:val="1"/>
    </w:pPr>
    <w:rPr>
      <w:rFonts w:ascii="Cambria" w:eastAsia="Cambria" w:hAnsi="Cambria" w:cs="Cambria"/>
      <w:b/>
      <w:bCs/>
      <w:sz w:val="26"/>
      <w:szCs w:val="26"/>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98422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31A1E"/>
    <w:pPr>
      <w:widowControl w:val="0"/>
      <w:autoSpaceDE w:val="0"/>
      <w:autoSpaceDN w:val="0"/>
      <w:spacing w:before="77"/>
      <w:ind w:left="220"/>
    </w:pPr>
    <w:rPr>
      <w:rFonts w:ascii="Cambria" w:eastAsia="Cambria" w:hAnsi="Cambria" w:cs="Cambria"/>
      <w:sz w:val="52"/>
      <w:szCs w:val="52"/>
      <w:lang w:eastAsia="en-US"/>
    </w:rPr>
  </w:style>
  <w:style w:type="character" w:customStyle="1" w:styleId="Heading1Char">
    <w:name w:val="Heading 1 Char"/>
    <w:link w:val="Heading1"/>
    <w:uiPriority w:val="9"/>
    <w:rsid w:val="00C31A1E"/>
    <w:rPr>
      <w:rFonts w:ascii="Cambria" w:eastAsia="Cambria" w:hAnsi="Cambria" w:cs="Cambria"/>
      <w:b/>
      <w:bCs/>
      <w:sz w:val="28"/>
      <w:szCs w:val="28"/>
      <w:lang w:eastAsia="en-US"/>
    </w:rPr>
  </w:style>
  <w:style w:type="character" w:customStyle="1" w:styleId="Heading2Char">
    <w:name w:val="Heading 2 Char"/>
    <w:link w:val="Heading2"/>
    <w:uiPriority w:val="9"/>
    <w:rsid w:val="00C31A1E"/>
    <w:rPr>
      <w:rFonts w:ascii="Cambria" w:eastAsia="Cambria" w:hAnsi="Cambria" w:cs="Cambria"/>
      <w:b/>
      <w:bCs/>
      <w:sz w:val="26"/>
      <w:szCs w:val="26"/>
      <w:lang w:eastAsia="en-US"/>
    </w:rPr>
  </w:style>
  <w:style w:type="paragraph" w:styleId="BodyText">
    <w:name w:val="Body Text"/>
    <w:basedOn w:val="Normal"/>
    <w:link w:val="BodyTextChar"/>
    <w:uiPriority w:val="1"/>
    <w:qFormat/>
    <w:rsid w:val="00C31A1E"/>
    <w:pPr>
      <w:widowControl w:val="0"/>
      <w:autoSpaceDE w:val="0"/>
      <w:autoSpaceDN w:val="0"/>
      <w:ind w:left="220"/>
    </w:pPr>
    <w:rPr>
      <w:sz w:val="22"/>
      <w:szCs w:val="22"/>
      <w:lang w:eastAsia="en-US"/>
    </w:rPr>
  </w:style>
  <w:style w:type="character" w:customStyle="1" w:styleId="BodyTextChar">
    <w:name w:val="Body Text Char"/>
    <w:link w:val="BodyText"/>
    <w:uiPriority w:val="1"/>
    <w:rsid w:val="00C31A1E"/>
    <w:rPr>
      <w:rFonts w:cs="Calibri"/>
      <w:sz w:val="22"/>
      <w:szCs w:val="22"/>
      <w:lang w:eastAsia="en-US"/>
    </w:rPr>
  </w:style>
  <w:style w:type="character" w:customStyle="1" w:styleId="TitleChar">
    <w:name w:val="Title Char"/>
    <w:link w:val="Title"/>
    <w:uiPriority w:val="10"/>
    <w:rsid w:val="00C31A1E"/>
    <w:rPr>
      <w:rFonts w:ascii="Cambria" w:eastAsia="Cambria" w:hAnsi="Cambria" w:cs="Cambria"/>
      <w:sz w:val="52"/>
      <w:szCs w:val="52"/>
      <w:lang w:eastAsia="en-US"/>
    </w:rPr>
  </w:style>
  <w:style w:type="paragraph" w:styleId="ListParagraph">
    <w:name w:val="List Paragraph"/>
    <w:basedOn w:val="Normal"/>
    <w:uiPriority w:val="1"/>
    <w:qFormat/>
    <w:rsid w:val="00C31A1E"/>
    <w:pPr>
      <w:widowControl w:val="0"/>
      <w:autoSpaceDE w:val="0"/>
      <w:autoSpaceDN w:val="0"/>
    </w:pPr>
    <w:rPr>
      <w:sz w:val="22"/>
      <w:szCs w:val="22"/>
      <w:lang w:eastAsia="en-US"/>
    </w:rPr>
  </w:style>
  <w:style w:type="character" w:styleId="CommentReference">
    <w:name w:val="annotation reference"/>
    <w:uiPriority w:val="99"/>
    <w:semiHidden/>
    <w:unhideWhenUsed/>
    <w:rsid w:val="00C31A1E"/>
    <w:rPr>
      <w:sz w:val="16"/>
      <w:szCs w:val="16"/>
    </w:rPr>
  </w:style>
  <w:style w:type="paragraph" w:styleId="CommentText">
    <w:name w:val="annotation text"/>
    <w:basedOn w:val="Normal"/>
    <w:link w:val="CommentTextChar"/>
    <w:uiPriority w:val="99"/>
    <w:semiHidden/>
    <w:unhideWhenUsed/>
    <w:rsid w:val="00C31A1E"/>
    <w:pPr>
      <w:widowControl w:val="0"/>
      <w:autoSpaceDE w:val="0"/>
      <w:autoSpaceDN w:val="0"/>
    </w:pPr>
    <w:rPr>
      <w:lang w:eastAsia="en-US"/>
    </w:rPr>
  </w:style>
  <w:style w:type="character" w:customStyle="1" w:styleId="CommentTextChar">
    <w:name w:val="Comment Text Char"/>
    <w:link w:val="CommentText"/>
    <w:uiPriority w:val="99"/>
    <w:semiHidden/>
    <w:rsid w:val="00C31A1E"/>
    <w:rPr>
      <w:rFonts w:cs="Calibri"/>
      <w:lang w:eastAsia="en-US"/>
    </w:rPr>
  </w:style>
  <w:style w:type="character" w:styleId="Hyperlink">
    <w:name w:val="Hyperlink"/>
    <w:uiPriority w:val="99"/>
    <w:unhideWhenUsed/>
    <w:rsid w:val="00C31A1E"/>
    <w:rPr>
      <w:color w:val="0000FF"/>
      <w:u w:val="single"/>
    </w:rPr>
  </w:style>
  <w:style w:type="paragraph" w:styleId="TOCHeading">
    <w:name w:val="TOC Heading"/>
    <w:basedOn w:val="Heading1"/>
    <w:next w:val="Normal"/>
    <w:uiPriority w:val="39"/>
    <w:unhideWhenUsed/>
    <w:qFormat/>
    <w:rsid w:val="00C31A1E"/>
    <w:pPr>
      <w:keepNext/>
      <w:keepLines/>
      <w:widowControl/>
      <w:autoSpaceDE/>
      <w:autoSpaceDN/>
      <w:spacing w:before="240" w:line="259" w:lineRule="auto"/>
      <w:ind w:left="0"/>
      <w:outlineLvl w:val="9"/>
    </w:pPr>
    <w:rPr>
      <w:rFonts w:eastAsia="Times New Roman" w:cs="Times New Roman"/>
      <w:b w:val="0"/>
      <w:bCs w:val="0"/>
      <w:color w:val="365F91"/>
      <w:sz w:val="32"/>
      <w:szCs w:val="32"/>
      <w:lang w:val="en-US"/>
    </w:rPr>
  </w:style>
  <w:style w:type="paragraph" w:styleId="TOC1">
    <w:name w:val="toc 1"/>
    <w:basedOn w:val="Normal"/>
    <w:next w:val="Normal"/>
    <w:autoRedefine/>
    <w:uiPriority w:val="39"/>
    <w:unhideWhenUsed/>
    <w:rsid w:val="00C31A1E"/>
    <w:pPr>
      <w:widowControl w:val="0"/>
      <w:autoSpaceDE w:val="0"/>
      <w:autoSpaceDN w:val="0"/>
      <w:spacing w:after="100"/>
    </w:pPr>
    <w:rPr>
      <w:sz w:val="22"/>
      <w:szCs w:val="22"/>
      <w:lang w:eastAsia="en-US"/>
    </w:rPr>
  </w:style>
  <w:style w:type="paragraph" w:styleId="TOC2">
    <w:name w:val="toc 2"/>
    <w:basedOn w:val="Normal"/>
    <w:next w:val="Normal"/>
    <w:autoRedefine/>
    <w:uiPriority w:val="39"/>
    <w:unhideWhenUsed/>
    <w:rsid w:val="00E460B0"/>
    <w:pPr>
      <w:widowControl w:val="0"/>
      <w:tabs>
        <w:tab w:val="right" w:leader="dot" w:pos="9070"/>
      </w:tabs>
      <w:autoSpaceDE w:val="0"/>
      <w:autoSpaceDN w:val="0"/>
      <w:spacing w:after="100"/>
      <w:ind w:left="142" w:firstLine="284"/>
    </w:pPr>
    <w:rPr>
      <w:sz w:val="22"/>
      <w:szCs w:val="22"/>
      <w:lang w:eastAsia="en-US"/>
    </w:rPr>
  </w:style>
  <w:style w:type="paragraph" w:styleId="Header">
    <w:name w:val="header"/>
    <w:basedOn w:val="Normal"/>
    <w:link w:val="HeaderChar"/>
    <w:uiPriority w:val="99"/>
    <w:unhideWhenUsed/>
    <w:rsid w:val="00C31A1E"/>
    <w:pPr>
      <w:tabs>
        <w:tab w:val="center" w:pos="4513"/>
        <w:tab w:val="right" w:pos="9026"/>
      </w:tabs>
    </w:pPr>
  </w:style>
  <w:style w:type="character" w:customStyle="1" w:styleId="HeaderChar">
    <w:name w:val="Header Char"/>
    <w:basedOn w:val="DefaultParagraphFont"/>
    <w:link w:val="Header"/>
    <w:uiPriority w:val="99"/>
    <w:rsid w:val="00C31A1E"/>
  </w:style>
  <w:style w:type="paragraph" w:styleId="Footer">
    <w:name w:val="footer"/>
    <w:basedOn w:val="Normal"/>
    <w:link w:val="FooterChar"/>
    <w:uiPriority w:val="99"/>
    <w:unhideWhenUsed/>
    <w:rsid w:val="00C31A1E"/>
    <w:pPr>
      <w:tabs>
        <w:tab w:val="center" w:pos="4513"/>
        <w:tab w:val="right" w:pos="9026"/>
      </w:tabs>
    </w:pPr>
  </w:style>
  <w:style w:type="character" w:customStyle="1" w:styleId="FooterChar">
    <w:name w:val="Footer Char"/>
    <w:basedOn w:val="DefaultParagraphFont"/>
    <w:link w:val="Footer"/>
    <w:uiPriority w:val="99"/>
    <w:rsid w:val="00C31A1E"/>
  </w:style>
  <w:style w:type="paragraph" w:styleId="CommentSubject">
    <w:name w:val="annotation subject"/>
    <w:basedOn w:val="CommentText"/>
    <w:next w:val="CommentText"/>
    <w:link w:val="CommentSubjectChar"/>
    <w:uiPriority w:val="99"/>
    <w:semiHidden/>
    <w:unhideWhenUsed/>
    <w:rsid w:val="00D530A3"/>
    <w:pPr>
      <w:widowControl/>
      <w:autoSpaceDE/>
      <w:autoSpaceDN/>
    </w:pPr>
    <w:rPr>
      <w:rFonts w:cs="Arial"/>
      <w:b/>
      <w:bCs/>
      <w:lang w:eastAsia="en-GB"/>
    </w:rPr>
  </w:style>
  <w:style w:type="character" w:customStyle="1" w:styleId="CommentSubjectChar">
    <w:name w:val="Comment Subject Char"/>
    <w:link w:val="CommentSubject"/>
    <w:uiPriority w:val="99"/>
    <w:semiHidden/>
    <w:rsid w:val="00D530A3"/>
    <w:rPr>
      <w:rFonts w:cs="Calibri"/>
      <w:b/>
      <w:bCs/>
      <w:lang w:eastAsia="en-US"/>
    </w:rPr>
  </w:style>
  <w:style w:type="character" w:customStyle="1" w:styleId="sdzsvb">
    <w:name w:val="sdzsvb"/>
    <w:basedOn w:val="DefaultParagraphFont"/>
    <w:rsid w:val="00465A41"/>
  </w:style>
  <w:style w:type="paragraph" w:styleId="FootnoteText">
    <w:name w:val="footnote text"/>
    <w:basedOn w:val="Normal"/>
    <w:link w:val="FootnoteTextChar"/>
    <w:uiPriority w:val="99"/>
    <w:semiHidden/>
    <w:unhideWhenUsed/>
    <w:rsid w:val="000D3C92"/>
  </w:style>
  <w:style w:type="character" w:customStyle="1" w:styleId="FootnoteTextChar">
    <w:name w:val="Footnote Text Char"/>
    <w:basedOn w:val="DefaultParagraphFont"/>
    <w:link w:val="FootnoteText"/>
    <w:uiPriority w:val="99"/>
    <w:semiHidden/>
    <w:rsid w:val="000D3C92"/>
  </w:style>
  <w:style w:type="character" w:styleId="FootnoteReference">
    <w:name w:val="footnote reference"/>
    <w:uiPriority w:val="99"/>
    <w:semiHidden/>
    <w:unhideWhenUsed/>
    <w:rsid w:val="000D3C92"/>
    <w:rPr>
      <w:vertAlign w:val="superscript"/>
    </w:rPr>
  </w:style>
  <w:style w:type="character" w:styleId="UnresolvedMention">
    <w:name w:val="Unresolved Mention"/>
    <w:uiPriority w:val="99"/>
    <w:semiHidden/>
    <w:unhideWhenUsed/>
    <w:rsid w:val="00023A16"/>
    <w:rPr>
      <w:color w:val="605E5C"/>
      <w:shd w:val="clear" w:color="auto" w:fill="E1DFDD"/>
    </w:rPr>
  </w:style>
  <w:style w:type="paragraph" w:styleId="NormalWeb">
    <w:name w:val="Normal (Web)"/>
    <w:basedOn w:val="Normal"/>
    <w:uiPriority w:val="99"/>
    <w:unhideWhenUsed/>
    <w:rsid w:val="00E5282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984225"/>
  </w:style>
  <w:style w:type="character" w:customStyle="1" w:styleId="Heading4Char">
    <w:name w:val="Heading 4 Char"/>
    <w:basedOn w:val="DefaultParagraphFont"/>
    <w:link w:val="Heading4"/>
    <w:uiPriority w:val="9"/>
    <w:semiHidden/>
    <w:rsid w:val="00984225"/>
    <w:rPr>
      <w:rFonts w:asciiTheme="majorHAnsi" w:eastAsiaTheme="majorEastAsia" w:hAnsiTheme="majorHAnsi" w:cstheme="majorBidi"/>
      <w:i/>
      <w:iCs/>
      <w:color w:val="2F5496" w:themeColor="accent1" w:themeShade="BF"/>
      <w:lang w:eastAsia="en-GB"/>
    </w:rPr>
  </w:style>
  <w:style w:type="paragraph" w:styleId="NoSpacing">
    <w:name w:val="No Spacing"/>
    <w:uiPriority w:val="1"/>
    <w:qFormat/>
  </w:style>
  <w:style w:type="paragraph" w:styleId="Revision">
    <w:name w:val="Revision"/>
    <w:hidden/>
    <w:uiPriority w:val="99"/>
    <w:semiHidden/>
    <w:rsid w:val="00E6566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digital-building-blocks/wikis/x/9obO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w/t+rpTDQfzVL7CNTZPKVfJow==">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3683</Words>
  <Characters>20995</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Federica Rosato (BE)</dc:creator>
  <cp:lastModifiedBy>Annika Lena Weinmann (BE)</cp:lastModifiedBy>
  <cp:revision>2</cp:revision>
  <cp:lastPrinted>2023-08-18T12:53:00Z</cp:lastPrinted>
  <dcterms:created xsi:type="dcterms:W3CDTF">2023-08-29T14:35:00Z</dcterms:created>
  <dcterms:modified xsi:type="dcterms:W3CDTF">2023-08-29T14:35:00Z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TaxCatchAll">
    <vt:lpwstr/>
  </property>
  <property fmtid="{D5CDD505-2E9C-101B-9397-08002B2CF9AE}" pid="4" name="lcf76f155ced4ddcb4097134ff3c332f">
    <vt:lpwstr>|</vt:lpwstr>
  </property>
  <property fmtid="{D5CDD505-2E9C-101B-9397-08002B2CF9AE}" pid="5" name="MSIP_Label_6bd9ddd1-4d20-43f6-abfa-fc3c07406f94_Enabled">
    <vt:lpwstr>true</vt:lpwstr>
  </property>
  <property fmtid="{D5CDD505-2E9C-101B-9397-08002B2CF9AE}" pid="6" name="MSIP_Label_6bd9ddd1-4d20-43f6-abfa-fc3c07406f94_SetDate">
    <vt:lpwstr>2023-04-05T11:19:16Z</vt:lpwstr>
  </property>
  <property fmtid="{D5CDD505-2E9C-101B-9397-08002B2CF9AE}" pid="7" name="MSIP_Label_6bd9ddd1-4d20-43f6-abfa-fc3c07406f94_Method">
    <vt:lpwstr>Standard</vt:lpwstr>
  </property>
  <property fmtid="{D5CDD505-2E9C-101B-9397-08002B2CF9AE}" pid="8" name="MSIP_Label_6bd9ddd1-4d20-43f6-abfa-fc3c07406f94_Name">
    <vt:lpwstr>Commission Use</vt:lpwstr>
  </property>
  <property fmtid="{D5CDD505-2E9C-101B-9397-08002B2CF9AE}" pid="9" name="MSIP_Label_6bd9ddd1-4d20-43f6-abfa-fc3c07406f94_SiteId">
    <vt:lpwstr>b24c8b06-522c-46fe-9080-70926f8dddb1</vt:lpwstr>
  </property>
  <property fmtid="{D5CDD505-2E9C-101B-9397-08002B2CF9AE}" pid="10" name="MSIP_Label_6bd9ddd1-4d20-43f6-abfa-fc3c07406f94_ActionId">
    <vt:lpwstr>a501b90a-95e2-4610-b9b7-e06242e6d6d5</vt:lpwstr>
  </property>
  <property fmtid="{D5CDD505-2E9C-101B-9397-08002B2CF9AE}" pid="11" name="MSIP_Label_6bd9ddd1-4d20-43f6-abfa-fc3c07406f94_ContentBits">
    <vt:lpwstr>0</vt:lpwstr>
  </property>
  <property fmtid="{D5CDD505-2E9C-101B-9397-08002B2CF9AE}" pid="12" name="MediaServiceImageTags">
    <vt:lpwstr/>
  </property>
  <property fmtid="{D5CDD505-2E9C-101B-9397-08002B2CF9AE}" pid="13" name="ContentTypeId">
    <vt:lpwstr>0x0101008B4DCC0AC9070440AC8F58F2A787C016</vt:lpwstr>
  </property>
</Properties>
</file>