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18"/>
        </w:rPr>
        <w:t>SUPERNOTE PLUGIN</w:t>
      </w:r>
    </w:p>
    <w:p>
      <w:pPr>
        <w:jc w:val="center"/>
      </w:pPr>
      <w:r>
        <w:rPr>
          <w:b/>
          <w:sz w:val="68"/>
        </w:rPr>
        <w:t>SmartNote AI</w:t>
      </w:r>
    </w:p>
    <w:p>
      <w:pPr>
        <w:jc w:val="center"/>
      </w:pPr>
      <w:r>
        <w:rPr>
          <w:sz w:val="36"/>
        </w:rPr>
        <w:t>User Guide</w:t>
      </w:r>
    </w:p>
    <w:p>
      <w:pPr>
        <w:jc w:val="center"/>
      </w:pPr>
      <w:r>
        <w:drawing>
          <wp:inline xmlns:a="http://schemas.openxmlformats.org/drawingml/2006/main" xmlns:pic="http://schemas.openxmlformats.org/drawingml/2006/picture">
            <wp:extent cx="2974829" cy="3960000"/>
            <wp:docPr id="1" name="Picture 1"/>
            <wp:cNvGraphicFramePr>
              <a:graphicFrameLocks noChangeAspect="1"/>
            </wp:cNvGraphicFramePr>
            <a:graphic>
              <a:graphicData uri="http://schemas.openxmlformats.org/drawingml/2006/picture">
                <pic:pic>
                  <pic:nvPicPr>
                    <pic:cNvPr id="0" name="cover-device.png"/>
                    <pic:cNvPicPr/>
                  </pic:nvPicPr>
                  <pic:blipFill>
                    <a:blip r:embed="rId9"/>
                    <a:stretch>
                      <a:fillRect/>
                    </a:stretch>
                  </pic:blipFill>
                  <pic:spPr>
                    <a:xfrm>
                      <a:off x="0" y="0"/>
                      <a:ext cx="2974829" cy="3960000"/>
                    </a:xfrm>
                    <a:prstGeom prst="rect"/>
                  </pic:spPr>
                </pic:pic>
              </a:graphicData>
            </a:graphic>
          </wp:inline>
        </w:drawing>
      </w:r>
    </w:p>
    <w:p>
      <w:pPr>
        <w:jc w:val="center"/>
      </w:pPr>
      <w:r>
        <w:rPr>
          <w:sz w:val="24"/>
        </w:rPr>
        <w:t>Your Supernote in the age of AI; privacy first.</w:t>
      </w:r>
    </w:p>
    <w:p>
      <w:pPr>
        <w:jc w:val="center"/>
      </w:pPr>
      <w:r>
        <w:rPr>
          <w:b/>
          <w:color w:val="595959"/>
          <w:sz w:val="16"/>
        </w:rPr>
        <w:t xml:space="preserve">AUTHOR   </w:t>
      </w:r>
      <w:r>
        <w:rPr>
          <w:sz w:val="21"/>
        </w:rPr>
        <w:t>AgP42</w:t>
      </w:r>
    </w:p>
    <w:p>
      <w:pPr>
        <w:jc w:val="center"/>
      </w:pPr>
      <w:r>
        <w:rPr>
          <w:b/>
          <w:color w:val="595959"/>
          <w:sz w:val="16"/>
        </w:rPr>
        <w:t xml:space="preserve">SOURCES AND ISSUES   </w:t>
      </w:r>
      <w:r>
        <w:rPr>
          <w:sz w:val="21"/>
        </w:rPr>
        <w:t>github.com/AgP42/SN-Plugin-SmartNoteAI</w:t>
      </w:r>
    </w:p>
    <w:p>
      <w:pPr>
        <w:jc w:val="center"/>
      </w:pPr>
      <w:r>
        <w:rPr>
          <w:b/>
          <w:color w:val="595959"/>
          <w:sz w:val="16"/>
        </w:rPr>
        <w:t xml:space="preserve">SUPPORT THE PROJECT   </w:t>
      </w:r>
      <w:r>
        <w:rPr>
          <w:sz w:val="21"/>
        </w:rPr>
        <w:t>ko-fi.com/agp42</w:t>
      </w:r>
    </w:p>
    <w:p>
      <w:pPr>
        <w:jc w:val="center"/>
      </w:pPr>
      <w:r>
        <w:drawing>
          <wp:inline xmlns:a="http://schemas.openxmlformats.org/drawingml/2006/main" xmlns:pic="http://schemas.openxmlformats.org/drawingml/2006/picture">
            <wp:extent cx="1080000" cy="1080000"/>
            <wp:docPr id="2" name="Picture 2"/>
            <wp:cNvGraphicFramePr>
              <a:graphicFrameLocks noChangeAspect="1"/>
            </wp:cNvGraphicFramePr>
            <a:graphic>
              <a:graphicData uri="http://schemas.openxmlformats.org/drawingml/2006/picture">
                <pic:pic>
                  <pic:nvPicPr>
                    <pic:cNvPr id="0" name="kofi-qr.png"/>
                    <pic:cNvPicPr/>
                  </pic:nvPicPr>
                  <pic:blipFill>
                    <a:blip r:embed="rId10"/>
                    <a:stretch>
                      <a:fillRect/>
                    </a:stretch>
                  </pic:blipFill>
                  <pic:spPr>
                    <a:xfrm>
                      <a:off x="0" y="0"/>
                      <a:ext cx="1080000" cy="1080000"/>
                    </a:xfrm>
                    <a:prstGeom prst="rect"/>
                  </pic:spPr>
                </pic:pic>
              </a:graphicData>
            </a:graphic>
          </wp:inline>
        </w:drawing>
      </w:r>
    </w:p>
    <w:p>
      <w:r>
        <w:br w:type="page"/>
      </w:r>
    </w:p>
    <w:p>
      <w:r>
        <w:br w:type="page"/>
      </w:r>
    </w:p>
    <w:p>
      <w:pPr>
        <w:pStyle w:val="Heading1"/>
      </w:pPr>
      <w:r>
        <w:t>1. Welcome to SmartNote AI</w:t>
      </w:r>
    </w:p>
    <w:p>
      <w:r>
        <w:rPr>
          <w:b/>
        </w:rPr>
        <w:t>Your Supernote in the age of AI; privacy first.</w:t>
      </w:r>
    </w:p>
    <w:p>
      <w:r>
        <w:t>Write as you always do. Then supercharge your notes and thinkings with AI power. A question about the page under your pen, a summary of the meeting you just took down, a translation of the paragraph you lassoed, a search across four years of notebooks. All on the device, with your own key, without sending anything you did not choose to send.</w:t>
      </w:r>
    </w:p>
    <w:p>
      <w:r>
        <w:t>What can you do with it, right away:</w:t>
      </w:r>
    </w:p>
    <w:p>
      <w:pPr>
        <w:pStyle w:val="ListBullet"/>
      </w:pPr>
      <w:r>
        <w:rPr>
          <w:b/>
        </w:rPr>
        <w:t>Ask about the page you are writing.</w:t>
      </w:r>
      <w:r>
        <w:t xml:space="preserve"> The floating assistant sits over</w:t>
      </w:r>
    </w:p>
    <w:p>
      <w:r>
        <w:t>your note; you keep writing while it answers. Nothing has to be prepared, transcribed or stored first.</w:t>
      </w:r>
    </w:p>
    <w:p>
      <w:pPr>
        <w:pStyle w:val="ListBullet"/>
      </w:pPr>
      <w:r>
        <w:rPr>
          <w:b/>
        </w:rPr>
        <w:t>Lasso and ask.</w:t>
      </w:r>
      <w:r>
        <w:t xml:space="preserve"> Circle a scribbled address, a diagram, a table. "What's</w:t>
      </w:r>
    </w:p>
    <w:p>
      <w:r>
        <w:t>the postcode?" "Explain this." "Turn this into a checklist."</w:t>
      </w:r>
    </w:p>
    <w:p>
      <w:pPr>
        <w:pStyle w:val="ListBullet"/>
      </w:pPr>
      <w:r>
        <w:rPr>
          <w:b/>
        </w:rPr>
        <w:t>Turn a notebook into a searchable library.</w:t>
      </w:r>
      <w:r>
        <w:t xml:space="preserve"> Transcribe what you choose.</w:t>
      </w:r>
    </w:p>
    <w:p>
      <w:r>
        <w:t>Then search every word you ever wrote, in seconds.</w:t>
      </w:r>
    </w:p>
    <w:p>
      <w:pPr>
        <w:pStyle w:val="ListBullet"/>
      </w:pPr>
      <w:r>
        <w:rPr>
          <w:b/>
        </w:rPr>
        <w:t>Give an assistant your documents.</w:t>
      </w:r>
      <w:r>
        <w:t xml:space="preserve"> An agent that knows your project</w:t>
      </w:r>
    </w:p>
    <w:p>
      <w:r>
        <w:t>notebooks, another that knows a 300-page PDF and quotes it.</w:t>
      </w:r>
    </w:p>
    <w:p>
      <w:pPr>
        <w:pStyle w:val="ListBullet"/>
      </w:pPr>
      <w:r>
        <w:rPr>
          <w:b/>
        </w:rPr>
        <w:t>Get your text out.</w:t>
      </w:r>
      <w:r>
        <w:t xml:space="preserve"> Export any page, notebook or folder to .md or</w:t>
      </w:r>
    </w:p>
    <w:p>
      <w:r>
        <w:t>.txt, straight into your Supernote file browser.</w:t>
      </w:r>
    </w:p>
    <w:p>
      <w:r>
        <w:t xml:space="preserve">And the part that is not a feature but a stance: </w:t>
      </w:r>
      <w:r>
        <w:rPr>
          <w:b/>
        </w:rPr>
        <w:t>it talks to exactly one AI provider, Mistral AI, in Europe, under GDPR privacy protection.</w:t>
      </w:r>
      <w:r>
        <w:t xml:space="preserve"> Your key, your data, your rules. Files you mark </w:t>
      </w:r>
      <w:r>
        <w:rPr>
          <w:i/>
        </w:rPr>
        <w:t>Off</w:t>
      </w:r>
      <w:r>
        <w:t xml:space="preserve"> never leave the tablet without your explicit agreement.</w:t>
      </w:r>
    </w:p>
    <w:p>
      <w:pPr>
        <w:jc w:val="center"/>
      </w:pPr>
      <w:r>
        <w:drawing>
          <wp:inline xmlns:a="http://schemas.openxmlformats.org/drawingml/2006/main" xmlns:pic="http://schemas.openxmlformats.org/drawingml/2006/picture">
            <wp:extent cx="4500000" cy="6052381"/>
            <wp:docPr id="3" name="Picture 3"/>
            <wp:cNvGraphicFramePr>
              <a:graphicFrameLocks noChangeAspect="1"/>
            </wp:cNvGraphicFramePr>
            <a:graphic>
              <a:graphicData uri="http://schemas.openxmlformats.org/drawingml/2006/picture">
                <pic:pic>
                  <pic:nvPicPr>
                    <pic:cNvPr id="0" name="hub.jpg"/>
                    <pic:cNvPicPr/>
                  </pic:nvPicPr>
                  <pic:blipFill>
                    <a:blip r:embed="rId11"/>
                    <a:stretch>
                      <a:fillRect/>
                    </a:stretch>
                  </pic:blipFill>
                  <pic:spPr>
                    <a:xfrm>
                      <a:off x="0" y="0"/>
                      <a:ext cx="4500000" cy="6052381"/>
                    </a:xfrm>
                    <a:prstGeom prst="rect"/>
                  </pic:spPr>
                </pic:pic>
              </a:graphicData>
            </a:graphic>
          </wp:inline>
        </w:drawing>
      </w:r>
    </w:p>
    <w:p>
      <w:pPr>
        <w:jc w:val="center"/>
      </w:pPr>
      <w:r>
        <w:rPr>
          <w:color w:val="595959"/>
          <w:sz w:val="16"/>
        </w:rPr>
        <w:t>hub.jpg</w:t>
      </w:r>
    </w:p>
    <w:p>
      <w:r>
        <w:br w:type="page"/>
      </w:r>
    </w:p>
    <w:p>
      <w:pPr>
        <w:pStyle w:val="Heading1"/>
      </w:pPr>
      <w:r>
        <w:t>2. Core concepts</w:t>
      </w:r>
    </w:p>
    <w:p>
      <w:r>
        <w:t>Four ideas explain the whole plugin.</w:t>
      </w:r>
    </w:p>
    <w:p>
      <w:pPr>
        <w:pStyle w:val="Heading2"/>
      </w:pPr>
      <w:r>
        <w:t>Transcripts: how a page becomes text</w:t>
      </w:r>
    </w:p>
    <w:p>
      <w:r>
        <w:t xml:space="preserve">A page of handwriting is an image. To search it, quote it, or discuss it, it has to become text. That is what </w:t>
      </w:r>
      <w:r>
        <w:rPr>
          <w:b/>
        </w:rPr>
        <w:t>READ</w:t>
      </w:r>
      <w:r>
        <w:t xml:space="preserve"> does, and every page goes through the same two steps:</w:t>
      </w:r>
    </w:p>
    <w:p>
      <w:pPr>
        <w:pStyle w:val="ListNumber"/>
      </w:pPr>
      <w:r>
        <w:rPr>
          <w:b/>
        </w:rPr>
        <w:t>Mistral OCR 4</w:t>
      </w:r>
      <w:r>
        <w:t xml:space="preserve"> reads the page. It is fast, cheap and powerfull. It returns the text</w:t>
      </w:r>
    </w:p>
    <w:p>
      <w:r>
        <w:t>plus a confidence score for each word. But... it doesn't "see" images, scheme or manual handwritten notes on PDF, it also cannot receive instruction about the content to transcript. To overcome this, after this first step, the plugin add on top :</w:t>
      </w:r>
    </w:p>
    <w:p>
      <w:pPr>
        <w:pStyle w:val="ListNumber"/>
      </w:pPr>
      <w:r>
        <w:rPr>
          <w:b/>
        </w:rPr>
        <w:t>Vision (Ministral 14B)</w:t>
      </w:r>
      <w:r>
        <w:t xml:space="preserve"> then reads the </w:t>
      </w:r>
      <w:r>
        <w:rPr>
          <w:i/>
        </w:rPr>
        <w:t>page image</w:t>
      </w:r>
      <w:r>
        <w:t>, with the OCR text</w:t>
      </w:r>
    </w:p>
    <w:p>
      <w:r>
        <w:t xml:space="preserve">riding along as a hint. Vision is what understands layout, tables, drawings, margin notes and your own conventions, and it is the step that follows the prompt you can edit (chapter 3.3). </w:t>
      </w:r>
      <w:r>
        <w:rPr>
          <w:i/>
        </w:rPr>
        <w:t>The READ prompt drives Vision only: the OCR endpoint takes no instructions.</w:t>
      </w:r>
    </w:p>
    <w:p>
      <w:r>
        <w:t xml:space="preserve">The result is stored </w:t>
      </w:r>
      <w:r>
        <w:rPr>
          <w:b/>
        </w:rPr>
        <w:t>on the tablet</w:t>
      </w:r>
      <w:r>
        <w:t>, page by page, with a fingerprint of the page it was read from. Change the ink on a page and only that page is read again. Never touch it, and it is never paid for twice.</w:t>
      </w:r>
    </w:p>
    <w:p>
      <w:r>
        <w:rPr>
          <w:b/>
        </w:rPr>
        <w:t>PDFs work slightly differently.</w:t>
      </w:r>
      <w:r>
        <w:t xml:space="preserve"> The whole file is read in one OCR call, fast and cheap for printed text, and then each page also gets a Vision pass, so schemas, figures and </w:t>
      </w:r>
      <w:r>
        <w:rPr>
          <w:i/>
        </w:rPr>
        <w:t>your handwritten annotations on top of the PDF</w:t>
      </w:r>
      <w:r>
        <w:t xml:space="preserve"> are read too, not just the printed layer.</w:t>
      </w:r>
    </w:p>
    <w:p>
      <w:r>
        <w:t xml:space="preserve">Low-confidence words come back </w:t>
      </w:r>
      <w:r>
        <w:rPr>
          <w:b/>
        </w:rPr>
        <w:t>underlined</w:t>
      </w:r>
      <w:r>
        <w:t xml:space="preserve"> in the transcript: tap one to correct it. A hand-corrected page is marked as yours and is never overwritten by a later sync.</w:t>
      </w:r>
    </w:p>
    <w:p>
      <w:r>
        <w:t xml:space="preserve">Page after page, those transcripts become a </w:t>
      </w:r>
      <w:r>
        <w:rPr>
          <w:b/>
        </w:rPr>
        <w:t>library</w:t>
      </w:r>
      <w:r>
        <w:t xml:space="preserve">: your own local, searchable copy of what you wrote. It is what makes </w:t>
      </w:r>
      <w:r>
        <w:rPr>
          <w:b/>
        </w:rPr>
        <w:t>SEARCH</w:t>
      </w:r>
      <w:r>
        <w:t xml:space="preserve"> possible (one query across every notebook you ever transcribed, in seconds) and </w:t>
      </w:r>
      <w:r>
        <w:rPr>
          <w:b/>
        </w:rPr>
        <w:t>EXPORT</w:t>
      </w:r>
      <w:r>
        <w:t xml:space="preserve"> useful (any page, notebook or folder written out as .md or .txt, ready to leave the tablet). Nothing is uploaded to build it: the library lives in the plugin's private storage, on the device.</w:t>
      </w:r>
    </w:p>
    <w:p>
      <w:pPr>
        <w:pStyle w:val="Heading2"/>
      </w:pPr>
      <w:r>
        <w:t>Chat and agents</w:t>
      </w:r>
    </w:p>
    <w:p>
      <w:r>
        <w:t xml:space="preserve">Once a page has a transcript (or on demand, live), you can chat about it. The </w:t>
      </w:r>
      <w:r>
        <w:rPr>
          <w:b/>
        </w:rPr>
        <w:t>floating assistant</w:t>
      </w:r>
      <w:r>
        <w:t xml:space="preserve"> is a movable panel that sits over your note. It always knows what you are looking at, and you can add anything else: other pages, whole notebooks, a lassoed image.</w:t>
      </w:r>
    </w:p>
    <w:p>
      <w:r>
        <w:t xml:space="preserve">An </w:t>
      </w:r>
      <w:r>
        <w:rPr>
          <w:b/>
        </w:rPr>
        <w:t>agent</w:t>
      </w:r>
      <w:r>
        <w:t xml:space="preserve"> is the same chat with a memory of its own: a name, a persona, a model, and a set of library documents it always knows.</w:t>
      </w:r>
    </w:p>
    <w:p>
      <w:r>
        <w:t xml:space="preserve">Four ready-made agents ship with the plugin and can be added in one tap: </w:t>
      </w:r>
      <w:r>
        <w:rPr>
          <w:b/>
        </w:rPr>
        <w:t>Extractor</w:t>
      </w:r>
      <w:r>
        <w:t xml:space="preserve"> (pulls out actions, dates and figures), </w:t>
      </w:r>
      <w:r>
        <w:rPr>
          <w:b/>
        </w:rPr>
        <w:t>Writer</w:t>
      </w:r>
      <w:r>
        <w:t xml:space="preserve"> (turns notes into clean prose), </w:t>
      </w:r>
      <w:r>
        <w:rPr>
          <w:b/>
        </w:rPr>
        <w:t>Tutor</w:t>
      </w:r>
      <w:r>
        <w:t xml:space="preserve"> (explains and quizzes you) and </w:t>
      </w:r>
      <w:r>
        <w:rPr>
          <w:b/>
        </w:rPr>
        <w:t>Brainstorm</w:t>
      </w:r>
      <w:r>
        <w:t xml:space="preserve"> (pushes ideas further). They are ordinary agents once added: rename them, change their model, give them documents.</w:t>
      </w:r>
    </w:p>
    <w:p>
      <w:r>
        <w:t>And you create your own: a "Meeting notes" agent over your work notebooks, a "Recipes" agent, a "Thesis" agent that knows a long PDF and quotes it. You pick one when you start a conversation.</w:t>
      </w:r>
    </w:p>
    <w:p>
      <w:pPr>
        <w:pStyle w:val="Heading2"/>
      </w:pPr>
      <w:r>
        <w:t>The menu: one button, everything behind it</w:t>
      </w:r>
    </w:p>
    <w:p>
      <w:r>
        <w:t xml:space="preserve">The Supernote toolbar entry </w:t>
      </w:r>
      <w:r>
        <w:rPr>
          <w:b/>
        </w:rPr>
        <w:t>SmartNote AI Menu</w:t>
      </w:r>
      <w:r>
        <w:t xml:space="preserve"> opens a compact menu over your page:</w:t>
      </w:r>
    </w:p>
    <w:tbl>
      <w:tblPr>
        <w:tblStyle w:val="LightGrid-Accent1"/>
        <w:tblW w:type="auto" w:w="0"/>
        <w:tblLook w:firstColumn="1" w:firstRow="1" w:lastColumn="0" w:lastRow="0" w:noHBand="0" w:noVBand="1" w:val="04A0"/>
      </w:tblPr>
      <w:tblGrid>
        <w:gridCol w:w="4479"/>
        <w:gridCol w:w="4479"/>
      </w:tblGrid>
      <w:tr>
        <w:tc>
          <w:tcPr>
            <w:tcW w:type="dxa" w:w="4479"/>
          </w:tcPr>
          <w:p>
            <w:pPr>
              <w:spacing w:after="40"/>
            </w:pPr>
            <w:r>
              <w:rPr>
                <w:b/>
                <w:sz w:val="19"/>
              </w:rPr>
            </w:r>
            <w:r>
              <w:rPr>
                <w:b/>
                <w:sz w:val="19"/>
              </w:rPr>
              <w:t>Entry</w:t>
            </w:r>
          </w:p>
        </w:tc>
        <w:tc>
          <w:tcPr>
            <w:tcW w:type="dxa" w:w="4479"/>
          </w:tcPr>
          <w:p>
            <w:pPr>
              <w:spacing w:after="40"/>
            </w:pPr>
            <w:r>
              <w:rPr>
                <w:b/>
                <w:sz w:val="19"/>
              </w:rPr>
            </w:r>
            <w:r>
              <w:rPr>
                <w:b/>
                <w:sz w:val="19"/>
              </w:rPr>
              <w:t>What it opens</w:t>
            </w:r>
          </w:p>
        </w:tc>
      </w:tr>
      <w:tr>
        <w:tc>
          <w:tcPr>
            <w:tcW w:type="dxa" w:w="4479"/>
          </w:tcPr>
          <w:p>
            <w:pPr>
              <w:spacing w:after="40"/>
            </w:pPr>
            <w:r>
              <w:rPr>
                <w:b/>
                <w:sz w:val="19"/>
              </w:rPr>
            </w:r>
            <w:r>
              <w:rPr>
                <w:b/>
                <w:sz w:val="19"/>
              </w:rPr>
              <w:t>Open the assistant</w:t>
            </w:r>
          </w:p>
        </w:tc>
        <w:tc>
          <w:tcPr>
            <w:tcW w:type="dxa" w:w="4479"/>
          </w:tcPr>
          <w:p>
            <w:pPr>
              <w:spacing w:after="40"/>
            </w:pPr>
            <w:r>
              <w:rPr>
                <w:sz w:val="19"/>
              </w:rPr>
            </w:r>
            <w:r>
              <w:rPr>
                <w:sz w:val="19"/>
              </w:rPr>
              <w:t>the floating chat, on the current page</w:t>
            </w:r>
          </w:p>
        </w:tc>
      </w:tr>
      <w:tr>
        <w:tc>
          <w:tcPr>
            <w:tcW w:type="dxa" w:w="4479"/>
          </w:tcPr>
          <w:p>
            <w:pPr>
              <w:spacing w:after="40"/>
            </w:pPr>
            <w:r>
              <w:rPr>
                <w:b/>
                <w:sz w:val="19"/>
              </w:rPr>
            </w:r>
            <w:r>
              <w:rPr>
                <w:b/>
                <w:sz w:val="19"/>
              </w:rPr>
              <w:t>Library: Sync, Search &amp; Export</w:t>
            </w:r>
          </w:p>
        </w:tc>
        <w:tc>
          <w:tcPr>
            <w:tcW w:type="dxa" w:w="4479"/>
          </w:tcPr>
          <w:p>
            <w:pPr>
              <w:spacing w:after="40"/>
            </w:pPr>
            <w:r>
              <w:rPr>
                <w:sz w:val="19"/>
              </w:rPr>
            </w:r>
            <w:r>
              <w:rPr>
                <w:sz w:val="19"/>
              </w:rPr>
              <w:t>the library and the sync cockpit</w:t>
            </w:r>
          </w:p>
        </w:tc>
      </w:tr>
      <w:tr>
        <w:tc>
          <w:tcPr>
            <w:tcW w:type="dxa" w:w="4479"/>
          </w:tcPr>
          <w:p>
            <w:pPr>
              <w:spacing w:after="40"/>
            </w:pPr>
            <w:r>
              <w:rPr>
                <w:b/>
                <w:sz w:val="19"/>
              </w:rPr>
            </w:r>
            <w:r>
              <w:rPr>
                <w:b/>
                <w:sz w:val="19"/>
              </w:rPr>
              <w:t>Current note transcript</w:t>
            </w:r>
          </w:p>
        </w:tc>
        <w:tc>
          <w:tcPr>
            <w:tcW w:type="dxa" w:w="4479"/>
          </w:tcPr>
          <w:p>
            <w:pPr>
              <w:spacing w:after="40"/>
            </w:pPr>
            <w:r>
              <w:rPr>
                <w:sz w:val="19"/>
              </w:rPr>
            </w:r>
            <w:r>
              <w:rPr>
                <w:sz w:val="19"/>
              </w:rPr>
              <w:t>the note/PDF you have open, in the Library</w:t>
            </w:r>
          </w:p>
        </w:tc>
      </w:tr>
      <w:tr>
        <w:tc>
          <w:tcPr>
            <w:tcW w:type="dxa" w:w="4479"/>
          </w:tcPr>
          <w:p>
            <w:pPr>
              <w:spacing w:after="40"/>
            </w:pPr>
            <w:r>
              <w:rPr>
                <w:b/>
                <w:sz w:val="19"/>
              </w:rPr>
            </w:r>
            <w:r>
              <w:rPr>
                <w:b/>
                <w:sz w:val="19"/>
              </w:rPr>
              <w:t>Current page transcript</w:t>
            </w:r>
          </w:p>
        </w:tc>
        <w:tc>
          <w:tcPr>
            <w:tcW w:type="dxa" w:w="4479"/>
          </w:tcPr>
          <w:p>
            <w:pPr>
              <w:spacing w:after="40"/>
            </w:pPr>
            <w:r>
              <w:rPr>
                <w:sz w:val="19"/>
              </w:rPr>
            </w:r>
            <w:r>
              <w:rPr>
                <w:sz w:val="19"/>
              </w:rPr>
              <w:t>the exact page you are on</w:t>
            </w:r>
          </w:p>
        </w:tc>
      </w:tr>
      <w:tr>
        <w:tc>
          <w:tcPr>
            <w:tcW w:type="dxa" w:w="4479"/>
          </w:tcPr>
          <w:p>
            <w:pPr>
              <w:spacing w:after="40"/>
            </w:pPr>
            <w:r>
              <w:rPr>
                <w:b/>
                <w:sz w:val="19"/>
              </w:rPr>
            </w:r>
            <w:r>
              <w:rPr>
                <w:b/>
                <w:sz w:val="19"/>
              </w:rPr>
              <w:t>Plugin configuration</w:t>
            </w:r>
          </w:p>
        </w:tc>
        <w:tc>
          <w:tcPr>
            <w:tcW w:type="dxa" w:w="4479"/>
          </w:tcPr>
          <w:p>
            <w:pPr>
              <w:spacing w:after="40"/>
            </w:pPr>
            <w:r>
              <w:rPr>
                <w:sz w:val="19"/>
              </w:rPr>
            </w:r>
            <w:r>
              <w:rPr>
                <w:sz w:val="19"/>
              </w:rPr>
              <w:t>the three configuration doors</w:t>
            </w:r>
          </w:p>
        </w:tc>
      </w:tr>
      <w:tr>
        <w:tc>
          <w:tcPr>
            <w:tcW w:type="dxa" w:w="4479"/>
          </w:tcPr>
          <w:p>
            <w:pPr>
              <w:spacing w:after="40"/>
            </w:pPr>
            <w:r>
              <w:rPr>
                <w:b/>
                <w:sz w:val="19"/>
              </w:rPr>
            </w:r>
            <w:r>
              <w:rPr>
                <w:b/>
                <w:sz w:val="19"/>
              </w:rPr>
              <w:t>User manual (PDF)</w:t>
            </w:r>
          </w:p>
        </w:tc>
        <w:tc>
          <w:tcPr>
            <w:tcW w:type="dxa" w:w="4479"/>
          </w:tcPr>
          <w:p>
            <w:pPr>
              <w:spacing w:after="40"/>
            </w:pPr>
            <w:r>
              <w:rPr>
                <w:sz w:val="19"/>
              </w:rPr>
            </w:r>
            <w:r>
              <w:rPr>
                <w:sz w:val="19"/>
              </w:rPr>
              <w:t>this guide</w:t>
            </w:r>
          </w:p>
        </w:tc>
      </w:tr>
    </w:tbl>
    <w:p/>
    <w:p>
      <w:pPr>
        <w:jc w:val="center"/>
      </w:pPr>
      <w:r>
        <w:drawing>
          <wp:inline xmlns:a="http://schemas.openxmlformats.org/drawingml/2006/main" xmlns:pic="http://schemas.openxmlformats.org/drawingml/2006/picture">
            <wp:extent cx="4500000" cy="7875000"/>
            <wp:docPr id="4" name="Picture 4"/>
            <wp:cNvGraphicFramePr>
              <a:graphicFrameLocks noChangeAspect="1"/>
            </wp:cNvGraphicFramePr>
            <a:graphic>
              <a:graphicData uri="http://schemas.openxmlformats.org/drawingml/2006/picture">
                <pic:pic>
                  <pic:nvPicPr>
                    <pic:cNvPr id="0" name="menu.jpg"/>
                    <pic:cNvPicPr/>
                  </pic:nvPicPr>
                  <pic:blipFill>
                    <a:blip r:embed="rId12"/>
                    <a:stretch>
                      <a:fillRect/>
                    </a:stretch>
                  </pic:blipFill>
                  <pic:spPr>
                    <a:xfrm>
                      <a:off x="0" y="0"/>
                      <a:ext cx="4500000" cy="7875000"/>
                    </a:xfrm>
                    <a:prstGeom prst="rect"/>
                  </pic:spPr>
                </pic:pic>
              </a:graphicData>
            </a:graphic>
          </wp:inline>
        </w:drawing>
      </w:r>
    </w:p>
    <w:p>
      <w:pPr>
        <w:jc w:val="center"/>
      </w:pPr>
      <w:r>
        <w:rPr>
          <w:color w:val="595959"/>
          <w:sz w:val="16"/>
        </w:rPr>
        <w:t>menu.jpg</w:t>
      </w:r>
    </w:p>
    <w:p>
      <w:pPr>
        <w:pStyle w:val="Heading2"/>
      </w:pPr>
      <w:r>
        <w:t>Map of the plugin</w:t>
      </w:r>
    </w:p>
    <w:p>
      <w:r>
        <w:rPr>
          <w:rFonts w:ascii="Consolas" w:hAnsi="Consolas"/>
          <w:sz w:val="16"/>
        </w:rPr>
        <w:t xml:space="preserve">                    ┌───────────────────────┐</w:t>
        <w:br/>
        <w:t xml:space="preserve">                    │   Plugin configuration │</w:t>
        <w:br/>
        <w:t xml:space="preserve">                    │  1·Key  2·READ  3·CHAT │</w:t>
        <w:br/>
        <w:t xml:space="preserve">                    └───────────┬───────────┘</w:t>
        <w:br/>
        <w:t xml:space="preserve">                                │  ▲  (top bar: ≡ Menu)</w:t>
        <w:br/>
        <w:t xml:space="preserve">                                ▼  │</w:t>
        <w:br/>
        <w:t xml:space="preserve">   User Guide  ◄──────────  ┌─────────────┐  ◄──────────►  ┌──────────┐</w:t>
        <w:br/>
        <w:t xml:space="preserve">     (PDF)                  │    MENU     │                │   CHAT   │</w:t>
        <w:br/>
        <w:t xml:space="preserve">                            └──────┬──────┘                │ assistant│</w:t>
        <w:br/>
        <w:t xml:space="preserve">                                   │                       └────┬─────┘</w:t>
        <w:br/>
        <w:t xml:space="preserve">                                   ▼                            ▲</w:t>
        <w:br/>
        <w:t xml:space="preserve">                            ┌─────────────┐                     │</w:t>
        <w:br/>
        <w:t xml:space="preserve">                            │   LIBRARY   │  ───────────────────┤</w:t>
        <w:br/>
        <w:t xml:space="preserve">                            │ sync·search │                     │</w:t>
        <w:br/>
        <w:t xml:space="preserve">                            └──────┬──────┘                     │</w:t>
        <w:br/>
        <w:t xml:space="preserve">                                   ▼                            │</w:t>
        <w:br/>
        <w:t xml:space="preserve">                        ┌────────────────────┐                  │</w:t>
        <w:br/>
        <w:t xml:space="preserve">                        │  Note / PDF pages  │  ────────────────┤</w:t>
        <w:br/>
        <w:t xml:space="preserve">                        └──────────┬─────────┘                  │</w:t>
        <w:br/>
        <w:t xml:space="preserve">                                   ▼                            │</w:t>
        <w:br/>
        <w:t xml:space="preserve">                        ┌────────────────────┐                  │</w:t>
        <w:br/>
        <w:t xml:space="preserve">                        │  Page transcript   │  ────────────────┘</w:t>
        <w:br/>
        <w:t xml:space="preserve">                        └────────────────────┘</w:t>
      </w:r>
    </w:p>
    <w:p>
      <w:r>
        <w:t xml:space="preserve">Every screen reaches the </w:t>
      </w:r>
      <w:r>
        <w:rPr>
          <w:b/>
        </w:rPr>
        <w:t>Menu</w:t>
      </w:r>
      <w:r>
        <w:t xml:space="preserve"> from its top bar, and the </w:t>
      </w:r>
      <w:r>
        <w:rPr>
          <w:b/>
        </w:rPr>
        <w:t>Assistant</w:t>
      </w:r>
      <w:r>
        <w:t xml:space="preserve"> button is there too. Arrows down go deeper; arrows up come back. The User Guide is a one-way trip: it opens in the Supernote reader and the plugin steps aside.</w:t>
      </w:r>
    </w:p>
    <w:p>
      <w:r>
        <w:br w:type="page"/>
      </w:r>
    </w:p>
    <w:p>
      <w:pPr>
        <w:pStyle w:val="Heading1"/>
      </w:pPr>
      <w:r>
        <w:t>3. Configuration</w:t>
      </w:r>
    </w:p>
    <w:p>
      <w:r>
        <w:t xml:space="preserve">Three doors, reached from </w:t>
      </w:r>
      <w:r>
        <w:rPr>
          <w:i/>
        </w:rPr>
        <w:t>Plugin configuration</w:t>
      </w:r>
      <w:r>
        <w:t>. Nothing here is a prerequisite: the plugin works out of the box once the Mistral API key is in. Every field is explained below.</w:t>
      </w:r>
    </w:p>
    <w:p>
      <w:pPr>
        <w:pStyle w:val="Heading2"/>
      </w:pPr>
      <w:r>
        <w:t>3.1 Getting started: your Mistral API key</w:t>
      </w:r>
    </w:p>
    <w:p>
      <w:r>
        <w:t>SmartNote AI has no server of its own and no subscription. You create a key at Mistral, paste it once, and pay Mistral directly for what you read.</w:t>
      </w:r>
    </w:p>
    <w:p>
      <w:r>
        <w:rPr>
          <w:b/>
        </w:rPr>
        <w:t>Step 1: create an account</w:t>
      </w:r>
      <w:r>
        <w:t xml:space="preserve"> at console.mistral.ai.</w:t>
      </w:r>
    </w:p>
    <w:p>
      <w:pPr>
        <w:jc w:val="center"/>
      </w:pPr>
      <w:r>
        <w:drawing>
          <wp:inline xmlns:a="http://schemas.openxmlformats.org/drawingml/2006/main" xmlns:pic="http://schemas.openxmlformats.org/drawingml/2006/picture">
            <wp:extent cx="4500000" cy="3172500"/>
            <wp:docPr id="5" name="Picture 5"/>
            <wp:cNvGraphicFramePr>
              <a:graphicFrameLocks noChangeAspect="1"/>
            </wp:cNvGraphicFramePr>
            <a:graphic>
              <a:graphicData uri="http://schemas.openxmlformats.org/drawingml/2006/picture">
                <pic:pic>
                  <pic:nvPicPr>
                    <pic:cNvPr id="0" name="mistral1.jpg"/>
                    <pic:cNvPicPr/>
                  </pic:nvPicPr>
                  <pic:blipFill>
                    <a:blip r:embed="rId13"/>
                    <a:stretch>
                      <a:fillRect/>
                    </a:stretch>
                  </pic:blipFill>
                  <pic:spPr>
                    <a:xfrm>
                      <a:off x="0" y="0"/>
                      <a:ext cx="4500000" cy="3172500"/>
                    </a:xfrm>
                    <a:prstGeom prst="rect"/>
                  </pic:spPr>
                </pic:pic>
              </a:graphicData>
            </a:graphic>
          </wp:inline>
        </w:drawing>
      </w:r>
    </w:p>
    <w:p>
      <w:pPr>
        <w:jc w:val="center"/>
      </w:pPr>
      <w:r>
        <w:rPr>
          <w:color w:val="595959"/>
          <w:sz w:val="16"/>
        </w:rPr>
        <w:t>mistral1.jpg</w:t>
      </w:r>
    </w:p>
    <w:p>
      <w:r>
        <w:rPr>
          <w:b/>
        </w:rPr>
        <w:t>Step 2: you land on Mistral Studio.</w:t>
      </w:r>
      <w:r>
        <w:t xml:space="preserve"> Everything you need is in the left rail.</w:t>
      </w:r>
    </w:p>
    <w:p>
      <w:pPr>
        <w:jc w:val="center"/>
      </w:pPr>
      <w:r>
        <w:drawing>
          <wp:inline xmlns:a="http://schemas.openxmlformats.org/drawingml/2006/main" xmlns:pic="http://schemas.openxmlformats.org/drawingml/2006/picture">
            <wp:extent cx="4500000" cy="3172500"/>
            <wp:docPr id="6" name="Picture 6"/>
            <wp:cNvGraphicFramePr>
              <a:graphicFrameLocks noChangeAspect="1"/>
            </wp:cNvGraphicFramePr>
            <a:graphic>
              <a:graphicData uri="http://schemas.openxmlformats.org/drawingml/2006/picture">
                <pic:pic>
                  <pic:nvPicPr>
                    <pic:cNvPr id="0" name="mistral2.jpg"/>
                    <pic:cNvPicPr/>
                  </pic:nvPicPr>
                  <pic:blipFill>
                    <a:blip r:embed="rId14"/>
                    <a:stretch>
                      <a:fillRect/>
                    </a:stretch>
                  </pic:blipFill>
                  <pic:spPr>
                    <a:xfrm>
                      <a:off x="0" y="0"/>
                      <a:ext cx="4500000" cy="3172500"/>
                    </a:xfrm>
                    <a:prstGeom prst="rect"/>
                  </pic:spPr>
                </pic:pic>
              </a:graphicData>
            </a:graphic>
          </wp:inline>
        </w:drawing>
      </w:r>
    </w:p>
    <w:p>
      <w:pPr>
        <w:jc w:val="center"/>
      </w:pPr>
      <w:r>
        <w:rPr>
          <w:color w:val="595959"/>
          <w:sz w:val="16"/>
        </w:rPr>
        <w:t>mistral2.jpg</w:t>
      </w:r>
    </w:p>
    <w:p>
      <w:r>
        <w:rPr>
          <w:i/>
        </w:rPr>
        <w:t>*Step 3: open *My API Keys</w:t>
      </w:r>
      <w:r>
        <w:rPr>
          <w:b/>
        </w:rPr>
        <w:t xml:space="preserve"> (via your account menu, bottom left) and choose </w:t>
      </w:r>
      <w:r>
        <w:t>Create new key**.</w:t>
      </w:r>
    </w:p>
    <w:p>
      <w:pPr>
        <w:jc w:val="center"/>
      </w:pPr>
      <w:r>
        <w:drawing>
          <wp:inline xmlns:a="http://schemas.openxmlformats.org/drawingml/2006/main" xmlns:pic="http://schemas.openxmlformats.org/drawingml/2006/picture">
            <wp:extent cx="4500000" cy="4523715"/>
            <wp:docPr id="7" name="Picture 7"/>
            <wp:cNvGraphicFramePr>
              <a:graphicFrameLocks noChangeAspect="1"/>
            </wp:cNvGraphicFramePr>
            <a:graphic>
              <a:graphicData uri="http://schemas.openxmlformats.org/drawingml/2006/picture">
                <pic:pic>
                  <pic:nvPicPr>
                    <pic:cNvPr id="0" name="mistral3.jpg"/>
                    <pic:cNvPicPr/>
                  </pic:nvPicPr>
                  <pic:blipFill>
                    <a:blip r:embed="rId15"/>
                    <a:stretch>
                      <a:fillRect/>
                    </a:stretch>
                  </pic:blipFill>
                  <pic:spPr>
                    <a:xfrm>
                      <a:off x="0" y="0"/>
                      <a:ext cx="4500000" cy="4523715"/>
                    </a:xfrm>
                    <a:prstGeom prst="rect"/>
                  </pic:spPr>
                </pic:pic>
              </a:graphicData>
            </a:graphic>
          </wp:inline>
        </w:drawing>
      </w:r>
    </w:p>
    <w:p>
      <w:pPr>
        <w:jc w:val="center"/>
      </w:pPr>
      <w:r>
        <w:rPr>
          <w:color w:val="595959"/>
          <w:sz w:val="16"/>
        </w:rPr>
        <w:t>mistral3.jpg</w:t>
      </w:r>
    </w:p>
    <w:p>
      <w:r>
        <w:rPr>
          <w:b/>
        </w:rPr>
        <w:t>Step 4: name the key.</w:t>
      </w:r>
      <w:r>
        <w:t xml:space="preserve"> Anything works; "SmartNote Plugin" makes it easy to revoke later. Expiration and workspace can stay on their defaults.</w:t>
      </w:r>
    </w:p>
    <w:p>
      <w:pPr>
        <w:jc w:val="center"/>
      </w:pPr>
      <w:r>
        <w:drawing>
          <wp:inline xmlns:a="http://schemas.openxmlformats.org/drawingml/2006/main" xmlns:pic="http://schemas.openxmlformats.org/drawingml/2006/picture">
            <wp:extent cx="4500000" cy="4523715"/>
            <wp:docPr id="8" name="Picture 8"/>
            <wp:cNvGraphicFramePr>
              <a:graphicFrameLocks noChangeAspect="1"/>
            </wp:cNvGraphicFramePr>
            <a:graphic>
              <a:graphicData uri="http://schemas.openxmlformats.org/drawingml/2006/picture">
                <pic:pic>
                  <pic:nvPicPr>
                    <pic:cNvPr id="0" name="mistral4.jpg"/>
                    <pic:cNvPicPr/>
                  </pic:nvPicPr>
                  <pic:blipFill>
                    <a:blip r:embed="rId16"/>
                    <a:stretch>
                      <a:fillRect/>
                    </a:stretch>
                  </pic:blipFill>
                  <pic:spPr>
                    <a:xfrm>
                      <a:off x="0" y="0"/>
                      <a:ext cx="4500000" cy="4523715"/>
                    </a:xfrm>
                    <a:prstGeom prst="rect"/>
                  </pic:spPr>
                </pic:pic>
              </a:graphicData>
            </a:graphic>
          </wp:inline>
        </w:drawing>
      </w:r>
    </w:p>
    <w:p>
      <w:pPr>
        <w:jc w:val="center"/>
      </w:pPr>
      <w:r>
        <w:rPr>
          <w:color w:val="595959"/>
          <w:sz w:val="16"/>
        </w:rPr>
        <w:t>mistral4.jpg</w:t>
      </w:r>
    </w:p>
    <w:p>
      <w:pPr>
        <w:jc w:val="center"/>
      </w:pPr>
      <w:r>
        <w:drawing>
          <wp:inline xmlns:a="http://schemas.openxmlformats.org/drawingml/2006/main" xmlns:pic="http://schemas.openxmlformats.org/drawingml/2006/picture">
            <wp:extent cx="4500000" cy="4523715"/>
            <wp:docPr id="9" name="Picture 9"/>
            <wp:cNvGraphicFramePr>
              <a:graphicFrameLocks noChangeAspect="1"/>
            </wp:cNvGraphicFramePr>
            <a:graphic>
              <a:graphicData uri="http://schemas.openxmlformats.org/drawingml/2006/picture">
                <pic:pic>
                  <pic:nvPicPr>
                    <pic:cNvPr id="0" name="mistral5.jpg"/>
                    <pic:cNvPicPr/>
                  </pic:nvPicPr>
                  <pic:blipFill>
                    <a:blip r:embed="rId17"/>
                    <a:stretch>
                      <a:fillRect/>
                    </a:stretch>
                  </pic:blipFill>
                  <pic:spPr>
                    <a:xfrm>
                      <a:off x="0" y="0"/>
                      <a:ext cx="4500000" cy="4523715"/>
                    </a:xfrm>
                    <a:prstGeom prst="rect"/>
                  </pic:spPr>
                </pic:pic>
              </a:graphicData>
            </a:graphic>
          </wp:inline>
        </w:drawing>
      </w:r>
    </w:p>
    <w:p>
      <w:pPr>
        <w:jc w:val="center"/>
      </w:pPr>
      <w:r>
        <w:rPr>
          <w:color w:val="595959"/>
          <w:sz w:val="16"/>
        </w:rPr>
        <w:t>mistral5.jpg</w:t>
      </w:r>
    </w:p>
    <w:p>
      <w:r>
        <w:rPr>
          <w:b/>
        </w:rPr>
        <w:t>Step 5: copy the key.</w:t>
      </w:r>
      <w:r>
        <w:t xml:space="preserve"> It is shown </w:t>
      </w:r>
      <w:r>
        <w:rPr>
          <w:b/>
        </w:rPr>
        <w:t>once</w:t>
      </w:r>
      <w:r>
        <w:t>. Copy it now.</w:t>
      </w:r>
    </w:p>
    <w:p>
      <w:pPr>
        <w:jc w:val="center"/>
      </w:pPr>
      <w:r>
        <w:drawing>
          <wp:inline xmlns:a="http://schemas.openxmlformats.org/drawingml/2006/main" xmlns:pic="http://schemas.openxmlformats.org/drawingml/2006/picture">
            <wp:extent cx="4500000" cy="4523715"/>
            <wp:docPr id="10" name="Picture 10"/>
            <wp:cNvGraphicFramePr>
              <a:graphicFrameLocks noChangeAspect="1"/>
            </wp:cNvGraphicFramePr>
            <a:graphic>
              <a:graphicData uri="http://schemas.openxmlformats.org/drawingml/2006/picture">
                <pic:pic>
                  <pic:nvPicPr>
                    <pic:cNvPr id="0" name="mistral6.jpg"/>
                    <pic:cNvPicPr/>
                  </pic:nvPicPr>
                  <pic:blipFill>
                    <a:blip r:embed="rId18"/>
                    <a:stretch>
                      <a:fillRect/>
                    </a:stretch>
                  </pic:blipFill>
                  <pic:spPr>
                    <a:xfrm>
                      <a:off x="0" y="0"/>
                      <a:ext cx="4500000" cy="4523715"/>
                    </a:xfrm>
                    <a:prstGeom prst="rect"/>
                  </pic:spPr>
                </pic:pic>
              </a:graphicData>
            </a:graphic>
          </wp:inline>
        </w:drawing>
      </w:r>
    </w:p>
    <w:p>
      <w:pPr>
        <w:jc w:val="center"/>
      </w:pPr>
      <w:r>
        <w:rPr>
          <w:color w:val="595959"/>
          <w:sz w:val="16"/>
        </w:rPr>
        <w:t>mistral6.jpg</w:t>
      </w:r>
    </w:p>
    <w:p>
      <w:r>
        <w:rPr>
          <w:b/>
        </w:rPr>
        <w:t>Step 6: your key is listed</w:t>
      </w:r>
      <w:r>
        <w:t xml:space="preserve"> and can be revoked at any time from the same screen.</w:t>
      </w:r>
    </w:p>
    <w:p>
      <w:pPr>
        <w:jc w:val="center"/>
      </w:pPr>
      <w:r>
        <w:drawing>
          <wp:inline xmlns:a="http://schemas.openxmlformats.org/drawingml/2006/main" xmlns:pic="http://schemas.openxmlformats.org/drawingml/2006/picture">
            <wp:extent cx="4500000" cy="4523715"/>
            <wp:docPr id="11" name="Picture 11"/>
            <wp:cNvGraphicFramePr>
              <a:graphicFrameLocks noChangeAspect="1"/>
            </wp:cNvGraphicFramePr>
            <a:graphic>
              <a:graphicData uri="http://schemas.openxmlformats.org/drawingml/2006/picture">
                <pic:pic>
                  <pic:nvPicPr>
                    <pic:cNvPr id="0" name="mistral7.jpg"/>
                    <pic:cNvPicPr/>
                  </pic:nvPicPr>
                  <pic:blipFill>
                    <a:blip r:embed="rId19"/>
                    <a:stretch>
                      <a:fillRect/>
                    </a:stretch>
                  </pic:blipFill>
                  <pic:spPr>
                    <a:xfrm>
                      <a:off x="0" y="0"/>
                      <a:ext cx="4500000" cy="4523715"/>
                    </a:xfrm>
                    <a:prstGeom prst="rect"/>
                  </pic:spPr>
                </pic:pic>
              </a:graphicData>
            </a:graphic>
          </wp:inline>
        </w:drawing>
      </w:r>
    </w:p>
    <w:p>
      <w:pPr>
        <w:jc w:val="center"/>
      </w:pPr>
      <w:r>
        <w:rPr>
          <w:color w:val="595959"/>
          <w:sz w:val="16"/>
        </w:rPr>
        <w:t>mistral7.jpg</w:t>
      </w:r>
    </w:p>
    <w:p>
      <w:r>
        <w:rPr>
          <w:b/>
        </w:rPr>
        <w:t>Step 7: paste it into the plugin</w:t>
      </w:r>
      <w:r>
        <w:t xml:space="preserve">: </w:t>
      </w:r>
      <w:r>
        <w:rPr>
          <w:i/>
        </w:rPr>
        <w:t>Plugin configuration → 1 · API key</w:t>
      </w:r>
      <w:r>
        <w:t xml:space="preserve"> → </w:t>
      </w:r>
      <w:r>
        <w:rPr>
          <w:i/>
        </w:rPr>
        <w:t>Paste from clipboard</w:t>
      </w:r>
      <w:r>
        <w:t xml:space="preserve"> → </w:t>
      </w:r>
      <w:r>
        <w:rPr>
          <w:i/>
        </w:rPr>
        <w:t>Save key (encrypted)</w:t>
      </w:r>
      <w:r>
        <w:t>.</w:t>
      </w:r>
    </w:p>
    <w:p>
      <w:pPr>
        <w:pStyle w:val="IntenseQuote"/>
      </w:pPr>
      <w:r>
        <w:rPr>
          <w:b/>
        </w:rPr>
        <w:t>Free tier.</w:t>
      </w:r>
      <w:r>
        <w:t xml:space="preserve"> Every feature of the plugin works on the free tier, with</w:t>
      </w:r>
    </w:p>
    <w:p>
      <w:pPr>
        <w:pStyle w:val="IntenseQuote"/>
      </w:pPr>
      <w:r>
        <w:t>comfortable limits: all models are available, and field-testing in July</w:t>
      </w:r>
    </w:p>
    <w:p>
      <w:pPr>
        <w:pStyle w:val="IntenseQuote"/>
      </w:pPr>
      <w:r>
        <w:t>2026 gave roughly ~1300 transcribed pages per month plus a lot of chat</w:t>
      </w:r>
    </w:p>
    <w:p>
      <w:pPr>
        <w:pStyle w:val="IntenseQuote"/>
      </w:pPr>
      <w:r>
        <w:t xml:space="preserve">requests. Only a </w:t>
      </w:r>
      <w:r>
        <w:rPr>
          <w:b/>
        </w:rPr>
        <w:t>paid</w:t>
      </w:r>
      <w:r>
        <w:t xml:space="preserve"> plan guarantees Mistral never trains on your</w:t>
      </w:r>
    </w:p>
    <w:p>
      <w:pPr>
        <w:pStyle w:val="IntenseQuote"/>
      </w:pPr>
      <w:r>
        <w:t>data. A paid plan is pay-as-you-go: a few euros last a long time : in July 2026, for ~1300 pages transcripted per months plus many chats, count ~7€/months. For 100 pages and few requests, less than 1€.</w:t>
      </w:r>
    </w:p>
    <w:p>
      <w:pPr>
        <w:pStyle w:val="Heading2"/>
      </w:pPr>
      <w:r>
        <w:t>3.2 Door 1: API key, privacy, backup &amp; appearance</w:t>
      </w:r>
    </w:p>
    <w:p>
      <w:pPr>
        <w:jc w:val="center"/>
      </w:pPr>
      <w:r>
        <w:drawing>
          <wp:inline xmlns:a="http://schemas.openxmlformats.org/drawingml/2006/main" xmlns:pic="http://schemas.openxmlformats.org/drawingml/2006/picture">
            <wp:extent cx="4500000" cy="5938095"/>
            <wp:docPr id="12" name="Picture 12"/>
            <wp:cNvGraphicFramePr>
              <a:graphicFrameLocks noChangeAspect="1"/>
            </wp:cNvGraphicFramePr>
            <a:graphic>
              <a:graphicData uri="http://schemas.openxmlformats.org/drawingml/2006/picture">
                <pic:pic>
                  <pic:nvPicPr>
                    <pic:cNvPr id="0" name="door1.jpg"/>
                    <pic:cNvPicPr/>
                  </pic:nvPicPr>
                  <pic:blipFill>
                    <a:blip r:embed="rId20"/>
                    <a:stretch>
                      <a:fillRect/>
                    </a:stretch>
                  </pic:blipFill>
                  <pic:spPr>
                    <a:xfrm>
                      <a:off x="0" y="0"/>
                      <a:ext cx="4500000" cy="5938095"/>
                    </a:xfrm>
                    <a:prstGeom prst="rect"/>
                  </pic:spPr>
                </pic:pic>
              </a:graphicData>
            </a:graphic>
          </wp:inline>
        </w:drawing>
      </w:r>
    </w:p>
    <w:p>
      <w:pPr>
        <w:jc w:val="center"/>
      </w:pPr>
      <w:r>
        <w:rPr>
          <w:color w:val="595959"/>
          <w:sz w:val="16"/>
        </w:rPr>
        <w:t>door1.jpg</w:t>
      </w:r>
    </w:p>
    <w:p>
      <w:r>
        <w:rPr>
          <w:b/>
        </w:rPr>
        <w:t>Mistral API key.</w:t>
      </w:r>
      <w:r>
        <w:t xml:space="preserve"> Shows the current key masked. </w:t>
      </w:r>
      <w:r>
        <w:rPr>
          <w:i/>
        </w:rPr>
        <w:t>Paste from clipboard</w:t>
      </w:r>
      <w:r>
        <w:t xml:space="preserve"> fills the field (the Supernote keyboard has no paste), </w:t>
      </w:r>
      <w:r>
        <w:rPr>
          <w:i/>
        </w:rPr>
        <w:t>Save key (encrypted)</w:t>
      </w:r>
      <w:r>
        <w:t xml:space="preserve"> stores it in the plugin's private directory, never in a cloud-synced folder. </w:t>
      </w:r>
      <w:r>
        <w:rPr>
          <w:i/>
        </w:rPr>
        <w:t>Delete stored key</w:t>
      </w:r>
      <w:r>
        <w:t xml:space="preserve"> removes it. If an old plain-text key file from an early version is still around, a </w:t>
      </w:r>
      <w:r>
        <w:rPr>
          <w:i/>
        </w:rPr>
        <w:t>Delete old key file</w:t>
      </w:r>
      <w:r>
        <w:t xml:space="preserve"> button appears: use it.</w:t>
      </w:r>
    </w:p>
    <w:p>
      <w:r>
        <w:rPr>
          <w:b/>
        </w:rPr>
        <w:t>Privacy.</w:t>
      </w:r>
      <w:r>
        <w:t xml:space="preserve"> Reminds you what leaves the device: your questions and the content of the pages you send. </w:t>
      </w:r>
      <w:r>
        <w:rPr>
          <w:i/>
        </w:rPr>
        <w:t>Clear ALL transcripts</w:t>
      </w:r>
      <w:r>
        <w:t xml:space="preserve"> wipes the local library in one go (the same action exists in the Library).</w:t>
      </w:r>
    </w:p>
    <w:p>
      <w:r>
        <w:rPr>
          <w:b/>
        </w:rPr>
        <w:t>Settings backup.</w:t>
      </w:r>
      <w:r>
        <w:t xml:space="preserve"> Settings live in private storage and are never synced. </w:t>
      </w:r>
      <w:r>
        <w:rPr>
          <w:i/>
        </w:rPr>
        <w:t>Export settings</w:t>
      </w:r>
      <w:r>
        <w:t xml:space="preserve"> writes a readable copy to MyStyle/Plugins/SmartNoteAI/ that you can edit by hand or copy to another device; </w:t>
      </w:r>
      <w:r>
        <w:rPr>
          <w:i/>
        </w:rPr>
        <w:t>Import settings</w:t>
      </w:r>
      <w:r>
        <w:t xml:space="preserve"> replaces all settings with that file. </w:t>
      </w:r>
      <w:r>
        <w:rPr>
          <w:i/>
        </w:rPr>
        <w:t>Add starter agents</w:t>
      </w:r>
      <w:r>
        <w:t xml:space="preserve"> adds the four ready-made agents if you removed them.</w:t>
      </w:r>
    </w:p>
    <w:p>
      <w:r>
        <w:rPr>
          <w:b/>
        </w:rPr>
        <w:t>Appearance.</w:t>
      </w:r>
    </w:p>
    <w:p>
      <w:pPr>
        <w:pStyle w:val="ListBullet"/>
      </w:pPr>
      <w:r>
        <w:rPr>
          <w:i/>
        </w:rPr>
        <w:t>Text size</w:t>
      </w:r>
      <w:r>
        <w:t xml:space="preserve"> (S/M/L/XL) and </w:t>
      </w:r>
      <w:r>
        <w:rPr>
          <w:i/>
        </w:rPr>
        <w:t>Button size</w:t>
      </w:r>
      <w:r>
        <w:t xml:space="preserve"> apply </w:t>
      </w:r>
      <w:r>
        <w:rPr>
          <w:b/>
        </w:rPr>
        <w:t>everywhere</w:t>
      </w:r>
      <w:r>
        <w:t>, floating</w:t>
      </w:r>
    </w:p>
    <w:p>
      <w:r>
        <w:t>panel included. Set these first if you find the UI small.</w:t>
      </w:r>
    </w:p>
    <w:p>
      <w:pPr>
        <w:pStyle w:val="ListBullet"/>
      </w:pPr>
      <w:r>
        <w:rPr>
          <w:i/>
        </w:rPr>
        <w:t>Note toolbar side</w:t>
      </w:r>
      <w:r>
        <w:t xml:space="preserve"> tells the plugin where your Supernote pen toolbar sits,</w:t>
      </w:r>
    </w:p>
    <w:p>
      <w:r>
        <w:t xml:space="preserve">so the floating panel and the </w:t>
      </w:r>
      <w:r>
        <w:rPr>
          <w:b/>
        </w:rPr>
        <w:t>menu position</w:t>
      </w:r>
      <w:r>
        <w:t xml:space="preserve"> never cover it.</w:t>
      </w:r>
    </w:p>
    <w:p>
      <w:pPr>
        <w:pStyle w:val="Heading2"/>
      </w:pPr>
      <w:r>
        <w:t>3.3 Door 2: READ, AI transcript params</w:t>
      </w:r>
    </w:p>
    <w:p>
      <w:r>
        <w:t xml:space="preserve">This door shapes </w:t>
      </w:r>
      <w:r>
        <w:rPr>
          <w:b/>
        </w:rPr>
        <w:t>what the AI is told when it reads a page</w:t>
      </w:r>
      <w:r>
        <w:t>. It drives the Vision step; OCR takes no instructions.</w:t>
      </w:r>
    </w:p>
    <w:p>
      <w:pPr>
        <w:jc w:val="center"/>
      </w:pPr>
      <w:r>
        <w:drawing>
          <wp:inline xmlns:a="http://schemas.openxmlformats.org/drawingml/2006/main" xmlns:pic="http://schemas.openxmlformats.org/drawingml/2006/picture">
            <wp:extent cx="4500000" cy="6052381"/>
            <wp:docPr id="13" name="Picture 13"/>
            <wp:cNvGraphicFramePr>
              <a:graphicFrameLocks noChangeAspect="1"/>
            </wp:cNvGraphicFramePr>
            <a:graphic>
              <a:graphicData uri="http://schemas.openxmlformats.org/drawingml/2006/picture">
                <pic:pic>
                  <pic:nvPicPr>
                    <pic:cNvPr id="0" name="door2a.jpg"/>
                    <pic:cNvPicPr/>
                  </pic:nvPicPr>
                  <pic:blipFill>
                    <a:blip r:embed="rId21"/>
                    <a:stretch>
                      <a:fillRect/>
                    </a:stretch>
                  </pic:blipFill>
                  <pic:spPr>
                    <a:xfrm>
                      <a:off x="0" y="0"/>
                      <a:ext cx="4500000" cy="6052381"/>
                    </a:xfrm>
                    <a:prstGeom prst="rect"/>
                  </pic:spPr>
                </pic:pic>
              </a:graphicData>
            </a:graphic>
          </wp:inline>
        </w:drawing>
      </w:r>
    </w:p>
    <w:p>
      <w:pPr>
        <w:jc w:val="center"/>
      </w:pPr>
      <w:r>
        <w:rPr>
          <w:color w:val="595959"/>
          <w:sz w:val="16"/>
        </w:rPr>
        <w:t>door2a.jpg</w:t>
      </w:r>
    </w:p>
    <w:p>
      <w:r>
        <w:t xml:space="preserve">The prompt is not hidden: it is a list of </w:t>
      </w:r>
      <w:r>
        <w:rPr>
          <w:b/>
        </w:rPr>
        <w:t>blocks</w:t>
      </w:r>
      <w:r>
        <w:t>, each editable, joined together into the instruction actually sent. Edit any of them; an untouched block keeps following future improvements of the plugin.</w:t>
      </w:r>
    </w:p>
    <w:p>
      <w:r>
        <w:rPr>
          <w:b/>
        </w:rPr>
        <w:t>You do not have to touch any of this.</w:t>
      </w:r>
      <w:r>
        <w:t xml:space="preserve"> The shipped blocks are the result of benchmarking on real handwritten pages and give good results as they are. They are exposed because your notes are yours: if your pages have conventions of their own, you can say so. And every block has a </w:t>
      </w:r>
      <w:r>
        <w:rPr>
          <w:i/>
        </w:rPr>
        <w:t>Reset</w:t>
      </w:r>
      <w:r>
        <w:t xml:space="preserve"> button, plus a </w:t>
      </w:r>
      <w:r>
        <w:rPr>
          <w:i/>
        </w:rPr>
        <w:t>Reset to default, all this page</w:t>
      </w:r>
      <w:r>
        <w:t xml:space="preserve"> at the top, so you can always come back to the shipped prompts.</w:t>
      </w:r>
    </w:p>
    <w:tbl>
      <w:tblPr>
        <w:tblStyle w:val="LightGrid-Accent1"/>
        <w:tblW w:type="auto" w:w="0"/>
        <w:tblLook w:firstColumn="1" w:firstRow="1" w:lastColumn="0" w:lastRow="0" w:noHBand="0" w:noVBand="1" w:val="04A0"/>
      </w:tblPr>
      <w:tblGrid>
        <w:gridCol w:w="4479"/>
        <w:gridCol w:w="4479"/>
      </w:tblGrid>
      <w:tr>
        <w:tc>
          <w:tcPr>
            <w:tcW w:type="dxa" w:w="4479"/>
          </w:tcPr>
          <w:p>
            <w:pPr>
              <w:spacing w:after="40"/>
            </w:pPr>
            <w:r>
              <w:rPr>
                <w:b/>
                <w:sz w:val="19"/>
              </w:rPr>
            </w:r>
            <w:r>
              <w:rPr>
                <w:b/>
                <w:sz w:val="19"/>
              </w:rPr>
              <w:t>Block</w:t>
            </w:r>
          </w:p>
        </w:tc>
        <w:tc>
          <w:tcPr>
            <w:tcW w:type="dxa" w:w="4479"/>
          </w:tcPr>
          <w:p>
            <w:pPr>
              <w:spacing w:after="40"/>
            </w:pPr>
            <w:r>
              <w:rPr>
                <w:b/>
                <w:sz w:val="19"/>
              </w:rPr>
            </w:r>
            <w:r>
              <w:rPr>
                <w:b/>
                <w:sz w:val="19"/>
              </w:rPr>
              <w:t>What it controls</w:t>
            </w:r>
          </w:p>
        </w:tc>
      </w:tr>
      <w:tr>
        <w:tc>
          <w:tcPr>
            <w:tcW w:type="dxa" w:w="4479"/>
          </w:tcPr>
          <w:p>
            <w:pPr>
              <w:spacing w:after="40"/>
            </w:pPr>
            <w:r>
              <w:rPr>
                <w:b/>
                <w:sz w:val="19"/>
              </w:rPr>
            </w:r>
            <w:r>
              <w:rPr>
                <w:b/>
                <w:sz w:val="19"/>
              </w:rPr>
              <w:t>Role</w:t>
            </w:r>
            <w:r>
              <w:rPr>
                <w:b/>
                <w:sz w:val="19"/>
              </w:rPr>
              <w:t xml:space="preserve"> (.note / .pdf)</w:t>
            </w:r>
          </w:p>
        </w:tc>
        <w:tc>
          <w:tcPr>
            <w:tcW w:type="dxa" w:w="4479"/>
          </w:tcPr>
          <w:p>
            <w:pPr>
              <w:spacing w:after="40"/>
            </w:pPr>
            <w:r>
              <w:rPr>
                <w:sz w:val="19"/>
              </w:rPr>
            </w:r>
            <w:r>
              <w:rPr>
                <w:sz w:val="19"/>
              </w:rPr>
              <w:t>what the model is doing: transcribe a handwritten page, or a document page. Two variants, because a PDF is not a notebook.</w:t>
            </w:r>
          </w:p>
        </w:tc>
      </w:tr>
      <w:tr>
        <w:tc>
          <w:tcPr>
            <w:tcW w:type="dxa" w:w="4479"/>
          </w:tcPr>
          <w:p>
            <w:pPr>
              <w:spacing w:after="40"/>
            </w:pPr>
            <w:r>
              <w:rPr>
                <w:b/>
                <w:sz w:val="19"/>
              </w:rPr>
            </w:r>
            <w:r>
              <w:rPr>
                <w:b/>
                <w:sz w:val="19"/>
              </w:rPr>
              <w:t>Fidelity</w:t>
            </w:r>
          </w:p>
        </w:tc>
        <w:tc>
          <w:tcPr>
            <w:tcW w:type="dxa" w:w="4479"/>
          </w:tcPr>
          <w:p>
            <w:pPr>
              <w:spacing w:after="40"/>
            </w:pPr>
            <w:r>
              <w:rPr>
                <w:sz w:val="19"/>
              </w:rPr>
            </w:r>
            <w:r>
              <w:rPr>
                <w:sz w:val="19"/>
              </w:rPr>
              <w:t>how faithful to be, and what to do with unreadable words (mark them &lt;?&gt; rather than invent).</w:t>
            </w:r>
          </w:p>
        </w:tc>
      </w:tr>
      <w:tr>
        <w:tc>
          <w:tcPr>
            <w:tcW w:type="dxa" w:w="4479"/>
          </w:tcPr>
          <w:p>
            <w:pPr>
              <w:spacing w:after="40"/>
            </w:pPr>
            <w:r>
              <w:rPr>
                <w:b/>
                <w:sz w:val="19"/>
              </w:rPr>
            </w:r>
            <w:r>
              <w:rPr>
                <w:b/>
                <w:sz w:val="19"/>
              </w:rPr>
              <w:t>Formatting (Markdown)</w:t>
            </w:r>
          </w:p>
        </w:tc>
        <w:tc>
          <w:tcPr>
            <w:tcW w:type="dxa" w:w="4479"/>
          </w:tcPr>
          <w:p>
            <w:pPr>
              <w:spacing w:after="40"/>
            </w:pPr>
            <w:r>
              <w:rPr>
                <w:sz w:val="19"/>
              </w:rPr>
            </w:r>
            <w:r>
              <w:rPr>
                <w:sz w:val="19"/>
              </w:rPr>
              <w:t>headings, lists, tables, how to reflow wrapped lines into real paragraphs. The plugin renders Markdown everywhere (transcripts, chat answers, exports), so Markdown is exactly the right thing to ask the model for.</w:t>
            </w:r>
          </w:p>
        </w:tc>
      </w:tr>
      <w:tr>
        <w:tc>
          <w:tcPr>
            <w:tcW w:type="dxa" w:w="4479"/>
          </w:tcPr>
          <w:p>
            <w:pPr>
              <w:spacing w:after="40"/>
            </w:pPr>
            <w:r>
              <w:rPr>
                <w:b/>
                <w:sz w:val="19"/>
              </w:rPr>
            </w:r>
            <w:r>
              <w:rPr>
                <w:b/>
                <w:sz w:val="19"/>
              </w:rPr>
              <w:t>Drawings &amp; diagrams</w:t>
            </w:r>
          </w:p>
        </w:tc>
        <w:tc>
          <w:tcPr>
            <w:tcW w:type="dxa" w:w="4479"/>
          </w:tcPr>
          <w:p>
            <w:pPr>
              <w:spacing w:after="40"/>
            </w:pPr>
            <w:r>
              <w:rPr>
                <w:sz w:val="19"/>
              </w:rPr>
            </w:r>
            <w:r>
              <w:rPr>
                <w:sz w:val="19"/>
              </w:rPr>
              <w:t>what to do with a sketch or a schema: describe it briefly, in place.</w:t>
            </w:r>
          </w:p>
        </w:tc>
      </w:tr>
      <w:tr>
        <w:tc>
          <w:tcPr>
            <w:tcW w:type="dxa" w:w="4479"/>
          </w:tcPr>
          <w:p>
            <w:pPr>
              <w:spacing w:after="40"/>
            </w:pPr>
            <w:r>
              <w:rPr>
                <w:b/>
                <w:sz w:val="19"/>
              </w:rPr>
            </w:r>
            <w:r>
              <w:rPr>
                <w:b/>
                <w:sz w:val="19"/>
              </w:rPr>
              <w:t>Template vs content</w:t>
            </w:r>
          </w:p>
        </w:tc>
        <w:tc>
          <w:tcPr>
            <w:tcW w:type="dxa" w:w="4479"/>
          </w:tcPr>
          <w:p>
            <w:pPr>
              <w:spacing w:after="40"/>
            </w:pPr>
            <w:r>
              <w:rPr>
                <w:sz w:val="19"/>
              </w:rPr>
            </w:r>
            <w:r>
              <w:rPr>
                <w:sz w:val="19"/>
              </w:rPr>
              <w:t xml:space="preserve">ignore the printed template (ruled lines, grids, margins) but keep anything </w:t>
            </w:r>
            <w:r>
              <w:rPr>
                <w:i/>
                <w:sz w:val="19"/>
              </w:rPr>
              <w:t>written</w:t>
            </w:r>
            <w:r>
              <w:rPr>
                <w:sz w:val="19"/>
              </w:rPr>
              <w:t xml:space="preserve"> inside a box or a header.</w:t>
            </w:r>
          </w:p>
        </w:tc>
      </w:tr>
      <w:tr>
        <w:tc>
          <w:tcPr>
            <w:tcW w:type="dxa" w:w="4479"/>
          </w:tcPr>
          <w:p>
            <w:pPr>
              <w:spacing w:after="40"/>
            </w:pPr>
            <w:r>
              <w:rPr>
                <w:b/>
                <w:sz w:val="19"/>
              </w:rPr>
            </w:r>
            <w:r>
              <w:rPr>
                <w:b/>
                <w:sz w:val="19"/>
              </w:rPr>
              <w:t>Languages</w:t>
            </w:r>
          </w:p>
        </w:tc>
        <w:tc>
          <w:tcPr>
            <w:tcW w:type="dxa" w:w="4479"/>
          </w:tcPr>
          <w:p>
            <w:pPr>
              <w:spacing w:after="40"/>
            </w:pPr>
            <w:r>
              <w:rPr>
                <w:sz w:val="19"/>
              </w:rPr>
            </w:r>
            <w:r>
              <w:rPr>
                <w:sz w:val="19"/>
              </w:rPr>
              <w:t>which languages your notes mix. Keep each word in the language it was written in.</w:t>
            </w:r>
          </w:p>
        </w:tc>
      </w:tr>
      <w:tr>
        <w:tc>
          <w:tcPr>
            <w:tcW w:type="dxa" w:w="4479"/>
          </w:tcPr>
          <w:p>
            <w:pPr>
              <w:spacing w:after="40"/>
            </w:pPr>
            <w:r>
              <w:rPr>
                <w:b/>
                <w:sz w:val="19"/>
              </w:rPr>
            </w:r>
            <w:r>
              <w:rPr>
                <w:b/>
                <w:sz w:val="19"/>
              </w:rPr>
              <w:t>Money &amp; units</w:t>
            </w:r>
          </w:p>
        </w:tc>
        <w:tc>
          <w:tcPr>
            <w:tcW w:type="dxa" w:w="4479"/>
          </w:tcPr>
          <w:p>
            <w:pPr>
              <w:spacing w:after="40"/>
            </w:pPr>
            <w:r>
              <w:rPr>
                <w:sz w:val="19"/>
              </w:rPr>
            </w:r>
            <w:r>
              <w:rPr>
                <w:sz w:val="19"/>
              </w:rPr>
              <w:t>currency and unit conventions (a bare £/$ next to a number is usually your currency).</w:t>
            </w:r>
          </w:p>
        </w:tc>
      </w:tr>
      <w:tr>
        <w:tc>
          <w:tcPr>
            <w:tcW w:type="dxa" w:w="4479"/>
          </w:tcPr>
          <w:p>
            <w:pPr>
              <w:spacing w:after="40"/>
            </w:pPr>
            <w:r>
              <w:rPr>
                <w:b/>
                <w:sz w:val="19"/>
              </w:rPr>
            </w:r>
            <w:r>
              <w:rPr>
                <w:b/>
                <w:sz w:val="19"/>
              </w:rPr>
              <w:t>Glossary (your vocabulary)</w:t>
            </w:r>
          </w:p>
        </w:tc>
        <w:tc>
          <w:tcPr>
            <w:tcW w:type="dxa" w:w="4479"/>
          </w:tcPr>
          <w:p>
            <w:pPr>
              <w:spacing w:after="40"/>
            </w:pPr>
            <w:r>
              <w:rPr>
                <w:sz w:val="19"/>
              </w:rPr>
            </w:r>
            <w:r>
              <w:rPr>
                <w:b/>
                <w:sz w:val="19"/>
              </w:rPr>
              <w:t>the single biggest quality lever</w:t>
            </w:r>
            <w:r>
              <w:rPr>
                <w:sz w:val="19"/>
              </w:rPr>
              <w:t>: your names, acronyms and jargon.</w:t>
            </w:r>
          </w:p>
        </w:tc>
      </w:tr>
    </w:tbl>
    <w:p/>
    <w:p>
      <w:pPr>
        <w:jc w:val="center"/>
      </w:pPr>
      <w:r>
        <w:drawing>
          <wp:inline xmlns:a="http://schemas.openxmlformats.org/drawingml/2006/main" xmlns:pic="http://schemas.openxmlformats.org/drawingml/2006/picture">
            <wp:extent cx="4500000" cy="6052381"/>
            <wp:docPr id="14" name="Picture 14"/>
            <wp:cNvGraphicFramePr>
              <a:graphicFrameLocks noChangeAspect="1"/>
            </wp:cNvGraphicFramePr>
            <a:graphic>
              <a:graphicData uri="http://schemas.openxmlformats.org/drawingml/2006/picture">
                <pic:pic>
                  <pic:nvPicPr>
                    <pic:cNvPr id="0" name="door2b.jpg"/>
                    <pic:cNvPicPr/>
                  </pic:nvPicPr>
                  <pic:blipFill>
                    <a:blip r:embed="rId22"/>
                    <a:stretch>
                      <a:fillRect/>
                    </a:stretch>
                  </pic:blipFill>
                  <pic:spPr>
                    <a:xfrm>
                      <a:off x="0" y="0"/>
                      <a:ext cx="4500000" cy="6052381"/>
                    </a:xfrm>
                    <a:prstGeom prst="rect"/>
                  </pic:spPr>
                </pic:pic>
              </a:graphicData>
            </a:graphic>
          </wp:inline>
        </w:drawing>
      </w:r>
    </w:p>
    <w:p>
      <w:pPr>
        <w:jc w:val="center"/>
      </w:pPr>
      <w:r>
        <w:rPr>
          <w:color w:val="595959"/>
          <w:sz w:val="16"/>
        </w:rPr>
        <w:t>door2b.jpg</w:t>
      </w:r>
    </w:p>
    <w:p>
      <w:r>
        <w:t>Three helpers sit under the glossary:</w:t>
      </w:r>
    </w:p>
    <w:p>
      <w:pPr>
        <w:pStyle w:val="ListBullet"/>
      </w:pPr>
      <w:r>
        <w:rPr>
          <w:i/>
        </w:rPr>
        <w:t>Suggest words from my library</w:t>
      </w:r>
      <w:r>
        <w:t xml:space="preserve"> mines what has already been read for</w:t>
      </w:r>
    </w:p>
    <w:p>
      <w:r>
        <w:t>frequent and low-confidence words, so you can add them in one tap.</w:t>
      </w:r>
    </w:p>
    <w:p>
      <w:pPr>
        <w:pStyle w:val="ListBullet"/>
      </w:pPr>
      <w:r>
        <w:rPr>
          <w:i/>
        </w:rPr>
        <w:t>Test the prompt on the current page</w:t>
      </w:r>
      <w:r>
        <w:t xml:space="preserve"> runs a real read on the page you were</w:t>
      </w:r>
    </w:p>
    <w:p>
      <w:r>
        <w:t>on, so you can judge a change before applying it everywhere.</w:t>
      </w:r>
    </w:p>
    <w:p>
      <w:pPr>
        <w:pStyle w:val="ListBullet"/>
      </w:pPr>
      <w:r>
        <w:rPr>
          <w:i/>
        </w:rPr>
        <w:t>Full prompt</w:t>
      </w:r>
      <w:r>
        <w:t xml:space="preserve"> (handwritten / PDF) unfolds the exact text that will be sent.</w:t>
      </w:r>
    </w:p>
    <w:p>
      <w:r>
        <w:rPr>
          <w:b/>
        </w:rPr>
        <w:t>Lasso: image reading</w:t>
      </w:r>
      <w:r>
        <w:t xml:space="preserve"> is at the bottom. A lasso is not text like every other context: it is an </w:t>
      </w:r>
      <w:r>
        <w:rPr>
          <w:b/>
        </w:rPr>
        <w:t>image</w:t>
      </w:r>
      <w:r>
        <w:t xml:space="preserve"> the model has to read itself, so it needs its own instruction, and that is what this block is. Leave it </w:t>
      </w:r>
      <w:r>
        <w:rPr>
          <w:b/>
        </w:rPr>
        <w:t>empty</w:t>
      </w:r>
      <w:r>
        <w:t xml:space="preserve"> to send no instruction at all. Note that the assistant's model must be able to see images: Ministral, Mistral Small, Medium and Large all can.</w:t>
      </w:r>
    </w:p>
    <w:p>
      <w:r>
        <w:rPr>
          <w:i/>
        </w:rPr>
        <w:t>Reset to default, all this page</w:t>
      </w:r>
      <w:r>
        <w:t xml:space="preserve"> restores every block. It asks twice: your glossary is your work.</w:t>
      </w:r>
    </w:p>
    <w:p>
      <w:pPr>
        <w:pStyle w:val="Heading2"/>
      </w:pPr>
      <w:r>
        <w:t>3.4 Door 3: CHAT &amp; AGENTS, your assistants</w:t>
      </w:r>
    </w:p>
    <w:p>
      <w:r>
        <w:t xml:space="preserve">One page for every assistant. </w:t>
      </w:r>
      <w:r>
        <w:rPr>
          <w:b/>
        </w:rPr>
        <w:t>CHAT</w:t>
      </w:r>
      <w:r>
        <w:t xml:space="preserve"> is the default one; its persona, model, answer style and quick actions apply everywhere unless an agent overrides them.</w:t>
      </w:r>
    </w:p>
    <w:p>
      <w:pPr>
        <w:jc w:val="center"/>
      </w:pPr>
      <w:r>
        <w:drawing>
          <wp:inline xmlns:a="http://schemas.openxmlformats.org/drawingml/2006/main" xmlns:pic="http://schemas.openxmlformats.org/drawingml/2006/picture">
            <wp:extent cx="4500000" cy="4180952"/>
            <wp:docPr id="15" name="Picture 15"/>
            <wp:cNvGraphicFramePr>
              <a:graphicFrameLocks noChangeAspect="1"/>
            </wp:cNvGraphicFramePr>
            <a:graphic>
              <a:graphicData uri="http://schemas.openxmlformats.org/drawingml/2006/picture">
                <pic:pic>
                  <pic:nvPicPr>
                    <pic:cNvPr id="0" name="door3a.jpg"/>
                    <pic:cNvPicPr/>
                  </pic:nvPicPr>
                  <pic:blipFill>
                    <a:blip r:embed="rId23"/>
                    <a:stretch>
                      <a:fillRect/>
                    </a:stretch>
                  </pic:blipFill>
                  <pic:spPr>
                    <a:xfrm>
                      <a:off x="0" y="0"/>
                      <a:ext cx="4500000" cy="4180952"/>
                    </a:xfrm>
                    <a:prstGeom prst="rect"/>
                  </pic:spPr>
                </pic:pic>
              </a:graphicData>
            </a:graphic>
          </wp:inline>
        </w:drawing>
      </w:r>
    </w:p>
    <w:p>
      <w:pPr>
        <w:jc w:val="center"/>
      </w:pPr>
      <w:r>
        <w:rPr>
          <w:color w:val="595959"/>
          <w:sz w:val="16"/>
        </w:rPr>
        <w:t>door3a.jpg</w:t>
      </w:r>
    </w:p>
    <w:p>
      <w:r>
        <w:rPr>
          <w:b/>
        </w:rPr>
        <w:t>Model.</w:t>
      </w:r>
      <w:r>
        <w:t xml:space="preserve"> Any Mistral model name works in the field; the presets are the ones that can use the chat's Web and Calc tools. </w:t>
      </w:r>
      <w:r>
        <w:rPr>
          <w:i/>
        </w:rPr>
        <w:t>Small</w:t>
      </w:r>
      <w:r>
        <w:t xml:space="preserve"> is cheap and good for most questions, </w:t>
      </w:r>
      <w:r>
        <w:rPr>
          <w:i/>
        </w:rPr>
        <w:t>Medium</w:t>
      </w:r>
      <w:r>
        <w:t xml:space="preserve"> is the default, currently the most expensive model from Mistral, </w:t>
      </w:r>
      <w:r>
        <w:rPr>
          <w:i/>
        </w:rPr>
        <w:t>Large</w:t>
      </w:r>
      <w:r>
        <w:t xml:space="preserve"> for hard reasoning, but currently outdated (12.2025, a new Large is expected soon). The plugin point to the model "-latest", then it display to which model this -latest currently point. The screen shows the model's real price and description, so there is no guessing.</w:t>
      </w:r>
    </w:p>
    <w:p>
      <w:pPr>
        <w:jc w:val="center"/>
      </w:pPr>
      <w:r>
        <w:drawing>
          <wp:inline xmlns:a="http://schemas.openxmlformats.org/drawingml/2006/main" xmlns:pic="http://schemas.openxmlformats.org/drawingml/2006/picture">
            <wp:extent cx="4500000" cy="6052381"/>
            <wp:docPr id="16" name="Picture 16"/>
            <wp:cNvGraphicFramePr>
              <a:graphicFrameLocks noChangeAspect="1"/>
            </wp:cNvGraphicFramePr>
            <a:graphic>
              <a:graphicData uri="http://schemas.openxmlformats.org/drawingml/2006/picture">
                <pic:pic>
                  <pic:nvPicPr>
                    <pic:cNvPr id="0" name="door3b.jpg"/>
                    <pic:cNvPicPr/>
                  </pic:nvPicPr>
                  <pic:blipFill>
                    <a:blip r:embed="rId24"/>
                    <a:stretch>
                      <a:fillRect/>
                    </a:stretch>
                  </pic:blipFill>
                  <pic:spPr>
                    <a:xfrm>
                      <a:off x="0" y="0"/>
                      <a:ext cx="4500000" cy="6052381"/>
                    </a:xfrm>
                    <a:prstGeom prst="rect"/>
                  </pic:spPr>
                </pic:pic>
              </a:graphicData>
            </a:graphic>
          </wp:inline>
        </w:drawing>
      </w:r>
    </w:p>
    <w:p>
      <w:pPr>
        <w:jc w:val="center"/>
      </w:pPr>
      <w:r>
        <w:rPr>
          <w:color w:val="595959"/>
          <w:sz w:val="16"/>
        </w:rPr>
        <w:t>door3b.jpg</w:t>
      </w:r>
    </w:p>
    <w:p>
      <w:pPr>
        <w:pStyle w:val="ListBullet"/>
      </w:pPr>
      <w:r>
        <w:rPr>
          <w:b/>
        </w:rPr>
        <w:t>Web search</w:t>
      </w:r>
      <w:r>
        <w:t xml:space="preserve"> is </w:t>
      </w:r>
      <w:r>
        <w:rPr>
          <w:i/>
        </w:rPr>
        <w:t>one-shot</w:t>
      </w:r>
      <w:r>
        <w:t>: you arm it in the chat panel and it applies to</w:t>
      </w:r>
    </w:p>
    <w:p>
      <w:r>
        <w:t xml:space="preserve">your </w:t>
      </w:r>
      <w:r>
        <w:rPr>
          <w:b/>
        </w:rPr>
        <w:t>next message only</w:t>
      </w:r>
      <w:r>
        <w:t xml:space="preserve">. Web answers cite their sources (~0.01 € per search). </w:t>
      </w:r>
      <w:r>
        <w:rPr>
          <w:i/>
        </w:rPr>
        <w:t>(The code interpreter was removed: it is no longer offered in the panel.)</w:t>
      </w:r>
    </w:p>
    <w:p>
      <w:pPr>
        <w:pStyle w:val="ListBullet"/>
      </w:pPr>
      <w:r>
        <w:rPr>
          <w:b/>
        </w:rPr>
        <w:t>Answer style</w:t>
      </w:r>
      <w:r>
        <w:t xml:space="preserve">: </w:t>
      </w:r>
      <w:r>
        <w:rPr>
          <w:i/>
        </w:rPr>
        <w:t>Precise</w:t>
      </w:r>
      <w:r>
        <w:t xml:space="preserve"> sticks to the facts, </w:t>
      </w:r>
      <w:r>
        <w:rPr>
          <w:i/>
        </w:rPr>
        <w:t>Creative</w:t>
      </w:r>
      <w:r>
        <w:t xml:space="preserve"> allows looser</w:t>
      </w:r>
    </w:p>
    <w:p>
      <w:r>
        <w:t xml:space="preserve">phrasing, </w:t>
      </w:r>
      <w:r>
        <w:rPr>
          <w:i/>
        </w:rPr>
        <w:t>Balanced</w:t>
      </w:r>
      <w:r>
        <w:t xml:space="preserve"> is the model's own tuning.</w:t>
      </w:r>
    </w:p>
    <w:p>
      <w:pPr>
        <w:pStyle w:val="ListBullet"/>
      </w:pPr>
      <w:r>
        <w:rPr>
          <w:b/>
        </w:rPr>
        <w:t>Persona (System prompt)</w:t>
      </w:r>
      <w:r>
        <w:t>: who the assistant is and how it should talk to</w:t>
      </w:r>
    </w:p>
    <w:p>
      <w:r>
        <w:t>you. It is prepended to every conversation.</w:t>
      </w:r>
    </w:p>
    <w:p>
      <w:r>
        <w:rPr>
          <w:b/>
        </w:rPr>
        <w:t>Quick actions</w:t>
      </w:r>
      <w:r>
        <w:t xml:space="preserve"> are the one-tap prompts under the chat input. Toggle which appear, reorder them, edit their text, add your own. They </w:t>
      </w:r>
      <w:r>
        <w:rPr>
          <w:i/>
        </w:rPr>
        <w:t>write into the input field</w:t>
      </w:r>
      <w:r>
        <w:t>, so you can always adapt the prompt before sending it yourself.</w:t>
      </w:r>
    </w:p>
    <w:p>
      <w:pPr>
        <w:jc w:val="center"/>
      </w:pPr>
      <w:r>
        <w:drawing>
          <wp:inline xmlns:a="http://schemas.openxmlformats.org/drawingml/2006/main" xmlns:pic="http://schemas.openxmlformats.org/drawingml/2006/picture">
            <wp:extent cx="4500000" cy="6052381"/>
            <wp:docPr id="17" name="Picture 17"/>
            <wp:cNvGraphicFramePr>
              <a:graphicFrameLocks noChangeAspect="1"/>
            </wp:cNvGraphicFramePr>
            <a:graphic>
              <a:graphicData uri="http://schemas.openxmlformats.org/drawingml/2006/picture">
                <pic:pic>
                  <pic:nvPicPr>
                    <pic:cNvPr id="0" name="door3c.jpg"/>
                    <pic:cNvPicPr/>
                  </pic:nvPicPr>
                  <pic:blipFill>
                    <a:blip r:embed="rId25"/>
                    <a:stretch>
                      <a:fillRect/>
                    </a:stretch>
                  </pic:blipFill>
                  <pic:spPr>
                    <a:xfrm>
                      <a:off x="0" y="0"/>
                      <a:ext cx="4500000" cy="6052381"/>
                    </a:xfrm>
                    <a:prstGeom prst="rect"/>
                  </pic:spPr>
                </pic:pic>
              </a:graphicData>
            </a:graphic>
          </wp:inline>
        </w:drawing>
      </w:r>
    </w:p>
    <w:p>
      <w:pPr>
        <w:jc w:val="center"/>
      </w:pPr>
      <w:r>
        <w:rPr>
          <w:color w:val="595959"/>
          <w:sz w:val="16"/>
        </w:rPr>
        <w:t>door3c.jpg</w:t>
      </w:r>
    </w:p>
    <w:p>
      <w:r>
        <w:rPr>
          <w:b/>
        </w:rPr>
        <w:t>Lasso quick actions</w:t>
      </w:r>
      <w:r>
        <w:t xml:space="preserve"> (up to 3) appear </w:t>
      </w:r>
      <w:r>
        <w:rPr>
          <w:b/>
        </w:rPr>
        <w:t>only</w:t>
      </w:r>
      <w:r>
        <w:t xml:space="preserve"> while a lassoed image is in the context, ahead of the normal ones.</w:t>
      </w:r>
    </w:p>
    <w:p>
      <w:r>
        <w:rPr>
          <w:b/>
        </w:rPr>
        <w:t>Agents.</w:t>
      </w:r>
      <w:r>
        <w:t xml:space="preserve"> Up to </w:t>
      </w:r>
      <w:r>
        <w:rPr>
          <w:b/>
        </w:rPr>
        <w:t>8 custom agents</w:t>
      </w:r>
      <w:r>
        <w:t xml:space="preserve">, plus the built-in CHAT (so 9 entries in the list). Each has its own name, icon, persona, model, answer style, quick actions and, the whole point, its own </w:t>
      </w:r>
      <w:r>
        <w:rPr>
          <w:b/>
        </w:rPr>
        <w:t>documents</w:t>
      </w:r>
      <w:r>
        <w:t>.</w:t>
      </w:r>
    </w:p>
    <w:p>
      <w:pPr>
        <w:jc w:val="center"/>
      </w:pPr>
      <w:r>
        <w:drawing>
          <wp:inline xmlns:a="http://schemas.openxmlformats.org/drawingml/2006/main" xmlns:pic="http://schemas.openxmlformats.org/drawingml/2006/picture">
            <wp:extent cx="4500000" cy="6052381"/>
            <wp:docPr id="18" name="Picture 18"/>
            <wp:cNvGraphicFramePr>
              <a:graphicFrameLocks noChangeAspect="1"/>
            </wp:cNvGraphicFramePr>
            <a:graphic>
              <a:graphicData uri="http://schemas.openxmlformats.org/drawingml/2006/picture">
                <pic:pic>
                  <pic:nvPicPr>
                    <pic:cNvPr id="0" name="door3d.jpg"/>
                    <pic:cNvPicPr/>
                  </pic:nvPicPr>
                  <pic:blipFill>
                    <a:blip r:embed="rId26"/>
                    <a:stretch>
                      <a:fillRect/>
                    </a:stretch>
                  </pic:blipFill>
                  <pic:spPr>
                    <a:xfrm>
                      <a:off x="0" y="0"/>
                      <a:ext cx="4500000" cy="6052381"/>
                    </a:xfrm>
                    <a:prstGeom prst="rect"/>
                  </pic:spPr>
                </pic:pic>
              </a:graphicData>
            </a:graphic>
          </wp:inline>
        </w:drawing>
      </w:r>
    </w:p>
    <w:p>
      <w:pPr>
        <w:jc w:val="center"/>
      </w:pPr>
      <w:r>
        <w:rPr>
          <w:color w:val="595959"/>
          <w:sz w:val="16"/>
        </w:rPr>
        <w:t>door3d.jpg</w:t>
      </w:r>
    </w:p>
    <w:p>
      <w:r>
        <w:rPr>
          <w:i/>
        </w:rPr>
        <w:t>Context documents &amp; cost</w:t>
      </w:r>
      <w:r>
        <w:t>: build the agent's context from the Library (</w:t>
      </w:r>
      <w:r>
        <w:rPr>
          <w:i/>
        </w:rPr>
        <w:t>+ Add to → the agent</w:t>
      </w:r>
      <w:r>
        <w:t xml:space="preserve">). Folders and whole notes stay </w:t>
      </w:r>
      <w:r>
        <w:rPr>
          <w:b/>
        </w:rPr>
        <w:t>live</w:t>
      </w:r>
      <w:r>
        <w:t xml:space="preserve"> (future pages are included automatically); specific pages are fixed. The screen tells you how many pages are already read, what reading the rest would cost, and the token weight of the context, with the honest reminder that </w:t>
      </w:r>
      <w:r>
        <w:rPr>
          <w:b/>
        </w:rPr>
        <w:t>less context is cheaper</w:t>
      </w:r>
      <w:r>
        <w:t>: half the pages is half the price. Within a conversation, only the first message pays the full context: Mistral's caching then bills the following messages at about 10% of that context price.</w:t>
      </w:r>
    </w:p>
    <w:p>
      <w:r>
        <w:br w:type="page"/>
      </w:r>
    </w:p>
    <w:p>
      <w:pPr>
        <w:pStyle w:val="Heading1"/>
      </w:pPr>
      <w:r>
        <w:t>4. Library</w:t>
      </w:r>
    </w:p>
    <w:p>
      <w:pPr>
        <w:jc w:val="center"/>
      </w:pPr>
      <w:r>
        <w:drawing>
          <wp:inline xmlns:a="http://schemas.openxmlformats.org/drawingml/2006/main" xmlns:pic="http://schemas.openxmlformats.org/drawingml/2006/picture">
            <wp:extent cx="4500000" cy="6052381"/>
            <wp:docPr id="19" name="Picture 19"/>
            <wp:cNvGraphicFramePr>
              <a:graphicFrameLocks noChangeAspect="1"/>
            </wp:cNvGraphicFramePr>
            <a:graphic>
              <a:graphicData uri="http://schemas.openxmlformats.org/drawingml/2006/picture">
                <pic:pic>
                  <pic:nvPicPr>
                    <pic:cNvPr id="0" name="library.jpg"/>
                    <pic:cNvPicPr/>
                  </pic:nvPicPr>
                  <pic:blipFill>
                    <a:blip r:embed="rId27"/>
                    <a:stretch>
                      <a:fillRect/>
                    </a:stretch>
                  </pic:blipFill>
                  <pic:spPr>
                    <a:xfrm>
                      <a:off x="0" y="0"/>
                      <a:ext cx="4500000" cy="6052381"/>
                    </a:xfrm>
                    <a:prstGeom prst="rect"/>
                  </pic:spPr>
                </pic:pic>
              </a:graphicData>
            </a:graphic>
          </wp:inline>
        </w:drawing>
      </w:r>
    </w:p>
    <w:p>
      <w:pPr>
        <w:jc w:val="center"/>
      </w:pPr>
      <w:r>
        <w:rPr>
          <w:color w:val="595959"/>
          <w:sz w:val="16"/>
        </w:rPr>
        <w:t>library.jpg</w:t>
      </w:r>
    </w:p>
    <w:p>
      <w:r>
        <w:t xml:space="preserve">The Library is your local transcript store </w:t>
      </w:r>
      <w:r>
        <w:rPr>
          <w:b/>
        </w:rPr>
        <w:t>and</w:t>
      </w:r>
      <w:r>
        <w:t xml:space="preserve"> the cockpit for syncing, searching and exporting. The tree shows your Note and Document folders, SD card included. Each row carries its sync chip, its page count, and how many pages are still to read; a badge shows every agent that knows it.</w:t>
      </w:r>
    </w:p>
    <w:p>
      <w:r>
        <w:t xml:space="preserve">Whole-library actions live at the top: </w:t>
      </w:r>
      <w:r>
        <w:rPr>
          <w:i/>
        </w:rPr>
        <w:t>Export all</w:t>
      </w:r>
      <w:r>
        <w:t xml:space="preserve"> (.md / .txt), </w:t>
      </w:r>
      <w:r>
        <w:rPr>
          <w:i/>
        </w:rPr>
        <w:t>Back up library</w:t>
      </w:r>
      <w:r>
        <w:t xml:space="preserve"> / </w:t>
      </w:r>
      <w:r>
        <w:rPr>
          <w:i/>
        </w:rPr>
        <w:t>Restore backup</w:t>
      </w:r>
      <w:r>
        <w:t xml:space="preserve">, </w:t>
      </w:r>
      <w:r>
        <w:rPr>
          <w:i/>
        </w:rPr>
        <w:t>Clear all transcripts</w:t>
      </w:r>
      <w:r>
        <w:t xml:space="preserve">, and </w:t>
      </w:r>
      <w:r>
        <w:rPr>
          <w:i/>
        </w:rPr>
        <w:t>Clear transcripts of Off notes</w:t>
      </w:r>
      <w:r>
        <w:t>.</w:t>
      </w:r>
    </w:p>
    <w:p>
      <w:pPr>
        <w:pStyle w:val="Heading2"/>
      </w:pPr>
      <w:r>
        <w:t>4.1 Synchronisation</w:t>
      </w:r>
    </w:p>
    <w:p>
      <w:pPr>
        <w:jc w:val="center"/>
      </w:pPr>
      <w:r>
        <w:drawing>
          <wp:inline xmlns:a="http://schemas.openxmlformats.org/drawingml/2006/main" xmlns:pic="http://schemas.openxmlformats.org/drawingml/2006/picture">
            <wp:extent cx="4500000" cy="6052381"/>
            <wp:docPr id="20" name="Picture 20"/>
            <wp:cNvGraphicFramePr>
              <a:graphicFrameLocks noChangeAspect="1"/>
            </wp:cNvGraphicFramePr>
            <a:graphic>
              <a:graphicData uri="http://schemas.openxmlformats.org/drawingml/2006/picture">
                <pic:pic>
                  <pic:nvPicPr>
                    <pic:cNvPr id="0" name="syncstatus.jpg"/>
                    <pic:cNvPicPr/>
                  </pic:nvPicPr>
                  <pic:blipFill>
                    <a:blip r:embed="rId28"/>
                    <a:stretch>
                      <a:fillRect/>
                    </a:stretch>
                  </pic:blipFill>
                  <pic:spPr>
                    <a:xfrm>
                      <a:off x="0" y="0"/>
                      <a:ext cx="4500000" cy="6052381"/>
                    </a:xfrm>
                    <a:prstGeom prst="rect"/>
                  </pic:spPr>
                </pic:pic>
              </a:graphicData>
            </a:graphic>
          </wp:inline>
        </w:drawing>
      </w:r>
    </w:p>
    <w:p>
      <w:pPr>
        <w:jc w:val="center"/>
      </w:pPr>
      <w:r>
        <w:rPr>
          <w:color w:val="595959"/>
          <w:sz w:val="16"/>
        </w:rPr>
        <w:t>syncstatus.jpg</w:t>
      </w:r>
    </w:p>
    <w:p>
      <w:pPr>
        <w:pStyle w:val="Heading3"/>
      </w:pPr>
      <w:r>
        <w:t>Three modes, set with one tap</w:t>
      </w:r>
    </w:p>
    <w:p>
      <w:r>
        <w:t xml:space="preserve">Every </w:t>
      </w:r>
      <w:r>
        <w:rPr>
          <w:b/>
        </w:rPr>
        <w:t>folder</w:t>
      </w:r>
      <w:r>
        <w:t xml:space="preserve"> and every </w:t>
      </w:r>
      <w:r>
        <w:rPr>
          <w:b/>
        </w:rPr>
        <w:t>note or PDF</w:t>
      </w:r>
      <w:r>
        <w:t xml:space="preserve"> carries a mode chip. Setting a chip costs nothing: it only saves a preference. A folder's mode covers everything under it; a single document can override its folder.</w:t>
      </w:r>
    </w:p>
    <w:p>
      <w:pPr>
        <w:pStyle w:val="ListBullet"/>
      </w:pPr>
      <w:r>
        <w:rPr>
          <w:b/>
        </w:rPr>
        <w:t>Off</w:t>
      </w:r>
      <w:r>
        <w:t>: never sent to the AI. The privacy switch. Asking the chat about an</w:t>
      </w:r>
    </w:p>
    <w:p>
      <w:r>
        <w:t xml:space="preserve">Off page requires an explicit one-time consent, and that read is not stored. Switching a document to Off </w:t>
      </w:r>
      <w:r>
        <w:rPr>
          <w:b/>
        </w:rPr>
        <w:t>does not delete transcripts already stored</w:t>
      </w:r>
      <w:r>
        <w:t xml:space="preserve">: they stay in your library, searchable and exportable, they simply stop being updated or sent. To remove them, use </w:t>
      </w:r>
      <w:r>
        <w:rPr>
          <w:i/>
        </w:rPr>
        <w:t>Clear transcript</w:t>
      </w:r>
      <w:r>
        <w:t xml:space="preserve"> on that document, or </w:t>
      </w:r>
      <w:r>
        <w:rPr>
          <w:i/>
        </w:rPr>
        <w:t>Clear transcripts of Off notes</w:t>
      </w:r>
      <w:r>
        <w:t xml:space="preserve"> in the Library to wipe them all at once.</w:t>
      </w:r>
    </w:p>
    <w:p>
      <w:pPr>
        <w:pStyle w:val="ListBullet"/>
      </w:pPr>
      <w:r>
        <w:rPr>
          <w:b/>
        </w:rPr>
        <w:t>Manual</w:t>
      </w:r>
      <w:r>
        <w:t xml:space="preserve">: read only when </w:t>
      </w:r>
      <w:r>
        <w:rPr>
          <w:i/>
        </w:rPr>
        <w:t>you</w:t>
      </w:r>
      <w:r>
        <w:t xml:space="preserve"> ask: a Sync button, or a chat question</w:t>
      </w:r>
    </w:p>
    <w:p>
      <w:r>
        <w:t xml:space="preserve">that needs the page. </w:t>
      </w:r>
      <w:r>
        <w:rPr>
          <w:b/>
        </w:rPr>
        <w:t>"Sync now" is a standing order</w:t>
      </w:r>
      <w:r>
        <w:t xml:space="preserve">: if the pass is interrupted (big backlog, no network, wrong app in the background), it finishes </w:t>
      </w:r>
      <w:r>
        <w:rPr>
          <w:b/>
        </w:rPr>
        <w:t>by itself</w:t>
      </w:r>
      <w:r>
        <w:t xml:space="preserve"> on later passes, Vision included.</w:t>
      </w:r>
    </w:p>
    <w:p>
      <w:pPr>
        <w:pStyle w:val="ListBullet"/>
      </w:pPr>
      <w:r>
        <w:rPr>
          <w:b/>
        </w:rPr>
        <w:t>Auto</w:t>
      </w:r>
      <w:r>
        <w:t>: read in the background, page by page, while the plugin is</w:t>
      </w:r>
    </w:p>
    <w:p>
      <w:r>
        <w:t>running.</w:t>
      </w:r>
    </w:p>
    <w:p>
      <w:r>
        <w:t xml:space="preserve">A good habit: active notebooks on </w:t>
      </w:r>
      <w:r>
        <w:rPr>
          <w:b/>
        </w:rPr>
        <w:t>Auto</w:t>
      </w:r>
      <w:r>
        <w:t xml:space="preserve">, archives on </w:t>
      </w:r>
      <w:r>
        <w:rPr>
          <w:b/>
        </w:rPr>
        <w:t>Manual</w:t>
      </w:r>
      <w:r>
        <w:t xml:space="preserve">, anything private on </w:t>
      </w:r>
      <w:r>
        <w:rPr>
          <w:b/>
        </w:rPr>
        <w:t>Off</w:t>
      </w:r>
      <w:r>
        <w:t>.</w:t>
      </w:r>
    </w:p>
    <w:p>
      <w:pPr>
        <w:pStyle w:val="Heading3"/>
      </w:pPr>
      <w:r>
        <w:t>What actually triggers an Auto read</w:t>
      </w:r>
    </w:p>
    <w:p>
      <w:r>
        <w:t>Auto is not a system service: it is the plugin working while it is alive. Two things must be separated here, because they are often confused.</w:t>
      </w:r>
    </w:p>
    <w:p>
      <w:r>
        <w:rPr>
          <w:b/>
        </w:rPr>
        <w:t>What is read.</w:t>
      </w:r>
      <w:r>
        <w:t xml:space="preserve"> A page is read </w:t>
      </w:r>
      <w:r>
        <w:rPr>
          <w:b/>
        </w:rPr>
        <w:t>only if its content actually changed</w:t>
      </w:r>
      <w:r>
        <w:t xml:space="preserve"> since its last read, and </w:t>
      </w:r>
      <w:r>
        <w:rPr>
          <w:b/>
        </w:rPr>
        <w:t>the page you are currently writing on is deliberately left alone</w:t>
      </w:r>
      <w:r>
        <w:t>. So no, writing does not send anything: not on every pen stroke, not on every tick of the assistant. The .note format is append-only, which lets the plugin compare, in order and for free, the file size, then the page fingerprints, then each page's own revision. An unchanged page costs nothing and is never sent again.</w:t>
      </w:r>
    </w:p>
    <w:p>
      <w:r>
        <w:rPr>
          <w:b/>
        </w:rPr>
        <w:t>When the plugin looks.</w:t>
      </w:r>
      <w:r>
        <w:t xml:space="preserve"> Several ordinary moments make it check whether something changed:</w:t>
      </w:r>
    </w:p>
    <w:p>
      <w:pPr>
        <w:pStyle w:val="ListBullet"/>
      </w:pPr>
      <w:r>
        <w:t xml:space="preserve">when you </w:t>
      </w:r>
      <w:r>
        <w:rPr>
          <w:b/>
        </w:rPr>
        <w:t>finish writing</w:t>
      </w:r>
      <w:r>
        <w:t xml:space="preserve"> and lift your pen, or </w:t>
      </w:r>
      <w:r>
        <w:rPr>
          <w:b/>
        </w:rPr>
        <w:t>turn a page</w:t>
      </w:r>
      <w:r>
        <w:t xml:space="preserve"> (the page</w:t>
      </w:r>
    </w:p>
    <w:p>
      <w:r>
        <w:t>you just left may now need a read);</w:t>
      </w:r>
    </w:p>
    <w:p>
      <w:pPr>
        <w:pStyle w:val="ListBullet"/>
      </w:pPr>
      <w:r>
        <w:t>while the assistant is open, on its regular pulse;</w:t>
      </w:r>
    </w:p>
    <w:p>
      <w:pPr>
        <w:pStyle w:val="ListBullet"/>
      </w:pPr>
      <w:r>
        <w:t xml:space="preserve">when you </w:t>
      </w:r>
      <w:r>
        <w:rPr>
          <w:b/>
        </w:rPr>
        <w:t>come back to the plugin</w:t>
      </w:r>
      <w:r>
        <w:t>, or open the Library or a</w:t>
      </w:r>
    </w:p>
    <w:p>
      <w:r>
        <w:t>configuration screen;</w:t>
      </w:r>
    </w:p>
    <w:p>
      <w:pPr>
        <w:pStyle w:val="ListBullet"/>
      </w:pPr>
      <w:r>
        <w:t xml:space="preserve">every </w:t>
      </w:r>
      <w:r>
        <w:rPr>
          <w:b/>
        </w:rPr>
        <w:t>15 minutes</w:t>
      </w:r>
      <w:r>
        <w:t xml:space="preserve"> as a fallback, and once at start-up;</w:t>
      </w:r>
    </w:p>
    <w:p>
      <w:pPr>
        <w:pStyle w:val="ListBullet"/>
      </w:pPr>
      <w:r>
        <w:t>right after a pass that could not finish a large backlog in one go.</w:t>
      </w:r>
    </w:p>
    <w:p>
      <w:r>
        <w:t>These checks are throttled to one every 20 seconds, and most of them cost nothing at all: if no file changed, nothing is read and nothing is paid.</w:t>
      </w:r>
    </w:p>
    <w:p>
      <w:r>
        <w:rPr>
          <w:b/>
        </w:rPr>
        <w:t>The page under your pen</w:t>
      </w:r>
      <w:r>
        <w:t xml:space="preserve"> is read when it is actually needed, and never while you are on it: its render would come back blank. In practice it is read when you </w:t>
      </w:r>
      <w:r>
        <w:rPr>
          <w:b/>
        </w:rPr>
        <w:t>turn away from it</w:t>
      </w:r>
      <w:r>
        <w:t xml:space="preserve">, or when you </w:t>
      </w:r>
      <w:r>
        <w:rPr>
          <w:b/>
        </w:rPr>
        <w:t>open the Library</w:t>
      </w:r>
      <w:r>
        <w:t xml:space="preserve"> (you cannot be writing on it then). And the same page is never read more than once a minute, so a page you keep editing is not billed repeatedly.</w:t>
      </w:r>
    </w:p>
    <w:p>
      <w:r>
        <w:rPr>
          <w:b/>
        </w:rPr>
        <w:t>Asking the chat about the page you just wrote on works.</w:t>
      </w:r>
      <w:r>
        <w:t xml:space="preserve"> When you send a message, the assistant checks the pages in your context and reads on the spot anything that is out of date, your current page included, before answering.</w:t>
      </w:r>
    </w:p>
    <w:p>
      <w:pPr>
        <w:pStyle w:val="Heading3"/>
      </w:pPr>
      <w:r>
        <w:t>Notes and PDFs do not have the same constraints</w:t>
      </w:r>
    </w:p>
    <w:p>
      <w:r>
        <w:t>Rendering a page is done by the Supernote app that owns it:</w:t>
      </w:r>
    </w:p>
    <w:p>
      <w:pPr>
        <w:pStyle w:val="ListBullet"/>
      </w:pPr>
      <w:r>
        <w:rPr>
          <w:b/>
        </w:rPr>
        <w:t>note pages</w:t>
      </w:r>
      <w:r>
        <w:t xml:space="preserve"> can only be rendered while the </w:t>
      </w:r>
      <w:r>
        <w:rPr>
          <w:b/>
        </w:rPr>
        <w:t>note app</w:t>
      </w:r>
      <w:r>
        <w:t xml:space="preserve"> can render (a</w:t>
      </w:r>
    </w:p>
    <w:p>
      <w:r>
        <w:t>note is the document in the background);</w:t>
      </w:r>
    </w:p>
    <w:p>
      <w:pPr>
        <w:pStyle w:val="ListBullet"/>
      </w:pPr>
      <w:r>
        <w:rPr>
          <w:b/>
        </w:rPr>
        <w:t>PDF pages</w:t>
      </w:r>
      <w:r>
        <w:t xml:space="preserve"> can only be rendered by the </w:t>
      </w:r>
      <w:r>
        <w:rPr>
          <w:b/>
        </w:rPr>
        <w:t>document reader</w:t>
      </w:r>
      <w:r>
        <w:t>, and that</w:t>
      </w:r>
    </w:p>
    <w:p>
      <w:r>
        <w:t>applies to the Vision step of PDFs.</w:t>
      </w:r>
    </w:p>
    <w:p>
      <w:r>
        <w:t xml:space="preserve">The </w:t>
      </w:r>
      <w:r>
        <w:rPr>
          <w:b/>
        </w:rPr>
        <w:t>OCR</w:t>
      </w:r>
      <w:r>
        <w:t xml:space="preserve"> step of a PDF is the exception: it reads the file's bytes and works whatever is on screen.</w:t>
      </w:r>
    </w:p>
    <w:p>
      <w:r>
        <w:t xml:space="preserve">The plugin probes what it can render at every pass and tells you in the sync frame: </w:t>
      </w:r>
      <w:r>
        <w:rPr>
          <w:i/>
        </w:rPr>
        <w:t>Rendering via: note app / PDF reader / none yet</w:t>
      </w:r>
      <w:r>
        <w:t xml:space="preserve">. If PDF Vision pages are waiting and rendering fails, a button appears, </w:t>
      </w:r>
      <w:r>
        <w:rPr>
          <w:b/>
        </w:rPr>
        <w:t>▶ Resume PDF Vision · opens \&lt;file\&gt;</w:t>
      </w:r>
      <w:r>
        <w:t xml:space="preserve">, and </w:t>
      </w:r>
      <w:r>
        <w:rPr>
          <w:i/>
        </w:rPr>
        <w:t>you</w:t>
      </w:r>
      <w:r>
        <w:t xml:space="preserve"> decide when to tap it. The plugin never opens a document by itself.</w:t>
      </w:r>
    </w:p>
    <w:p>
      <w:pPr>
        <w:pStyle w:val="Heading3"/>
      </w:pPr>
      <w:r>
        <w:t>Honest limits</w:t>
      </w:r>
    </w:p>
    <w:p>
      <w:pPr>
        <w:pStyle w:val="ListBullet"/>
      </w:pPr>
      <w:r>
        <w:t xml:space="preserve">Auto works </w:t>
      </w:r>
      <w:r>
        <w:rPr>
          <w:b/>
        </w:rPr>
        <w:t>while the plugin lives</w:t>
      </w:r>
      <w:r>
        <w:t>. Close everything and it pauses, then</w:t>
      </w:r>
    </w:p>
    <w:p>
      <w:r>
        <w:t>resumes where it stopped.</w:t>
      </w:r>
    </w:p>
    <w:p>
      <w:pPr>
        <w:pStyle w:val="ListBullet"/>
      </w:pPr>
      <w:r>
        <w:t>When the plugin is in the background, how long the system keeps it running</w:t>
      </w:r>
    </w:p>
    <w:p>
      <w:r>
        <w:t xml:space="preserve">is </w:t>
      </w:r>
      <w:r>
        <w:rPr>
          <w:b/>
        </w:rPr>
        <w:t>not something the plugin controls</w:t>
      </w:r>
      <w:r>
        <w:t>: it may keep going for a while, or be frozen at any moment.</w:t>
      </w:r>
    </w:p>
    <w:p>
      <w:pPr>
        <w:pStyle w:val="ListBullet"/>
      </w:pPr>
      <w:r>
        <w:t xml:space="preserve">Nothing runs while the </w:t>
      </w:r>
      <w:r>
        <w:rPr>
          <w:b/>
        </w:rPr>
        <w:t>device is off</w:t>
      </w:r>
      <w:r>
        <w:t>.</w:t>
      </w:r>
    </w:p>
    <w:p>
      <w:pPr>
        <w:pStyle w:val="ListBullet"/>
      </w:pPr>
      <w:r>
        <w:t xml:space="preserve">A page takes roughly </w:t>
      </w:r>
      <w:r>
        <w:rPr>
          <w:b/>
        </w:rPr>
        <w:t>8 to 30 seconds</w:t>
      </w:r>
      <w:r>
        <w:t xml:space="preserve"> (render + OCR + Vision over your</w:t>
      </w:r>
    </w:p>
    <w:p>
      <w:r>
        <w:t>connection). A first sync of a whole notebook is a "start it and let it run" job.</w:t>
      </w:r>
    </w:p>
    <w:p>
      <w:pPr>
        <w:pStyle w:val="Heading3"/>
      </w:pPr>
      <w:r>
        <w:t>The panel, button by button</w:t>
      </w:r>
    </w:p>
    <w:p>
      <w:pPr>
        <w:pStyle w:val="ListBullet"/>
      </w:pPr>
      <w:r>
        <w:rPr>
          <w:b/>
        </w:rPr>
        <w:t>AUTO column</w:t>
      </w:r>
      <w:r>
        <w:t xml:space="preserve">: last sync time, pending count, and </w:t>
      </w:r>
      <w:r>
        <w:rPr>
          <w:i/>
        </w:rPr>
        <w:t>Force sync</w:t>
      </w:r>
      <w:r>
        <w:t xml:space="preserve"> to run the</w:t>
      </w:r>
    </w:p>
    <w:p>
      <w:r>
        <w:t>Auto backlog now.</w:t>
      </w:r>
    </w:p>
    <w:p>
      <w:pPr>
        <w:pStyle w:val="ListBullet"/>
      </w:pPr>
      <w:r>
        <w:rPr>
          <w:b/>
        </w:rPr>
        <w:t>MANUAL column</w:t>
      </w:r>
      <w:r>
        <w:t>: last sync time, pending count with its price, and</w:t>
      </w:r>
    </w:p>
    <w:p>
      <w:r>
        <w:rPr>
          <w:i/>
        </w:rPr>
        <w:t>Sync now</w:t>
      </w:r>
      <w:r>
        <w:t xml:space="preserve">. </w:t>
      </w:r>
      <w:r>
        <w:rPr>
          <w:i/>
        </w:rPr>
        <w:t>Check changes</w:t>
      </w:r>
      <w:r>
        <w:t xml:space="preserve"> re-scans your Manual documents for edits, for free.</w:t>
      </w:r>
    </w:p>
    <w:p>
      <w:pPr>
        <w:pStyle w:val="ListBullet"/>
      </w:pPr>
      <w:r>
        <w:rPr>
          <w:b/>
        </w:rPr>
        <w:t>SYNC STATUS</w:t>
      </w:r>
      <w:r>
        <w:t>: a progress bar over your tracked pages, split by type</w:t>
      </w:r>
    </w:p>
    <w:p>
      <w:r>
        <w:t xml:space="preserve">(notes / PDFs), with a details view: 1. </w:t>
      </w:r>
      <w:r>
        <w:rPr>
          <w:b/>
        </w:rPr>
        <w:t>Queue</w:t>
      </w:r>
      <w:r>
        <w:t xml:space="preserve">: new or edited, not read yet. 2. </w:t>
      </w:r>
      <w:r>
        <w:rPr>
          <w:b/>
        </w:rPr>
        <w:t>OCR done, Vision to do</w:t>
      </w:r>
      <w:r>
        <w:t xml:space="preserve">: the OCR landed, Vision has not (a failed attempt, or no host to render). A </w:t>
      </w:r>
      <w:r>
        <w:rPr>
          <w:b/>
        </w:rPr>
        <w:t>▶ Force Vision</w:t>
      </w:r>
      <w:r>
        <w:t xml:space="preserve"> button sits right there. 3. </w:t>
      </w:r>
      <w:r>
        <w:rPr>
          <w:b/>
        </w:rPr>
        <w:t>Finished</w:t>
      </w:r>
      <w:r>
        <w:t>: Vision transcript, or your own correction.</w:t>
      </w:r>
    </w:p>
    <w:p>
      <w:pPr>
        <w:pStyle w:val="ListBullet"/>
      </w:pPr>
      <w:r>
        <w:t xml:space="preserve">A </w:t>
      </w:r>
      <w:r>
        <w:rPr>
          <w:b/>
        </w:rPr>
        <w:t>⏹ Stop</w:t>
      </w:r>
      <w:r>
        <w:t xml:space="preserve"> button interrupts any running pass; paid pages are kept.</w:t>
      </w:r>
    </w:p>
    <w:p>
      <w:pPr>
        <w:pStyle w:val="Heading2"/>
      </w:pPr>
      <w:r>
        <w:t>4.2 Browse transcripts</w:t>
      </w:r>
    </w:p>
    <w:p>
      <w:pPr>
        <w:jc w:val="center"/>
      </w:pPr>
      <w:r>
        <w:drawing>
          <wp:inline xmlns:a="http://schemas.openxmlformats.org/drawingml/2006/main" xmlns:pic="http://schemas.openxmlformats.org/drawingml/2006/picture">
            <wp:extent cx="4500000" cy="6052381"/>
            <wp:docPr id="21" name="Picture 21"/>
            <wp:cNvGraphicFramePr>
              <a:graphicFrameLocks noChangeAspect="1"/>
            </wp:cNvGraphicFramePr>
            <a:graphic>
              <a:graphicData uri="http://schemas.openxmlformats.org/drawingml/2006/picture">
                <pic:pic>
                  <pic:nvPicPr>
                    <pic:cNvPr id="0" name="browse_a.jpg"/>
                    <pic:cNvPicPr/>
                  </pic:nvPicPr>
                  <pic:blipFill>
                    <a:blip r:embed="rId29"/>
                    <a:stretch>
                      <a:fillRect/>
                    </a:stretch>
                  </pic:blipFill>
                  <pic:spPr>
                    <a:xfrm>
                      <a:off x="0" y="0"/>
                      <a:ext cx="4500000" cy="6052381"/>
                    </a:xfrm>
                    <a:prstGeom prst="rect"/>
                  </pic:spPr>
                </pic:pic>
              </a:graphicData>
            </a:graphic>
          </wp:inline>
        </w:drawing>
      </w:r>
    </w:p>
    <w:p>
      <w:pPr>
        <w:jc w:val="center"/>
      </w:pPr>
      <w:r>
        <w:rPr>
          <w:color w:val="595959"/>
          <w:sz w:val="16"/>
        </w:rPr>
        <w:t>browse_a.jpg</w:t>
      </w:r>
    </w:p>
    <w:p>
      <w:r>
        <w:t xml:space="preserve">Open a document to see </w:t>
      </w:r>
      <w:r>
        <w:rPr>
          <w:b/>
        </w:rPr>
        <w:t>every page as a tile</w:t>
      </w:r>
      <w:r>
        <w:t xml:space="preserve">: the first lines of its transcript, its source, or </w:t>
      </w:r>
      <w:r>
        <w:rPr>
          <w:i/>
        </w:rPr>
        <w:t>not read yet</w:t>
      </w:r>
      <w:r>
        <w:t xml:space="preserve"> if it has never been read. A page that was read and found empty says </w:t>
      </w:r>
      <w:r>
        <w:rPr>
          <w:i/>
        </w:rPr>
        <w:t>(blank page)</w:t>
      </w:r>
      <w:r>
        <w:t>: it is done, not pending. The header counts what is transcribed out of the total.</w:t>
      </w:r>
    </w:p>
    <w:p>
      <w:pPr>
        <w:jc w:val="center"/>
      </w:pPr>
      <w:r>
        <w:drawing>
          <wp:inline xmlns:a="http://schemas.openxmlformats.org/drawingml/2006/main" xmlns:pic="http://schemas.openxmlformats.org/drawingml/2006/picture">
            <wp:extent cx="4500000" cy="5557142"/>
            <wp:docPr id="22" name="Picture 22"/>
            <wp:cNvGraphicFramePr>
              <a:graphicFrameLocks noChangeAspect="1"/>
            </wp:cNvGraphicFramePr>
            <a:graphic>
              <a:graphicData uri="http://schemas.openxmlformats.org/drawingml/2006/picture">
                <pic:pic>
                  <pic:nvPicPr>
                    <pic:cNvPr id="0" name="browse_b.jpg"/>
                    <pic:cNvPicPr/>
                  </pic:nvPicPr>
                  <pic:blipFill>
                    <a:blip r:embed="rId30"/>
                    <a:stretch>
                      <a:fillRect/>
                    </a:stretch>
                  </pic:blipFill>
                  <pic:spPr>
                    <a:xfrm>
                      <a:off x="0" y="0"/>
                      <a:ext cx="4500000" cy="5557142"/>
                    </a:xfrm>
                    <a:prstGeom prst="rect"/>
                  </pic:spPr>
                </pic:pic>
              </a:graphicData>
            </a:graphic>
          </wp:inline>
        </w:drawing>
      </w:r>
    </w:p>
    <w:p>
      <w:pPr>
        <w:jc w:val="center"/>
      </w:pPr>
      <w:r>
        <w:rPr>
          <w:color w:val="595959"/>
          <w:sz w:val="16"/>
        </w:rPr>
        <w:t>browse_b.jpg</w:t>
      </w:r>
    </w:p>
    <w:p>
      <w:r>
        <w:t xml:space="preserve">Open a page and you get three things side by side: </w:t>
      </w:r>
      <w:r>
        <w:rPr>
          <w:b/>
        </w:rPr>
        <w:t>the transcript</w:t>
      </w:r>
      <w:r>
        <w:t xml:space="preserve">, the </w:t>
      </w:r>
      <w:r>
        <w:rPr>
          <w:b/>
        </w:rPr>
        <w:t>original page image</w:t>
      </w:r>
      <w:r>
        <w:t>, and the Supernote's own live OCR (free, for comparison).</w:t>
      </w:r>
    </w:p>
    <w:p>
      <w:r>
        <w:t>From here you can:</w:t>
      </w:r>
    </w:p>
    <w:p>
      <w:pPr>
        <w:pStyle w:val="ListBullet"/>
      </w:pPr>
      <w:r>
        <w:rPr>
          <w:b/>
        </w:rPr>
        <w:t>Edit</w:t>
      </w:r>
      <w:r>
        <w:t xml:space="preserve"> the transcript by hand. A corrected page is marked as yours and is</w:t>
      </w:r>
    </w:p>
    <w:p>
      <w:r>
        <w:rPr>
          <w:b/>
        </w:rPr>
        <w:t>never</w:t>
      </w:r>
      <w:r>
        <w:t xml:space="preserve"> overwritten by a later sync;</w:t>
      </w:r>
    </w:p>
    <w:p>
      <w:pPr>
        <w:pStyle w:val="ListBullet"/>
      </w:pPr>
      <w:r>
        <w:t xml:space="preserve">tap an </w:t>
      </w:r>
      <w:r>
        <w:rPr>
          <w:b/>
        </w:rPr>
        <w:t>underlined "unsure" word</w:t>
      </w:r>
      <w:r>
        <w:t xml:space="preserve"> to fix just that word;</w:t>
      </w:r>
    </w:p>
    <w:p>
      <w:pPr>
        <w:pStyle w:val="ListBullet"/>
      </w:pPr>
      <w:r>
        <w:rPr>
          <w:b/>
        </w:rPr>
        <w:t>Re-read</w:t>
      </w:r>
      <w:r>
        <w:t xml:space="preserve"> the page (or </w:t>
      </w:r>
      <w:r>
        <w:rPr>
          <w:i/>
        </w:rPr>
        <w:t>Read with Vision</w:t>
      </w:r>
      <w:r>
        <w:t xml:space="preserve"> on a PDF page, for a schema or</w:t>
      </w:r>
    </w:p>
    <w:p>
      <w:r>
        <w:t>an annotation);</w:t>
      </w:r>
    </w:p>
    <w:p>
      <w:pPr>
        <w:pStyle w:val="ListBullet"/>
      </w:pPr>
      <w:r>
        <w:rPr>
          <w:b/>
        </w:rPr>
        <w:t>Rotate right + redo</w:t>
      </w:r>
      <w:r>
        <w:t xml:space="preserve"> / </w:t>
      </w:r>
      <w:r>
        <w:rPr>
          <w:b/>
        </w:rPr>
        <w:t>Rotate left + redo</w:t>
      </w:r>
      <w:r>
        <w:t>: re-read the page rotated by</w:t>
      </w:r>
    </w:p>
    <w:p>
      <w:r>
        <w:t>90°. Pages written in landscape are usually flagged as such by the Supernote and straightened automatically before reading, so you rarely need this. It is there for the cases where that flag is missing and the AI read your page sideways;</w:t>
      </w:r>
    </w:p>
    <w:p>
      <w:pPr>
        <w:pStyle w:val="ListBullet"/>
      </w:pPr>
      <w:r>
        <w:rPr>
          <w:b/>
        </w:rPr>
        <w:t>Export</w:t>
      </w:r>
      <w:r>
        <w:t xml:space="preserve"> this page, or add it to the chat.</w:t>
      </w:r>
    </w:p>
    <w:p>
      <w:pPr>
        <w:pStyle w:val="Heading2"/>
      </w:pPr>
      <w:r>
        <w:t>4.3 Search</w:t>
      </w:r>
    </w:p>
    <w:p>
      <w:pPr>
        <w:jc w:val="center"/>
      </w:pPr>
      <w:r>
        <w:drawing>
          <wp:inline xmlns:a="http://schemas.openxmlformats.org/drawingml/2006/main" xmlns:pic="http://schemas.openxmlformats.org/drawingml/2006/picture">
            <wp:extent cx="4500000" cy="2857143"/>
            <wp:docPr id="23" name="Picture 23"/>
            <wp:cNvGraphicFramePr>
              <a:graphicFrameLocks noChangeAspect="1"/>
            </wp:cNvGraphicFramePr>
            <a:graphic>
              <a:graphicData uri="http://schemas.openxmlformats.org/drawingml/2006/picture">
                <pic:pic>
                  <pic:nvPicPr>
                    <pic:cNvPr id="0" name="search.jpg"/>
                    <pic:cNvPicPr/>
                  </pic:nvPicPr>
                  <pic:blipFill>
                    <a:blip r:embed="rId31"/>
                    <a:stretch>
                      <a:fillRect/>
                    </a:stretch>
                  </pic:blipFill>
                  <pic:spPr>
                    <a:xfrm>
                      <a:off x="0" y="0"/>
                      <a:ext cx="4500000" cy="2857143"/>
                    </a:xfrm>
                    <a:prstGeom prst="rect"/>
                  </pic:spPr>
                </pic:pic>
              </a:graphicData>
            </a:graphic>
          </wp:inline>
        </w:drawing>
      </w:r>
    </w:p>
    <w:p>
      <w:pPr>
        <w:jc w:val="center"/>
      </w:pPr>
      <w:r>
        <w:rPr>
          <w:color w:val="595959"/>
          <w:sz w:val="16"/>
        </w:rPr>
        <w:t>search.jpg</w:t>
      </w:r>
    </w:p>
    <w:p>
      <w:r>
        <w:t xml:space="preserve">Search runs over </w:t>
      </w:r>
      <w:r>
        <w:rPr>
          <w:b/>
        </w:rPr>
        <w:t>your local transcripts only</w:t>
      </w:r>
      <w:r>
        <w:t xml:space="preserve">, that is what has already been read. An </w:t>
      </w:r>
      <w:r>
        <w:rPr>
          <w:i/>
        </w:rPr>
        <w:t>Off</w:t>
      </w:r>
      <w:r>
        <w:t xml:space="preserve"> document, or one never synced, is invisible until you sync it. Results are capped and the line under the field always shows how your query was understood.</w:t>
      </w:r>
    </w:p>
    <w:p>
      <w:r>
        <w:rPr>
          <w:b/>
        </w:rPr>
        <w:t>The grammar</w:t>
      </w:r>
      <w:r>
        <w:t xml:space="preserve"> (separators: a space or a +):</w:t>
      </w:r>
    </w:p>
    <w:tbl>
      <w:tblPr>
        <w:tblStyle w:val="LightGrid-Accent1"/>
        <w:tblW w:type="auto" w:w="0"/>
        <w:tblLook w:firstColumn="1" w:firstRow="1" w:lastColumn="0" w:lastRow="0" w:noHBand="0" w:noVBand="1" w:val="04A0"/>
      </w:tblPr>
      <w:tblGrid>
        <w:gridCol w:w="4479"/>
        <w:gridCol w:w="4479"/>
      </w:tblGrid>
      <w:tr>
        <w:tc>
          <w:tcPr>
            <w:tcW w:type="dxa" w:w="4479"/>
          </w:tcPr>
          <w:p>
            <w:pPr>
              <w:spacing w:after="40"/>
            </w:pPr>
            <w:r>
              <w:rPr>
                <w:b/>
                <w:sz w:val="19"/>
              </w:rPr>
            </w:r>
            <w:r>
              <w:rPr>
                <w:b/>
                <w:sz w:val="19"/>
              </w:rPr>
              <w:t>You type</w:t>
            </w:r>
          </w:p>
        </w:tc>
        <w:tc>
          <w:tcPr>
            <w:tcW w:type="dxa" w:w="4479"/>
          </w:tcPr>
          <w:p>
            <w:pPr>
              <w:spacing w:after="40"/>
            </w:pPr>
            <w:r>
              <w:rPr>
                <w:b/>
                <w:sz w:val="19"/>
              </w:rPr>
            </w:r>
            <w:r>
              <w:rPr>
                <w:b/>
                <w:sz w:val="19"/>
              </w:rPr>
              <w:t>It means</w:t>
            </w:r>
          </w:p>
        </w:tc>
      </w:tr>
      <w:tr>
        <w:tc>
          <w:tcPr>
            <w:tcW w:type="dxa" w:w="4479"/>
          </w:tcPr>
          <w:p>
            <w:pPr>
              <w:spacing w:after="40"/>
            </w:pPr>
            <w:r>
              <w:rPr>
                <w:b/>
                <w:sz w:val="19"/>
              </w:rPr>
            </w:r>
            <w:r>
              <w:rPr>
                <w:b/>
                <w:sz w:val="19"/>
              </w:rPr>
              <w:t>budget review</w:t>
            </w:r>
          </w:p>
        </w:tc>
        <w:tc>
          <w:tcPr>
            <w:tcW w:type="dxa" w:w="4479"/>
          </w:tcPr>
          <w:p>
            <w:pPr>
              <w:spacing w:after="40"/>
            </w:pPr>
            <w:r>
              <w:rPr>
                <w:sz w:val="19"/>
              </w:rPr>
            </w:r>
            <w:r>
              <w:rPr>
                <w:sz w:val="19"/>
              </w:rPr>
              <w:t>both words, anywhere in the page (AND condition)</w:t>
            </w:r>
          </w:p>
        </w:tc>
      </w:tr>
      <w:tr>
        <w:tc>
          <w:tcPr>
            <w:tcW w:type="dxa" w:w="4479"/>
          </w:tcPr>
          <w:p>
            <w:pPr>
              <w:spacing w:after="40"/>
            </w:pPr>
            <w:r>
              <w:rPr>
                <w:b/>
                <w:sz w:val="19"/>
              </w:rPr>
            </w:r>
            <w:r>
              <w:rPr>
                <w:b/>
                <w:sz w:val="19"/>
              </w:rPr>
              <w:t>"quarterly review"</w:t>
            </w:r>
          </w:p>
        </w:tc>
        <w:tc>
          <w:tcPr>
            <w:tcW w:type="dxa" w:w="4479"/>
          </w:tcPr>
          <w:p>
            <w:pPr>
              <w:spacing w:after="40"/>
            </w:pPr>
            <w:r>
              <w:rPr>
                <w:sz w:val="19"/>
              </w:rPr>
            </w:r>
            <w:r>
              <w:rPr>
                <w:sz w:val="19"/>
              </w:rPr>
              <w:t>that exact phrase</w:t>
            </w:r>
          </w:p>
        </w:tc>
      </w:tr>
      <w:tr>
        <w:tc>
          <w:tcPr>
            <w:tcW w:type="dxa" w:w="4479"/>
          </w:tcPr>
          <w:p>
            <w:pPr>
              <w:spacing w:after="40"/>
            </w:pPr>
            <w:r>
              <w:rPr>
                <w:b/>
                <w:sz w:val="19"/>
              </w:rPr>
            </w:r>
            <w:r>
              <w:rPr>
                <w:b/>
                <w:sz w:val="19"/>
              </w:rPr>
              <w:t>budget\</w:t>
            </w:r>
          </w:p>
        </w:tc>
        <w:tc>
          <w:tcPr>
            <w:tcW w:type="dxa" w:w="4479"/>
          </w:tcPr>
          <w:p>
            <w:pPr>
              <w:spacing w:after="40"/>
            </w:pPr>
            <w:r>
              <w:rPr>
                <w:sz w:val="19"/>
              </w:rPr>
            </w:r>
            <w:r>
              <w:rPr>
                <w:sz w:val="19"/>
              </w:rPr>
              <w:t>forecast\ plan any one of them (OR condition)</w:t>
            </w:r>
          </w:p>
        </w:tc>
      </w:tr>
      <w:tr>
        <w:tc>
          <w:tcPr>
            <w:tcW w:type="dxa" w:w="4479"/>
          </w:tcPr>
          <w:p>
            <w:pPr>
              <w:spacing w:after="40"/>
            </w:pPr>
            <w:r>
              <w:rPr>
                <w:b/>
                <w:sz w:val="19"/>
              </w:rPr>
            </w:r>
            <w:r>
              <w:rPr>
                <w:b/>
                <w:sz w:val="19"/>
              </w:rPr>
              <w:t>!draft</w:t>
            </w:r>
          </w:p>
        </w:tc>
        <w:tc>
          <w:tcPr>
            <w:tcW w:type="dxa" w:w="4479"/>
          </w:tcPr>
          <w:p>
            <w:pPr>
              <w:spacing w:after="40"/>
            </w:pPr>
            <w:r>
              <w:rPr>
                <w:sz w:val="19"/>
              </w:rPr>
            </w:r>
            <w:r>
              <w:rPr>
                <w:sz w:val="19"/>
              </w:rPr>
              <w:t xml:space="preserve">pages </w:t>
            </w:r>
            <w:r>
              <w:rPr>
                <w:b/>
                <w:sz w:val="19"/>
              </w:rPr>
              <w:t>without</w:t>
            </w:r>
            <w:r>
              <w:rPr>
                <w:sz w:val="19"/>
              </w:rPr>
              <w:t xml:space="preserve"> that word</w:t>
            </w:r>
          </w:p>
        </w:tc>
      </w:tr>
      <w:tr>
        <w:tc>
          <w:tcPr>
            <w:tcW w:type="dxa" w:w="4479"/>
          </w:tcPr>
          <w:p>
            <w:pPr>
              <w:spacing w:after="40"/>
            </w:pPr>
            <w:r>
              <w:rPr>
                <w:b/>
                <w:sz w:val="19"/>
              </w:rPr>
            </w:r>
            <w:r>
              <w:rPr>
                <w:b/>
                <w:sz w:val="19"/>
              </w:rPr>
              <w:t>!"to do"</w:t>
            </w:r>
          </w:p>
        </w:tc>
        <w:tc>
          <w:tcPr>
            <w:tcW w:type="dxa" w:w="4479"/>
          </w:tcPr>
          <w:p>
            <w:pPr>
              <w:spacing w:after="40"/>
            </w:pPr>
            <w:r>
              <w:rPr>
                <w:sz w:val="19"/>
              </w:rPr>
            </w:r>
            <w:r>
              <w:rPr>
                <w:sz w:val="19"/>
              </w:rPr>
              <w:t>pages without that phrase</w:t>
            </w:r>
          </w:p>
        </w:tc>
      </w:tr>
      <w:tr>
        <w:tc>
          <w:tcPr>
            <w:tcW w:type="dxa" w:w="4479"/>
          </w:tcPr>
          <w:p>
            <w:pPr>
              <w:spacing w:after="40"/>
            </w:pPr>
            <w:r>
              <w:rPr>
                <w:b/>
                <w:sz w:val="19"/>
              </w:rPr>
            </w:r>
            <w:r>
              <w:rPr>
                <w:b/>
                <w:sz w:val="19"/>
              </w:rPr>
              <w:t>n:Egypt</w:t>
            </w:r>
          </w:p>
        </w:tc>
        <w:tc>
          <w:tcPr>
            <w:tcW w:type="dxa" w:w="4479"/>
          </w:tcPr>
          <w:p>
            <w:pPr>
              <w:spacing w:after="40"/>
            </w:pPr>
            <w:r>
              <w:rPr>
                <w:sz w:val="19"/>
              </w:rPr>
            </w:r>
            <w:r>
              <w:rPr>
                <w:sz w:val="19"/>
              </w:rPr>
              <w:t xml:space="preserve">in notes whose </w:t>
            </w:r>
            <w:r>
              <w:rPr>
                <w:b/>
                <w:sz w:val="19"/>
              </w:rPr>
              <w:t>name</w:t>
            </w:r>
            <w:r>
              <w:rPr>
                <w:sz w:val="19"/>
              </w:rPr>
              <w:t xml:space="preserve"> contains "Egypt"</w:t>
            </w:r>
          </w:p>
        </w:tc>
      </w:tr>
      <w:tr>
        <w:tc>
          <w:tcPr>
            <w:tcW w:type="dxa" w:w="4479"/>
          </w:tcPr>
          <w:p>
            <w:pPr>
              <w:spacing w:after="40"/>
            </w:pPr>
            <w:r>
              <w:rPr>
                <w:b/>
                <w:sz w:val="19"/>
              </w:rPr>
            </w:r>
            <w:r>
              <w:rPr>
                <w:b/>
                <w:sz w:val="19"/>
              </w:rPr>
              <w:t>f:Perso</w:t>
            </w:r>
          </w:p>
        </w:tc>
        <w:tc>
          <w:tcPr>
            <w:tcW w:type="dxa" w:w="4479"/>
          </w:tcPr>
          <w:p>
            <w:pPr>
              <w:spacing w:after="40"/>
            </w:pPr>
            <w:r>
              <w:rPr>
                <w:sz w:val="19"/>
              </w:rPr>
            </w:r>
            <w:r>
              <w:rPr>
                <w:sz w:val="19"/>
              </w:rPr>
              <w:t xml:space="preserve">in that </w:t>
            </w:r>
            <w:r>
              <w:rPr>
                <w:b/>
                <w:sz w:val="19"/>
              </w:rPr>
              <w:t>folder</w:t>
            </w:r>
          </w:p>
        </w:tc>
      </w:tr>
      <w:tr>
        <w:tc>
          <w:tcPr>
            <w:tcW w:type="dxa" w:w="4479"/>
          </w:tcPr>
          <w:p>
            <w:pPr>
              <w:spacing w:after="40"/>
            </w:pPr>
            <w:r>
              <w:rPr>
                <w:b/>
                <w:sz w:val="19"/>
              </w:rPr>
            </w:r>
            <w:r>
              <w:rPr>
                <w:b/>
                <w:sz w:val="19"/>
              </w:rPr>
              <w:t>type:note / type:pdf</w:t>
            </w:r>
          </w:p>
        </w:tc>
        <w:tc>
          <w:tcPr>
            <w:tcW w:type="dxa" w:w="4479"/>
          </w:tcPr>
          <w:p>
            <w:pPr>
              <w:spacing w:after="40"/>
            </w:pPr>
            <w:r>
              <w:rPr>
                <w:sz w:val="19"/>
              </w:rPr>
            </w:r>
            <w:r>
              <w:rPr>
                <w:sz w:val="19"/>
              </w:rPr>
              <w:t>only notes, or only PDFs</w:t>
            </w:r>
          </w:p>
        </w:tc>
      </w:tr>
      <w:tr>
        <w:tc>
          <w:tcPr>
            <w:tcW w:type="dxa" w:w="4479"/>
          </w:tcPr>
          <w:p>
            <w:pPr>
              <w:spacing w:after="40"/>
            </w:pPr>
            <w:r>
              <w:rPr>
                <w:b/>
                <w:sz w:val="19"/>
              </w:rPr>
            </w:r>
            <w:r>
              <w:rPr>
                <w:b/>
                <w:sz w:val="19"/>
              </w:rPr>
              <w:t>star: / star:no</w:t>
            </w:r>
          </w:p>
        </w:tc>
        <w:tc>
          <w:tcPr>
            <w:tcW w:type="dxa" w:w="4479"/>
          </w:tcPr>
          <w:p>
            <w:pPr>
              <w:spacing w:after="40"/>
            </w:pPr>
            <w:r>
              <w:rPr>
                <w:sz w:val="19"/>
              </w:rPr>
            </w:r>
            <w:r>
              <w:rPr>
                <w:sz w:val="19"/>
              </w:rPr>
              <w:t xml:space="preserve">pages with (or without) a </w:t>
            </w:r>
            <w:r>
              <w:rPr>
                <w:b/>
                <w:sz w:val="19"/>
              </w:rPr>
              <w:t>starred</w:t>
            </w:r>
            <w:r>
              <w:rPr>
                <w:sz w:val="19"/>
              </w:rPr>
              <w:t xml:space="preserve"> mark</w:t>
            </w:r>
          </w:p>
        </w:tc>
      </w:tr>
      <w:tr>
        <w:tc>
          <w:tcPr>
            <w:tcW w:type="dxa" w:w="4479"/>
          </w:tcPr>
          <w:p>
            <w:pPr>
              <w:spacing w:after="40"/>
            </w:pPr>
            <w:r>
              <w:rPr>
                <w:b/>
                <w:sz w:val="19"/>
              </w:rPr>
            </w:r>
            <w:r>
              <w:rPr>
                <w:b/>
                <w:sz w:val="19"/>
              </w:rPr>
              <w:t>kw:invoice</w:t>
            </w:r>
          </w:p>
        </w:tc>
        <w:tc>
          <w:tcPr>
            <w:tcW w:type="dxa" w:w="4479"/>
          </w:tcPr>
          <w:p>
            <w:pPr>
              <w:spacing w:after="40"/>
            </w:pPr>
            <w:r>
              <w:rPr>
                <w:sz w:val="19"/>
              </w:rPr>
            </w:r>
            <w:r>
              <w:rPr>
                <w:sz w:val="19"/>
              </w:rPr>
              <w:t xml:space="preserve">pages carrying that Supernote </w:t>
            </w:r>
            <w:r>
              <w:rPr>
                <w:b/>
                <w:sz w:val="19"/>
              </w:rPr>
              <w:t>keyword</w:t>
            </w:r>
            <w:r>
              <w:rPr>
                <w:sz w:val="19"/>
              </w:rPr>
              <w:t xml:space="preserve"> (or part of the keyword)</w:t>
            </w:r>
          </w:p>
        </w:tc>
      </w:tr>
      <w:tr>
        <w:tc>
          <w:tcPr>
            <w:tcW w:type="dxa" w:w="4479"/>
          </w:tcPr>
          <w:p>
            <w:pPr>
              <w:spacing w:after="40"/>
            </w:pPr>
            <w:r>
              <w:rPr>
                <w:b/>
                <w:sz w:val="19"/>
              </w:rPr>
            </w:r>
            <w:r>
              <w:rPr>
                <w:b/>
                <w:sz w:val="19"/>
              </w:rPr>
              <w:t>src:manual / src:ai</w:t>
            </w:r>
          </w:p>
        </w:tc>
        <w:tc>
          <w:tcPr>
            <w:tcW w:type="dxa" w:w="4479"/>
          </w:tcPr>
          <w:p>
            <w:pPr>
              <w:spacing w:after="40"/>
            </w:pPr>
            <w:r>
              <w:rPr>
                <w:sz w:val="19"/>
              </w:rPr>
            </w:r>
            <w:r>
              <w:rPr>
                <w:sz w:val="19"/>
              </w:rPr>
              <w:t>your hand-corrected pages, or AI-read ones</w:t>
            </w:r>
          </w:p>
        </w:tc>
      </w:tr>
      <w:tr>
        <w:tc>
          <w:tcPr>
            <w:tcW w:type="dxa" w:w="4479"/>
          </w:tcPr>
          <w:p>
            <w:pPr>
              <w:spacing w:after="40"/>
            </w:pPr>
            <w:r>
              <w:rPr>
                <w:b/>
                <w:sz w:val="19"/>
              </w:rPr>
            </w:r>
            <w:r>
              <w:rPr>
                <w:b/>
                <w:sz w:val="19"/>
              </w:rPr>
              <w:t>after:2026-01 / before:2026-06</w:t>
            </w:r>
          </w:p>
        </w:tc>
        <w:tc>
          <w:tcPr>
            <w:tcW w:type="dxa" w:w="4479"/>
          </w:tcPr>
          <w:p>
            <w:pPr>
              <w:spacing w:after="40"/>
            </w:pPr>
            <w:r>
              <w:rPr>
                <w:sz w:val="19"/>
              </w:rPr>
            </w:r>
            <w:r>
              <w:rPr>
                <w:sz w:val="19"/>
              </w:rPr>
              <w:t>by read date</w:t>
            </w:r>
          </w:p>
        </w:tc>
      </w:tr>
      <w:tr>
        <w:tc>
          <w:tcPr>
            <w:tcW w:type="dxa" w:w="4479"/>
          </w:tcPr>
          <w:p>
            <w:pPr>
              <w:spacing w:after="40"/>
            </w:pPr>
            <w:r>
              <w:rPr>
                <w:b/>
                <w:sz w:val="19"/>
              </w:rPr>
            </w:r>
            <w:r>
              <w:rPr>
                <w:b/>
                <w:sz w:val="19"/>
              </w:rPr>
              <w:t>p:12</w:t>
            </w:r>
          </w:p>
        </w:tc>
        <w:tc>
          <w:tcPr>
            <w:tcW w:type="dxa" w:w="4479"/>
          </w:tcPr>
          <w:p>
            <w:pPr>
              <w:spacing w:after="40"/>
            </w:pPr>
            <w:r>
              <w:rPr>
                <w:sz w:val="19"/>
              </w:rPr>
            </w:r>
            <w:r>
              <w:rPr>
                <w:sz w:val="19"/>
              </w:rPr>
              <w:t>page 12 (1-based)</w:t>
            </w:r>
          </w:p>
        </w:tc>
      </w:tr>
      <w:tr>
        <w:tc>
          <w:tcPr>
            <w:tcW w:type="dxa" w:w="4479"/>
          </w:tcPr>
          <w:p>
            <w:pPr>
              <w:spacing w:after="40"/>
            </w:pPr>
            <w:r>
              <w:rPr>
                <w:b/>
                <w:sz w:val="19"/>
              </w:rPr>
            </w:r>
            <w:r>
              <w:rPr>
                <w:b/>
                <w:sz w:val="19"/>
              </w:rPr>
              <w:t>p:first / p:last</w:t>
            </w:r>
          </w:p>
        </w:tc>
        <w:tc>
          <w:tcPr>
            <w:tcW w:type="dxa" w:w="4479"/>
          </w:tcPr>
          <w:p>
            <w:pPr>
              <w:spacing w:after="40"/>
            </w:pPr>
            <w:r>
              <w:rPr>
                <w:sz w:val="19"/>
              </w:rPr>
            </w:r>
            <w:r>
              <w:rPr>
                <w:sz w:val="19"/>
              </w:rPr>
              <w:t>the document's first / last transcribed page</w:t>
            </w:r>
          </w:p>
        </w:tc>
      </w:tr>
      <w:tr>
        <w:tc>
          <w:tcPr>
            <w:tcW w:type="dxa" w:w="4479"/>
          </w:tcPr>
          <w:p>
            <w:pPr>
              <w:spacing w:after="40"/>
            </w:pPr>
            <w:r>
              <w:rPr>
                <w:b/>
                <w:sz w:val="19"/>
              </w:rPr>
            </w:r>
            <w:r>
              <w:rPr>
                <w:b/>
                <w:sz w:val="19"/>
              </w:rPr>
              <w:t>approx:meting</w:t>
            </w:r>
          </w:p>
        </w:tc>
        <w:tc>
          <w:tcPr>
            <w:tcW w:type="dxa" w:w="4479"/>
          </w:tcPr>
          <w:p>
            <w:pPr>
              <w:spacing w:after="40"/>
            </w:pPr>
            <w:r>
              <w:rPr>
                <w:sz w:val="19"/>
              </w:rPr>
            </w:r>
            <w:r>
              <w:rPr>
                <w:sz w:val="19"/>
              </w:rPr>
              <w:t>tolerate spelling variants</w:t>
            </w:r>
          </w:p>
        </w:tc>
      </w:tr>
      <w:tr>
        <w:tc>
          <w:tcPr>
            <w:tcW w:type="dxa" w:w="4479"/>
          </w:tcPr>
          <w:p>
            <w:pPr>
              <w:spacing w:after="40"/>
            </w:pPr>
            <w:r>
              <w:rPr>
                <w:b/>
                <w:sz w:val="19"/>
              </w:rPr>
            </w:r>
            <w:r>
              <w:rPr>
                <w:b/>
                <w:sz w:val="19"/>
              </w:rPr>
              <w:t>sort:date</w:t>
            </w:r>
          </w:p>
        </w:tc>
        <w:tc>
          <w:tcPr>
            <w:tcW w:type="dxa" w:w="4479"/>
          </w:tcPr>
          <w:p>
            <w:pPr>
              <w:spacing w:after="40"/>
            </w:pPr>
            <w:r>
              <w:rPr>
                <w:sz w:val="19"/>
              </w:rPr>
            </w:r>
            <w:r>
              <w:rPr>
                <w:sz w:val="19"/>
              </w:rPr>
              <w:t>order by date instead of relevance</w:t>
            </w:r>
          </w:p>
        </w:tc>
      </w:tr>
    </w:tbl>
    <w:p/>
    <w:p>
      <w:r>
        <w:t>Criteria combine freely: f:Work type:note "action items" !draft after:2026-03.</w:t>
      </w:r>
    </w:p>
    <w:p>
      <w:r>
        <w:rPr>
          <w:b/>
        </w:rPr>
        <w:t>On each result line</w:t>
      </w:r>
      <w:r>
        <w:t xml:space="preserve"> you can: open the </w:t>
      </w:r>
      <w:r>
        <w:rPr>
          <w:b/>
        </w:rPr>
        <w:t>transcript</w:t>
      </w:r>
      <w:r>
        <w:t xml:space="preserve">, </w:t>
      </w:r>
      <w:r>
        <w:rPr>
          <w:b/>
        </w:rPr>
        <w:t>Go to page</w:t>
      </w:r>
      <w:r>
        <w:t xml:space="preserve"> (the Supernote opens the real page), or </w:t>
      </w:r>
      <w:r>
        <w:rPr>
          <w:b/>
        </w:rPr>
        <w:t>add the page to the chat</w:t>
      </w:r>
      <w:r>
        <w:t>.</w:t>
      </w:r>
    </w:p>
    <w:p>
      <w:pPr>
        <w:pStyle w:val="Heading2"/>
      </w:pPr>
      <w:r>
        <w:t>4.4 Export</w:t>
      </w:r>
    </w:p>
    <w:p>
      <w:pPr>
        <w:jc w:val="center"/>
      </w:pPr>
      <w:r>
        <w:drawing>
          <wp:inline xmlns:a="http://schemas.openxmlformats.org/drawingml/2006/main" xmlns:pic="http://schemas.openxmlformats.org/drawingml/2006/picture">
            <wp:extent cx="4500000" cy="6052381"/>
            <wp:docPr id="24" name="Picture 24"/>
            <wp:cNvGraphicFramePr>
              <a:graphicFrameLocks noChangeAspect="1"/>
            </wp:cNvGraphicFramePr>
            <a:graphic>
              <a:graphicData uri="http://schemas.openxmlformats.org/drawingml/2006/picture">
                <pic:pic>
                  <pic:nvPicPr>
                    <pic:cNvPr id="0" name="export.jpg"/>
                    <pic:cNvPicPr/>
                  </pic:nvPicPr>
                  <pic:blipFill>
                    <a:blip r:embed="rId32"/>
                    <a:stretch>
                      <a:fillRect/>
                    </a:stretch>
                  </pic:blipFill>
                  <pic:spPr>
                    <a:xfrm>
                      <a:off x="0" y="0"/>
                      <a:ext cx="4500000" cy="6052381"/>
                    </a:xfrm>
                    <a:prstGeom prst="rect"/>
                  </pic:spPr>
                </pic:pic>
              </a:graphicData>
            </a:graphic>
          </wp:inline>
        </w:drawing>
      </w:r>
    </w:p>
    <w:p>
      <w:pPr>
        <w:jc w:val="center"/>
      </w:pPr>
      <w:r>
        <w:rPr>
          <w:color w:val="595959"/>
          <w:sz w:val="16"/>
        </w:rPr>
        <w:t>export.jpg</w:t>
      </w:r>
    </w:p>
    <w:p>
      <w:r>
        <w:t xml:space="preserve">Transcripts become real files, .md (formatted) or .txt (plain), and you can start an export from </w:t>
      </w:r>
      <w:r>
        <w:rPr>
          <w:b/>
        </w:rPr>
        <w:t>every level</w:t>
      </w:r>
      <w:r>
        <w:t>:</w:t>
      </w:r>
    </w:p>
    <w:tbl>
      <w:tblPr>
        <w:tblStyle w:val="LightGrid-Accent1"/>
        <w:tblW w:type="auto" w:w="0"/>
        <w:tblLook w:firstColumn="1" w:firstRow="1" w:lastColumn="0" w:lastRow="0" w:noHBand="0" w:noVBand="1" w:val="04A0"/>
      </w:tblPr>
      <w:tblGrid>
        <w:gridCol w:w="4479"/>
        <w:gridCol w:w="4479"/>
      </w:tblGrid>
      <w:tr>
        <w:tc>
          <w:tcPr>
            <w:tcW w:type="dxa" w:w="4479"/>
          </w:tcPr>
          <w:p>
            <w:pPr>
              <w:spacing w:after="40"/>
            </w:pPr>
            <w:r>
              <w:rPr>
                <w:b/>
                <w:sz w:val="19"/>
              </w:rPr>
            </w:r>
            <w:r>
              <w:rPr>
                <w:b/>
                <w:sz w:val="19"/>
              </w:rPr>
              <w:t>From</w:t>
            </w:r>
          </w:p>
        </w:tc>
        <w:tc>
          <w:tcPr>
            <w:tcW w:type="dxa" w:w="4479"/>
          </w:tcPr>
          <w:p>
            <w:pPr>
              <w:spacing w:after="40"/>
            </w:pPr>
            <w:r>
              <w:rPr>
                <w:b/>
                <w:sz w:val="19"/>
              </w:rPr>
            </w:r>
            <w:r>
              <w:rPr>
                <w:b/>
                <w:sz w:val="19"/>
              </w:rPr>
              <w:t>Exports</w:t>
            </w:r>
          </w:p>
        </w:tc>
      </w:tr>
      <w:tr>
        <w:tc>
          <w:tcPr>
            <w:tcW w:type="dxa" w:w="4479"/>
          </w:tcPr>
          <w:p>
            <w:pPr>
              <w:spacing w:after="40"/>
            </w:pPr>
            <w:r>
              <w:rPr>
                <w:b/>
                <w:sz w:val="19"/>
              </w:rPr>
            </w:r>
            <w:r>
              <w:rPr>
                <w:b/>
                <w:sz w:val="19"/>
              </w:rPr>
              <w:t xml:space="preserve">Library header, </w:t>
            </w:r>
            <w:r>
              <w:rPr>
                <w:b/>
                <w:i/>
                <w:sz w:val="19"/>
              </w:rPr>
              <w:t>Export all</w:t>
            </w:r>
          </w:p>
        </w:tc>
        <w:tc>
          <w:tcPr>
            <w:tcW w:type="dxa" w:w="4479"/>
          </w:tcPr>
          <w:p>
            <w:pPr>
              <w:spacing w:after="40"/>
            </w:pPr>
            <w:r>
              <w:rPr>
                <w:sz w:val="19"/>
              </w:rPr>
            </w:r>
            <w:r>
              <w:rPr>
                <w:sz w:val="19"/>
              </w:rPr>
              <w:t>the whole library</w:t>
            </w:r>
          </w:p>
        </w:tc>
      </w:tr>
      <w:tr>
        <w:tc>
          <w:tcPr>
            <w:tcW w:type="dxa" w:w="4479"/>
          </w:tcPr>
          <w:p>
            <w:pPr>
              <w:spacing w:after="40"/>
            </w:pPr>
            <w:r>
              <w:rPr>
                <w:b/>
                <w:sz w:val="19"/>
              </w:rPr>
            </w:r>
            <w:r>
              <w:rPr>
                <w:b/>
                <w:sz w:val="19"/>
              </w:rPr>
              <w:t xml:space="preserve">a </w:t>
            </w:r>
            <w:r>
              <w:rPr>
                <w:b/>
                <w:sz w:val="19"/>
              </w:rPr>
              <w:t>folder</w:t>
            </w:r>
            <w:r>
              <w:rPr>
                <w:b/>
                <w:sz w:val="19"/>
              </w:rPr>
              <w:t xml:space="preserve"> row, </w:t>
            </w:r>
            <w:r>
              <w:rPr>
                <w:b/>
                <w:i/>
                <w:sz w:val="19"/>
              </w:rPr>
              <w:t>Export ▾</w:t>
            </w:r>
          </w:p>
        </w:tc>
        <w:tc>
          <w:tcPr>
            <w:tcW w:type="dxa" w:w="4479"/>
          </w:tcPr>
          <w:p>
            <w:pPr>
              <w:spacing w:after="40"/>
            </w:pPr>
            <w:r>
              <w:rPr>
                <w:sz w:val="19"/>
              </w:rPr>
            </w:r>
            <w:r>
              <w:rPr>
                <w:sz w:val="19"/>
              </w:rPr>
              <w:t>that folder and everything under it</w:t>
            </w:r>
          </w:p>
        </w:tc>
      </w:tr>
      <w:tr>
        <w:tc>
          <w:tcPr>
            <w:tcW w:type="dxa" w:w="4479"/>
          </w:tcPr>
          <w:p>
            <w:pPr>
              <w:spacing w:after="40"/>
            </w:pPr>
            <w:r>
              <w:rPr>
                <w:b/>
                <w:sz w:val="19"/>
              </w:rPr>
            </w:r>
            <w:r>
              <w:rPr>
                <w:b/>
                <w:sz w:val="19"/>
              </w:rPr>
              <w:t xml:space="preserve">a </w:t>
            </w:r>
            <w:r>
              <w:rPr>
                <w:b/>
                <w:sz w:val="19"/>
              </w:rPr>
              <w:t>document</w:t>
            </w:r>
            <w:r>
              <w:rPr>
                <w:b/>
                <w:sz w:val="19"/>
              </w:rPr>
              <w:t xml:space="preserve"> row, </w:t>
            </w:r>
            <w:r>
              <w:rPr>
                <w:b/>
                <w:i/>
                <w:sz w:val="19"/>
              </w:rPr>
              <w:t>Export ▾</w:t>
            </w:r>
          </w:p>
        </w:tc>
        <w:tc>
          <w:tcPr>
            <w:tcW w:type="dxa" w:w="4479"/>
          </w:tcPr>
          <w:p>
            <w:pPr>
              <w:spacing w:after="40"/>
            </w:pPr>
            <w:r>
              <w:rPr>
                <w:sz w:val="19"/>
              </w:rPr>
            </w:r>
            <w:r>
              <w:rPr>
                <w:sz w:val="19"/>
              </w:rPr>
              <w:t>that note or PDF</w:t>
            </w:r>
          </w:p>
        </w:tc>
      </w:tr>
      <w:tr>
        <w:tc>
          <w:tcPr>
            <w:tcW w:type="dxa" w:w="4479"/>
          </w:tcPr>
          <w:p>
            <w:pPr>
              <w:spacing w:after="40"/>
            </w:pPr>
            <w:r>
              <w:rPr>
                <w:b/>
                <w:sz w:val="19"/>
              </w:rPr>
            </w:r>
            <w:r>
              <w:rPr>
                <w:b/>
                <w:sz w:val="19"/>
              </w:rPr>
              <w:t xml:space="preserve">the </w:t>
            </w:r>
            <w:r>
              <w:rPr>
                <w:b/>
                <w:sz w:val="19"/>
              </w:rPr>
              <w:t>page grid</w:t>
            </w:r>
            <w:r>
              <w:rPr>
                <w:b/>
                <w:sz w:val="19"/>
              </w:rPr>
              <w:t xml:space="preserve">, </w:t>
            </w:r>
            <w:r>
              <w:rPr>
                <w:b/>
                <w:i/>
                <w:sz w:val="19"/>
              </w:rPr>
              <w:t>Select pages</w:t>
            </w:r>
            <w:r>
              <w:rPr>
                <w:b/>
                <w:sz w:val="19"/>
              </w:rPr>
              <w:t xml:space="preserve"> then export</w:t>
            </w:r>
          </w:p>
        </w:tc>
        <w:tc>
          <w:tcPr>
            <w:tcW w:type="dxa" w:w="4479"/>
          </w:tcPr>
          <w:p>
            <w:pPr>
              <w:spacing w:after="40"/>
            </w:pPr>
            <w:r>
              <w:rPr>
                <w:sz w:val="19"/>
              </w:rPr>
            </w:r>
            <w:r>
              <w:rPr>
                <w:sz w:val="19"/>
              </w:rPr>
              <w:t>only the pages you ticked</w:t>
            </w:r>
          </w:p>
        </w:tc>
      </w:tr>
      <w:tr>
        <w:tc>
          <w:tcPr>
            <w:tcW w:type="dxa" w:w="4479"/>
          </w:tcPr>
          <w:p>
            <w:pPr>
              <w:spacing w:after="40"/>
            </w:pPr>
            <w:r>
              <w:rPr>
                <w:b/>
                <w:sz w:val="19"/>
              </w:rPr>
            </w:r>
            <w:r>
              <w:rPr>
                <w:b/>
                <w:sz w:val="19"/>
              </w:rPr>
              <w:t xml:space="preserve">a </w:t>
            </w:r>
            <w:r>
              <w:rPr>
                <w:b/>
                <w:sz w:val="19"/>
              </w:rPr>
              <w:t>page</w:t>
            </w:r>
            <w:r>
              <w:rPr>
                <w:b/>
                <w:sz w:val="19"/>
              </w:rPr>
              <w:t xml:space="preserve"> view</w:t>
            </w:r>
          </w:p>
        </w:tc>
        <w:tc>
          <w:tcPr>
            <w:tcW w:type="dxa" w:w="4479"/>
          </w:tcPr>
          <w:p>
            <w:pPr>
              <w:spacing w:after="40"/>
            </w:pPr>
            <w:r>
              <w:rPr>
                <w:sz w:val="19"/>
              </w:rPr>
            </w:r>
            <w:r>
              <w:rPr>
                <w:sz w:val="19"/>
              </w:rPr>
              <w:t>that single page</w:t>
            </w:r>
          </w:p>
        </w:tc>
      </w:tr>
      <w:tr>
        <w:tc>
          <w:tcPr>
            <w:tcW w:type="dxa" w:w="4479"/>
          </w:tcPr>
          <w:p>
            <w:pPr>
              <w:spacing w:after="40"/>
            </w:pPr>
            <w:r>
              <w:rPr>
                <w:b/>
                <w:sz w:val="19"/>
              </w:rPr>
            </w:r>
            <w:r>
              <w:rPr>
                <w:b/>
                <w:sz w:val="19"/>
              </w:rPr>
              <w:t xml:space="preserve">a </w:t>
            </w:r>
            <w:r>
              <w:rPr>
                <w:b/>
                <w:sz w:val="19"/>
              </w:rPr>
              <w:t>search result</w:t>
            </w:r>
          </w:p>
        </w:tc>
        <w:tc>
          <w:tcPr>
            <w:tcW w:type="dxa" w:w="4479"/>
          </w:tcPr>
          <w:p>
            <w:pPr>
              <w:spacing w:after="40"/>
            </w:pPr>
            <w:r>
              <w:rPr>
                <w:sz w:val="19"/>
              </w:rPr>
            </w:r>
            <w:r>
              <w:rPr>
                <w:sz w:val="19"/>
              </w:rPr>
              <w:t>the matching page</w:t>
            </w:r>
          </w:p>
        </w:tc>
      </w:tr>
    </w:tbl>
    <w:p/>
    <w:p>
      <w:r>
        <w:t xml:space="preserve">Files land in </w:t>
      </w:r>
      <w:r>
        <w:rPr>
          <w:b/>
        </w:rPr>
        <w:t>/EXPORT/</w:t>
      </w:r>
      <w:r>
        <w:t>, at the root of your Supernote, mirroring your folder tree. They are visible from a PC over USB, from the Supernote Partner app, and can be synchronised to the cloud. Each file starts with a header giving the date and how complete the export is. Re-export after a sync to refresh.</w:t>
      </w:r>
    </w:p>
    <w:p>
      <w:r>
        <w:br w:type="page"/>
      </w:r>
    </w:p>
    <w:p>
      <w:pPr>
        <w:pStyle w:val="Heading1"/>
      </w:pPr>
      <w:r>
        <w:t>5. The floating assistant</w:t>
      </w:r>
    </w:p>
    <w:p>
      <w:pPr>
        <w:jc w:val="center"/>
      </w:pPr>
      <w:r>
        <w:drawing>
          <wp:inline xmlns:a="http://schemas.openxmlformats.org/drawingml/2006/main" xmlns:pic="http://schemas.openxmlformats.org/drawingml/2006/picture">
            <wp:extent cx="4500000" cy="2871532"/>
            <wp:docPr id="25" name="Picture 25"/>
            <wp:cNvGraphicFramePr>
              <a:graphicFrameLocks noChangeAspect="1"/>
            </wp:cNvGraphicFramePr>
            <a:graphic>
              <a:graphicData uri="http://schemas.openxmlformats.org/drawingml/2006/picture">
                <pic:pic>
                  <pic:nvPicPr>
                    <pic:cNvPr id="0" name="chat.jpg"/>
                    <pic:cNvPicPr/>
                  </pic:nvPicPr>
                  <pic:blipFill>
                    <a:blip r:embed="rId33"/>
                    <a:stretch>
                      <a:fillRect/>
                    </a:stretch>
                  </pic:blipFill>
                  <pic:spPr>
                    <a:xfrm>
                      <a:off x="0" y="0"/>
                      <a:ext cx="4500000" cy="2871532"/>
                    </a:xfrm>
                    <a:prstGeom prst="rect"/>
                  </pic:spPr>
                </pic:pic>
              </a:graphicData>
            </a:graphic>
          </wp:inline>
        </w:drawing>
      </w:r>
    </w:p>
    <w:p>
      <w:pPr>
        <w:jc w:val="center"/>
      </w:pPr>
      <w:r>
        <w:rPr>
          <w:color w:val="595959"/>
          <w:sz w:val="16"/>
        </w:rPr>
        <w:t>chat.jpg</w:t>
      </w:r>
    </w:p>
    <w:p>
      <w:r>
        <w:rPr>
          <w:i/>
        </w:rPr>
        <w:t>Open the assistant</w:t>
      </w:r>
      <w:r>
        <w:t xml:space="preserve"> gives you a movable, resizable panel that floats </w:t>
      </w:r>
      <w:r>
        <w:rPr>
          <w:b/>
        </w:rPr>
        <w:t>over</w:t>
      </w:r>
      <w:r>
        <w:t xml:space="preserve"> your note: you keep writing on the page while you talk about it. Drag the header to move it, the black bar at the bottom to resize it, the </w:t>
      </w:r>
      <w:r>
        <w:rPr>
          <w:b/>
        </w:rPr>
        <w:t>⌄</w:t>
      </w:r>
      <w:r>
        <w:t xml:space="preserve"> button to collapse it into a floating bubble, </w:t>
      </w:r>
      <w:r>
        <w:rPr>
          <w:b/>
        </w:rPr>
        <w:t>⛶</w:t>
      </w:r>
      <w:r>
        <w:t xml:space="preserve"> to snap it to a corner or full screen, and </w:t>
      </w:r>
      <w:r>
        <w:rPr>
          <w:b/>
        </w:rPr>
        <w:t>✕</w:t>
      </w:r>
      <w:r>
        <w:t xml:space="preserve"> to close it.</w:t>
      </w:r>
    </w:p>
    <w:p>
      <w:pPr>
        <w:pStyle w:val="Heading2"/>
      </w:pPr>
      <w:r>
        <w:t>5.1 CHAT</w:t>
      </w:r>
    </w:p>
    <w:p>
      <w:pPr>
        <w:pStyle w:val="ListBullet"/>
      </w:pPr>
      <w:r>
        <w:t xml:space="preserve">The </w:t>
      </w:r>
      <w:r>
        <w:rPr>
          <w:b/>
        </w:rPr>
        <w:t>brain dropdown</w:t>
      </w:r>
      <w:r>
        <w:t xml:space="preserve"> (the name and arrow in the header) switches between</w:t>
      </w:r>
    </w:p>
    <w:p>
      <w:r>
        <w:t xml:space="preserve">CHAT and your agents. It shows the current model, how many documents and pages are loaded, </w:t>
      </w:r>
      <w:r>
        <w:rPr>
          <w:i/>
        </w:rPr>
        <w:t>New chat</w:t>
      </w:r>
      <w:r>
        <w:t xml:space="preserve">, and your </w:t>
      </w:r>
      <w:r>
        <w:rPr>
          <w:b/>
        </w:rPr>
        <w:t>History</w:t>
      </w:r>
      <w:r>
        <w:t>.</w:t>
      </w:r>
    </w:p>
    <w:p>
      <w:pPr>
        <w:pStyle w:val="ListBullet"/>
      </w:pPr>
      <w:r>
        <w:rPr>
          <w:b/>
        </w:rPr>
        <w:t>Quick actions</w:t>
      </w:r>
      <w:r>
        <w:t xml:space="preserve"> under the input write a prompt into the field; you send it</w:t>
      </w:r>
    </w:p>
    <w:p>
      <w:r>
        <w:t xml:space="preserve">yourself with the </w:t>
      </w:r>
      <w:r>
        <w:rPr>
          <w:b/>
        </w:rPr>
        <w:t>M</w:t>
      </w:r>
      <w:r>
        <w:t xml:space="preserve"> button.</w:t>
      </w:r>
    </w:p>
    <w:p>
      <w:pPr>
        <w:pStyle w:val="ListBullet"/>
      </w:pPr>
      <w:r>
        <w:rPr>
          <w:b/>
        </w:rPr>
        <w:t>Web</w:t>
      </w:r>
      <w:r>
        <w:t xml:space="preserve"> is one-shot: arm it and it applies to the next message only. Web</w:t>
      </w:r>
    </w:p>
    <w:p>
      <w:r>
        <w:t>answers cite their sources.</w:t>
      </w:r>
    </w:p>
    <w:p>
      <w:pPr>
        <w:pStyle w:val="ListBullet"/>
      </w:pPr>
      <w:r>
        <w:t xml:space="preserve">A </w:t>
      </w:r>
      <w:r>
        <w:rPr>
          <w:b/>
        </w:rPr>
        <w:t>Stop</w:t>
      </w:r>
      <w:r>
        <w:t xml:space="preserve"> button is always available while the assistant works.</w:t>
      </w:r>
    </w:p>
    <w:p>
      <w:pPr>
        <w:pStyle w:val="ListBullet"/>
      </w:pPr>
      <w:r>
        <w:t xml:space="preserve">Asking about pages that are not read yet shows the </w:t>
      </w:r>
      <w:r>
        <w:rPr>
          <w:b/>
        </w:rPr>
        <w:t>price first</w:t>
      </w:r>
      <w:r>
        <w:t xml:space="preserve">. </w:t>
      </w:r>
      <w:r>
        <w:rPr>
          <w:i/>
        </w:rPr>
        <w:t>Off</w:t>
      </w:r>
    </w:p>
    <w:p>
      <w:r>
        <w:t>files ask for a one-time consent, and their text is stored nowhere: not in your library, not at Mistral.</w:t>
      </w:r>
    </w:p>
    <w:p>
      <w:pPr>
        <w:pStyle w:val="ListBullet"/>
      </w:pPr>
      <w:r>
        <w:t>Follow-up questions cost about 10% of the first, thanks to prompt caching.</w:t>
      </w:r>
    </w:p>
    <w:p>
      <w:pPr>
        <w:pStyle w:val="Heading2"/>
      </w:pPr>
      <w:r>
        <w:t>5.2 Agents</w:t>
      </w:r>
    </w:p>
    <w:p>
      <w:r>
        <w:t xml:space="preserve">Pick an agent from the brain dropdown when you </w:t>
      </w:r>
      <w:r>
        <w:rPr>
          <w:b/>
        </w:rPr>
        <w:t>start</w:t>
      </w:r>
      <w:r>
        <w:t xml:space="preserve"> a conversation. It brings its persona, model, answer style, quick actions and its documents. You can also change agent during a conversation to change the behavior of the chat, the full history is send to the new model to allow continuying the discussion.</w:t>
      </w:r>
    </w:p>
    <w:p>
      <w:pPr>
        <w:jc w:val="center"/>
      </w:pPr>
      <w:r>
        <w:drawing>
          <wp:inline xmlns:a="http://schemas.openxmlformats.org/drawingml/2006/main" xmlns:pic="http://schemas.openxmlformats.org/drawingml/2006/picture">
            <wp:extent cx="4500000" cy="4671376"/>
            <wp:docPr id="26" name="Picture 26"/>
            <wp:cNvGraphicFramePr>
              <a:graphicFrameLocks noChangeAspect="1"/>
            </wp:cNvGraphicFramePr>
            <a:graphic>
              <a:graphicData uri="http://schemas.openxmlformats.org/drawingml/2006/picture">
                <pic:pic>
                  <pic:nvPicPr>
                    <pic:cNvPr id="0" name="brain_agents.jpg"/>
                    <pic:cNvPicPr/>
                  </pic:nvPicPr>
                  <pic:blipFill>
                    <a:blip r:embed="rId34"/>
                    <a:stretch>
                      <a:fillRect/>
                    </a:stretch>
                  </pic:blipFill>
                  <pic:spPr>
                    <a:xfrm>
                      <a:off x="0" y="0"/>
                      <a:ext cx="4500000" cy="4671376"/>
                    </a:xfrm>
                    <a:prstGeom prst="rect"/>
                  </pic:spPr>
                </pic:pic>
              </a:graphicData>
            </a:graphic>
          </wp:inline>
        </w:drawing>
      </w:r>
    </w:p>
    <w:p>
      <w:pPr>
        <w:jc w:val="center"/>
      </w:pPr>
      <w:r>
        <w:rPr>
          <w:color w:val="595959"/>
          <w:sz w:val="16"/>
        </w:rPr>
        <w:t>brain_agents.jpg</w:t>
      </w:r>
    </w:p>
    <w:p>
      <w:pPr>
        <w:pStyle w:val="Heading2"/>
      </w:pPr>
      <w:r>
        <w:t>5.3 Search from the panel</w:t>
      </w:r>
    </w:p>
    <w:p>
      <w:r>
        <w:t xml:space="preserve">The same search as the Library, without leaving your page. The input at the bottom of the panel does two different things, so you tell it which one you want: tap the </w:t>
      </w:r>
      <w:r>
        <w:rPr>
          <w:b/>
        </w:rPr>
        <w:t>🔍 magnifier</w:t>
      </w:r>
      <w:r>
        <w:t xml:space="preserve"> on its left to switch the panel into </w:t>
      </w:r>
      <w:r>
        <w:rPr>
          <w:b/>
        </w:rPr>
        <w:t>search mode</w:t>
      </w:r>
      <w:r>
        <w:t xml:space="preserve"> (the placeholder changes to </w:t>
      </w:r>
      <w:r>
        <w:rPr>
          <w:i/>
        </w:rPr>
        <w:t>Search notes</w:t>
      </w:r>
      <w:r>
        <w:t>), and tap it again to go back to asking the AI. In search mode what you type is a query against your transcripts, not a question to a model, and nothing is sent anywhere.</w:t>
      </w:r>
    </w:p>
    <w:p>
      <w:r>
        <w:t xml:space="preserve">Each hit can be opened as a transcript, jumped to with </w:t>
      </w:r>
      <w:r>
        <w:rPr>
          <w:i/>
        </w:rPr>
        <w:t>Go to page</w:t>
      </w:r>
      <w:r>
        <w:t xml:space="preserve">, or </w:t>
      </w:r>
      <w:r>
        <w:rPr>
          <w:b/>
        </w:rPr>
        <w:t>added to the current conversation</w:t>
      </w:r>
      <w:r>
        <w:t>.</w:t>
      </w:r>
    </w:p>
    <w:p>
      <w:pPr>
        <w:jc w:val="center"/>
      </w:pPr>
      <w:r>
        <w:drawing>
          <wp:inline xmlns:a="http://schemas.openxmlformats.org/drawingml/2006/main" xmlns:pic="http://schemas.openxmlformats.org/drawingml/2006/picture">
            <wp:extent cx="4500000" cy="4671376"/>
            <wp:docPr id="27" name="Picture 27"/>
            <wp:cNvGraphicFramePr>
              <a:graphicFrameLocks noChangeAspect="1"/>
            </wp:cNvGraphicFramePr>
            <a:graphic>
              <a:graphicData uri="http://schemas.openxmlformats.org/drawingml/2006/picture">
                <pic:pic>
                  <pic:nvPicPr>
                    <pic:cNvPr id="0" name="panel_search.jpg"/>
                    <pic:cNvPicPr/>
                  </pic:nvPicPr>
                  <pic:blipFill>
                    <a:blip r:embed="rId35"/>
                    <a:stretch>
                      <a:fillRect/>
                    </a:stretch>
                  </pic:blipFill>
                  <pic:spPr>
                    <a:xfrm>
                      <a:off x="0" y="0"/>
                      <a:ext cx="4500000" cy="4671376"/>
                    </a:xfrm>
                    <a:prstGeom prst="rect"/>
                  </pic:spPr>
                </pic:pic>
              </a:graphicData>
            </a:graphic>
          </wp:inline>
        </w:drawing>
      </w:r>
    </w:p>
    <w:p>
      <w:pPr>
        <w:jc w:val="center"/>
      </w:pPr>
      <w:r>
        <w:rPr>
          <w:color w:val="595959"/>
          <w:sz w:val="16"/>
        </w:rPr>
        <w:t>panel_search.jpg</w:t>
      </w:r>
    </w:p>
    <w:p>
      <w:pPr>
        <w:pStyle w:val="Heading2"/>
      </w:pPr>
      <w:r>
        <w:t>5.4 Context management</w:t>
      </w:r>
    </w:p>
    <w:p>
      <w:r>
        <w:t xml:space="preserve">The </w:t>
      </w:r>
      <w:r>
        <w:rPr>
          <w:b/>
        </w:rPr>
        <w:t>Chat context</w:t>
      </w:r>
      <w:r>
        <w:t xml:space="preserve"> row under the header shows exactly what will be sent. Each chip opens </w:t>
      </w:r>
      <w:r>
        <w:rPr>
          <w:b/>
        </w:rPr>
        <w:t>its own</w:t>
      </w:r>
      <w:r>
        <w:t xml:space="preserve"> manager:</w:t>
      </w:r>
    </w:p>
    <w:p>
      <w:pPr>
        <w:pStyle w:val="ListBullet"/>
      </w:pPr>
      <w:r>
        <w:rPr>
          <w:b/>
        </w:rPr>
        <w:t>⌾ Current note</w:t>
      </w:r>
      <w:r>
        <w:t xml:space="preserve">: choose the scope, </w:t>
      </w:r>
      <w:r>
        <w:rPr>
          <w:i/>
        </w:rPr>
        <w:t>This page</w:t>
      </w:r>
      <w:r>
        <w:t xml:space="preserve">, a </w:t>
      </w:r>
      <w:r>
        <w:rPr>
          <w:i/>
        </w:rPr>
        <w:t>Range</w:t>
      </w:r>
      <w:r>
        <w:t>, or the</w:t>
      </w:r>
    </w:p>
    <w:p>
      <w:r>
        <w:rPr>
          <w:i/>
        </w:rPr>
        <w:t>Whole note</w:t>
      </w:r>
      <w:r>
        <w:t xml:space="preserve">. </w:t>
      </w:r>
      <w:r>
        <w:rPr>
          <w:i/>
        </w:rPr>
        <w:t>See transcript</w:t>
      </w:r>
      <w:r>
        <w:t xml:space="preserve"> shows the transcript of </w:t>
      </w:r>
      <w:r>
        <w:rPr>
          <w:b/>
        </w:rPr>
        <w:t>this context only</w:t>
      </w:r>
      <w:r>
        <w:t>. You can also remove the current page from the context.</w:t>
      </w:r>
    </w:p>
    <w:p>
      <w:pPr>
        <w:jc w:val="center"/>
      </w:pPr>
      <w:r>
        <w:drawing>
          <wp:inline xmlns:a="http://schemas.openxmlformats.org/drawingml/2006/main" xmlns:pic="http://schemas.openxmlformats.org/drawingml/2006/picture">
            <wp:extent cx="4500000" cy="4615116"/>
            <wp:docPr id="28" name="Picture 28"/>
            <wp:cNvGraphicFramePr>
              <a:graphicFrameLocks noChangeAspect="1"/>
            </wp:cNvGraphicFramePr>
            <a:graphic>
              <a:graphicData uri="http://schemas.openxmlformats.org/drawingml/2006/picture">
                <pic:pic>
                  <pic:nvPicPr>
                    <pic:cNvPr id="0" name="ctx_current.jpg"/>
                    <pic:cNvPicPr/>
                  </pic:nvPicPr>
                  <pic:blipFill>
                    <a:blip r:embed="rId36"/>
                    <a:stretch>
                      <a:fillRect/>
                    </a:stretch>
                  </pic:blipFill>
                  <pic:spPr>
                    <a:xfrm>
                      <a:off x="0" y="0"/>
                      <a:ext cx="4500000" cy="4615116"/>
                    </a:xfrm>
                    <a:prstGeom prst="rect"/>
                  </pic:spPr>
                </pic:pic>
              </a:graphicData>
            </a:graphic>
          </wp:inline>
        </w:drawing>
      </w:r>
    </w:p>
    <w:p>
      <w:pPr>
        <w:jc w:val="center"/>
      </w:pPr>
      <w:r>
        <w:rPr>
          <w:color w:val="595959"/>
          <w:sz w:val="16"/>
        </w:rPr>
        <w:t>ctx_current.jpg</w:t>
      </w:r>
    </w:p>
    <w:p>
      <w:pPr>
        <w:jc w:val="center"/>
      </w:pPr>
      <w:r>
        <w:drawing>
          <wp:inline xmlns:a="http://schemas.openxmlformats.org/drawingml/2006/main" xmlns:pic="http://schemas.openxmlformats.org/drawingml/2006/picture">
            <wp:extent cx="4500000" cy="4615116"/>
            <wp:docPr id="29" name="Picture 29"/>
            <wp:cNvGraphicFramePr>
              <a:graphicFrameLocks noChangeAspect="1"/>
            </wp:cNvGraphicFramePr>
            <a:graphic>
              <a:graphicData uri="http://schemas.openxmlformats.org/drawingml/2006/picture">
                <pic:pic>
                  <pic:nvPicPr>
                    <pic:cNvPr id="0" name="ctx_transcript.jpg"/>
                    <pic:cNvPicPr/>
                  </pic:nvPicPr>
                  <pic:blipFill>
                    <a:blip r:embed="rId37"/>
                    <a:stretch>
                      <a:fillRect/>
                    </a:stretch>
                  </pic:blipFill>
                  <pic:spPr>
                    <a:xfrm>
                      <a:off x="0" y="0"/>
                      <a:ext cx="4500000" cy="4615116"/>
                    </a:xfrm>
                    <a:prstGeom prst="rect"/>
                  </pic:spPr>
                </pic:pic>
              </a:graphicData>
            </a:graphic>
          </wp:inline>
        </w:drawing>
      </w:r>
    </w:p>
    <w:p>
      <w:pPr>
        <w:jc w:val="center"/>
      </w:pPr>
      <w:r>
        <w:rPr>
          <w:color w:val="595959"/>
          <w:sz w:val="16"/>
        </w:rPr>
        <w:t>ctx_transcript.jpg</w:t>
      </w:r>
    </w:p>
    <w:p>
      <w:pPr>
        <w:pStyle w:val="ListBullet"/>
      </w:pPr>
      <w:r>
        <w:rPr>
          <w:b/>
        </w:rPr>
        <w:t>📄 Added pages</w:t>
      </w:r>
      <w:r>
        <w:t>: the pages you added from the Library or from Search, one</w:t>
      </w:r>
    </w:p>
    <w:p>
      <w:r>
        <w:t xml:space="preserve">per line, each with a </w:t>
      </w:r>
      <w:r>
        <w:rPr>
          <w:b/>
        </w:rPr>
        <w:t>✕</w:t>
      </w:r>
      <w:r>
        <w:t xml:space="preserve"> to remove it. </w:t>
      </w:r>
      <w:r>
        <w:rPr>
          <w:i/>
        </w:rPr>
        <w:t>See transcript</w:t>
      </w:r>
      <w:r>
        <w:t xml:space="preserve"> shows the transcripts of </w:t>
      </w:r>
      <w:r>
        <w:rPr>
          <w:b/>
        </w:rPr>
        <w:t>these pages only</w:t>
      </w:r>
      <w:r>
        <w:t>, in order.</w:t>
      </w:r>
    </w:p>
    <w:p>
      <w:pPr>
        <w:jc w:val="center"/>
      </w:pPr>
      <w:r>
        <w:drawing>
          <wp:inline xmlns:a="http://schemas.openxmlformats.org/drawingml/2006/main" xmlns:pic="http://schemas.openxmlformats.org/drawingml/2006/picture">
            <wp:extent cx="4500000" cy="2868072"/>
            <wp:docPr id="30" name="Picture 30"/>
            <wp:cNvGraphicFramePr>
              <a:graphicFrameLocks noChangeAspect="1"/>
            </wp:cNvGraphicFramePr>
            <a:graphic>
              <a:graphicData uri="http://schemas.openxmlformats.org/drawingml/2006/picture">
                <pic:pic>
                  <pic:nvPicPr>
                    <pic:cNvPr id="0" name="ctx_added.jpg"/>
                    <pic:cNvPicPr/>
                  </pic:nvPicPr>
                  <pic:blipFill>
                    <a:blip r:embed="rId38"/>
                    <a:stretch>
                      <a:fillRect/>
                    </a:stretch>
                  </pic:blipFill>
                  <pic:spPr>
                    <a:xfrm>
                      <a:off x="0" y="0"/>
                      <a:ext cx="4500000" cy="2868072"/>
                    </a:xfrm>
                    <a:prstGeom prst="rect"/>
                  </pic:spPr>
                </pic:pic>
              </a:graphicData>
            </a:graphic>
          </wp:inline>
        </w:drawing>
      </w:r>
    </w:p>
    <w:p>
      <w:pPr>
        <w:jc w:val="center"/>
      </w:pPr>
      <w:r>
        <w:rPr>
          <w:color w:val="595959"/>
          <w:sz w:val="16"/>
        </w:rPr>
        <w:t>ctx_added.jpg</w:t>
      </w:r>
    </w:p>
    <w:p>
      <w:pPr>
        <w:pStyle w:val="ListBullet"/>
      </w:pPr>
      <w:r>
        <w:rPr>
          <w:b/>
        </w:rPr>
        <w:t>🖼 Lasso</w:t>
      </w:r>
      <w:r>
        <w:t xml:space="preserve">: the lassoed image itself, with </w:t>
      </w:r>
      <w:r>
        <w:rPr>
          <w:i/>
        </w:rPr>
        <w:t>Remove from context</w:t>
      </w:r>
      <w:r>
        <w:t>.</w:t>
      </w:r>
    </w:p>
    <w:p>
      <w:pPr>
        <w:jc w:val="center"/>
      </w:pPr>
      <w:r>
        <w:drawing>
          <wp:inline xmlns:a="http://schemas.openxmlformats.org/drawingml/2006/main" xmlns:pic="http://schemas.openxmlformats.org/drawingml/2006/picture">
            <wp:extent cx="4500000" cy="2868072"/>
            <wp:docPr id="31" name="Picture 31"/>
            <wp:cNvGraphicFramePr>
              <a:graphicFrameLocks noChangeAspect="1"/>
            </wp:cNvGraphicFramePr>
            <a:graphic>
              <a:graphicData uri="http://schemas.openxmlformats.org/drawingml/2006/picture">
                <pic:pic>
                  <pic:nvPicPr>
                    <pic:cNvPr id="0" name="ctx_lasso.jpg"/>
                    <pic:cNvPicPr/>
                  </pic:nvPicPr>
                  <pic:blipFill>
                    <a:blip r:embed="rId39"/>
                    <a:stretch>
                      <a:fillRect/>
                    </a:stretch>
                  </pic:blipFill>
                  <pic:spPr>
                    <a:xfrm>
                      <a:off x="0" y="0"/>
                      <a:ext cx="4500000" cy="2868072"/>
                    </a:xfrm>
                    <a:prstGeom prst="rect"/>
                  </pic:spPr>
                </pic:pic>
              </a:graphicData>
            </a:graphic>
          </wp:inline>
        </w:drawing>
      </w:r>
    </w:p>
    <w:p>
      <w:pPr>
        <w:jc w:val="center"/>
      </w:pPr>
      <w:r>
        <w:rPr>
          <w:color w:val="595959"/>
          <w:sz w:val="16"/>
        </w:rPr>
        <w:t>ctx_lasso.jpg</w:t>
      </w:r>
    </w:p>
    <w:p>
      <w:pPr>
        <w:pStyle w:val="ListBullet"/>
      </w:pPr>
      <w:r>
        <w:rPr>
          <w:b/>
        </w:rPr>
        <w:t>＋</w:t>
      </w:r>
      <w:r>
        <w:t>: adds more pages from the Library.</w:t>
      </w:r>
    </w:p>
    <w:p>
      <w:r>
        <w:t>The current-page chip follows you as you turn pages.</w:t>
      </w:r>
    </w:p>
    <w:p>
      <w:pPr>
        <w:pStyle w:val="Heading2"/>
      </w:pPr>
      <w:r>
        <w:t>5.5 Lasso</w:t>
      </w:r>
    </w:p>
    <w:p>
      <w:r>
        <w:t xml:space="preserve">Select part of a page with the Supernote lasso and tap </w:t>
      </w:r>
      <w:r>
        <w:rPr>
          <w:b/>
        </w:rPr>
        <w:t>Ask SmartNote AI</w:t>
      </w:r>
      <w:r>
        <w:t>. The selection is attached to the conversation as an image. It is not a separate tool: it rides on whatever chat or agent is active.</w:t>
      </w:r>
    </w:p>
    <w:p>
      <w:pPr>
        <w:pStyle w:val="ListBullet"/>
      </w:pPr>
      <w:r>
        <w:t xml:space="preserve">The image stays as a </w:t>
      </w:r>
      <w:r>
        <w:rPr>
          <w:b/>
        </w:rPr>
        <w:t>Lasso chip</w:t>
      </w:r>
      <w:r>
        <w:t xml:space="preserve"> until you remove it; add several if you</w:t>
      </w:r>
    </w:p>
    <w:p>
      <w:r>
        <w:t>want.</w:t>
      </w:r>
    </w:p>
    <w:p>
      <w:pPr>
        <w:pStyle w:val="ListBullet"/>
      </w:pPr>
      <w:r>
        <w:t xml:space="preserve">The instruction sent with it is the </w:t>
      </w:r>
      <w:r>
        <w:rPr>
          <w:i/>
        </w:rPr>
        <w:t>Lasso: image reading</w:t>
      </w:r>
      <w:r>
        <w:t xml:space="preserve"> directive</w:t>
      </w:r>
    </w:p>
    <w:p>
      <w:r>
        <w:t>(door 2), editable, or empty for none.</w:t>
      </w:r>
    </w:p>
    <w:p>
      <w:pPr>
        <w:pStyle w:val="ListBullet"/>
      </w:pPr>
      <w:r>
        <w:t xml:space="preserve">Your </w:t>
      </w:r>
      <w:r>
        <w:rPr>
          <w:b/>
        </w:rPr>
        <w:t>lasso quick actions</w:t>
      </w:r>
      <w:r>
        <w:t xml:space="preserve"> (door 3) appear while an image is in context.</w:t>
      </w:r>
    </w:p>
    <w:p>
      <w:r>
        <w:t>No transcription is involved: lasso a diagram and ask "explain this", lasso a to-do and ask "turn this into a checklist".</w:t>
      </w:r>
    </w:p>
    <w:p>
      <w:r>
        <w:br w:type="page"/>
      </w:r>
    </w:p>
    <w:p>
      <w:pPr>
        <w:pStyle w:val="Heading1"/>
      </w:pPr>
      <w:r>
        <w:t>6. Extra</w:t>
      </w:r>
    </w:p>
    <w:p>
      <w:pPr>
        <w:pStyle w:val="Heading2"/>
      </w:pPr>
      <w:r>
        <w:t>6.1 Costs, privacy, tips</w:t>
      </w:r>
    </w:p>
    <w:p>
      <w:pPr>
        <w:pStyle w:val="Heading3"/>
      </w:pPr>
      <w:r>
        <w:t>Costs</w:t>
      </w:r>
    </w:p>
    <w:p>
      <w:r>
        <w:t xml:space="preserve">You pay </w:t>
      </w:r>
      <w:r>
        <w:rPr>
          <w:b/>
        </w:rPr>
        <w:t>Mistral directly</w:t>
      </w:r>
      <w:r>
        <w:t>, for what you read or ask.</w:t>
      </w:r>
    </w:p>
    <w:p>
      <w:pPr>
        <w:pStyle w:val="ListBullet"/>
      </w:pPr>
      <w:r>
        <w:t>Transcription cost : ~4€/1000 pages (prices July 2026)</w:t>
      </w:r>
    </w:p>
    <w:p>
      <w:pPr>
        <w:pStyle w:val="ListBullet"/>
      </w:pPr>
      <w:r>
        <w:rPr>
          <w:b/>
        </w:rPr>
        <w:t>Unchanged pages are never paid twice.</w:t>
      </w:r>
    </w:p>
    <w:p>
      <w:pPr>
        <w:pStyle w:val="ListBullet"/>
      </w:pPr>
      <w:r>
        <w:t xml:space="preserve">Every paid action shows its estimated price </w:t>
      </w:r>
      <w:r>
        <w:rPr>
          <w:b/>
        </w:rPr>
        <w:t>before</w:t>
      </w:r>
      <w:r>
        <w:t xml:space="preserve"> you confirm, with one</w:t>
      </w:r>
    </w:p>
    <w:p>
      <w:r>
        <w:t xml:space="preserve">exception: </w:t>
      </w:r>
      <w:r>
        <w:rPr>
          <w:b/>
        </w:rPr>
        <w:t>Auto</w:t>
      </w:r>
      <w:r>
        <w:t>, which by design reads silently in the background. If you want a hard ceiling, set a monthly budget cap in the Mistral console.</w:t>
      </w:r>
    </w:p>
    <w:p>
      <w:pPr>
        <w:pStyle w:val="ListBullet"/>
      </w:pPr>
      <w:r>
        <w:t>Chat questions are billed per token; follow-ups are far cheaper (~10% of</w:t>
      </w:r>
    </w:p>
    <w:p>
      <w:r>
        <w:t>the first) thanks to prompt caching.</w:t>
      </w:r>
    </w:p>
    <w:p>
      <w:pPr>
        <w:pStyle w:val="ListBullet"/>
      </w:pPr>
      <w:r>
        <w:t xml:space="preserve">Your live usage is at </w:t>
      </w:r>
      <w:r>
        <w:rPr>
          <w:b/>
        </w:rPr>
        <w:t>https://admin.mistral.ai/organization/usage</w:t>
      </w:r>
      <w:r>
        <w:t>.</w:t>
      </w:r>
    </w:p>
    <w:p>
      <w:pPr>
        <w:pStyle w:val="ListBullet"/>
      </w:pPr>
      <w:r>
        <w:t>Free tier: every feature works, all models are available with comfortable</w:t>
      </w:r>
    </w:p>
    <w:p>
      <w:r>
        <w:t xml:space="preserve">limits (~1300 pages/month in field testing), but only a </w:t>
      </w:r>
      <w:r>
        <w:rPr>
          <w:b/>
        </w:rPr>
        <w:t>paid</w:t>
      </w:r>
      <w:r>
        <w:t xml:space="preserve"> plan guarantees no training on your data.</w:t>
      </w:r>
    </w:p>
    <w:p>
      <w:pPr>
        <w:pStyle w:val="Heading3"/>
      </w:pPr>
      <w:r>
        <w:t>Privacy</w:t>
      </w:r>
    </w:p>
    <w:p>
      <w:pPr>
        <w:pStyle w:val="ListBullet"/>
      </w:pPr>
      <w:r>
        <w:rPr>
          <w:b/>
        </w:rPr>
        <w:t>Off</w:t>
      </w:r>
      <w:r>
        <w:t xml:space="preserve"> files never leave the device (one-time consent excepted, and that</w:t>
      </w:r>
    </w:p>
    <w:p>
      <w:r>
        <w:t>read is never stored).</w:t>
      </w:r>
    </w:p>
    <w:p>
      <w:pPr>
        <w:pStyle w:val="ListBullet"/>
      </w:pPr>
      <w:r>
        <w:t xml:space="preserve">Transcripts, conversations, settings and your </w:t>
      </w:r>
      <w:r>
        <w:rPr>
          <w:b/>
        </w:rPr>
        <w:t>encrypted</w:t>
      </w:r>
      <w:r>
        <w:t xml:space="preserve"> key live in the</w:t>
      </w:r>
    </w:p>
    <w:p>
      <w:r>
        <w:t>plugin's private directory: not cloud-synced, not visible over USB.</w:t>
      </w:r>
    </w:p>
    <w:p>
      <w:pPr>
        <w:pStyle w:val="ListBullet"/>
      </w:pPr>
      <w:r>
        <w:t>Mistral is a European company under the GDPR; a paid plan does not train on</w:t>
      </w:r>
    </w:p>
    <w:p>
      <w:r>
        <w:t>your data.</w:t>
      </w:r>
    </w:p>
    <w:p>
      <w:pPr>
        <w:pStyle w:val="ListBullet"/>
      </w:pPr>
      <w:r>
        <w:t>Still: do not put in any cloud service what you would not want to leave the</w:t>
      </w:r>
    </w:p>
    <w:p>
      <w:r>
        <w:t xml:space="preserve">device at all. That is what </w:t>
      </w:r>
      <w:r>
        <w:rPr>
          <w:i/>
        </w:rPr>
        <w:t>Off</w:t>
      </w:r>
      <w:r>
        <w:t xml:space="preserve"> is for.</w:t>
      </w:r>
    </w:p>
    <w:p>
      <w:pPr>
        <w:pStyle w:val="Heading3"/>
      </w:pPr>
      <w:r>
        <w:t>Tips/infos</w:t>
      </w:r>
    </w:p>
    <w:p>
      <w:pPr>
        <w:pStyle w:val="ListBullet"/>
      </w:pPr>
      <w:r>
        <w:t xml:space="preserve">Feed the </w:t>
      </w:r>
      <w:r>
        <w:rPr>
          <w:b/>
        </w:rPr>
        <w:t>glossary</w:t>
      </w:r>
      <w:r>
        <w:t xml:space="preserve"> with your recurring names and jargon. Accuracy jumps.</w:t>
      </w:r>
    </w:p>
    <w:p>
      <w:pPr>
        <w:pStyle w:val="ListBullet"/>
      </w:pPr>
      <w:r>
        <w:t>Active notebooks on Auto, archives on Manual, private ones on Off.</w:t>
      </w:r>
    </w:p>
    <w:p>
      <w:pPr>
        <w:pStyle w:val="ListBullet"/>
      </w:pPr>
      <w:r>
        <w:t>Text and button sizes (door 1) apply everywhere, floating panel included.</w:t>
      </w:r>
    </w:p>
    <w:p>
      <w:pPr>
        <w:pStyle w:val="ListBullet"/>
      </w:pPr>
      <w:r>
        <w:t>Accuracy depends on your handwriting: OCR + Vision handle most of it, but</w:t>
      </w:r>
    </w:p>
    <w:p>
      <w:r>
        <w:t>messy pages and unusual names trip any AI. The glossary is your lever.</w:t>
      </w:r>
    </w:p>
    <w:p>
      <w:pPr>
        <w:pStyle w:val="ListBullet"/>
      </w:pPr>
      <w:r>
        <w:t xml:space="preserve">The interface is in </w:t>
      </w:r>
      <w:r>
        <w:rPr>
          <w:b/>
        </w:rPr>
        <w:t>English</w:t>
      </w:r>
      <w:r>
        <w:t xml:space="preserve"> only.</w:t>
      </w:r>
    </w:p>
    <w:p>
      <w:pPr>
        <w:pStyle w:val="ListBullet"/>
      </w:pPr>
      <w:r>
        <w:t>This guide lives in Document/SmartNote AI/. Deleting it is fine: the</w:t>
      </w:r>
    </w:p>
    <w:p>
      <w:r>
        <w:t>configuration home page reinstalls it.</w:t>
      </w:r>
    </w:p>
    <w:p>
      <w:pPr>
        <w:pStyle w:val="ListBullet"/>
      </w:pPr>
      <w:r>
        <w:rPr>
          <w:b/>
        </w:rPr>
        <w:t>Tested on</w:t>
      </w:r>
      <w:r>
        <w:t xml:space="preserve"> the Manta and the A5 X. Other current models on the same</w:t>
      </w:r>
    </w:p>
    <w:p>
      <w:r>
        <w:t>plugin framework should work but are less tested. Because a plugin rides on device internals, a firmware update can briefly break it. If something stops working right after one, check for a new release.</w:t>
      </w:r>
    </w:p>
    <w:p>
      <w:pPr>
        <w:pStyle w:val="Heading3"/>
      </w:pPr>
      <w:r>
        <w:t>Before uninstalling, read this</w:t>
      </w:r>
    </w:p>
    <w:p>
      <w:r>
        <w:t xml:space="preserve">Uninstalling the plugin </w:t>
      </w:r>
      <w:r>
        <w:rPr>
          <w:b/>
        </w:rPr>
        <w:t>deletes its private directory</w:t>
      </w:r>
      <w:r>
        <w:t xml:space="preserve">: your transcripts, your conversations, your settings and your stored key go with it. If you want to keep them: </w:t>
      </w:r>
      <w:r>
        <w:rPr>
          <w:b/>
        </w:rPr>
        <w:t>Library → Back up library</w:t>
      </w:r>
      <w:r>
        <w:t xml:space="preserve">, and </w:t>
      </w:r>
      <w:r>
        <w:rPr>
          <w:b/>
        </w:rPr>
        <w:t>door 1 → Export settings</w:t>
      </w:r>
      <w:r>
        <w:t>. Both write to MyStyle/, which survives the uninstall and is visible over USB or from the Partner app.</w:t>
      </w:r>
    </w:p>
    <w:p>
      <w:pPr>
        <w:pStyle w:val="Heading2"/>
      </w:pPr>
      <w:r>
        <w:t>6.2 Why Mistral only</w:t>
      </w:r>
    </w:p>
    <w:p>
      <w:r>
        <w:t xml:space="preserve">I feel this design choice will be the first "blame" on my plugin : why Mistral and why Mistral </w:t>
      </w:r>
      <w:r>
        <w:rPr>
          <w:b/>
        </w:rPr>
        <w:t>only</w:t>
      </w:r>
      <w:r>
        <w:t xml:space="preserve"> ? That is a deliberate choice, and here is the reasoning.</w:t>
      </w:r>
    </w:p>
    <w:p>
      <w:r>
        <w:t>Our handwritten notes are among the most personal data we own, and the privacy was my key concern during this plugin development. I would personnaly not trust sharing my daily notes and personnal thinking to "I don't know whom and I don't care who will read them and why..."</w:t>
      </w:r>
    </w:p>
    <w:p>
      <w:r>
        <w:t xml:space="preserve">The question is not only "is the model smart?" but </w:t>
      </w:r>
      <w:r>
        <w:rPr>
          <w:b/>
        </w:rPr>
        <w:t>"under whose laws does this text land, and who can compel access to it?"</w:t>
      </w:r>
    </w:p>
    <w:p>
      <w:r>
        <w:t xml:space="preserve">The plugin already keeps exposure small: everything (transcripts, chats, settings, your encrypted key) stays </w:t>
      </w:r>
      <w:r>
        <w:rPr>
          <w:b/>
        </w:rPr>
        <w:t>on the tablet</w:t>
      </w:r>
      <w:r>
        <w:t xml:space="preserve">; each request is transient: Mistral answers and keeps no memory of you beyond a short-lived cache that makes follow-ups cheaper, and </w:t>
      </w:r>
      <w:r>
        <w:rPr>
          <w:i/>
        </w:rPr>
        <w:t>Off</w:t>
      </w:r>
      <w:r>
        <w:t xml:space="preserve"> files are never sent. (On a paid plan.)</w:t>
      </w:r>
    </w:p>
    <w:p>
      <w:r>
        <w:t>But the most significant privacy impact is the choice of the AI model used.</w:t>
      </w:r>
    </w:p>
    <w:p>
      <w:r>
        <w:t xml:space="preserve">I choose Mistral that is an </w:t>
      </w:r>
      <w:r>
        <w:rPr>
          <w:b/>
        </w:rPr>
        <w:t>EU company</w:t>
      </w:r>
      <w:r>
        <w:t xml:space="preserve"> (French), so all API requests fall under the GDPR: no training on your data on a paid plan, the data use is limited to answering your request, real security duties, and enforceable rights (access, deletion) with regulators and heavy fines behind them. A legal framework that have demonstrated it's strenghts, not a settings toggle.</w:t>
      </w:r>
    </w:p>
    <w:p>
      <w:r>
        <w:t xml:space="preserve">Other jurisdictions work differently. In the US, the </w:t>
      </w:r>
      <w:r>
        <w:rPr>
          <w:b/>
        </w:rPr>
        <w:t>CLOUD Act</w:t>
      </w:r>
      <w:r>
        <w:t xml:space="preserve"> lets authorities compel a US company to hand over data wherever it is stored, and </w:t>
      </w:r>
      <w:r>
        <w:rPr>
          <w:b/>
        </w:rPr>
        <w:t>FISA (Foreign Intelligence Surveillance Act) Section 702</w:t>
      </w:r>
      <w:r>
        <w:t xml:space="preserve"> openly targets surveillance of non-US persons located outside the US, and agencies such as the FBI can search that data without a warrant.</w:t>
      </w:r>
    </w:p>
    <w:p>
      <w:r>
        <w:t xml:space="preserve">In China, the </w:t>
      </w:r>
      <w:r>
        <w:rPr>
          <w:b/>
        </w:rPr>
        <w:t>National Intelligence Law (Article 7)</w:t>
      </w:r>
      <w:r>
        <w:t xml:space="preserve"> and the </w:t>
      </w:r>
      <w:r>
        <w:rPr>
          <w:b/>
        </w:rPr>
        <w:t>Data Security Law</w:t>
      </w:r>
      <w:r>
        <w:t xml:space="preserve"> require companies to cooperate with the state on request. A training opt-out only helps as far as you trust it is honoured, with no independent regulator behind it.</w:t>
      </w:r>
    </w:p>
    <w:p>
      <w:r>
        <w:rPr>
          <w:b/>
        </w:rPr>
        <w:t>You are in the US or in China?</w:t>
      </w:r>
      <w:r>
        <w:t xml:space="preserve"> An EU model may help you also: your notes get European-grade handling </w:t>
      </w:r>
      <w:r>
        <w:rPr>
          <w:i/>
        </w:rPr>
        <w:t>and</w:t>
      </w:r>
      <w:r>
        <w:t xml:space="preserve"> sit outside your own country's easiest reach. No provider hides you from a determined state, and nothing dangerous for you should go into any cloud, but for everyday notes, moving them under EU law is a real gain wherever you live.</w:t>
      </w:r>
    </w:p>
    <w:p>
      <w:r>
        <w:rPr>
          <w:b/>
        </w:rPr>
        <w:t>Is the quality there?</w:t>
      </w:r>
      <w:r>
        <w:t xml:space="preserve"> For reading your handwriting and answering about your own pages, what matters is legibility and your glossary, not frontier reasoning, and Mistral's OCR and vision models are strong at exactly that (they were chosen on measured results, not on brand). Sure, top providers models are clearly ahead than Mistral, but I consider Mistral "good enough" for Supernote users needs, and this tradeoff I make on purpose, driven by "Privacy first".</w:t>
      </w:r>
    </w:p>
    <w:p>
      <w:pPr>
        <w:pStyle w:val="Heading2"/>
      </w:pPr>
      <w:r>
        <w:t>6.3 Licence</w:t>
      </w:r>
    </w:p>
    <w:p>
      <w:r>
        <w:t xml:space="preserve">SmartNote AI is released under the </w:t>
      </w:r>
      <w:r>
        <w:rPr>
          <w:b/>
        </w:rPr>
        <w:t>GNU Affero General Public License, version 3 (AGPL-3.0)</w:t>
      </w:r>
      <w:r>
        <w:t>.</w:t>
      </w:r>
    </w:p>
    <w:p>
      <w:r>
        <w:t>In plain terms:</w:t>
      </w:r>
    </w:p>
    <w:p>
      <w:pPr>
        <w:pStyle w:val="ListBullet"/>
      </w:pPr>
      <w:r>
        <w:rPr>
          <w:b/>
        </w:rPr>
        <w:t>You may</w:t>
      </w:r>
      <w:r>
        <w:t xml:space="preserve"> read, audit, run, modify and share the code. Pull requests are</w:t>
      </w:r>
    </w:p>
    <w:p>
      <w:r>
        <w:t>welcome.</w:t>
      </w:r>
    </w:p>
    <w:p>
      <w:pPr>
        <w:pStyle w:val="ListBullet"/>
      </w:pPr>
      <w:r>
        <w:rPr>
          <w:b/>
        </w:rPr>
        <w:t>If you distribute a modified version</w:t>
      </w:r>
      <w:r>
        <w:t>, or run one as a network service,</w:t>
      </w:r>
    </w:p>
    <w:p>
      <w:r>
        <w:rPr>
          <w:b/>
        </w:rPr>
        <w:t>you must publish your source code under the same licence.</w:t>
      </w:r>
      <w:r>
        <w:t xml:space="preserve"> Improvements come back to everyone.</w:t>
      </w:r>
    </w:p>
    <w:p>
      <w:pPr>
        <w:pStyle w:val="ListBullet"/>
      </w:pPr>
      <w:r>
        <w:rPr>
          <w:b/>
        </w:rPr>
        <w:t>There is no warranty.</w:t>
      </w:r>
      <w:r>
        <w:t xml:space="preserve"> You run it at your own risk.</w:t>
      </w:r>
    </w:p>
    <w:p>
      <w:pPr>
        <w:pStyle w:val="ListBullet"/>
      </w:pPr>
      <w:r>
        <w:rPr>
          <w:b/>
        </w:rPr>
        <w:t>The name and logo are not covered by the licence.</w:t>
      </w:r>
      <w:r>
        <w:t xml:space="preserve"> "SmartNote AI" and its</w:t>
      </w:r>
    </w:p>
    <w:p>
      <w:r>
        <w:t>icon stay mine: a fork must ship under its own name.</w:t>
      </w:r>
    </w:p>
    <w:p>
      <w:r>
        <w:t>Why AGPL: the code is open for anyone to inspect, which matters for a plugin that handles your notes and claims to take care of your privacy, but nobody can take the work, swap a few pieces, and close it up as a product of their own. The full licence text ships with the sources (LICENSE).</w:t>
      </w:r>
    </w:p>
    <w:p>
      <w:r>
        <w:t xml:space="preserve">Sources, issues and pull requests: </w:t>
      </w:r>
      <w:r>
        <w:rPr>
          <w:b/>
        </w:rPr>
        <w:t>github.com/AgP42/SN-Plugin-SmartNoteAI</w:t>
      </w:r>
      <w:r>
        <w:t xml:space="preserve"> Support the project: </w:t>
      </w:r>
      <w:r>
        <w:rPr>
          <w:b/>
        </w:rPr>
        <w:t>ko-fi.com/agp42</w:t>
      </w:r>
    </w:p>
    <w:sectPr w:rsidR="00FC693F" w:rsidRPr="0006063C" w:rsidSect="00034616">
      <w:pgSz w:w="11906" w:h="16838"/>
      <w:pgMar w:top="1361" w:right="147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12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