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289D" w:rsidRPr="006A289D" w:rsidRDefault="006A289D" w:rsidP="006A289D">
      <w:pPr>
        <w:spacing w:after="0"/>
        <w:jc w:val="center"/>
        <w:rPr>
          <w:rFonts w:ascii="Calibri" w:hAnsi="Calibri" w:cs="Calibri"/>
          <w:b/>
          <w:bCs/>
          <w:color w:val="1F497D" w:themeColor="text2"/>
          <w:sz w:val="48"/>
          <w:szCs w:val="44"/>
        </w:rPr>
      </w:pPr>
      <w:r w:rsidRPr="006A289D">
        <w:rPr>
          <w:rFonts w:ascii="Calibri" w:hAnsi="Calibri" w:cs="Calibri"/>
          <w:b/>
          <w:bCs/>
          <w:color w:val="1F497D" w:themeColor="text2"/>
          <w:sz w:val="48"/>
          <w:szCs w:val="44"/>
        </w:rPr>
        <w:t>Data Wrangling and Analysis for Ophthalmology Drug Tracking</w: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sz w:val="24"/>
          <w:szCs w:val="22"/>
        </w:rPr>
      </w:pP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8"/>
          <w:szCs w:val="24"/>
        </w:rPr>
      </w:pPr>
      <w:r w:rsidRPr="006A289D">
        <w:rPr>
          <w:rFonts w:ascii="Calibri" w:hAnsi="Calibri" w:cs="Calibri"/>
          <w:b/>
          <w:bCs/>
          <w:color w:val="1F497D" w:themeColor="text2"/>
          <w:sz w:val="28"/>
          <w:szCs w:val="24"/>
        </w:rPr>
        <w:t>1. Introduction</w:t>
      </w:r>
    </w:p>
    <w:p w:rsidR="006A289D" w:rsidRPr="006A289D" w:rsidRDefault="006A289D" w:rsidP="006A289D">
      <w:p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High-cost injectable drugs in ophthalmology practices require precise inventory management, claim processing, and reimbursement tracking. This project integrates multiple datasets—</w:t>
      </w:r>
      <w:r w:rsidRPr="006A289D">
        <w:rPr>
          <w:rFonts w:ascii="Calibri" w:hAnsi="Calibri" w:cs="Calibri"/>
          <w:b/>
          <w:bCs/>
          <w:sz w:val="24"/>
          <w:szCs w:val="22"/>
        </w:rPr>
        <w:t>invoices, vials, dispense logs, and claims</w:t>
      </w:r>
      <w:r w:rsidRPr="006A289D">
        <w:rPr>
          <w:rFonts w:ascii="Calibri" w:hAnsi="Calibri" w:cs="Calibri"/>
          <w:sz w:val="24"/>
          <w:szCs w:val="22"/>
        </w:rPr>
        <w:t>—into a unified framework to identify inefficiencies, prevent revenue leakage, and improve profitability.</w:t>
      </w:r>
    </w:p>
    <w:p w:rsidR="006A289D" w:rsidRPr="006A289D" w:rsidRDefault="006A289D" w:rsidP="006A289D">
      <w:p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pict>
          <v:rect id="_x0000_i1229" style="width:0;height:1.5pt" o:hralign="right" o:hrstd="t" o:hr="t" fillcolor="#a0a0a0" stroked="f"/>
        </w:pic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8"/>
          <w:szCs w:val="24"/>
        </w:rPr>
      </w:pPr>
      <w:r w:rsidRPr="006A289D">
        <w:rPr>
          <w:rFonts w:ascii="Calibri" w:hAnsi="Calibri" w:cs="Calibri"/>
          <w:b/>
          <w:bCs/>
          <w:color w:val="1F497D" w:themeColor="text2"/>
          <w:sz w:val="28"/>
          <w:szCs w:val="24"/>
        </w:rPr>
        <w:t>2. Objectives</w:t>
      </w:r>
    </w:p>
    <w:p w:rsidR="006A289D" w:rsidRPr="006A289D" w:rsidRDefault="006A289D" w:rsidP="006A289D">
      <w:pPr>
        <w:numPr>
          <w:ilvl w:val="0"/>
          <w:numId w:val="1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Data Integration</w:t>
      </w:r>
      <w:r w:rsidRPr="006A289D">
        <w:rPr>
          <w:rFonts w:ascii="Calibri" w:hAnsi="Calibri" w:cs="Calibri"/>
          <w:sz w:val="24"/>
          <w:szCs w:val="22"/>
        </w:rPr>
        <w:t>: Merge supplier, inventory, dispensing, and claims data.</w:t>
      </w:r>
    </w:p>
    <w:p w:rsidR="006A289D" w:rsidRPr="006A289D" w:rsidRDefault="006A289D" w:rsidP="006A289D">
      <w:pPr>
        <w:numPr>
          <w:ilvl w:val="0"/>
          <w:numId w:val="1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Data Cleaning</w:t>
      </w:r>
      <w:r w:rsidRPr="006A289D">
        <w:rPr>
          <w:rFonts w:ascii="Calibri" w:hAnsi="Calibri" w:cs="Calibri"/>
          <w:sz w:val="24"/>
          <w:szCs w:val="22"/>
        </w:rPr>
        <w:t>: Address duplicates, missing values, and inconsistent formats.</w:t>
      </w:r>
    </w:p>
    <w:p w:rsidR="006A289D" w:rsidRPr="006A289D" w:rsidRDefault="006A289D" w:rsidP="006A289D">
      <w:pPr>
        <w:numPr>
          <w:ilvl w:val="0"/>
          <w:numId w:val="1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Operational Analysis</w:t>
      </w:r>
      <w:r w:rsidRPr="006A289D">
        <w:rPr>
          <w:rFonts w:ascii="Calibri" w:hAnsi="Calibri" w:cs="Calibri"/>
          <w:sz w:val="24"/>
          <w:szCs w:val="22"/>
        </w:rPr>
        <w:t>: Detect unscanned vials and denied claims.</w:t>
      </w:r>
    </w:p>
    <w:p w:rsidR="006A289D" w:rsidRPr="006A289D" w:rsidRDefault="006A289D" w:rsidP="006A289D">
      <w:pPr>
        <w:numPr>
          <w:ilvl w:val="0"/>
          <w:numId w:val="1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Financial Analysis</w:t>
      </w:r>
      <w:r w:rsidRPr="006A289D">
        <w:rPr>
          <w:rFonts w:ascii="Calibri" w:hAnsi="Calibri" w:cs="Calibri"/>
          <w:sz w:val="24"/>
          <w:szCs w:val="22"/>
        </w:rPr>
        <w:t>: Calculate revenue, costs, and profitability.</w:t>
      </w:r>
    </w:p>
    <w:p w:rsidR="006A289D" w:rsidRPr="006A289D" w:rsidRDefault="006A289D" w:rsidP="006A289D">
      <w:pPr>
        <w:numPr>
          <w:ilvl w:val="0"/>
          <w:numId w:val="1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Statistical Insights</w:t>
      </w:r>
      <w:r w:rsidRPr="006A289D">
        <w:rPr>
          <w:rFonts w:ascii="Calibri" w:hAnsi="Calibri" w:cs="Calibri"/>
          <w:sz w:val="24"/>
          <w:szCs w:val="22"/>
        </w:rPr>
        <w:t>: Test reimbursement-related hypotheses.</w:t>
      </w:r>
    </w:p>
    <w:p w:rsidR="006A289D" w:rsidRPr="006A289D" w:rsidRDefault="006A289D" w:rsidP="006A289D">
      <w:pPr>
        <w:numPr>
          <w:ilvl w:val="0"/>
          <w:numId w:val="1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 xml:space="preserve">Predictive </w:t>
      </w:r>
      <w:proofErr w:type="spellStart"/>
      <w:r w:rsidRPr="006A289D">
        <w:rPr>
          <w:rFonts w:ascii="Calibri" w:hAnsi="Calibri" w:cs="Calibri"/>
          <w:b/>
          <w:bCs/>
          <w:sz w:val="24"/>
          <w:szCs w:val="22"/>
        </w:rPr>
        <w:t>Modeling</w:t>
      </w:r>
      <w:proofErr w:type="spellEnd"/>
      <w:r w:rsidRPr="006A289D">
        <w:rPr>
          <w:rFonts w:ascii="Calibri" w:hAnsi="Calibri" w:cs="Calibri"/>
          <w:b/>
          <w:bCs/>
          <w:sz w:val="24"/>
          <w:szCs w:val="22"/>
        </w:rPr>
        <w:t xml:space="preserve"> Preparation</w:t>
      </w:r>
      <w:r w:rsidRPr="006A289D">
        <w:rPr>
          <w:rFonts w:ascii="Calibri" w:hAnsi="Calibri" w:cs="Calibri"/>
          <w:sz w:val="24"/>
          <w:szCs w:val="22"/>
        </w:rPr>
        <w:t>: Build datasets for machine learning to predict claim denials.</w:t>
      </w:r>
    </w:p>
    <w:p w:rsidR="006A289D" w:rsidRPr="006A289D" w:rsidRDefault="006A289D" w:rsidP="006A289D">
      <w:p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pict>
          <v:rect id="_x0000_i1230" style="width:0;height:1.5pt" o:hralign="right" o:hrstd="t" o:hr="t" fillcolor="#a0a0a0" stroked="f"/>
        </w:pic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8"/>
          <w:szCs w:val="24"/>
        </w:rPr>
      </w:pPr>
      <w:r w:rsidRPr="006A289D">
        <w:rPr>
          <w:rFonts w:ascii="Calibri" w:hAnsi="Calibri" w:cs="Calibri"/>
          <w:b/>
          <w:bCs/>
          <w:color w:val="1F497D" w:themeColor="text2"/>
          <w:sz w:val="28"/>
          <w:szCs w:val="24"/>
        </w:rPr>
        <w:t>3. Methodology</w: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3.1 Data Wrangling</w:t>
      </w:r>
    </w:p>
    <w:p w:rsidR="006A289D" w:rsidRPr="006A289D" w:rsidRDefault="006A289D" w:rsidP="006A289D">
      <w:pPr>
        <w:numPr>
          <w:ilvl w:val="0"/>
          <w:numId w:val="2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Removed symbols from numeric fields (e.g., $ from purchase price).</w:t>
      </w:r>
    </w:p>
    <w:p w:rsidR="006A289D" w:rsidRPr="006A289D" w:rsidRDefault="006A289D" w:rsidP="006A289D">
      <w:pPr>
        <w:numPr>
          <w:ilvl w:val="0"/>
          <w:numId w:val="2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Merged datasets on key identifiers (Invoice Number, Vial Number, Dispense ID).</w:t>
      </w:r>
    </w:p>
    <w:p w:rsidR="006A289D" w:rsidRPr="006A289D" w:rsidRDefault="006A289D" w:rsidP="006A289D">
      <w:pPr>
        <w:numPr>
          <w:ilvl w:val="0"/>
          <w:numId w:val="2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Handled </w:t>
      </w:r>
      <w:r w:rsidRPr="006A289D">
        <w:rPr>
          <w:rFonts w:ascii="Calibri" w:hAnsi="Calibri" w:cs="Calibri"/>
          <w:b/>
          <w:bCs/>
          <w:sz w:val="24"/>
          <w:szCs w:val="22"/>
        </w:rPr>
        <w:t>42,786 missing values</w:t>
      </w:r>
      <w:r w:rsidRPr="006A289D">
        <w:rPr>
          <w:rFonts w:ascii="Calibri" w:hAnsi="Calibri" w:cs="Calibri"/>
          <w:sz w:val="24"/>
          <w:szCs w:val="22"/>
        </w:rPr>
        <w:t xml:space="preserve"> using forward-fill, reducing them to </w:t>
      </w:r>
      <w:r w:rsidRPr="006A289D">
        <w:rPr>
          <w:rFonts w:ascii="Calibri" w:hAnsi="Calibri" w:cs="Calibri"/>
          <w:b/>
          <w:bCs/>
          <w:sz w:val="24"/>
          <w:szCs w:val="22"/>
        </w:rPr>
        <w:t>9 residual gaps</w:t>
      </w:r>
      <w:r w:rsidRPr="006A289D">
        <w:rPr>
          <w:rFonts w:ascii="Calibri" w:hAnsi="Calibri" w:cs="Calibri"/>
          <w:sz w:val="24"/>
          <w:szCs w:val="22"/>
        </w:rPr>
        <w:t>.</w:t>
      </w:r>
    </w:p>
    <w:p w:rsidR="006A289D" w:rsidRPr="006A289D" w:rsidRDefault="006A289D" w:rsidP="006A289D">
      <w:pPr>
        <w:numPr>
          <w:ilvl w:val="0"/>
          <w:numId w:val="2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Checked duplicates: </w:t>
      </w:r>
      <w:r w:rsidRPr="006A289D">
        <w:rPr>
          <w:rFonts w:ascii="Calibri" w:hAnsi="Calibri" w:cs="Calibri"/>
          <w:b/>
          <w:bCs/>
          <w:sz w:val="24"/>
          <w:szCs w:val="22"/>
        </w:rPr>
        <w:t>0 duplicates found</w:t>
      </w:r>
      <w:r w:rsidRPr="006A289D">
        <w:rPr>
          <w:rFonts w:ascii="Calibri" w:hAnsi="Calibri" w:cs="Calibri"/>
          <w:sz w:val="24"/>
          <w:szCs w:val="22"/>
        </w:rPr>
        <w:t>.</w: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3.2 Exploratory Data Analysis (EDA)</w:t>
      </w:r>
    </w:p>
    <w:p w:rsidR="006A289D" w:rsidRPr="006A289D" w:rsidRDefault="006A289D" w:rsidP="006A289D">
      <w:pPr>
        <w:numPr>
          <w:ilvl w:val="0"/>
          <w:numId w:val="3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Histograms: purchase prices and claim reimbursements are positively skewed.</w:t>
      </w:r>
    </w:p>
    <w:p w:rsidR="006A289D" w:rsidRPr="006A289D" w:rsidRDefault="006A289D" w:rsidP="006A289D">
      <w:pPr>
        <w:numPr>
          <w:ilvl w:val="0"/>
          <w:numId w:val="3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Scatterplot: weak correlation between purchase price and reimbursement amount.</w:t>
      </w:r>
    </w:p>
    <w:p w:rsidR="006A289D" w:rsidRPr="006A289D" w:rsidRDefault="006A289D" w:rsidP="006A289D">
      <w:pPr>
        <w:numPr>
          <w:ilvl w:val="0"/>
          <w:numId w:val="3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Heatmap: minimal multicollinearity among numeric features.</w: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3.3 Statistical Testing</w:t>
      </w:r>
    </w:p>
    <w:p w:rsidR="006A289D" w:rsidRPr="006A289D" w:rsidRDefault="006A289D" w:rsidP="006A289D">
      <w:pPr>
        <w:numPr>
          <w:ilvl w:val="0"/>
          <w:numId w:val="4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Hypothesis: “Approved and denied claims differ in reimbursement amount.”</w:t>
      </w:r>
    </w:p>
    <w:p w:rsidR="006A289D" w:rsidRPr="006A289D" w:rsidRDefault="006A289D" w:rsidP="006A289D">
      <w:pPr>
        <w:numPr>
          <w:ilvl w:val="0"/>
          <w:numId w:val="4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Result: </w:t>
      </w:r>
      <w:proofErr w:type="gramStart"/>
      <w:r w:rsidRPr="006A289D">
        <w:rPr>
          <w:rFonts w:ascii="Calibri" w:hAnsi="Calibri" w:cs="Calibri"/>
          <w:b/>
          <w:bCs/>
          <w:sz w:val="24"/>
          <w:szCs w:val="22"/>
        </w:rPr>
        <w:t>t(…)=</w:t>
      </w:r>
      <w:proofErr w:type="gramEnd"/>
      <w:r w:rsidRPr="006A289D">
        <w:rPr>
          <w:rFonts w:ascii="Calibri" w:hAnsi="Calibri" w:cs="Calibri"/>
          <w:b/>
          <w:bCs/>
          <w:sz w:val="24"/>
          <w:szCs w:val="22"/>
        </w:rPr>
        <w:t>0.0213, p=0.9831 → fail to reject H₀.</w:t>
      </w:r>
    </w:p>
    <w:p w:rsidR="006A289D" w:rsidRPr="006A289D" w:rsidRDefault="006A289D" w:rsidP="006A289D">
      <w:pPr>
        <w:numPr>
          <w:ilvl w:val="0"/>
          <w:numId w:val="4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Interpretation: Denied vs. approved claims are not statistically different in billed amounts.</w: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3.4 Profitability Analysis</w:t>
      </w:r>
    </w:p>
    <w:p w:rsidR="006A289D" w:rsidRPr="006A289D" w:rsidRDefault="006A289D" w:rsidP="006A289D">
      <w:pPr>
        <w:numPr>
          <w:ilvl w:val="0"/>
          <w:numId w:val="5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Revenue (Reimbursed Claims):</w:t>
      </w:r>
      <w:r w:rsidRPr="006A289D">
        <w:rPr>
          <w:rFonts w:ascii="Calibri" w:hAnsi="Calibri" w:cs="Calibri"/>
          <w:sz w:val="24"/>
          <w:szCs w:val="22"/>
        </w:rPr>
        <w:t xml:space="preserve"> $1,980,313.37</w:t>
      </w:r>
    </w:p>
    <w:p w:rsidR="006A289D" w:rsidRPr="006A289D" w:rsidRDefault="006A289D" w:rsidP="006A289D">
      <w:pPr>
        <w:numPr>
          <w:ilvl w:val="0"/>
          <w:numId w:val="5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Cost of Goods Sold:</w:t>
      </w:r>
      <w:r w:rsidRPr="006A289D">
        <w:rPr>
          <w:rFonts w:ascii="Calibri" w:hAnsi="Calibri" w:cs="Calibri"/>
          <w:sz w:val="24"/>
          <w:szCs w:val="22"/>
        </w:rPr>
        <w:t xml:space="preserve"> $759,600.00</w:t>
      </w:r>
    </w:p>
    <w:p w:rsidR="006A289D" w:rsidRPr="006A289D" w:rsidRDefault="006A289D" w:rsidP="006A289D">
      <w:pPr>
        <w:numPr>
          <w:ilvl w:val="0"/>
          <w:numId w:val="5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Profit:</w:t>
      </w:r>
      <w:r w:rsidRPr="006A289D">
        <w:rPr>
          <w:rFonts w:ascii="Calibri" w:hAnsi="Calibri" w:cs="Calibri"/>
          <w:sz w:val="24"/>
          <w:szCs w:val="22"/>
        </w:rPr>
        <w:t xml:space="preserve"> $1,220,713.37</w:t>
      </w:r>
    </w:p>
    <w:p w:rsidR="006A289D" w:rsidRPr="006A289D" w:rsidRDefault="006A289D" w:rsidP="006A289D">
      <w:pPr>
        <w:numPr>
          <w:ilvl w:val="0"/>
          <w:numId w:val="5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Profit margin distribution indicates high profitability for certain vials (up to ~75%).</w: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3.5 Machine Learning Preparation</w:t>
      </w:r>
    </w:p>
    <w:p w:rsidR="006A289D" w:rsidRPr="006A289D" w:rsidRDefault="006A289D" w:rsidP="006A289D">
      <w:pPr>
        <w:numPr>
          <w:ilvl w:val="0"/>
          <w:numId w:val="6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Target: </w:t>
      </w:r>
      <w:r w:rsidRPr="006A289D">
        <w:rPr>
          <w:rFonts w:ascii="Calibri" w:hAnsi="Calibri" w:cs="Calibri"/>
          <w:b/>
          <w:bCs/>
          <w:sz w:val="24"/>
          <w:szCs w:val="22"/>
        </w:rPr>
        <w:t>Claim denial (binary)</w:t>
      </w:r>
      <w:r w:rsidRPr="006A289D">
        <w:rPr>
          <w:rFonts w:ascii="Calibri" w:hAnsi="Calibri" w:cs="Calibri"/>
          <w:sz w:val="24"/>
          <w:szCs w:val="22"/>
        </w:rPr>
        <w:t>.</w:t>
      </w:r>
    </w:p>
    <w:p w:rsidR="006A289D" w:rsidRPr="006A289D" w:rsidRDefault="006A289D" w:rsidP="006A289D">
      <w:pPr>
        <w:numPr>
          <w:ilvl w:val="0"/>
          <w:numId w:val="6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Dataset split: 80/20 train-test, stratified on denial proportion (~3.5%).</w:t>
      </w:r>
    </w:p>
    <w:p w:rsidR="006A289D" w:rsidRPr="006A289D" w:rsidRDefault="006A289D" w:rsidP="006A289D">
      <w:pPr>
        <w:numPr>
          <w:ilvl w:val="0"/>
          <w:numId w:val="6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Feature set: 9 engineered features (categorical one-hot encoded).</w:t>
      </w:r>
    </w:p>
    <w:p w:rsidR="006A289D" w:rsidRPr="006A289D" w:rsidRDefault="006A289D" w:rsidP="006A289D">
      <w:p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pict>
          <v:rect id="_x0000_i1231" style="width:0;height:1.5pt" o:hralign="right" o:hrstd="t" o:hr="t" fillcolor="#a0a0a0" stroked="f"/>
        </w:pict>
      </w:r>
    </w:p>
    <w:p w:rsid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8"/>
          <w:szCs w:val="24"/>
        </w:rPr>
      </w:pPr>
    </w:p>
    <w:p w:rsid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8"/>
          <w:szCs w:val="24"/>
        </w:rPr>
      </w:pP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8"/>
          <w:szCs w:val="24"/>
        </w:rPr>
      </w:pPr>
      <w:r w:rsidRPr="006A289D">
        <w:rPr>
          <w:rFonts w:ascii="Calibri" w:hAnsi="Calibri" w:cs="Calibri"/>
          <w:b/>
          <w:bCs/>
          <w:color w:val="1F497D" w:themeColor="text2"/>
          <w:sz w:val="28"/>
          <w:szCs w:val="24"/>
        </w:rPr>
        <w:lastRenderedPageBreak/>
        <w:t>4. Key Findings</w:t>
      </w:r>
    </w:p>
    <w:p w:rsidR="006A289D" w:rsidRPr="006A289D" w:rsidRDefault="006A289D" w:rsidP="006A289D">
      <w:pPr>
        <w:numPr>
          <w:ilvl w:val="0"/>
          <w:numId w:val="7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Operational Gaps</w:t>
      </w:r>
    </w:p>
    <w:p w:rsidR="006A289D" w:rsidRPr="006A289D" w:rsidRDefault="006A289D" w:rsidP="006A289D">
      <w:pPr>
        <w:numPr>
          <w:ilvl w:val="1"/>
          <w:numId w:val="7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875 unscanned vials</w:t>
      </w:r>
      <w:r w:rsidRPr="006A289D">
        <w:rPr>
          <w:rFonts w:ascii="Calibri" w:hAnsi="Calibri" w:cs="Calibri"/>
          <w:sz w:val="24"/>
          <w:szCs w:val="22"/>
        </w:rPr>
        <w:t xml:space="preserve"> were dispensed but not logged. These represent </w:t>
      </w:r>
      <w:r w:rsidRPr="006A289D">
        <w:rPr>
          <w:rFonts w:ascii="Calibri" w:hAnsi="Calibri" w:cs="Calibri"/>
          <w:b/>
          <w:bCs/>
          <w:sz w:val="24"/>
          <w:szCs w:val="22"/>
        </w:rPr>
        <w:t>direct revenue leakage</w:t>
      </w:r>
      <w:r w:rsidRPr="006A289D">
        <w:rPr>
          <w:rFonts w:ascii="Calibri" w:hAnsi="Calibri" w:cs="Calibri"/>
          <w:sz w:val="24"/>
          <w:szCs w:val="22"/>
        </w:rPr>
        <w:t xml:space="preserve"> and compliance risks.</w:t>
      </w:r>
    </w:p>
    <w:p w:rsidR="006A289D" w:rsidRPr="006A289D" w:rsidRDefault="006A289D" w:rsidP="006A289D">
      <w:pPr>
        <w:numPr>
          <w:ilvl w:val="0"/>
          <w:numId w:val="7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Claims Issues</w:t>
      </w:r>
    </w:p>
    <w:p w:rsidR="006A289D" w:rsidRPr="006A289D" w:rsidRDefault="006A289D" w:rsidP="006A289D">
      <w:pPr>
        <w:numPr>
          <w:ilvl w:val="1"/>
          <w:numId w:val="7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b/>
          <w:bCs/>
          <w:sz w:val="24"/>
          <w:szCs w:val="22"/>
        </w:rPr>
        <w:t>561 denied claims</w:t>
      </w:r>
      <w:r w:rsidRPr="006A289D">
        <w:rPr>
          <w:rFonts w:ascii="Calibri" w:hAnsi="Calibri" w:cs="Calibri"/>
          <w:sz w:val="24"/>
          <w:szCs w:val="22"/>
        </w:rPr>
        <w:t>, indicating inefficiencies in insurance documentation or eligibility verification.</w:t>
      </w:r>
    </w:p>
    <w:p w:rsidR="006A289D" w:rsidRPr="006A289D" w:rsidRDefault="006A289D" w:rsidP="006A289D">
      <w:pPr>
        <w:numPr>
          <w:ilvl w:val="0"/>
          <w:numId w:val="7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Financial Performance</w:t>
      </w:r>
    </w:p>
    <w:p w:rsidR="006A289D" w:rsidRPr="006A289D" w:rsidRDefault="006A289D" w:rsidP="006A289D">
      <w:pPr>
        <w:numPr>
          <w:ilvl w:val="1"/>
          <w:numId w:val="7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Despite losses from unscanned vials and denied claims, overall profitability remains strong (~62% margin).</w:t>
      </w:r>
    </w:p>
    <w:p w:rsidR="006A289D" w:rsidRPr="006A289D" w:rsidRDefault="006A289D" w:rsidP="006A289D">
      <w:pPr>
        <w:numPr>
          <w:ilvl w:val="0"/>
          <w:numId w:val="7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Data Integrity</w:t>
      </w:r>
    </w:p>
    <w:p w:rsidR="006A289D" w:rsidRPr="006A289D" w:rsidRDefault="006A289D" w:rsidP="006A289D">
      <w:pPr>
        <w:numPr>
          <w:ilvl w:val="1"/>
          <w:numId w:val="7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Significant missing values at initial stages suggest gaps in operational record-keeping.</w:t>
      </w:r>
    </w:p>
    <w:p w:rsidR="006A289D" w:rsidRPr="006A289D" w:rsidRDefault="006A289D" w:rsidP="006A289D">
      <w:pPr>
        <w:numPr>
          <w:ilvl w:val="1"/>
          <w:numId w:val="7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After cleaning, data was suitable for robust analysis.</w:t>
      </w:r>
    </w:p>
    <w:p w:rsidR="006A289D" w:rsidRPr="006A289D" w:rsidRDefault="006A289D" w:rsidP="006A289D">
      <w:pPr>
        <w:numPr>
          <w:ilvl w:val="0"/>
          <w:numId w:val="7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 xml:space="preserve">Predictive </w:t>
      </w:r>
      <w:proofErr w:type="spellStart"/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Modeling</w:t>
      </w:r>
      <w:proofErr w:type="spellEnd"/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 xml:space="preserve"> Potential</w:t>
      </w:r>
    </w:p>
    <w:p w:rsidR="006A289D" w:rsidRPr="006A289D" w:rsidRDefault="006A289D" w:rsidP="006A289D">
      <w:pPr>
        <w:numPr>
          <w:ilvl w:val="1"/>
          <w:numId w:val="7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Prepared datasets can be used to train models (e.g., Random Forest, </w:t>
      </w:r>
      <w:proofErr w:type="spellStart"/>
      <w:r w:rsidRPr="006A289D">
        <w:rPr>
          <w:rFonts w:ascii="Calibri" w:hAnsi="Calibri" w:cs="Calibri"/>
          <w:sz w:val="24"/>
          <w:szCs w:val="22"/>
        </w:rPr>
        <w:t>XGBoost</w:t>
      </w:r>
      <w:proofErr w:type="spellEnd"/>
      <w:r w:rsidRPr="006A289D">
        <w:rPr>
          <w:rFonts w:ascii="Calibri" w:hAnsi="Calibri" w:cs="Calibri"/>
          <w:sz w:val="24"/>
          <w:szCs w:val="22"/>
        </w:rPr>
        <w:t xml:space="preserve">) to predict </w:t>
      </w:r>
      <w:r w:rsidRPr="006A289D">
        <w:rPr>
          <w:rFonts w:ascii="Calibri" w:hAnsi="Calibri" w:cs="Calibri"/>
          <w:b/>
          <w:bCs/>
          <w:sz w:val="24"/>
          <w:szCs w:val="22"/>
        </w:rPr>
        <w:t>claim denial risk</w:t>
      </w:r>
      <w:r w:rsidRPr="006A289D">
        <w:rPr>
          <w:rFonts w:ascii="Calibri" w:hAnsi="Calibri" w:cs="Calibri"/>
          <w:sz w:val="24"/>
          <w:szCs w:val="22"/>
        </w:rPr>
        <w:t>.</w:t>
      </w:r>
    </w:p>
    <w:p w:rsidR="006A289D" w:rsidRPr="006A289D" w:rsidRDefault="006A289D" w:rsidP="006A289D">
      <w:p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pict>
          <v:rect id="_x0000_i1232" style="width:0;height:1.5pt" o:hralign="right" o:hrstd="t" o:hr="t" fillcolor="#a0a0a0" stroked="f"/>
        </w:pict>
      </w:r>
    </w:p>
    <w:p w:rsidR="006A289D" w:rsidRPr="006A289D" w:rsidRDefault="006A289D" w:rsidP="006A289D">
      <w:pPr>
        <w:spacing w:after="0"/>
        <w:rPr>
          <w:rFonts w:ascii="Calibri" w:hAnsi="Calibri" w:cs="Calibri"/>
          <w:b/>
          <w:bCs/>
          <w:color w:val="1F497D" w:themeColor="text2"/>
          <w:sz w:val="28"/>
          <w:szCs w:val="24"/>
        </w:rPr>
      </w:pPr>
      <w:r w:rsidRPr="006A289D">
        <w:rPr>
          <w:rFonts w:ascii="Calibri" w:hAnsi="Calibri" w:cs="Calibri"/>
          <w:b/>
          <w:bCs/>
          <w:color w:val="1F497D" w:themeColor="text2"/>
          <w:sz w:val="28"/>
          <w:szCs w:val="24"/>
        </w:rPr>
        <w:t>5. Recommendations</w:t>
      </w:r>
    </w:p>
    <w:p w:rsidR="006A289D" w:rsidRPr="006A289D" w:rsidRDefault="006A289D" w:rsidP="006A289D">
      <w:pPr>
        <w:numPr>
          <w:ilvl w:val="0"/>
          <w:numId w:val="8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Inventory Management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Enforce </w:t>
      </w:r>
      <w:r w:rsidRPr="006A289D">
        <w:rPr>
          <w:rFonts w:ascii="Calibri" w:hAnsi="Calibri" w:cs="Calibri"/>
          <w:b/>
          <w:bCs/>
          <w:sz w:val="24"/>
          <w:szCs w:val="22"/>
        </w:rPr>
        <w:t>mandatory barcode scanning</w:t>
      </w:r>
      <w:r w:rsidRPr="006A289D">
        <w:rPr>
          <w:rFonts w:ascii="Calibri" w:hAnsi="Calibri" w:cs="Calibri"/>
          <w:sz w:val="24"/>
          <w:szCs w:val="22"/>
        </w:rPr>
        <w:t xml:space="preserve"> before drug dispensation to prevent unscanned vials.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Implement </w:t>
      </w:r>
      <w:r w:rsidRPr="006A289D">
        <w:rPr>
          <w:rFonts w:ascii="Calibri" w:hAnsi="Calibri" w:cs="Calibri"/>
          <w:b/>
          <w:bCs/>
          <w:sz w:val="24"/>
          <w:szCs w:val="22"/>
        </w:rPr>
        <w:t>real-time vial tracking</w:t>
      </w:r>
      <w:r w:rsidRPr="006A289D">
        <w:rPr>
          <w:rFonts w:ascii="Calibri" w:hAnsi="Calibri" w:cs="Calibri"/>
          <w:sz w:val="24"/>
          <w:szCs w:val="22"/>
        </w:rPr>
        <w:t xml:space="preserve"> linked to patient ID and dispensing staff.</w:t>
      </w:r>
    </w:p>
    <w:p w:rsidR="006A289D" w:rsidRPr="006A289D" w:rsidRDefault="006A289D" w:rsidP="006A289D">
      <w:pPr>
        <w:numPr>
          <w:ilvl w:val="0"/>
          <w:numId w:val="8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Claims Processing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Introduce </w:t>
      </w:r>
      <w:r w:rsidRPr="006A289D">
        <w:rPr>
          <w:rFonts w:ascii="Calibri" w:hAnsi="Calibri" w:cs="Calibri"/>
          <w:b/>
          <w:bCs/>
          <w:sz w:val="24"/>
          <w:szCs w:val="22"/>
        </w:rPr>
        <w:t>automated pre-claim validation</w:t>
      </w:r>
      <w:r w:rsidRPr="006A289D">
        <w:rPr>
          <w:rFonts w:ascii="Calibri" w:hAnsi="Calibri" w:cs="Calibri"/>
          <w:sz w:val="24"/>
          <w:szCs w:val="22"/>
        </w:rPr>
        <w:t xml:space="preserve"> (eligibility checks, required documents).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Track denial reasons systematically for targeted corrective action.</w:t>
      </w:r>
    </w:p>
    <w:p w:rsidR="006A289D" w:rsidRPr="006A289D" w:rsidRDefault="006A289D" w:rsidP="006A289D">
      <w:pPr>
        <w:numPr>
          <w:ilvl w:val="0"/>
          <w:numId w:val="8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Financial Controls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Regularly reconcile invoice, dispensing, and claim data to identify discrepancies early.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Develop </w:t>
      </w:r>
      <w:r w:rsidRPr="006A289D">
        <w:rPr>
          <w:rFonts w:ascii="Calibri" w:hAnsi="Calibri" w:cs="Calibri"/>
          <w:b/>
          <w:bCs/>
          <w:sz w:val="24"/>
          <w:szCs w:val="22"/>
        </w:rPr>
        <w:t>KPIs</w:t>
      </w:r>
      <w:r w:rsidRPr="006A289D">
        <w:rPr>
          <w:rFonts w:ascii="Calibri" w:hAnsi="Calibri" w:cs="Calibri"/>
          <w:sz w:val="24"/>
          <w:szCs w:val="22"/>
        </w:rPr>
        <w:t>: unscanned vial rate, claim denial rate, and reimbursement turnaround time.</w:t>
      </w:r>
    </w:p>
    <w:p w:rsidR="006A289D" w:rsidRPr="006A289D" w:rsidRDefault="006A289D" w:rsidP="006A289D">
      <w:pPr>
        <w:numPr>
          <w:ilvl w:val="0"/>
          <w:numId w:val="8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Data Governance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>Standardize data entry to reduce missing/erroneous values.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Invest in </w:t>
      </w:r>
      <w:r w:rsidRPr="006A289D">
        <w:rPr>
          <w:rFonts w:ascii="Calibri" w:hAnsi="Calibri" w:cs="Calibri"/>
          <w:b/>
          <w:bCs/>
          <w:sz w:val="24"/>
          <w:szCs w:val="22"/>
        </w:rPr>
        <w:t>ETL pipelines</w:t>
      </w:r>
      <w:r w:rsidRPr="006A289D">
        <w:rPr>
          <w:rFonts w:ascii="Calibri" w:hAnsi="Calibri" w:cs="Calibri"/>
          <w:sz w:val="24"/>
          <w:szCs w:val="22"/>
        </w:rPr>
        <w:t xml:space="preserve"> for automated, clean integration of supplier and billing data.</w:t>
      </w:r>
    </w:p>
    <w:p w:rsidR="006A289D" w:rsidRPr="006A289D" w:rsidRDefault="006A289D" w:rsidP="006A289D">
      <w:pPr>
        <w:numPr>
          <w:ilvl w:val="0"/>
          <w:numId w:val="8"/>
        </w:numPr>
        <w:spacing w:after="0"/>
        <w:rPr>
          <w:rFonts w:ascii="Calibri" w:hAnsi="Calibri" w:cs="Calibri"/>
          <w:color w:val="1F497D" w:themeColor="text2"/>
          <w:sz w:val="24"/>
          <w:szCs w:val="22"/>
        </w:rPr>
      </w:pPr>
      <w:r w:rsidRPr="006A289D">
        <w:rPr>
          <w:rFonts w:ascii="Calibri" w:hAnsi="Calibri" w:cs="Calibri"/>
          <w:b/>
          <w:bCs/>
          <w:color w:val="1F497D" w:themeColor="text2"/>
          <w:sz w:val="24"/>
          <w:szCs w:val="22"/>
        </w:rPr>
        <w:t>Future Predictive Analytics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Train classification models on the prepared dataset to </w:t>
      </w:r>
      <w:r w:rsidRPr="006A289D">
        <w:rPr>
          <w:rFonts w:ascii="Calibri" w:hAnsi="Calibri" w:cs="Calibri"/>
          <w:b/>
          <w:bCs/>
          <w:sz w:val="24"/>
          <w:szCs w:val="22"/>
        </w:rPr>
        <w:t>predict claim denials</w:t>
      </w:r>
      <w:r w:rsidRPr="006A289D">
        <w:rPr>
          <w:rFonts w:ascii="Calibri" w:hAnsi="Calibri" w:cs="Calibri"/>
          <w:sz w:val="24"/>
          <w:szCs w:val="22"/>
        </w:rPr>
        <w:t>.</w:t>
      </w:r>
    </w:p>
    <w:p w:rsidR="006A289D" w:rsidRPr="006A289D" w:rsidRDefault="006A289D" w:rsidP="006A289D">
      <w:pPr>
        <w:numPr>
          <w:ilvl w:val="1"/>
          <w:numId w:val="8"/>
        </w:numPr>
        <w:spacing w:after="0"/>
        <w:rPr>
          <w:rFonts w:ascii="Calibri" w:hAnsi="Calibri" w:cs="Calibri"/>
          <w:sz w:val="24"/>
          <w:szCs w:val="22"/>
        </w:rPr>
      </w:pPr>
      <w:r w:rsidRPr="006A289D">
        <w:rPr>
          <w:rFonts w:ascii="Calibri" w:hAnsi="Calibri" w:cs="Calibri"/>
          <w:sz w:val="24"/>
          <w:szCs w:val="22"/>
        </w:rPr>
        <w:t xml:space="preserve">Extend analysis to forecast </w:t>
      </w:r>
      <w:r w:rsidRPr="006A289D">
        <w:rPr>
          <w:rFonts w:ascii="Calibri" w:hAnsi="Calibri" w:cs="Calibri"/>
          <w:b/>
          <w:bCs/>
          <w:sz w:val="24"/>
          <w:szCs w:val="22"/>
        </w:rPr>
        <w:t>drug demand</w:t>
      </w:r>
      <w:r w:rsidRPr="006A289D">
        <w:rPr>
          <w:rFonts w:ascii="Calibri" w:hAnsi="Calibri" w:cs="Calibri"/>
          <w:sz w:val="24"/>
          <w:szCs w:val="22"/>
        </w:rPr>
        <w:t xml:space="preserve"> and optimize ordering.</w:t>
      </w:r>
    </w:p>
    <w:p w:rsidR="00263AF4" w:rsidRPr="006A289D" w:rsidRDefault="00263AF4" w:rsidP="006A289D">
      <w:pPr>
        <w:spacing w:after="0"/>
        <w:rPr>
          <w:rFonts w:ascii="Calibri" w:hAnsi="Calibri" w:cs="Calibri"/>
          <w:sz w:val="24"/>
          <w:szCs w:val="22"/>
        </w:rPr>
      </w:pPr>
    </w:p>
    <w:sectPr w:rsidR="00263AF4" w:rsidRPr="006A289D" w:rsidSect="006A28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802"/>
    <w:multiLevelType w:val="multilevel"/>
    <w:tmpl w:val="888C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2F68"/>
    <w:multiLevelType w:val="multilevel"/>
    <w:tmpl w:val="DA3E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D5134"/>
    <w:multiLevelType w:val="multilevel"/>
    <w:tmpl w:val="10C4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B7713"/>
    <w:multiLevelType w:val="multilevel"/>
    <w:tmpl w:val="D202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2072A"/>
    <w:multiLevelType w:val="multilevel"/>
    <w:tmpl w:val="F1F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D7D8B"/>
    <w:multiLevelType w:val="multilevel"/>
    <w:tmpl w:val="FDC6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E38FE"/>
    <w:multiLevelType w:val="multilevel"/>
    <w:tmpl w:val="746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66386"/>
    <w:multiLevelType w:val="multilevel"/>
    <w:tmpl w:val="8F3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383913">
    <w:abstractNumId w:val="5"/>
  </w:num>
  <w:num w:numId="2" w16cid:durableId="764307133">
    <w:abstractNumId w:val="7"/>
  </w:num>
  <w:num w:numId="3" w16cid:durableId="2097969279">
    <w:abstractNumId w:val="2"/>
  </w:num>
  <w:num w:numId="4" w16cid:durableId="1756902718">
    <w:abstractNumId w:val="0"/>
  </w:num>
  <w:num w:numId="5" w16cid:durableId="235213188">
    <w:abstractNumId w:val="6"/>
  </w:num>
  <w:num w:numId="6" w16cid:durableId="1719355797">
    <w:abstractNumId w:val="4"/>
  </w:num>
  <w:num w:numId="7" w16cid:durableId="621033385">
    <w:abstractNumId w:val="3"/>
  </w:num>
  <w:num w:numId="8" w16cid:durableId="324554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9D"/>
    <w:rsid w:val="00145222"/>
    <w:rsid w:val="00263AF4"/>
    <w:rsid w:val="006A289D"/>
    <w:rsid w:val="00AA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CE68"/>
  <w15:chartTrackingRefBased/>
  <w15:docId w15:val="{58DA0EEF-4833-48CB-8E21-799CB68B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9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9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9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A28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A28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A2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9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9D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Darlinge</dc:creator>
  <cp:keywords/>
  <dc:description/>
  <cp:lastModifiedBy>Rahul Darlinge</cp:lastModifiedBy>
  <cp:revision>1</cp:revision>
  <dcterms:created xsi:type="dcterms:W3CDTF">2025-09-22T08:27:00Z</dcterms:created>
  <dcterms:modified xsi:type="dcterms:W3CDTF">2025-09-22T08:32:00Z</dcterms:modified>
</cp:coreProperties>
</file>