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0" w:before="0"/>
        <w:jc w:val="center"/>
      </w:pPr>
      <w:r>
        <w:rPr>
          <w:rFonts w:ascii="Arial" w:cs="Arial" w:eastAsia="Arial" w:hAnsi="Arial"/>
          <w:b/>
          <w:bCs/>
          <w:color w:val="EF0000"/>
          <w:sz w:val="128"/>
          <w:szCs w:val="128"/>
        </w:rPr>
        <w:t xml:space="preserve">SINGAPORE</w:t>
      </w:r>
    </w:p>
    <w:p>
      <w:pPr>
        <w:spacing w:after="80" w:before="0"/>
        <w:jc w:val="center"/>
      </w:pPr>
      <w:r>
        <w:rPr>
          <w:rFonts w:ascii="Arial" w:cs="Arial" w:eastAsia="Arial" w:hAnsi="Arial"/>
          <w:b/>
          <w:bCs/>
          <w:color w:val="1A1A2E"/>
          <w:sz w:val="30"/>
          <w:szCs w:val="30"/>
        </w:rPr>
        <w:t xml:space="preserve">THE LITTLE RED DOT THAT RUNS THE WORLD</w:t>
      </w:r>
    </w:p>
    <w:p>
      <w:pPr>
        <w:spacing w:after="360" w:before="0"/>
        <w:jc w:val="center"/>
      </w:pPr>
      <w:r>
        <w:rPr>
          <w:rFonts w:ascii="Arial" w:cs="Arial" w:eastAsia="Arial" w:hAnsi="Arial"/>
          <w:color w:val="EF0000"/>
          <w:sz w:val="28"/>
          <w:szCs w:val="28"/>
        </w:rPr>
        <w:t xml:space="preserve">★  ★  ★  ★  ★</w:t>
      </w:r>
    </w:p>
    <w:p>
      <w:pPr>
        <w:spacing w:after="600" w:before="0"/>
        <w:jc w:val="center"/>
      </w:pPr>
      <w:r>
        <w:rPr>
          <w:rFonts w:ascii="Arial" w:cs="Arial" w:eastAsia="Arial" w:hAnsi="Arial"/>
          <w:i/>
          <w:iCs/>
          <w:color w:val="4A4A4A"/>
          <w:sz w:val="22"/>
          <w:szCs w:val="22"/>
        </w:rPr>
        <w:t xml:space="preserve">A definitive intelligence briefing on Singapore’s geopolitics, economy, AI ambition, culture, food, and its extraordinary role in a fracturing world — May 2026</w:t>
      </w:r>
    </w:p>
    <w:p>
      <w:pPr>
        <w:pBdr>
          <w:bottom w:val="single" w:color="EF0000" w:sz="14" w:space="1"/>
        </w:pBdr>
        <w:spacing w:after="220" w:before="0"/>
      </w:pPr>
    </w:p>
    <w:p>
      <w:pPr>
        <w:spacing w:after="120" w:before="240"/>
        <w:jc w:val="center"/>
      </w:pPr>
      <w:r>
        <w:rPr>
          <w:rFonts w:ascii="Arial" w:cs="Arial" w:eastAsia="Arial" w:hAnsi="Arial"/>
          <w:b/>
          <w:bCs/>
          <w:color w:val="1A1A2E"/>
          <w:sz w:val="24"/>
          <w:szCs w:val="24"/>
        </w:rPr>
        <w:t xml:space="preserve">WHAT’S INSIDE</w:t>
      </w:r>
    </w:p>
    <w:p>
      <w:pPr>
        <w:spacing w:after="30" w:before="60"/>
      </w:pPr>
      <w:r>
        <w:rPr>
          <w:rFonts w:ascii="Arial" w:cs="Arial" w:eastAsia="Arial" w:hAnsi="Arial"/>
          <w:color w:val="4A4A4A"/>
          <w:sz w:val="22"/>
          <w:szCs w:val="22"/>
        </w:rPr>
        <w:t xml:space="preserve">I.    THE MAESTRO STATE — Singapore’s Geopolitical Genius</w:t>
      </w:r>
    </w:p>
    <w:p>
      <w:pPr>
        <w:spacing w:after="30" w:before="60"/>
      </w:pPr>
      <w:r>
        <w:rPr>
          <w:rFonts w:ascii="Arial" w:cs="Arial" w:eastAsia="Arial" w:hAnsi="Arial"/>
          <w:color w:val="4A4A4A"/>
          <w:sz w:val="22"/>
          <w:szCs w:val="22"/>
        </w:rPr>
        <w:t xml:space="preserve">II.   THE HORMUZ WARNING — When Trade Routes Become Battlefields</w:t>
      </w:r>
    </w:p>
    <w:p>
      <w:pPr>
        <w:spacing w:after="30" w:before="60"/>
      </w:pPr>
      <w:r>
        <w:rPr>
          <w:rFonts w:ascii="Arial" w:cs="Arial" w:eastAsia="Arial" w:hAnsi="Arial"/>
          <w:color w:val="4A4A4A"/>
          <w:sz w:val="22"/>
          <w:szCs w:val="22"/>
        </w:rPr>
        <w:t xml:space="preserve">III.  THE AI REPUBLIC — Lawrence Wong’s Defining Bet</w:t>
      </w:r>
    </w:p>
    <w:p>
      <w:pPr>
        <w:spacing w:after="30" w:before="60"/>
      </w:pPr>
      <w:r>
        <w:rPr>
          <w:rFonts w:ascii="Arial" w:cs="Arial" w:eastAsia="Arial" w:hAnsi="Arial"/>
          <w:color w:val="4A4A4A"/>
          <w:sz w:val="22"/>
          <w:szCs w:val="22"/>
        </w:rPr>
        <w:t xml:space="preserve">IV.   THE TECH WAR’S NEUTRAL GROUND — ‘Singapore-Washing’ Exposed</w:t>
      </w:r>
    </w:p>
    <w:p>
      <w:pPr>
        <w:spacing w:after="30" w:before="60"/>
      </w:pPr>
      <w:r>
        <w:rPr>
          <w:rFonts w:ascii="Arial" w:cs="Arial" w:eastAsia="Arial" w:hAnsi="Arial"/>
          <w:color w:val="4A4A4A"/>
          <w:sz w:val="22"/>
          <w:szCs w:val="22"/>
        </w:rPr>
        <w:t xml:space="preserve">V.    THE ECONOMY — $154.7 Billion and a Storm Well Survived</w:t>
      </w:r>
    </w:p>
    <w:p>
      <w:pPr>
        <w:spacing w:after="30" w:before="60"/>
      </w:pPr>
      <w:r>
        <w:rPr>
          <w:rFonts w:ascii="Arial" w:cs="Arial" w:eastAsia="Arial" w:hAnsi="Arial"/>
          <w:color w:val="4A4A4A"/>
          <w:sz w:val="22"/>
          <w:szCs w:val="22"/>
        </w:rPr>
        <w:t xml:space="preserve">VI.   THE SOUL OF SINGAPORE — Culture, Food &amp; Fierce Identity</w:t>
      </w:r>
    </w:p>
    <w:p>
      <w:pPr>
        <w:spacing w:after="30" w:before="60"/>
      </w:pPr>
      <w:r>
        <w:rPr>
          <w:rFonts w:ascii="Arial" w:cs="Arial" w:eastAsia="Arial" w:hAnsi="Arial"/>
          <w:color w:val="4A4A4A"/>
          <w:sz w:val="22"/>
          <w:szCs w:val="22"/>
        </w:rPr>
        <w:t xml:space="preserve">VII.  THE VERDICT — Five Things to Watch Right Now</w:t>
      </w:r>
    </w:p>
    <w:p>
      <w:pPr>
        <w:spacing w:after="0" w:before="0"/>
      </w:pPr>
      <w:r>
        <w:br w:type="page"/>
      </w:r>
    </w:p>
    <w:p>
      <w:pPr>
        <w:pStyle w:val="Heading1"/>
        <w:spacing w:after="100" w:before="500"/>
      </w:pPr>
      <w:r>
        <w:rPr>
          <w:rFonts w:ascii="Arial" w:cs="Arial" w:eastAsia="Arial" w:hAnsi="Arial"/>
          <w:b/>
          <w:bCs/>
          <w:color w:val="EF0000"/>
          <w:sz w:val="42"/>
          <w:szCs w:val="42"/>
        </w:rPr>
        <w:t xml:space="preserve">I. THE MAESTRO STATE</w:t>
      </w:r>
    </w:p>
    <w:p>
      <w:pPr>
        <w:spacing w:after="220" w:before="0"/>
      </w:pPr>
      <w:r>
        <w:rPr>
          <w:rFonts w:ascii="Arial" w:cs="Arial" w:eastAsia="Arial" w:hAnsi="Arial"/>
          <w:b/>
          <w:bCs/>
          <w:i/>
          <w:iCs/>
          <w:color w:val="1A1A2E"/>
          <w:sz w:val="26"/>
          <w:szCs w:val="26"/>
        </w:rPr>
        <w:t xml:space="preserve">Singapore’s Geopolitical Genius in a World Gone Mad</w:t>
      </w:r>
    </w:p>
    <w:p>
      <w:pPr>
        <w:pBdr>
          <w:bottom w:val="single" w:color="EF0000" w:sz="14" w:space="1"/>
        </w:pBdr>
        <w:spacing w:after="220" w:before="0"/>
      </w:pPr>
    </w:p>
    <w:p>
      <w:pPr>
        <w:spacing w:after="80" w:before="80"/>
        <w:jc w:val="both"/>
      </w:pPr>
      <w:r>
        <w:rPr>
          <w:rFonts w:ascii="Arial" w:cs="Arial" w:eastAsia="Arial" w:hAnsi="Arial"/>
          <w:color w:val="4A4A4A"/>
          <w:sz w:val="22"/>
          <w:szCs w:val="22"/>
        </w:rPr>
        <w:t xml:space="preserve">There is a city-state of just 734 square kilometres — smaller than many world capitals — that has somehow become one of the most consequential players in 21st-century geopolitics. No army to speak of. No nuclear weapons. No permanent seat on the UN Security Council. And yet, every major power courts Singapore. Every multinational needs it. Every trade route runs through it. How?</w:t>
      </w:r>
    </w:p>
    <w:p>
      <w:pPr>
        <w:spacing w:after="80" w:before="80"/>
        <w:jc w:val="both"/>
      </w:pPr>
      <w:r>
        <w:rPr>
          <w:rFonts w:ascii="Arial" w:cs="Arial" w:eastAsia="Arial" w:hAnsi="Arial"/>
          <w:color w:val="4A4A4A"/>
          <w:sz w:val="22"/>
          <w:szCs w:val="22"/>
        </w:rPr>
        <w:t xml:space="preserve">The answer lies in a word that Singapore has turned into an art form: positioning. Singapore does not take sides. It builds bridges between sides. In a world where the United States and China are locked in a cold economic war, Singapore sits at the exact intersection of both empires — and profits from the tension between them.</w:t>
      </w:r>
    </w:p>
    <w:p>
      <w:pPr>
        <w:pBdr>
          <w:top w:val="single" w:color="EF0000" w:sz="8" w:space="6"/>
          <w:bottom w:val="single" w:color="EF0000" w:sz="8" w:space="6"/>
        </w:pBdr>
        <w:spacing w:after="260" w:before="260"/>
        <w:ind w:left="720" w:right="720"/>
        <w:jc w:val="center"/>
      </w:pPr>
      <w:r>
        <w:rPr>
          <w:rFonts w:ascii="Arial" w:cs="Arial" w:eastAsia="Arial" w:hAnsi="Arial"/>
          <w:b/>
          <w:bCs/>
          <w:i/>
          <w:iCs/>
          <w:color w:val="EF0000"/>
          <w:sz w:val="27"/>
          <w:szCs w:val="27"/>
        </w:rPr>
        <w:t xml:space="preserve">“Are we exquisitely positioned to take advantage of developments in both America and China? We are. — Singapore FM Vivian Balakrishnan, April 2026”</w:t>
      </w:r>
    </w:p>
    <w:p>
      <w:pPr>
        <w:spacing w:after="80" w:before="80"/>
        <w:jc w:val="both"/>
      </w:pPr>
      <w:r>
        <w:rPr>
          <w:rFonts w:ascii="Arial" w:cs="Arial" w:eastAsia="Arial" w:hAnsi="Arial"/>
          <w:color w:val="4A4A4A"/>
          <w:sz w:val="22"/>
          <w:szCs w:val="22"/>
        </w:rPr>
        <w:t xml:space="preserve">Foreign Minister Vivian Balakrishnan put it with the blunt elegance that Singapore is famous for. At the 48th ASEAN Summit in Cebu, Philippines (May 6-8, 2026), PM Lawrence Wong attended with Balakrishnan in tow, Singapore’s voice carried weight far beyond its size. The theme of the summit — ‘Navigating Our Future, Together’ — could have been written specifically for Singapore’s foreign policy manual.</w:t>
      </w:r>
    </w:p>
    <w:p>
      <w:pPr>
        <w:pStyle w:val="Heading2"/>
        <w:spacing w:after="100" w:before="320"/>
      </w:pPr>
      <w:r>
        <w:rPr>
          <w:rFonts w:ascii="Arial" w:cs="Arial" w:eastAsia="Arial" w:hAnsi="Arial"/>
          <w:b/>
          <w:bCs/>
          <w:color w:val="1A1A2E"/>
          <w:sz w:val="28"/>
          <w:szCs w:val="28"/>
        </w:rPr>
        <w:t xml:space="preserve">The ASEAN Anchor</w:t>
      </w:r>
    </w:p>
    <w:p>
      <w:pPr>
        <w:spacing w:after="80" w:before="80"/>
        <w:jc w:val="both"/>
      </w:pPr>
      <w:r>
        <w:rPr>
          <w:rFonts w:ascii="Arial" w:cs="Arial" w:eastAsia="Arial" w:hAnsi="Arial"/>
          <w:color w:val="4A4A4A"/>
          <w:sz w:val="22"/>
          <w:szCs w:val="22"/>
        </w:rPr>
        <w:t xml:space="preserve">Singapore is not merely a member of ASEAN — it is its backbone. With robust institutions, a world-class legal system, English as a working language, and infrastructure that shames most developed nations, Singapore functions as the administrative and financial nervous centre of Southeast Asia. When ASEAN talks, Singapore’s voice — measured, pragmatic, never theatrical — carries the most credibility in the room.</w:t>
      </w:r>
    </w:p>
    <w:p>
      <w:pPr>
        <w:spacing w:after="80" w:before="80"/>
        <w:jc w:val="both"/>
      </w:pPr>
      <w:r>
        <w:rPr>
          <w:rFonts w:ascii="Arial" w:cs="Arial" w:eastAsia="Arial" w:hAnsi="Arial"/>
          <w:color w:val="4A4A4A"/>
          <w:sz w:val="22"/>
          <w:szCs w:val="22"/>
        </w:rPr>
        <w:t xml:space="preserve">The 48th ASEAN Summit was notable for another reason: Myanmar, suspended from chair-rotation duties since the 2021 military coup, sent an envoy for the first time. Singapore watched this carefully. Engagement over isolation has always been Singapore’s preferred diplomatic instrument.</w:t>
      </w:r>
    </w:p>
    <w:p>
      <w:pPr>
        <w:pStyle w:val="Heading2"/>
        <w:spacing w:after="100" w:before="320"/>
      </w:pPr>
      <w:r>
        <w:rPr>
          <w:rFonts w:ascii="Arial" w:cs="Arial" w:eastAsia="Arial" w:hAnsi="Arial"/>
          <w:b/>
          <w:bCs/>
          <w:color w:val="1A1A2E"/>
          <w:sz w:val="28"/>
          <w:szCs w:val="28"/>
        </w:rPr>
        <w:t xml:space="preserve">The Art of Equidistance</w:t>
      </w:r>
    </w:p>
    <w:p>
      <w:pPr>
        <w:spacing w:after="80" w:before="80"/>
        <w:jc w:val="both"/>
      </w:pPr>
      <w:r>
        <w:rPr>
          <w:rFonts w:ascii="Arial" w:cs="Arial" w:eastAsia="Arial" w:hAnsi="Arial"/>
          <w:color w:val="4A4A4A"/>
          <w:sz w:val="22"/>
          <w:szCs w:val="22"/>
        </w:rPr>
        <w:t xml:space="preserve">In a world demanding allegiances, Singapore’s refusal to choose is not weakness — it is strategy. PM Wong’s government has deepened trade ties with the US while keeping China’s investments flowing in. It supports Ukraine’s sovereignty through principled statements while refusing to join sanctions regimes that would damage its own trade networks. Critics call this moral ambiguity. Singapore calls it survival intelligence.</w:t>
      </w:r>
    </w:p>
    <w:p>
      <w:pPr>
        <w:spacing w:after="0" w:before="0"/>
      </w:pPr>
      <w:r>
        <w:br w:type="page"/>
      </w:r>
    </w:p>
    <w:p>
      <w:pPr>
        <w:pStyle w:val="Heading1"/>
        <w:spacing w:after="100" w:before="500"/>
      </w:pPr>
      <w:r>
        <w:rPr>
          <w:rFonts w:ascii="Arial" w:cs="Arial" w:eastAsia="Arial" w:hAnsi="Arial"/>
          <w:b/>
          <w:bCs/>
          <w:color w:val="EF0000"/>
          <w:sz w:val="42"/>
          <w:szCs w:val="42"/>
        </w:rPr>
        <w:t xml:space="preserve">II. THE HORMUZ WARNING</w:t>
      </w:r>
    </w:p>
    <w:p>
      <w:pPr>
        <w:spacing w:after="220" w:before="0"/>
      </w:pPr>
      <w:r>
        <w:rPr>
          <w:rFonts w:ascii="Arial" w:cs="Arial" w:eastAsia="Arial" w:hAnsi="Arial"/>
          <w:b/>
          <w:bCs/>
          <w:i/>
          <w:iCs/>
          <w:color w:val="1A1A2E"/>
          <w:sz w:val="26"/>
          <w:szCs w:val="26"/>
        </w:rPr>
        <w:t xml:space="preserve">When Trade Routes Become Battlefields — Singapore’s Existential Stakes</w:t>
      </w:r>
    </w:p>
    <w:p>
      <w:pPr>
        <w:pBdr>
          <w:bottom w:val="single" w:color="EF0000" w:sz="14" w:space="1"/>
        </w:pBdr>
        <w:spacing w:after="220" w:before="0"/>
      </w:pPr>
    </w:p>
    <w:p>
      <w:pPr>
        <w:spacing w:after="80" w:before="80"/>
        <w:jc w:val="both"/>
      </w:pPr>
      <w:r>
        <w:rPr>
          <w:rFonts w:ascii="Arial" w:cs="Arial" w:eastAsia="Arial" w:hAnsi="Arial"/>
          <w:color w:val="4A4A4A"/>
          <w:sz w:val="22"/>
          <w:szCs w:val="22"/>
        </w:rPr>
        <w:t xml:space="preserve">Picture a map of the world’s trade. Now draw a line from the Persian Gulf to the South China Sea. That line runs through Singapore’s waters. The Strait of Malacca — a 500-mile waterway bordering Singapore, Malaysia, and Indonesia — carries roughly 30% of the world’s traded goods every single year. Container ships, oil tankers, LNG carriers: they all pass within sight of Marina Bay Sands.</w:t>
      </w:r>
    </w:p>
    <w:p>
      <w:pPr>
        <w:spacing w:after="80" w:before="80"/>
        <w:jc w:val="both"/>
      </w:pPr>
      <w:r>
        <w:rPr>
          <w:rFonts w:ascii="Arial" w:cs="Arial" w:eastAsia="Arial" w:hAnsi="Arial"/>
          <w:color w:val="4A4A4A"/>
          <w:sz w:val="22"/>
          <w:szCs w:val="22"/>
        </w:rPr>
        <w:t xml:space="preserve">Now look at what is happening in the Strait of Hormuz. Iran, under economic siege, has proposed charging tolls on ships transiting the Persian Gulf. Legal experts say this violates the UN Convention on the Law of the Sea. Singapore’s Foreign Minister Vivian Balakrishnan delivered a verdict in April 2026 that was chilling in its clarity:</w:t>
      </w:r>
    </w:p>
    <w:p>
      <w:pPr>
        <w:pBdr>
          <w:top w:val="single" w:color="EF0000" w:sz="8" w:space="6"/>
          <w:bottom w:val="single" w:color="EF0000" w:sz="8" w:space="6"/>
        </w:pBdr>
        <w:spacing w:after="260" w:before="260"/>
        <w:ind w:left="720" w:right="720"/>
        <w:jc w:val="center"/>
      </w:pPr>
      <w:r>
        <w:rPr>
          <w:rFonts w:ascii="Arial" w:cs="Arial" w:eastAsia="Arial" w:hAnsi="Arial"/>
          <w:b/>
          <w:bCs/>
          <w:i/>
          <w:iCs/>
          <w:color w:val="EF0000"/>
          <w:sz w:val="27"/>
          <w:szCs w:val="27"/>
        </w:rPr>
        <w:t xml:space="preserve">“What you’re witnessing now in the Strait of Hormuz is just a dry run.”</w:t>
      </w:r>
    </w:p>
    <w:p>
      <w:pPr>
        <w:spacing w:after="80" w:before="80"/>
        <w:jc w:val="both"/>
      </w:pPr>
      <w:r>
        <w:rPr>
          <w:rFonts w:ascii="Arial" w:cs="Arial" w:eastAsia="Arial" w:hAnsi="Arial"/>
          <w:color w:val="4A4A4A"/>
          <w:sz w:val="22"/>
          <w:szCs w:val="22"/>
        </w:rPr>
        <w:t xml:space="preserve">This is Singapore’s nightmare scenario expressed in six words. If the Hormuz precedent holds, what stops similar demands in the Malacca Strait? For a nation that imports over 90% of its food and relies entirely on maritime trade for its economic survival, the question is existential.</w:t>
      </w:r>
    </w:p>
    <w:p>
      <w:pPr>
        <w:pStyle w:val="Heading2"/>
        <w:spacing w:after="100" w:before="320"/>
      </w:pPr>
      <w:r>
        <w:rPr>
          <w:rFonts w:ascii="Arial" w:cs="Arial" w:eastAsia="Arial" w:hAnsi="Arial"/>
          <w:b/>
          <w:bCs/>
          <w:color w:val="1A1A2E"/>
          <w:sz w:val="28"/>
          <w:szCs w:val="28"/>
        </w:rPr>
        <w:t xml:space="preserve">The Malacca Firewall</w:t>
      </w:r>
    </w:p>
    <w:p>
      <w:pPr>
        <w:spacing w:after="80" w:before="80"/>
        <w:jc w:val="both"/>
      </w:pPr>
      <w:r>
        <w:rPr>
          <w:rFonts w:ascii="Arial" w:cs="Arial" w:eastAsia="Arial" w:hAnsi="Arial"/>
          <w:color w:val="4A4A4A"/>
          <w:sz w:val="22"/>
          <w:szCs w:val="22"/>
        </w:rPr>
        <w:t xml:space="preserve">Balakrishnan was clear: Singapore, Malaysia, and Indonesia have a cooperative mechanism to keep the Strait of Malacca toll-free. As he put it, charging tolls on Malacca would go against their own best interests as trade-dependent countries. The three littoral states are bound by mutual economic survival, not just treaty obligation.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single" w:color="EF0000" w:sz="2"/>
            </w:tcBorders>
            <w:shd w:fill="F5F5F5" w:val="clear"/>
            <w:tcMar>
              <w:top w:type="dxa" w:w="100"/>
              <w:left w:type="dxa" w:w="160"/>
              <w:bottom w:type="dxa" w:w="100"/>
              <w:right w:type="dxa" w:w="160"/>
            </w:tcMar>
          </w:tcPr>
          <w:p>
            <w:r>
              <w:rPr>
                <w:rFonts w:ascii="Arial" w:cs="Arial" w:eastAsia="Arial" w:hAnsi="Arial"/>
                <w:b/>
                <w:bCs/>
                <w:color w:val="4A4A4A"/>
                <w:sz w:val="19"/>
                <w:szCs w:val="19"/>
              </w:rPr>
              <w:t xml:space="preserve">Malacca Trade Share</w:t>
            </w:r>
          </w:p>
        </w:tc>
        <w:tc>
          <w:tcPr>
            <w:tcW w:type="dxa" w:w="3120"/>
            <w:tcBorders>
              <w:top w:val="none"/>
              <w:left w:val="none"/>
              <w:bottom w:val="none"/>
              <w:right w:val="none"/>
            </w:tcBorders>
            <w:shd w:fill="EF0000" w:val="clear"/>
            <w:tcMar>
              <w:top w:type="dxa" w:w="100"/>
              <w:left w:type="dxa" w:w="160"/>
              <w:bottom w:type="dxa" w:w="100"/>
              <w:right w:type="dxa" w:w="160"/>
            </w:tcMar>
          </w:tcPr>
          <w:p>
            <w:pPr>
              <w:jc w:val="center"/>
            </w:pPr>
            <w:r>
              <w:rPr>
                <w:rFonts w:ascii="Arial" w:cs="Arial" w:eastAsia="Arial" w:hAnsi="Arial"/>
                <w:b/>
                <w:bCs/>
                <w:color w:val="FFFFFF"/>
                <w:sz w:val="30"/>
                <w:szCs w:val="30"/>
              </w:rPr>
              <w:t xml:space="preserve">30%</w:t>
            </w:r>
          </w:p>
        </w:tc>
        <w:tc>
          <w:tcPr>
            <w:tcW w:type="dxa" w:w="3120"/>
            <w:tcBorders>
              <w:top w:val="none"/>
              <w:left w:val="single" w:color="EF0000" w:sz="2"/>
              <w:bottom w:val="none"/>
              <w:right w:val="none"/>
            </w:tcBorders>
            <w:shd w:fill="F5F5F5" w:val="clear"/>
            <w:tcMar>
              <w:top w:type="dxa" w:w="100"/>
              <w:left w:type="dxa" w:w="160"/>
              <w:bottom w:type="dxa" w:w="100"/>
              <w:right w:type="dxa" w:w="160"/>
            </w:tcMar>
          </w:tcPr>
          <w:p>
            <w:r>
              <w:rPr>
                <w:rFonts w:ascii="Arial" w:cs="Arial" w:eastAsia="Arial" w:hAnsi="Arial"/>
                <w:i/>
                <w:iCs/>
                <w:color w:val="4A4A4A"/>
                <w:sz w:val="18"/>
                <w:szCs w:val="18"/>
              </w:rPr>
              <w:t xml:space="preserve">of all globally traded goods</w:t>
            </w:r>
          </w:p>
        </w:tc>
      </w:tr>
      <w:tr>
        <w:tc>
          <w:tcPr>
            <w:tcW w:type="dxa" w:w="3120"/>
            <w:tcBorders>
              <w:top w:val="none"/>
              <w:left w:val="none"/>
              <w:bottom w:val="none"/>
              <w:right w:val="single" w:color="EF0000" w:sz="2"/>
            </w:tcBorders>
            <w:shd w:fill="F5F5F5" w:val="clear"/>
            <w:tcMar>
              <w:top w:type="dxa" w:w="100"/>
              <w:left w:type="dxa" w:w="160"/>
              <w:bottom w:type="dxa" w:w="100"/>
              <w:right w:type="dxa" w:w="160"/>
            </w:tcMar>
          </w:tcPr>
          <w:p>
            <w:r>
              <w:rPr>
                <w:rFonts w:ascii="Arial" w:cs="Arial" w:eastAsia="Arial" w:hAnsi="Arial"/>
                <w:b/>
                <w:bCs/>
                <w:color w:val="4A4A4A"/>
                <w:sz w:val="19"/>
                <w:szCs w:val="19"/>
              </w:rPr>
              <w:t xml:space="preserve">Singapore Food Import</w:t>
            </w:r>
          </w:p>
        </w:tc>
        <w:tc>
          <w:tcPr>
            <w:tcW w:type="dxa" w:w="3120"/>
            <w:tcBorders>
              <w:top w:val="none"/>
              <w:left w:val="none"/>
              <w:bottom w:val="none"/>
              <w:right w:val="none"/>
            </w:tcBorders>
            <w:shd w:fill="EF0000" w:val="clear"/>
            <w:tcMar>
              <w:top w:type="dxa" w:w="100"/>
              <w:left w:type="dxa" w:w="160"/>
              <w:bottom w:type="dxa" w:w="100"/>
              <w:right w:type="dxa" w:w="160"/>
            </w:tcMar>
          </w:tcPr>
          <w:p>
            <w:pPr>
              <w:jc w:val="center"/>
            </w:pPr>
            <w:r>
              <w:rPr>
                <w:rFonts w:ascii="Arial" w:cs="Arial" w:eastAsia="Arial" w:hAnsi="Arial"/>
                <w:b/>
                <w:bCs/>
                <w:color w:val="FFFFFF"/>
                <w:sz w:val="30"/>
                <w:szCs w:val="30"/>
              </w:rPr>
              <w:t xml:space="preserve">90%+</w:t>
            </w:r>
          </w:p>
        </w:tc>
        <w:tc>
          <w:tcPr>
            <w:tcW w:type="dxa" w:w="3120"/>
            <w:tcBorders>
              <w:top w:val="none"/>
              <w:left w:val="single" w:color="EF0000" w:sz="2"/>
              <w:bottom w:val="none"/>
              <w:right w:val="none"/>
            </w:tcBorders>
            <w:shd w:fill="F5F5F5" w:val="clear"/>
            <w:tcMar>
              <w:top w:type="dxa" w:w="100"/>
              <w:left w:type="dxa" w:w="160"/>
              <w:bottom w:type="dxa" w:w="100"/>
              <w:right w:type="dxa" w:w="160"/>
            </w:tcMar>
          </w:tcPr>
          <w:p>
            <w:r>
              <w:rPr>
                <w:rFonts w:ascii="Arial" w:cs="Arial" w:eastAsia="Arial" w:hAnsi="Arial"/>
                <w:i/>
                <w:iCs/>
                <w:color w:val="4A4A4A"/>
                <w:sz w:val="18"/>
                <w:szCs w:val="18"/>
              </w:rPr>
              <w:t xml:space="preserve">of all food supply imported</w:t>
            </w:r>
          </w:p>
        </w:tc>
      </w:tr>
      <w:tr>
        <w:tc>
          <w:tcPr>
            <w:tcW w:type="dxa" w:w="3120"/>
            <w:tcBorders>
              <w:top w:val="none"/>
              <w:left w:val="none"/>
              <w:bottom w:val="none"/>
              <w:right w:val="single" w:color="EF0000" w:sz="2"/>
            </w:tcBorders>
            <w:shd w:fill="F5F5F5" w:val="clear"/>
            <w:tcMar>
              <w:top w:type="dxa" w:w="100"/>
              <w:left w:type="dxa" w:w="160"/>
              <w:bottom w:type="dxa" w:w="100"/>
              <w:right w:type="dxa" w:w="160"/>
            </w:tcMar>
          </w:tcPr>
          <w:p>
            <w:r>
              <w:rPr>
                <w:rFonts w:ascii="Arial" w:cs="Arial" w:eastAsia="Arial" w:hAnsi="Arial"/>
                <w:b/>
                <w:bCs/>
                <w:color w:val="4A4A4A"/>
                <w:sz w:val="19"/>
                <w:szCs w:val="19"/>
              </w:rPr>
              <w:t xml:space="preserve">FTAs Operational</w:t>
            </w:r>
          </w:p>
        </w:tc>
        <w:tc>
          <w:tcPr>
            <w:tcW w:type="dxa" w:w="3120"/>
            <w:tcBorders>
              <w:top w:val="none"/>
              <w:left w:val="none"/>
              <w:bottom w:val="none"/>
              <w:right w:val="none"/>
            </w:tcBorders>
            <w:shd w:fill="EF0000" w:val="clear"/>
            <w:tcMar>
              <w:top w:type="dxa" w:w="100"/>
              <w:left w:type="dxa" w:w="160"/>
              <w:bottom w:type="dxa" w:w="100"/>
              <w:right w:type="dxa" w:w="160"/>
            </w:tcMar>
          </w:tcPr>
          <w:p>
            <w:pPr>
              <w:jc w:val="center"/>
            </w:pPr>
            <w:r>
              <w:rPr>
                <w:rFonts w:ascii="Arial" w:cs="Arial" w:eastAsia="Arial" w:hAnsi="Arial"/>
                <w:b/>
                <w:bCs/>
                <w:color w:val="FFFFFF"/>
                <w:sz w:val="30"/>
                <w:szCs w:val="30"/>
              </w:rPr>
              <w:t xml:space="preserve">28+</w:t>
            </w:r>
          </w:p>
        </w:tc>
        <w:tc>
          <w:tcPr>
            <w:tcW w:type="dxa" w:w="3120"/>
            <w:tcBorders>
              <w:top w:val="none"/>
              <w:left w:val="single" w:color="EF0000" w:sz="2"/>
              <w:bottom w:val="none"/>
              <w:right w:val="none"/>
            </w:tcBorders>
            <w:shd w:fill="F5F5F5" w:val="clear"/>
            <w:tcMar>
              <w:top w:type="dxa" w:w="100"/>
              <w:left w:type="dxa" w:w="160"/>
              <w:bottom w:type="dxa" w:w="100"/>
              <w:right w:type="dxa" w:w="160"/>
            </w:tcMar>
          </w:tcPr>
          <w:p>
            <w:r>
              <w:rPr>
                <w:rFonts w:ascii="Arial" w:cs="Arial" w:eastAsia="Arial" w:hAnsi="Arial"/>
                <w:i/>
                <w:iCs/>
                <w:color w:val="4A4A4A"/>
                <w:sz w:val="18"/>
                <w:szCs w:val="18"/>
              </w:rPr>
              <w:t xml:space="preserve">Free Trade Agreements</w:t>
            </w:r>
          </w:p>
        </w:tc>
      </w:tr>
    </w:tbl>
    <w:p>
      <w:pPr>
        <w:spacing w:after="0" w:before="120"/>
      </w:pPr>
      <w:r>
        <w:t xml:space="preserve"/>
      </w:r>
    </w:p>
    <w:p>
      <w:pPr>
        <w:spacing w:after="80" w:before="80"/>
        <w:jc w:val="both"/>
      </w:pPr>
      <w:r>
        <w:rPr>
          <w:rFonts w:ascii="Arial" w:cs="Arial" w:eastAsia="Arial" w:hAnsi="Arial"/>
          <w:color w:val="4A4A4A"/>
          <w:sz w:val="22"/>
          <w:szCs w:val="22"/>
        </w:rPr>
        <w:t xml:space="preserve">But the deeper warning is geopolitical. If US-China tensions were to boil over into open conflict in the Pacific, Singapore would face the ultimate test: can a nation whose entire prosperity depends on open seas remain neutral when the seas are no longer open? Balakrishnan has said Singapore would oppose differential treatment of any major power. Whether that position holds under fire remains the great unanswered question of Singapore’s future.</w:t>
      </w:r>
    </w:p>
    <w:p>
      <w:pPr>
        <w:spacing w:after="0" w:before="0"/>
      </w:pPr>
      <w:r>
        <w:br w:type="page"/>
      </w:r>
    </w:p>
    <w:p>
      <w:pPr>
        <w:pStyle w:val="Heading1"/>
        <w:spacing w:after="100" w:before="500"/>
      </w:pPr>
      <w:r>
        <w:rPr>
          <w:rFonts w:ascii="Arial" w:cs="Arial" w:eastAsia="Arial" w:hAnsi="Arial"/>
          <w:b/>
          <w:bCs/>
          <w:color w:val="EF0000"/>
          <w:sz w:val="42"/>
          <w:szCs w:val="42"/>
        </w:rPr>
        <w:t xml:space="preserve">III. THE AI REPUBLIC</w:t>
      </w:r>
    </w:p>
    <w:p>
      <w:pPr>
        <w:spacing w:after="220" w:before="0"/>
      </w:pPr>
      <w:r>
        <w:rPr>
          <w:rFonts w:ascii="Arial" w:cs="Arial" w:eastAsia="Arial" w:hAnsi="Arial"/>
          <w:b/>
          <w:bCs/>
          <w:i/>
          <w:iCs/>
          <w:color w:val="1A1A2E"/>
          <w:sz w:val="26"/>
          <w:szCs w:val="26"/>
        </w:rPr>
        <w:t xml:space="preserve">Lawrence Wong’s Defining Bet on Artificial Intelligence</w:t>
      </w:r>
    </w:p>
    <w:p>
      <w:pPr>
        <w:pBdr>
          <w:bottom w:val="single" w:color="EF0000" w:sz="14" w:space="1"/>
        </w:pBdr>
        <w:spacing w:after="220" w:before="0"/>
      </w:pPr>
    </w:p>
    <w:p>
      <w:pPr>
        <w:spacing w:after="80" w:before="80"/>
        <w:jc w:val="both"/>
      </w:pPr>
      <w:r>
        <w:rPr>
          <w:rFonts w:ascii="Arial" w:cs="Arial" w:eastAsia="Arial" w:hAnsi="Arial"/>
          <w:color w:val="4A4A4A"/>
          <w:sz w:val="22"/>
          <w:szCs w:val="22"/>
        </w:rPr>
        <w:t xml:space="preserve">On May 1, 2026 — May Day, a workers’ holiday — Prime Minister Lawrence Wong stood before Singapore’s labour movement and said something no other head of government in Asia has said with such directness: ‘I cannot promise that there will be no disruption. Jobs will change. Some will disappear. But this I can promise you: we will protect every worker.’</w:t>
      </w:r>
    </w:p>
    <w:p>
      <w:pPr>
        <w:spacing w:after="80" w:before="80"/>
        <w:jc w:val="both"/>
      </w:pPr>
      <w:r>
        <w:rPr>
          <w:rFonts w:ascii="Arial" w:cs="Arial" w:eastAsia="Arial" w:hAnsi="Arial"/>
          <w:color w:val="4A4A4A"/>
          <w:sz w:val="22"/>
          <w:szCs w:val="22"/>
        </w:rPr>
        <w:t xml:space="preserve">It was not a political slogan. It was a national contract. And it came accompanied by the most ambitious AI strategy in Southeast Asia.</w:t>
      </w:r>
    </w:p>
    <w:p>
      <w:pPr>
        <w:pStyle w:val="Heading2"/>
        <w:spacing w:after="100" w:before="320"/>
      </w:pPr>
      <w:r>
        <w:rPr>
          <w:rFonts w:ascii="Arial" w:cs="Arial" w:eastAsia="Arial" w:hAnsi="Arial"/>
          <w:b/>
          <w:bCs/>
          <w:color w:val="1A1A2E"/>
          <w:sz w:val="28"/>
          <w:szCs w:val="28"/>
        </w:rPr>
        <w:t xml:space="preserve">The National AI Architecture</w:t>
      </w:r>
    </w:p>
    <w:p>
      <w:pPr>
        <w:spacing w:after="80" w:before="80"/>
        <w:jc w:val="both"/>
      </w:pPr>
      <w:r>
        <w:rPr>
          <w:rFonts w:ascii="Arial" w:cs="Arial" w:eastAsia="Arial" w:hAnsi="Arial"/>
          <w:color w:val="4A4A4A"/>
          <w:sz w:val="22"/>
          <w:szCs w:val="22"/>
        </w:rPr>
        <w:t xml:space="preserve">Singapore’s Budget 2026, delivered by Wong on February 12, unveiled a S$154.7 billion spending package with artificial intelligence at its core. The centrepiece: a new National AI Council, chaired by Wong himself — not delegated to a minister or a bureaucrat, but taken personally by the Prime Minister. The message was unmistakable: this is Singapore’s moon shot.</w:t>
      </w:r>
    </w:p>
    <w:p>
      <w:pPr>
        <w:pStyle w:val="ListParagraph"/>
        <w:numPr>
          <w:ilvl w:val="0"/>
          <w:numId w:val="2"/>
        </w:numPr>
        <w:spacing w:after="60" w:before="60"/>
      </w:pPr>
      <w:r>
        <w:rPr>
          <w:rFonts w:ascii="Arial" w:cs="Arial" w:eastAsia="Arial" w:hAnsi="Arial"/>
          <w:color w:val="4A4A4A"/>
          <w:sz w:val="22"/>
          <w:szCs w:val="22"/>
        </w:rPr>
        <w:t xml:space="preserve">National AI missions targeting four sectors: advanced manufacturing, connectivity, finance, and healthcare.</w:t>
      </w:r>
    </w:p>
    <w:p>
      <w:pPr>
        <w:pStyle w:val="ListParagraph"/>
        <w:numPr>
          <w:ilvl w:val="0"/>
          <w:numId w:val="2"/>
        </w:numPr>
        <w:spacing w:after="60" w:before="60"/>
      </w:pPr>
      <w:r>
        <w:rPr>
          <w:rFonts w:ascii="Arial" w:cs="Arial" w:eastAsia="Arial" w:hAnsi="Arial"/>
          <w:color w:val="4A4A4A"/>
          <w:sz w:val="22"/>
          <w:szCs w:val="22"/>
        </w:rPr>
        <w:t xml:space="preserve">A 400% tax deduction on AI spending for businesses — one of the most generous AI incentive schemes in the world.</w:t>
      </w:r>
    </w:p>
    <w:p>
      <w:pPr>
        <w:pStyle w:val="ListParagraph"/>
        <w:numPr>
          <w:ilvl w:val="0"/>
          <w:numId w:val="2"/>
        </w:numPr>
        <w:spacing w:after="60" w:before="60"/>
      </w:pPr>
      <w:r>
        <w:rPr>
          <w:rFonts w:ascii="Arial" w:cs="Arial" w:eastAsia="Arial" w:hAnsi="Arial"/>
          <w:color w:val="4A4A4A"/>
          <w:sz w:val="22"/>
          <w:szCs w:val="22"/>
        </w:rPr>
        <w:t xml:space="preserve">S$37 billion pledged for research, innovation, and enterprise, including quantum technology.</w:t>
      </w:r>
    </w:p>
    <w:p>
      <w:pPr>
        <w:pStyle w:val="ListParagraph"/>
        <w:numPr>
          <w:ilvl w:val="0"/>
          <w:numId w:val="2"/>
        </w:numPr>
        <w:spacing w:after="60" w:before="60"/>
      </w:pPr>
      <w:r>
        <w:rPr>
          <w:rFonts w:ascii="Arial" w:cs="Arial" w:eastAsia="Arial" w:hAnsi="Arial"/>
          <w:color w:val="4A4A4A"/>
          <w:sz w:val="22"/>
          <w:szCs w:val="22"/>
        </w:rPr>
        <w:t xml:space="preserve">A new AI Park at one-north to create an innovation campus for global AI firms.</w:t>
      </w:r>
    </w:p>
    <w:p>
      <w:pPr>
        <w:pStyle w:val="ListParagraph"/>
        <w:numPr>
          <w:ilvl w:val="0"/>
          <w:numId w:val="2"/>
        </w:numPr>
        <w:spacing w:after="60" w:before="60"/>
      </w:pPr>
      <w:r>
        <w:rPr>
          <w:rFonts w:ascii="Arial" w:cs="Arial" w:eastAsia="Arial" w:hAnsi="Arial"/>
          <w:color w:val="4A4A4A"/>
          <w:sz w:val="22"/>
          <w:szCs w:val="22"/>
        </w:rPr>
        <w:t xml:space="preserve">Champions of AI Programme: enterprise transformation support for companies embedding AI into operations.</w:t>
      </w:r>
    </w:p>
    <w:p>
      <w:pPr>
        <w:pStyle w:val="ListParagraph"/>
        <w:numPr>
          <w:ilvl w:val="0"/>
          <w:numId w:val="2"/>
        </w:numPr>
        <w:spacing w:after="60" w:before="60"/>
      </w:pPr>
      <w:r>
        <w:rPr>
          <w:rFonts w:ascii="Arial" w:cs="Arial" w:eastAsia="Arial" w:hAnsi="Arial"/>
          <w:color w:val="4A4A4A"/>
          <w:sz w:val="22"/>
          <w:szCs w:val="22"/>
        </w:rPr>
        <w:t xml:space="preserve">TechSkills Accelerator expanded to enable mid-career workers to transition into AI and tech roles.</w:t>
      </w:r>
    </w:p>
    <w:p>
      <w:pPr>
        <w:pStyle w:val="ListParagraph"/>
        <w:numPr>
          <w:ilvl w:val="0"/>
          <w:numId w:val="2"/>
        </w:numPr>
        <w:spacing w:after="60" w:before="60"/>
      </w:pPr>
      <w:r>
        <w:rPr>
          <w:rFonts w:ascii="Arial" w:cs="Arial" w:eastAsia="Arial" w:hAnsi="Arial"/>
          <w:color w:val="4A4A4A"/>
          <w:sz w:val="22"/>
          <w:szCs w:val="22"/>
        </w:rPr>
        <w:t xml:space="preserve">Google DeepMind established its first AI research lab in Southeast Asia — in Singapore. Their teams work on cutting-edge AI with Singaporeans embedded alongside global experts.</w:t>
      </w:r>
    </w:p>
    <w:p>
      <w:pPr>
        <w:pBdr>
          <w:top w:val="single" w:color="EF0000" w:sz="8" w:space="6"/>
          <w:bottom w:val="single" w:color="EF0000" w:sz="8" w:space="6"/>
        </w:pBdr>
        <w:spacing w:after="260" w:before="260"/>
        <w:ind w:left="720" w:right="720"/>
        <w:jc w:val="center"/>
      </w:pPr>
      <w:r>
        <w:rPr>
          <w:rFonts w:ascii="Arial" w:cs="Arial" w:eastAsia="Arial" w:hAnsi="Arial"/>
          <w:b/>
          <w:bCs/>
          <w:i/>
          <w:iCs/>
          <w:color w:val="EF0000"/>
          <w:sz w:val="27"/>
          <w:szCs w:val="27"/>
        </w:rPr>
        <w:t xml:space="preserve">“Harnessed well, AI will be a strategic advantage for Singapore. It can help us overcome our structural constraints: limited natural resources, a rapidly ageing population, and a tight labour market.”</w:t>
      </w:r>
    </w:p>
    <w:p>
      <w:pPr>
        <w:pStyle w:val="Heading2"/>
        <w:spacing w:after="100" w:before="320"/>
      </w:pPr>
      <w:r>
        <w:rPr>
          <w:rFonts w:ascii="Arial" w:cs="Arial" w:eastAsia="Arial" w:hAnsi="Arial"/>
          <w:b/>
          <w:bCs/>
          <w:color w:val="1A1A2E"/>
          <w:sz w:val="28"/>
          <w:szCs w:val="28"/>
        </w:rPr>
        <w:t xml:space="preserve">The Employment Promise</w:t>
      </w:r>
    </w:p>
    <w:p>
      <w:pPr>
        <w:spacing w:after="80" w:before="80"/>
        <w:jc w:val="both"/>
      </w:pPr>
      <w:r>
        <w:rPr>
          <w:rFonts w:ascii="Arial" w:cs="Arial" w:eastAsia="Arial" w:hAnsi="Arial"/>
          <w:color w:val="4A4A4A"/>
          <w:sz w:val="22"/>
          <w:szCs w:val="22"/>
        </w:rPr>
        <w:t xml:space="preserve">Wong’s government has made a commitment so explicit it borders on audacious: Singapore will not experience ‘jobless growth’ from AI. The labour market provides some evidence for optimism: permanent employment has reached a record high of nearly 91%, job vacancies continue to outnumber job seekers, and over 40% of openings are entry-level PMET roles (Professionals, Managers, Executives, and Technicians).</w:t>
      </w:r>
    </w:p>
    <w:p>
      <w:pPr>
        <w:spacing w:after="80" w:before="80"/>
        <w:jc w:val="both"/>
      </w:pPr>
      <w:r>
        <w:rPr>
          <w:rFonts w:ascii="Arial" w:cs="Arial" w:eastAsia="Arial" w:hAnsi="Arial"/>
          <w:color w:val="4A4A4A"/>
          <w:sz w:val="22"/>
          <w:szCs w:val="22"/>
        </w:rPr>
        <w:t xml:space="preserve">The National Trades Union Congress — historically aligned with the ruling People’s Action Party — has pushed for AI-ready career pathways and explicit protections for older and lower-skilled workers. Singapore’s tripartite model (government-union-employer) is being tested as its greatest asset in navigating the AI transition. So far, it is holding.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single" w:color="EF0000" w:sz="2"/>
            </w:tcBorders>
            <w:shd w:fill="F5F5F5" w:val="clear"/>
            <w:tcMar>
              <w:top w:type="dxa" w:w="100"/>
              <w:left w:type="dxa" w:w="160"/>
              <w:bottom w:type="dxa" w:w="100"/>
              <w:right w:type="dxa" w:w="160"/>
            </w:tcMar>
          </w:tcPr>
          <w:p>
            <w:r>
              <w:rPr>
                <w:rFonts w:ascii="Arial" w:cs="Arial" w:eastAsia="Arial" w:hAnsi="Arial"/>
                <w:b/>
                <w:bCs/>
                <w:color w:val="4A4A4A"/>
                <w:sz w:val="19"/>
                <w:szCs w:val="19"/>
              </w:rPr>
              <w:t xml:space="preserve">Economy Growth 2025</w:t>
            </w:r>
          </w:p>
        </w:tc>
        <w:tc>
          <w:tcPr>
            <w:tcW w:type="dxa" w:w="3120"/>
            <w:tcBorders>
              <w:top w:val="none"/>
              <w:left w:val="none"/>
              <w:bottom w:val="none"/>
              <w:right w:val="none"/>
            </w:tcBorders>
            <w:shd w:fill="EF0000" w:val="clear"/>
            <w:tcMar>
              <w:top w:type="dxa" w:w="100"/>
              <w:left w:type="dxa" w:w="160"/>
              <w:bottom w:type="dxa" w:w="100"/>
              <w:right w:type="dxa" w:w="160"/>
            </w:tcMar>
          </w:tcPr>
          <w:p>
            <w:pPr>
              <w:jc w:val="center"/>
            </w:pPr>
            <w:r>
              <w:rPr>
                <w:rFonts w:ascii="Arial" w:cs="Arial" w:eastAsia="Arial" w:hAnsi="Arial"/>
                <w:b/>
                <w:bCs/>
                <w:color w:val="FFFFFF"/>
                <w:sz w:val="30"/>
                <w:szCs w:val="30"/>
              </w:rPr>
              <w:t xml:space="preserve">5%</w:t>
            </w:r>
          </w:p>
        </w:tc>
        <w:tc>
          <w:tcPr>
            <w:tcW w:type="dxa" w:w="3120"/>
            <w:tcBorders>
              <w:top w:val="none"/>
              <w:left w:val="single" w:color="EF0000" w:sz="2"/>
              <w:bottom w:val="none"/>
              <w:right w:val="none"/>
            </w:tcBorders>
            <w:shd w:fill="F5F5F5" w:val="clear"/>
            <w:tcMar>
              <w:top w:type="dxa" w:w="100"/>
              <w:left w:type="dxa" w:w="160"/>
              <w:bottom w:type="dxa" w:w="100"/>
              <w:right w:type="dxa" w:w="160"/>
            </w:tcMar>
          </w:tcPr>
          <w:p>
            <w:r>
              <w:rPr>
                <w:rFonts w:ascii="Arial" w:cs="Arial" w:eastAsia="Arial" w:hAnsi="Arial"/>
                <w:i/>
                <w:iCs/>
                <w:color w:val="4A4A4A"/>
                <w:sz w:val="18"/>
                <w:szCs w:val="18"/>
              </w:rPr>
              <w:t xml:space="preserve">outperformed expectations</w:t>
            </w:r>
          </w:p>
        </w:tc>
      </w:tr>
      <w:tr>
        <w:tc>
          <w:tcPr>
            <w:tcW w:type="dxa" w:w="3120"/>
            <w:tcBorders>
              <w:top w:val="none"/>
              <w:left w:val="none"/>
              <w:bottom w:val="none"/>
              <w:right w:val="single" w:color="EF0000" w:sz="2"/>
            </w:tcBorders>
            <w:shd w:fill="F5F5F5" w:val="clear"/>
            <w:tcMar>
              <w:top w:type="dxa" w:w="100"/>
              <w:left w:type="dxa" w:w="160"/>
              <w:bottom w:type="dxa" w:w="100"/>
              <w:right w:type="dxa" w:w="160"/>
            </w:tcMar>
          </w:tcPr>
          <w:p>
            <w:r>
              <w:rPr>
                <w:rFonts w:ascii="Arial" w:cs="Arial" w:eastAsia="Arial" w:hAnsi="Arial"/>
                <w:b/>
                <w:bCs/>
                <w:color w:val="4A4A4A"/>
                <w:sz w:val="19"/>
                <w:szCs w:val="19"/>
              </w:rPr>
              <w:t xml:space="preserve">Budget 2026 Package</w:t>
            </w:r>
          </w:p>
        </w:tc>
        <w:tc>
          <w:tcPr>
            <w:tcW w:type="dxa" w:w="3120"/>
            <w:tcBorders>
              <w:top w:val="none"/>
              <w:left w:val="none"/>
              <w:bottom w:val="none"/>
              <w:right w:val="none"/>
            </w:tcBorders>
            <w:shd w:fill="EF0000" w:val="clear"/>
            <w:tcMar>
              <w:top w:type="dxa" w:w="100"/>
              <w:left w:type="dxa" w:w="160"/>
              <w:bottom w:type="dxa" w:w="100"/>
              <w:right w:type="dxa" w:w="160"/>
            </w:tcMar>
          </w:tcPr>
          <w:p>
            <w:pPr>
              <w:jc w:val="center"/>
            </w:pPr>
            <w:r>
              <w:rPr>
                <w:rFonts w:ascii="Arial" w:cs="Arial" w:eastAsia="Arial" w:hAnsi="Arial"/>
                <w:b/>
                <w:bCs/>
                <w:color w:val="FFFFFF"/>
                <w:sz w:val="30"/>
                <w:szCs w:val="30"/>
              </w:rPr>
              <w:t xml:space="preserve">S$154.7B</w:t>
            </w:r>
          </w:p>
        </w:tc>
        <w:tc>
          <w:tcPr>
            <w:tcW w:type="dxa" w:w="3120"/>
            <w:tcBorders>
              <w:top w:val="none"/>
              <w:left w:val="single" w:color="EF0000" w:sz="2"/>
              <w:bottom w:val="none"/>
              <w:right w:val="none"/>
            </w:tcBorders>
            <w:shd w:fill="F5F5F5" w:val="clear"/>
            <w:tcMar>
              <w:top w:type="dxa" w:w="100"/>
              <w:left w:type="dxa" w:w="160"/>
              <w:bottom w:type="dxa" w:w="100"/>
              <w:right w:type="dxa" w:w="160"/>
            </w:tcMar>
          </w:tcPr>
          <w:p>
            <w:r>
              <w:rPr>
                <w:rFonts w:ascii="Arial" w:cs="Arial" w:eastAsia="Arial" w:hAnsi="Arial"/>
                <w:i/>
                <w:iCs/>
                <w:color w:val="4A4A4A"/>
                <w:sz w:val="18"/>
                <w:szCs w:val="18"/>
              </w:rPr>
              <w:t xml:space="preserve">largest in Singapore history</w:t>
            </w:r>
          </w:p>
        </w:tc>
      </w:tr>
      <w:tr>
        <w:tc>
          <w:tcPr>
            <w:tcW w:type="dxa" w:w="3120"/>
            <w:tcBorders>
              <w:top w:val="none"/>
              <w:left w:val="none"/>
              <w:bottom w:val="none"/>
              <w:right w:val="single" w:color="EF0000" w:sz="2"/>
            </w:tcBorders>
            <w:shd w:fill="F5F5F5" w:val="clear"/>
            <w:tcMar>
              <w:top w:type="dxa" w:w="100"/>
              <w:left w:type="dxa" w:w="160"/>
              <w:bottom w:type="dxa" w:w="100"/>
              <w:right w:type="dxa" w:w="160"/>
            </w:tcMar>
          </w:tcPr>
          <w:p>
            <w:r>
              <w:rPr>
                <w:rFonts w:ascii="Arial" w:cs="Arial" w:eastAsia="Arial" w:hAnsi="Arial"/>
                <w:b/>
                <w:bCs/>
                <w:color w:val="4A4A4A"/>
                <w:sz w:val="19"/>
                <w:szCs w:val="19"/>
              </w:rPr>
              <w:t xml:space="preserve">Permanent Employment</w:t>
            </w:r>
          </w:p>
        </w:tc>
        <w:tc>
          <w:tcPr>
            <w:tcW w:type="dxa" w:w="3120"/>
            <w:tcBorders>
              <w:top w:val="none"/>
              <w:left w:val="none"/>
              <w:bottom w:val="none"/>
              <w:right w:val="none"/>
            </w:tcBorders>
            <w:shd w:fill="EF0000" w:val="clear"/>
            <w:tcMar>
              <w:top w:type="dxa" w:w="100"/>
              <w:left w:type="dxa" w:w="160"/>
              <w:bottom w:type="dxa" w:w="100"/>
              <w:right w:type="dxa" w:w="160"/>
            </w:tcMar>
          </w:tcPr>
          <w:p>
            <w:pPr>
              <w:jc w:val="center"/>
            </w:pPr>
            <w:r>
              <w:rPr>
                <w:rFonts w:ascii="Arial" w:cs="Arial" w:eastAsia="Arial" w:hAnsi="Arial"/>
                <w:b/>
                <w:bCs/>
                <w:color w:val="FFFFFF"/>
                <w:sz w:val="30"/>
                <w:szCs w:val="30"/>
              </w:rPr>
              <w:t xml:space="preserve">91%</w:t>
            </w:r>
          </w:p>
        </w:tc>
        <w:tc>
          <w:tcPr>
            <w:tcW w:type="dxa" w:w="3120"/>
            <w:tcBorders>
              <w:top w:val="none"/>
              <w:left w:val="single" w:color="EF0000" w:sz="2"/>
              <w:bottom w:val="none"/>
              <w:right w:val="none"/>
            </w:tcBorders>
            <w:shd w:fill="F5F5F5" w:val="clear"/>
            <w:tcMar>
              <w:top w:type="dxa" w:w="100"/>
              <w:left w:type="dxa" w:w="160"/>
              <w:bottom w:type="dxa" w:w="100"/>
              <w:right w:type="dxa" w:w="160"/>
            </w:tcMar>
          </w:tcPr>
          <w:p>
            <w:r>
              <w:rPr>
                <w:rFonts w:ascii="Arial" w:cs="Arial" w:eastAsia="Arial" w:hAnsi="Arial"/>
                <w:i/>
                <w:iCs/>
                <w:color w:val="4A4A4A"/>
                <w:sz w:val="18"/>
                <w:szCs w:val="18"/>
              </w:rPr>
              <w:t xml:space="preserve">record high, 2026</w:t>
            </w:r>
          </w:p>
        </w:tc>
      </w:tr>
    </w:tbl>
    <w:p>
      <w:pPr>
        <w:spacing w:after="0" w:before="120"/>
      </w:pPr>
      <w:r>
        <w:t xml:space="preserve"/>
      </w:r>
    </w:p>
    <w:p>
      <w:pPr>
        <w:spacing w:after="0" w:before="0"/>
      </w:pPr>
      <w:r>
        <w:br w:type="page"/>
      </w:r>
    </w:p>
    <w:p>
      <w:pPr>
        <w:pStyle w:val="Heading1"/>
        <w:spacing w:after="100" w:before="500"/>
      </w:pPr>
      <w:r>
        <w:rPr>
          <w:rFonts w:ascii="Arial" w:cs="Arial" w:eastAsia="Arial" w:hAnsi="Arial"/>
          <w:b/>
          <w:bCs/>
          <w:color w:val="EF0000"/>
          <w:sz w:val="42"/>
          <w:szCs w:val="42"/>
        </w:rPr>
        <w:t xml:space="preserve">IV. THE TECH WAR’S NEUTRAL GROUND</w:t>
      </w:r>
    </w:p>
    <w:p>
      <w:pPr>
        <w:spacing w:after="220" w:before="0"/>
      </w:pPr>
      <w:r>
        <w:rPr>
          <w:rFonts w:ascii="Arial" w:cs="Arial" w:eastAsia="Arial" w:hAnsi="Arial"/>
          <w:b/>
          <w:bCs/>
          <w:i/>
          <w:iCs/>
          <w:color w:val="1A1A2E"/>
          <w:sz w:val="26"/>
          <w:szCs w:val="26"/>
        </w:rPr>
        <w:t xml:space="preserve">‘Singapore-Washing’: The Manus Crisis and What It Reveals</w:t>
      </w:r>
    </w:p>
    <w:p>
      <w:pPr>
        <w:pBdr>
          <w:bottom w:val="single" w:color="EF0000" w:sz="14" w:space="1"/>
        </w:pBdr>
        <w:spacing w:after="220" w:before="0"/>
      </w:pPr>
    </w:p>
    <w:p>
      <w:pPr>
        <w:spacing w:after="80" w:before="80"/>
        <w:jc w:val="both"/>
      </w:pPr>
      <w:r>
        <w:rPr>
          <w:rFonts w:ascii="Arial" w:cs="Arial" w:eastAsia="Arial" w:hAnsi="Arial"/>
          <w:color w:val="4A4A4A"/>
          <w:sz w:val="22"/>
          <w:szCs w:val="22"/>
        </w:rPr>
        <w:t xml:space="preserve">Singapore has built its post-COVID prosperity on a remarkable proposition: in a world where Washington and Beijing can barely speak to each other, Singapore speaks fluently to both. Tech companies from China, facing American scrutiny, have moved their holding structures to Singapore. Western investors, wanting exposure to Chinese innovation without political risk, have done deals through Singapore intermediaries. This was ‘Singapore-washing’ — and for a time, it was very good business.</w:t>
      </w:r>
    </w:p>
    <w:p>
      <w:pPr>
        <w:spacing w:after="80" w:before="80"/>
        <w:jc w:val="both"/>
      </w:pPr>
      <w:r>
        <w:rPr>
          <w:rFonts w:ascii="Arial" w:cs="Arial" w:eastAsia="Arial" w:hAnsi="Arial"/>
          <w:color w:val="4A4A4A"/>
          <w:sz w:val="22"/>
          <w:szCs w:val="22"/>
        </w:rPr>
        <w:t xml:space="preserve">Then came the Manus affair. And everything changed.</w:t>
      </w:r>
    </w:p>
    <w:p>
      <w:pPr>
        <w:pStyle w:val="Heading2"/>
        <w:spacing w:after="100" w:before="320"/>
      </w:pPr>
      <w:r>
        <w:rPr>
          <w:rFonts w:ascii="Arial" w:cs="Arial" w:eastAsia="Arial" w:hAnsi="Arial"/>
          <w:b/>
          <w:bCs/>
          <w:color w:val="1A1A2E"/>
          <w:sz w:val="28"/>
          <w:szCs w:val="28"/>
        </w:rPr>
        <w:t xml:space="preserve">The Manus Earthquake</w:t>
      </w:r>
    </w:p>
    <w:p>
      <w:pPr>
        <w:spacing w:after="80" w:before="80"/>
        <w:jc w:val="both"/>
      </w:pPr>
      <w:r>
        <w:rPr>
          <w:rFonts w:ascii="Arial" w:cs="Arial" w:eastAsia="Arial" w:hAnsi="Arial"/>
          <w:color w:val="4A4A4A"/>
          <w:sz w:val="22"/>
          <w:szCs w:val="22"/>
        </w:rPr>
        <w:t xml:space="preserve">Manus AI, a Chinese artificial intelligence startup celebrated as one of the most capable AI agents in the world, relocated to Singapore in the summer of 2025 after the US Treasury raised questions about a $75 million investment from American venture capital firm Benchmark. Singapore seemed the perfect neutral ground. Then Meta moved to acquire Manus. Beijing intervened and blocked the deal. Two Manus co-founders were barred from leaving China. Meta began unwinding the acquisition.</w:t>
      </w:r>
    </w:p>
    <w:p>
      <w:pPr>
        <w:spacing w:after="80" w:before="80"/>
        <w:jc w:val="both"/>
      </w:pPr>
      <w:r>
        <w:rPr>
          <w:rFonts w:ascii="Arial" w:cs="Arial" w:eastAsia="Arial" w:hAnsi="Arial"/>
          <w:color w:val="4A4A4A"/>
          <w:sz w:val="22"/>
          <w:szCs w:val="22"/>
        </w:rPr>
        <w:t xml:space="preserve">The implications detonated across Singapore’s tech ecosystem. The assumption had been: once a company is incorporated in Singapore, it is beyond Beijing’s reach. Manus proved that assumption catastrophically wrong.</w:t>
      </w:r>
    </w:p>
    <w:p>
      <w:pPr>
        <w:pBdr>
          <w:top w:val="single" w:color="EF0000" w:sz="8" w:space="6"/>
          <w:bottom w:val="single" w:color="EF0000" w:sz="8" w:space="6"/>
        </w:pBdr>
        <w:spacing w:after="260" w:before="260"/>
        <w:ind w:left="720" w:right="720"/>
        <w:jc w:val="center"/>
      </w:pPr>
      <w:r>
        <w:rPr>
          <w:rFonts w:ascii="Arial" w:cs="Arial" w:eastAsia="Arial" w:hAnsi="Arial"/>
          <w:b/>
          <w:bCs/>
          <w:i/>
          <w:iCs/>
          <w:color w:val="EF0000"/>
          <w:sz w:val="27"/>
          <w:szCs w:val="27"/>
        </w:rPr>
        <w:t xml:space="preserve">“The assumption was that once you washed your company through Singapore, you didn’t have to be beholden to China’s requirements. Manus AI has made it very clear that that’s not the case.”</w:t>
      </w:r>
    </w:p>
    <w:p>
      <w:pPr>
        <w:spacing w:after="80" w:before="80"/>
        <w:jc w:val="both"/>
      </w:pPr>
      <w:r>
        <w:rPr>
          <w:rFonts w:ascii="Arial" w:cs="Arial" w:eastAsia="Arial" w:hAnsi="Arial"/>
          <w:color w:val="4A4A4A"/>
          <w:sz w:val="22"/>
          <w:szCs w:val="22"/>
        </w:rPr>
        <w:t xml:space="preserve">The key question in Singapore’s boardrooms now is no longer simply whether a company is registered here, but how both Beijing and Washington might view any specific transaction. Singapore-washing has not ended — it has evolved. It now requires greater diligence, clearer operational separation from Chinese ecosystems, and a more sophisticated understanding of where both powers’ red lines actually lie.</w:t>
      </w:r>
    </w:p>
    <w:p>
      <w:pPr>
        <w:pStyle w:val="Heading2"/>
        <w:spacing w:after="100" w:before="320"/>
      </w:pPr>
      <w:r>
        <w:rPr>
          <w:rFonts w:ascii="Arial" w:cs="Arial" w:eastAsia="Arial" w:hAnsi="Arial"/>
          <w:b/>
          <w:bCs/>
          <w:color w:val="1A1A2E"/>
          <w:sz w:val="28"/>
          <w:szCs w:val="28"/>
        </w:rPr>
        <w:t xml:space="preserve">Why Singapore Still Wins</w:t>
      </w:r>
    </w:p>
    <w:p>
      <w:pPr>
        <w:spacing w:after="80" w:before="80"/>
        <w:jc w:val="both"/>
      </w:pPr>
      <w:r>
        <w:rPr>
          <w:rFonts w:ascii="Arial" w:cs="Arial" w:eastAsia="Arial" w:hAnsi="Arial"/>
          <w:color w:val="4A4A4A"/>
          <w:sz w:val="22"/>
          <w:szCs w:val="22"/>
        </w:rPr>
        <w:t xml:space="preserve">Despite the Manus shock, Singapore’s appeal to Chinese tech founders remains powerful: access to foreign capital, proximity to Southeast Asian markets, a world-class legal system, and a regulatory environment that does not demand political loyalty. The city-state’s role as a tech bridge between East and West has not been destroyed. But the bridge now has traffic lights — installed simultaneously in Washington and Beijing.</w:t>
      </w:r>
    </w:p>
    <w:p>
      <w:pPr>
        <w:spacing w:after="0" w:before="0"/>
      </w:pPr>
      <w:r>
        <w:br w:type="page"/>
      </w:r>
    </w:p>
    <w:p>
      <w:pPr>
        <w:pStyle w:val="Heading1"/>
        <w:spacing w:after="100" w:before="500"/>
      </w:pPr>
      <w:r>
        <w:rPr>
          <w:rFonts w:ascii="Arial" w:cs="Arial" w:eastAsia="Arial" w:hAnsi="Arial"/>
          <w:b/>
          <w:bCs/>
          <w:color w:val="EF0000"/>
          <w:sz w:val="42"/>
          <w:szCs w:val="42"/>
        </w:rPr>
        <w:t xml:space="preserve">V. THE ECONOMY</w:t>
      </w:r>
    </w:p>
    <w:p>
      <w:pPr>
        <w:spacing w:after="220" w:before="0"/>
      </w:pPr>
      <w:r>
        <w:rPr>
          <w:rFonts w:ascii="Arial" w:cs="Arial" w:eastAsia="Arial" w:hAnsi="Arial"/>
          <w:b/>
          <w:bCs/>
          <w:i/>
          <w:iCs/>
          <w:color w:val="1A1A2E"/>
          <w:sz w:val="26"/>
          <w:szCs w:val="26"/>
        </w:rPr>
        <w:t xml:space="preserve">S$154.7 Billion, a Storm Well Survived, and the Road Ahead</w:t>
      </w:r>
    </w:p>
    <w:p>
      <w:pPr>
        <w:pBdr>
          <w:bottom w:val="single" w:color="EF0000" w:sz="14" w:space="1"/>
        </w:pBdr>
        <w:spacing w:after="220" w:before="0"/>
      </w:pPr>
    </w:p>
    <w:p>
      <w:pPr>
        <w:spacing w:after="80" w:before="80"/>
        <w:jc w:val="both"/>
      </w:pPr>
      <w:r>
        <w:rPr>
          <w:rFonts w:ascii="Arial" w:cs="Arial" w:eastAsia="Arial" w:hAnsi="Arial"/>
          <w:color w:val="4A4A4A"/>
          <w:sz w:val="22"/>
          <w:szCs w:val="22"/>
        </w:rPr>
        <w:t xml:space="preserve">Singapore’s economy grew by 5% in 2025. In the context of a global trading system under stress from US tariff wars, Middle East conflict, and AI-driven disruption, that number is extraordinary. It reflects not luck but relentless strategic preparation: 28 implemented Free Trade Agreements, Changi Airport connecting to over 400 cities, world-class port infrastructure, and a government that responds to economic shocks with institutional precision.</w:t>
      </w:r>
    </w:p>
    <w:p>
      <w:pPr>
        <w:spacing w:after="80" w:before="80"/>
        <w:jc w:val="both"/>
      </w:pPr>
      <w:r>
        <w:rPr>
          <w:rFonts w:ascii="Arial" w:cs="Arial" w:eastAsia="Arial" w:hAnsi="Arial"/>
          <w:color w:val="4A4A4A"/>
          <w:sz w:val="22"/>
          <w:szCs w:val="22"/>
        </w:rPr>
        <w:t xml:space="preserve">At the May Day Rally, PM Wong framed the moment with characteristic honesty: ‘When I said last year that a storm was gathering, the storm came. We did not hide. We did not retreat. We came through stronger.’</w:t>
      </w:r>
    </w:p>
    <w:p>
      <w:pPr>
        <w:pStyle w:val="Heading2"/>
        <w:spacing w:after="100" w:before="320"/>
      </w:pPr>
      <w:r>
        <w:rPr>
          <w:rFonts w:ascii="Arial" w:cs="Arial" w:eastAsia="Arial" w:hAnsi="Arial"/>
          <w:b/>
          <w:bCs/>
          <w:color w:val="1A1A2E"/>
          <w:sz w:val="28"/>
          <w:szCs w:val="28"/>
        </w:rPr>
        <w:t xml:space="preserve">The SME Challenge</w:t>
      </w:r>
    </w:p>
    <w:p>
      <w:pPr>
        <w:spacing w:after="80" w:before="80"/>
        <w:jc w:val="both"/>
      </w:pPr>
      <w:r>
        <w:rPr>
          <w:rFonts w:ascii="Arial" w:cs="Arial" w:eastAsia="Arial" w:hAnsi="Arial"/>
          <w:color w:val="4A4A4A"/>
          <w:sz w:val="22"/>
          <w:szCs w:val="22"/>
        </w:rPr>
        <w:t xml:space="preserve">But not all of Singapore’s economy is gleaming towers and AI labs. Small and medium enterprises — the backbone of local employment — are under pressure, particularly in retail and food &amp; beverage. Cost-of-living concerns remain real even as GDP grows. Corporate income tax rebates have provided short-term relief, but Wong has been explicit: the sustainable path is productivity transformation, not dependency on subsidies.</w:t>
      </w:r>
    </w:p>
    <w:p>
      <w:pPr>
        <w:pStyle w:val="Heading2"/>
        <w:spacing w:after="100" w:before="320"/>
      </w:pPr>
      <w:r>
        <w:rPr>
          <w:rFonts w:ascii="Arial" w:cs="Arial" w:eastAsia="Arial" w:hAnsi="Arial"/>
          <w:b/>
          <w:bCs/>
          <w:color w:val="1A1A2E"/>
          <w:sz w:val="28"/>
          <w:szCs w:val="28"/>
        </w:rPr>
        <w:t xml:space="preserve">Wealth, Inequality and the 5% Paradox</w:t>
      </w:r>
    </w:p>
    <w:p>
      <w:pPr>
        <w:spacing w:after="80" w:before="80"/>
        <w:jc w:val="both"/>
      </w:pPr>
      <w:r>
        <w:rPr>
          <w:rFonts w:ascii="Arial" w:cs="Arial" w:eastAsia="Arial" w:hAnsi="Arial"/>
          <w:color w:val="4A4A4A"/>
          <w:sz w:val="22"/>
          <w:szCs w:val="22"/>
        </w:rPr>
        <w:t xml:space="preserve">Here is Singapore’s most uncomfortable truth: the economy grew 5% in 2025, and many Singaporeans still feel financially squeezed. The cost of food and beverages, utility bills, and housing pressures create a lived experience that does not match the headline numbers. Wong’s government has acknowledged this gap directly, publishing wealth inequality data more systematically — a step that signals both awareness and political maturity.</w:t>
      </w:r>
    </w:p>
    <w:p>
      <w:pPr>
        <w:pStyle w:val="Heading2"/>
        <w:spacing w:after="100" w:before="320"/>
      </w:pPr>
      <w:r>
        <w:rPr>
          <w:rFonts w:ascii="Arial" w:cs="Arial" w:eastAsia="Arial" w:hAnsi="Arial"/>
          <w:b/>
          <w:bCs/>
          <w:color w:val="1A1A2E"/>
          <w:sz w:val="28"/>
          <w:szCs w:val="28"/>
        </w:rPr>
        <w:t xml:space="preserve">The Global Connector Advantage</w:t>
      </w:r>
    </w:p>
    <w:p>
      <w:pPr>
        <w:spacing w:after="80" w:before="80"/>
        <w:jc w:val="both"/>
      </w:pPr>
      <w:r>
        <w:rPr>
          <w:rFonts w:ascii="Arial" w:cs="Arial" w:eastAsia="Arial" w:hAnsi="Arial"/>
          <w:color w:val="4A4A4A"/>
          <w:sz w:val="22"/>
          <w:szCs w:val="22"/>
        </w:rPr>
        <w:t xml:space="preserve">Singapore’s 28 FTAs give it an extraordinary network: it has trade agreements with the US, EU, China, India, ASEAN, and dozens more. Its Digital Economy Agreements and Digital Connectivity Blueprint are building the next layer — AI-ready cross-border data flows, digital trade infrastructure, and 5G networks that make Singapore not just a physical hub but a digital one. In a world of fragmented supply chains and tech decoupling, a nation that sits at all the junctions simultaneously becomes indispensable.</w:t>
      </w:r>
    </w:p>
    <w:p>
      <w:pPr>
        <w:spacing w:after="0" w:before="0"/>
      </w:pPr>
      <w:r>
        <w:br w:type="page"/>
      </w:r>
    </w:p>
    <w:p>
      <w:pPr>
        <w:pStyle w:val="Heading1"/>
        <w:spacing w:after="100" w:before="500"/>
      </w:pPr>
      <w:r>
        <w:rPr>
          <w:rFonts w:ascii="Arial" w:cs="Arial" w:eastAsia="Arial" w:hAnsi="Arial"/>
          <w:b/>
          <w:bCs/>
          <w:color w:val="EF0000"/>
          <w:sz w:val="42"/>
          <w:szCs w:val="42"/>
        </w:rPr>
        <w:t xml:space="preserve">VI. THE SOUL OF SINGAPORE</w:t>
      </w:r>
    </w:p>
    <w:p>
      <w:pPr>
        <w:spacing w:after="220" w:before="0"/>
      </w:pPr>
      <w:r>
        <w:rPr>
          <w:rFonts w:ascii="Arial" w:cs="Arial" w:eastAsia="Arial" w:hAnsi="Arial"/>
          <w:b/>
          <w:bCs/>
          <w:i/>
          <w:iCs/>
          <w:color w:val="1A1A2E"/>
          <w:sz w:val="26"/>
          <w:szCs w:val="26"/>
        </w:rPr>
        <w:t xml:space="preserve">Culture, Food, Identity and the Extraordinary Ordinary</w:t>
      </w:r>
    </w:p>
    <w:p>
      <w:pPr>
        <w:pBdr>
          <w:bottom w:val="single" w:color="EF0000" w:sz="14" w:space="1"/>
        </w:pBdr>
        <w:spacing w:after="220" w:before="0"/>
      </w:pPr>
    </w:p>
    <w:p>
      <w:pPr>
        <w:spacing w:after="80" w:before="80"/>
        <w:jc w:val="both"/>
      </w:pPr>
      <w:r>
        <w:rPr>
          <w:rFonts w:ascii="Arial" w:cs="Arial" w:eastAsia="Arial" w:hAnsi="Arial"/>
          <w:color w:val="4A4A4A"/>
          <w:sz w:val="22"/>
          <w:szCs w:val="22"/>
        </w:rPr>
        <w:t xml:space="preserve">Strip away the geopolitics. Forget the GDP numbers. Walk through the streets of Singapore on a Tuesday evening and you will encounter something that no policy paper has ever fully captured: the extraordinary cultural confidence of a nation that invented itself from scratch in 1965 and has been reinventing itself ever since.</w:t>
      </w:r>
    </w:p>
    <w:p>
      <w:pPr>
        <w:pStyle w:val="Heading2"/>
        <w:spacing w:after="100" w:before="320"/>
      </w:pPr>
      <w:r>
        <w:rPr>
          <w:rFonts w:ascii="Arial" w:cs="Arial" w:eastAsia="Arial" w:hAnsi="Arial"/>
          <w:b/>
          <w:bCs/>
          <w:color w:val="1A1A2E"/>
          <w:sz w:val="28"/>
          <w:szCs w:val="28"/>
        </w:rPr>
        <w:t xml:space="preserve">The Culinary Capital</w:t>
      </w:r>
    </w:p>
    <w:p>
      <w:pPr>
        <w:spacing w:after="80" w:before="80"/>
        <w:jc w:val="both"/>
      </w:pPr>
      <w:r>
        <w:rPr>
          <w:rFonts w:ascii="Arial" w:cs="Arial" w:eastAsia="Arial" w:hAnsi="Arial"/>
          <w:color w:val="4A4A4A"/>
          <w:sz w:val="22"/>
          <w:szCs w:val="22"/>
        </w:rPr>
        <w:t xml:space="preserve">Singapore is one of the greatest food cities on earth. Full stop. No asterisk. At the Asia’s 50 Best Restaurants 2026 awards, Singapore placed six restaurants on the prestigious list, including Odette at No.19 (Best Restaurant in Singapore), where chef Julien Royer’s French fine dining continues to mesmerise, and Seroja at No.20, where chef Kevin Wong’s deeply personal Malay Archipelago cuisine is gaining international reverence. Born, Les Amis, Labyrinth, and Nae:Um round out a list that spans French technique, Peranakan heritage, Chinese philosophy, and contemporary Korean.</w:t>
      </w:r>
    </w:p>
    <w:p>
      <w:pPr>
        <w:spacing w:after="80" w:before="80"/>
        <w:jc w:val="both"/>
      </w:pPr>
      <w:r>
        <w:rPr>
          <w:rFonts w:ascii="Arial" w:cs="Arial" w:eastAsia="Arial" w:hAnsi="Arial"/>
          <w:color w:val="4A4A4A"/>
          <w:sz w:val="22"/>
          <w:szCs w:val="22"/>
        </w:rPr>
        <w:t xml:space="preserve">But Singapore’s food genius is not just at the fine dining level. It is in the hawker centres. The UNESCO-recognised hawker culture — where a $3 plate of chicken rice made by a master who has spent 40 years perfecting his craft is as culturally significant as any Michelin-starred tasting menu — is Singapore’s truest soul. In 2026, global food content creators are flooding the hawker centres of Maxwell, Tiong Bahru, and Old Airport Road, and what they are discovering is not a tourist attraction: it is a way of life.</w:t>
      </w:r>
    </w:p>
    <w:p>
      <w:pPr>
        <w:pStyle w:val="Heading2"/>
        <w:spacing w:after="100" w:before="320"/>
      </w:pPr>
      <w:r>
        <w:rPr>
          <w:rFonts w:ascii="Arial" w:cs="Arial" w:eastAsia="Arial" w:hAnsi="Arial"/>
          <w:b/>
          <w:bCs/>
          <w:color w:val="1A1A2E"/>
          <w:sz w:val="28"/>
          <w:szCs w:val="28"/>
        </w:rPr>
        <w:t xml:space="preserve">The 2026 Food Moment</w:t>
      </w:r>
    </w:p>
    <w:p>
      <w:pPr>
        <w:spacing w:after="80" w:before="80"/>
        <w:jc w:val="both"/>
      </w:pPr>
      <w:r>
        <w:rPr>
          <w:rFonts w:ascii="Arial" w:cs="Arial" w:eastAsia="Arial" w:hAnsi="Arial"/>
          <w:color w:val="4A4A4A"/>
          <w:sz w:val="22"/>
          <w:szCs w:val="22"/>
        </w:rPr>
        <w:t xml:space="preserve">Singapore’s food scene in 2026 is undergoing a sophisticated evolution. Chef-driven concepts are replacing algorithm-driven trends. The city’s chefs are mining Southeast Asian ingredients — ginger flower, jungle garlic, moringa leaf, ulam raja — that were previously dismissed as too rustic for fine dining, and elevating them into dishes of extraordinary complexity and cultural pride.</w:t>
      </w:r>
    </w:p>
    <w:p>
      <w:pPr>
        <w:pStyle w:val="ListParagraph"/>
        <w:numPr>
          <w:ilvl w:val="0"/>
          <w:numId w:val="2"/>
        </w:numPr>
        <w:spacing w:after="60" w:before="60"/>
      </w:pPr>
      <w:r>
        <w:rPr>
          <w:rFonts w:ascii="Arial" w:cs="Arial" w:eastAsia="Arial" w:hAnsi="Arial"/>
          <w:color w:val="4A4A4A"/>
          <w:sz w:val="22"/>
          <w:szCs w:val="22"/>
        </w:rPr>
        <w:t xml:space="preserve">Korean dining has exploded: from DIY bibimbap bowls led by Netflix’s Culinary Class Wars chefs, to K-style bakeries and cocktail bars, Singapore has absorbed Korean culture with its characteristic enthusiasm.</w:t>
      </w:r>
    </w:p>
    <w:p>
      <w:pPr>
        <w:pStyle w:val="ListParagraph"/>
        <w:numPr>
          <w:ilvl w:val="0"/>
          <w:numId w:val="2"/>
        </w:numPr>
        <w:spacing w:after="60" w:before="60"/>
      </w:pPr>
      <w:r>
        <w:rPr>
          <w:rFonts w:ascii="Arial" w:cs="Arial" w:eastAsia="Arial" w:hAnsi="Arial"/>
          <w:color w:val="4A4A4A"/>
          <w:sz w:val="22"/>
          <w:szCs w:val="22"/>
        </w:rPr>
        <w:t xml:space="preserve">Café culture in 2026 is design-obsessed: spaces feel like art installations, food is engineered for visual impact, and textures — crunch, flake, chew — are as important as flavour.</w:t>
      </w:r>
    </w:p>
    <w:p>
      <w:pPr>
        <w:pStyle w:val="ListParagraph"/>
        <w:numPr>
          <w:ilvl w:val="0"/>
          <w:numId w:val="2"/>
        </w:numPr>
        <w:spacing w:after="60" w:before="60"/>
      </w:pPr>
      <w:r>
        <w:rPr>
          <w:rFonts w:ascii="Arial" w:cs="Arial" w:eastAsia="Arial" w:hAnsi="Arial"/>
          <w:color w:val="4A4A4A"/>
          <w:sz w:val="22"/>
          <w:szCs w:val="22"/>
        </w:rPr>
        <w:t xml:space="preserve">Sustainable, locally-rooted menus are winning: diners are demanding traceability, sustainable seafood, and dishes that tell stories of place and heritage rather than novelty for its own sake.</w:t>
      </w:r>
    </w:p>
    <w:p>
      <w:pPr>
        <w:pStyle w:val="ListParagraph"/>
        <w:numPr>
          <w:ilvl w:val="0"/>
          <w:numId w:val="2"/>
        </w:numPr>
        <w:spacing w:after="60" w:before="60"/>
      </w:pPr>
      <w:r>
        <w:rPr>
          <w:rFonts w:ascii="Arial" w:cs="Arial" w:eastAsia="Arial" w:hAnsi="Arial"/>
          <w:color w:val="4A4A4A"/>
          <w:sz w:val="22"/>
          <w:szCs w:val="22"/>
        </w:rPr>
        <w:t xml:space="preserve">Fusion with purpose: the most celebrated dishes are genuine cultural conversations — kaya-and-sea-salt pastries, shokupan-influenced focaccia — not gimmicks.</w:t>
      </w:r>
    </w:p>
    <w:p>
      <w:pPr>
        <w:pStyle w:val="ListParagraph"/>
        <w:numPr>
          <w:ilvl w:val="0"/>
          <w:numId w:val="2"/>
        </w:numPr>
        <w:spacing w:after="60" w:before="60"/>
      </w:pPr>
      <w:r>
        <w:rPr>
          <w:rFonts w:ascii="Arial" w:cs="Arial" w:eastAsia="Arial" w:hAnsi="Arial"/>
          <w:color w:val="4A4A4A"/>
          <w:sz w:val="22"/>
          <w:szCs w:val="22"/>
        </w:rPr>
        <w:t xml:space="preserve">May 2026 openings include: artisanal hand-made onigiri at Fortune Centre, Korean-style bakes at Suntec, progressive Asian concept Asin by chef Ace Tan, and People People Brewing Co. — a 9,000 sq ft brewery at Resorts World Sentosa.</w:t>
      </w:r>
    </w:p>
    <w:p>
      <w:pPr>
        <w:pStyle w:val="Heading2"/>
        <w:spacing w:after="100" w:before="320"/>
      </w:pPr>
      <w:r>
        <w:rPr>
          <w:rFonts w:ascii="Arial" w:cs="Arial" w:eastAsia="Arial" w:hAnsi="Arial"/>
          <w:b/>
          <w:bCs/>
          <w:color w:val="1A1A2E"/>
          <w:sz w:val="28"/>
          <w:szCs w:val="28"/>
        </w:rPr>
        <w:t xml:space="preserve">Identity: The Singapore Paradox</w:t>
      </w:r>
    </w:p>
    <w:p>
      <w:pPr>
        <w:spacing w:after="80" w:before="80"/>
        <w:jc w:val="both"/>
      </w:pPr>
      <w:r>
        <w:rPr>
          <w:rFonts w:ascii="Arial" w:cs="Arial" w:eastAsia="Arial" w:hAnsi="Arial"/>
          <w:color w:val="4A4A4A"/>
          <w:sz w:val="22"/>
          <w:szCs w:val="22"/>
        </w:rPr>
        <w:t xml:space="preserve">Singapore is Chinese and Malay and Indian and Eurasian. It is English-speaking and Mandarin-dreaming and Tamil-singing. It is secular and spiritual, traditional and relentlessly modern. It is simultaneously the world’s most efficient city and one of its most surprising. The paradox is the point.</w:t>
      </w:r>
    </w:p>
    <w:p>
      <w:pPr>
        <w:spacing w:after="80" w:before="80"/>
        <w:jc w:val="both"/>
      </w:pPr>
      <w:r>
        <w:rPr>
          <w:rFonts w:ascii="Arial" w:cs="Arial" w:eastAsia="Arial" w:hAnsi="Arial"/>
          <w:color w:val="4A4A4A"/>
          <w:sz w:val="22"/>
          <w:szCs w:val="22"/>
        </w:rPr>
        <w:t xml:space="preserve">In 2026, Singapore’s younger generation — the children of independence — are the most globally aware, most digitally fluent, and most culturally curious in the nation’s history. They travel, they code, they cook, they create. And increasingly, they are returning. Singapore’s ‘brain drain’ narrative is fading as talented Singaporeans who left for London, New York, or San Francisco see their home city’s star rising and choose to come back.</w:t>
      </w:r>
    </w:p>
    <w:p>
      <w:pPr>
        <w:pBdr>
          <w:top w:val="single" w:color="EF0000" w:sz="8" w:space="6"/>
          <w:bottom w:val="single" w:color="EF0000" w:sz="8" w:space="6"/>
        </w:pBdr>
        <w:spacing w:after="260" w:before="260"/>
        <w:ind w:left="720" w:right="720"/>
        <w:jc w:val="center"/>
      </w:pPr>
      <w:r>
        <w:rPr>
          <w:rFonts w:ascii="Arial" w:cs="Arial" w:eastAsia="Arial" w:hAnsi="Arial"/>
          <w:b/>
          <w:bCs/>
          <w:i/>
          <w:iCs/>
          <w:color w:val="EF0000"/>
          <w:sz w:val="27"/>
          <w:szCs w:val="27"/>
        </w:rPr>
        <w:t xml:space="preserve">“Singapore’s secret weapon has never been its port or its airport. It has always been its people.”</w:t>
      </w:r>
    </w:p>
    <w:p>
      <w:pPr>
        <w:spacing w:after="0" w:before="0"/>
      </w:pPr>
      <w:r>
        <w:br w:type="page"/>
      </w:r>
    </w:p>
    <w:p>
      <w:pPr>
        <w:pStyle w:val="Heading1"/>
        <w:spacing w:after="100" w:before="500"/>
      </w:pPr>
      <w:r>
        <w:rPr>
          <w:rFonts w:ascii="Arial" w:cs="Arial" w:eastAsia="Arial" w:hAnsi="Arial"/>
          <w:b/>
          <w:bCs/>
          <w:color w:val="EF0000"/>
          <w:sz w:val="42"/>
          <w:szCs w:val="42"/>
        </w:rPr>
        <w:t xml:space="preserve">VII. THE VERDICT</w:t>
      </w:r>
    </w:p>
    <w:p>
      <w:pPr>
        <w:spacing w:after="220" w:before="0"/>
      </w:pPr>
      <w:r>
        <w:rPr>
          <w:rFonts w:ascii="Arial" w:cs="Arial" w:eastAsia="Arial" w:hAnsi="Arial"/>
          <w:b/>
          <w:bCs/>
          <w:i/>
          <w:iCs/>
          <w:color w:val="1A1A2E"/>
          <w:sz w:val="26"/>
          <w:szCs w:val="26"/>
        </w:rPr>
        <w:t xml:space="preserve">Five Things to Watch Right Now</w:t>
      </w:r>
    </w:p>
    <w:p>
      <w:pPr>
        <w:pBdr>
          <w:bottom w:val="single" w:color="EF0000" w:sz="14" w:space="1"/>
        </w:pBdr>
        <w:spacing w:after="220" w:before="0"/>
      </w:pPr>
    </w:p>
    <w:p>
      <w:pPr>
        <w:spacing w:after="80" w:before="80"/>
        <w:jc w:val="both"/>
      </w:pPr>
      <w:r>
        <w:rPr>
          <w:rFonts w:ascii="Arial" w:cs="Arial" w:eastAsia="Arial" w:hAnsi="Arial"/>
          <w:color w:val="4A4A4A"/>
          <w:sz w:val="22"/>
          <w:szCs w:val="22"/>
        </w:rPr>
        <w:t xml:space="preserve">Singapore in May 2026 is at the peak of its influence and at the edge of its greatest test. The foundations built over six decades — meritocracy, rule of law, multilateralism, strategic ambiguity, and relentless self-improvement — are being stress-tested by a world that is fracturing along exactly the fault lines that Singapore’s entire existence was designed to navigate.</w:t>
      </w:r>
    </w:p>
    <w:p>
      <w:pPr>
        <w:spacing w:after="80" w:before="80"/>
        <w:jc w:val="both"/>
      </w:pPr>
      <w:r>
        <w:rPr>
          <w:rFonts w:ascii="Arial" w:cs="Arial" w:eastAsia="Arial" w:hAnsi="Arial"/>
          <w:color w:val="4A4A4A"/>
          <w:sz w:val="22"/>
          <w:szCs w:val="22"/>
        </w:rPr>
        <w:t xml:space="preserve">The remarkable thing is: Singapore is not panicking. It is planning. And it has always been its most dangerous when it plans.</w:t>
      </w:r>
    </w:p>
    <w:p>
      <w:pPr>
        <w:pStyle w:val="Heading2"/>
        <w:spacing w:after="100" w:before="320"/>
      </w:pPr>
      <w:r>
        <w:rPr>
          <w:rFonts w:ascii="Arial" w:cs="Arial" w:eastAsia="Arial" w:hAnsi="Arial"/>
          <w:b/>
          <w:bCs/>
          <w:color w:val="1A1A2E"/>
          <w:sz w:val="28"/>
          <w:szCs w:val="28"/>
        </w:rPr>
        <w:t xml:space="preserve">Five Critical Watch Points for 2026</w:t>
      </w:r>
    </w:p>
    <w:p>
      <w:pPr>
        <w:pStyle w:val="ListParagraph"/>
        <w:numPr>
          <w:ilvl w:val="0"/>
          <w:numId w:val="2"/>
        </w:numPr>
        <w:spacing w:after="60" w:before="60"/>
      </w:pPr>
      <w:r>
        <w:rPr>
          <w:rFonts w:ascii="Arial" w:cs="Arial" w:eastAsia="Arial" w:hAnsi="Arial"/>
          <w:color w:val="4A4A4A"/>
          <w:sz w:val="22"/>
          <w:szCs w:val="22"/>
        </w:rPr>
        <w:t xml:space="preserve">Can the US-China tech decoupling be managed without Singapore being forced to choose? The Manus precedent has raised the stakes. Every deal, every incorporation, every investment now carries geopolitical weight.</w:t>
      </w:r>
    </w:p>
    <w:p>
      <w:pPr>
        <w:pStyle w:val="ListParagraph"/>
        <w:numPr>
          <w:ilvl w:val="0"/>
          <w:numId w:val="2"/>
        </w:numPr>
        <w:spacing w:after="60" w:before="60"/>
      </w:pPr>
      <w:r>
        <w:rPr>
          <w:rFonts w:ascii="Arial" w:cs="Arial" w:eastAsia="Arial" w:hAnsi="Arial"/>
          <w:color w:val="4A4A4A"/>
          <w:sz w:val="22"/>
          <w:szCs w:val="22"/>
        </w:rPr>
        <w:t xml:space="preserve">Will the Strait of Malacca remain truly free? The Hormuz precedent must not spread. Singapore’s Foreign Minister has drawn a clear line. Whether that line holds depends on whether the current Iran crisis represents a turning point or merely a tremor.</w:t>
      </w:r>
    </w:p>
    <w:p>
      <w:pPr>
        <w:pStyle w:val="ListParagraph"/>
        <w:numPr>
          <w:ilvl w:val="0"/>
          <w:numId w:val="2"/>
        </w:numPr>
        <w:spacing w:after="60" w:before="60"/>
      </w:pPr>
      <w:r>
        <w:rPr>
          <w:rFonts w:ascii="Arial" w:cs="Arial" w:eastAsia="Arial" w:hAnsi="Arial"/>
          <w:color w:val="4A4A4A"/>
          <w:sz w:val="22"/>
          <w:szCs w:val="22"/>
        </w:rPr>
        <w:t xml:space="preserve">Can Lawrence Wong’s AI promise be kept? The National AI Council, the 400% tax deduction, Google DeepMind’s presence: these are impressive architectures. But the test is whether ordinary Singaporeans — the delivery driver, the hawker stall owner, the fresh graduate — feel the benefit.</w:t>
      </w:r>
    </w:p>
    <w:p>
      <w:pPr>
        <w:pStyle w:val="ListParagraph"/>
        <w:numPr>
          <w:ilvl w:val="0"/>
          <w:numId w:val="2"/>
        </w:numPr>
        <w:spacing w:after="60" w:before="60"/>
      </w:pPr>
      <w:r>
        <w:rPr>
          <w:rFonts w:ascii="Arial" w:cs="Arial" w:eastAsia="Arial" w:hAnsi="Arial"/>
          <w:color w:val="4A4A4A"/>
          <w:sz w:val="22"/>
          <w:szCs w:val="22"/>
        </w:rPr>
        <w:t xml:space="preserve">Will the Trump-Xi Beijing summit (confirmed May 14-15, 2026) stabilise or inflame US-China tensions? Singapore’s economic fate is partly determined in that room.</w:t>
      </w:r>
    </w:p>
    <w:p>
      <w:pPr>
        <w:pStyle w:val="ListParagraph"/>
        <w:numPr>
          <w:ilvl w:val="0"/>
          <w:numId w:val="2"/>
        </w:numPr>
        <w:spacing w:after="60" w:before="60"/>
      </w:pPr>
      <w:r>
        <w:rPr>
          <w:rFonts w:ascii="Arial" w:cs="Arial" w:eastAsia="Arial" w:hAnsi="Arial"/>
          <w:color w:val="4A4A4A"/>
          <w:sz w:val="22"/>
          <w:szCs w:val="22"/>
        </w:rPr>
        <w:t xml:space="preserve">Can Singapore turn the ASEAN Chairmanship transition (Philippines 2026 → Malaysia 2027) into deeper regional architecture? Singapore’s role as ASEAN’s indispensable partner depends on continued investment in regional trust.</w:t>
      </w:r>
    </w:p>
    <w:p>
      <w:pPr>
        <w:spacing w:after="0" w:before="240"/>
      </w:pPr>
      <w:r>
        <w:t xml:space="preserve"/>
      </w:r>
    </w:p>
    <w:p>
      <w:pPr>
        <w:shd w:fill="EF0000" w:val="clear"/>
        <w:spacing w:after="80" w:before="80"/>
        <w:ind w:left="360" w:right="360"/>
        <w:jc w:val="center"/>
      </w:pPr>
      <w:r>
        <w:rPr>
          <w:rFonts w:ascii="Arial" w:cs="Arial" w:eastAsia="Arial" w:hAnsi="Arial"/>
          <w:b/>
          <w:bCs/>
          <w:color w:val="FFFFFF"/>
          <w:sz w:val="24"/>
          <w:szCs w:val="24"/>
        </w:rPr>
        <w:t xml:space="preserve">THE LITTLE RED DOT IS NOT LITTLE. IT IS THE CENTRE OF THE WORLD’S MOST IMPORTANT CROSSROADS.</w:t>
      </w:r>
    </w:p>
    <w:p>
      <w:pPr>
        <w:spacing w:after="0" w:before="100"/>
      </w:pPr>
      <w:r>
        <w:t xml:space="preserve"/>
      </w:r>
    </w:p>
    <w:p>
      <w:pPr>
        <w:shd w:fill="C9962E" w:val="clear"/>
        <w:spacing w:after="60" w:before="60"/>
        <w:ind w:left="360" w:right="360"/>
        <w:jc w:val="center"/>
      </w:pPr>
      <w:r>
        <w:rPr>
          <w:rFonts w:ascii="Arial" w:cs="Arial" w:eastAsia="Arial" w:hAnsi="Arial"/>
          <w:b/>
          <w:bCs/>
          <w:color w:val="FFFFFF"/>
          <w:sz w:val="22"/>
          <w:szCs w:val="22"/>
        </w:rPr>
        <w:t xml:space="preserve">AND IN 2026, EVERY ROAD RUNS THROUGH SINGAPORE.</w:t>
      </w:r>
    </w:p>
    <w:p>
      <w:pPr>
        <w:spacing w:after="0" w:before="240"/>
      </w:pPr>
      <w:r>
        <w:t xml:space="preserve"/>
      </w:r>
    </w:p>
    <w:p>
      <w:pPr>
        <w:pBdr>
          <w:top w:val="single" w:color="EF0000" w:sz="8" w:space="6"/>
          <w:bottom w:val="single" w:color="EF0000" w:sz="8" w:space="6"/>
        </w:pBdr>
        <w:spacing w:after="260" w:before="260"/>
        <w:ind w:left="720" w:right="720"/>
        <w:jc w:val="center"/>
      </w:pPr>
      <w:r>
        <w:rPr>
          <w:rFonts w:ascii="Arial" w:cs="Arial" w:eastAsia="Arial" w:hAnsi="Arial"/>
          <w:b/>
          <w:bCs/>
          <w:i/>
          <w:iCs/>
          <w:color w:val="EF0000"/>
          <w:sz w:val="27"/>
          <w:szCs w:val="27"/>
        </w:rPr>
        <w:t xml:space="preserve">“Singapore was not given to us. We built it. And we will keep building it. — PM Lawrence Wong, May Day Rally 2026”</w:t>
      </w:r>
    </w:p>
    <w:p>
      <w:pPr>
        <w:pBdr>
          <w:bottom w:val="single" w:color="EF0000" w:sz="14" w:space="1"/>
        </w:pBdr>
        <w:spacing w:after="220" w:before="0"/>
      </w:pPr>
    </w:p>
    <w:p>
      <w:pPr>
        <w:spacing w:after="120" w:before="360"/>
      </w:pPr>
      <w:r>
        <w:rPr>
          <w:rFonts w:ascii="Arial" w:cs="Arial" w:eastAsia="Arial" w:hAnsi="Arial"/>
          <w:b/>
          <w:bCs/>
          <w:color w:val="1A1A2E"/>
          <w:sz w:val="20"/>
          <w:szCs w:val="20"/>
        </w:rPr>
        <w:t xml:space="preserve">Sources &amp; Intelligence Basis</w:t>
      </w:r>
    </w:p>
    <w:p>
      <w:pPr>
        <w:spacing w:after="80" w:before="0"/>
        <w:jc w:val="both"/>
      </w:pPr>
      <w:r>
        <w:rPr>
          <w:rFonts w:ascii="Arial" w:cs="Arial" w:eastAsia="Arial" w:hAnsi="Arial"/>
          <w:i/>
          <w:iCs/>
          <w:color w:val="4A4A4A"/>
          <w:sz w:val="16"/>
          <w:szCs w:val="16"/>
        </w:rPr>
        <w:t xml:space="preserve">PM Lawrence Wong May Day Rally Speech, PMO Singapore, May 1 2026  |  Singapore Budget 2026, Straits Times, Feb 12 2026  |  Eurasia Review Budget Analysis, Feb 22 2026  |  Fortune: Singapore FM Vivian Balakrishnan on Strait of Hormuz, Apr 22 2026  |  SCMP: Singapore AI Jobs, May 1 2026  |  Semafor: Singapore-washing and Manus AI, May 4 2026  |  Asia Intelligence Brief 48th ASEAN Summit, May 7 2026  |  The Next Web: Singapore AI Employment Pledge, May 7 2026  |  Urban List Singapore: Asia’s 50 Best Restaurants 2026  |  FZINE: New Cafes Singapore May 2026  |  HungryGoWhere: New Openings Apr 2026  |  Maxthon Blog: Singapore Food Trends 2026  |  Tourist Japan / GaijinPot Cultural Trend Analysis</w:t>
      </w:r>
    </w:p>
    <w:p>
      <w:pPr>
        <w:spacing w:after="0" w:before="240"/>
        <w:jc w:val="center"/>
      </w:pPr>
      <w:r>
        <w:rPr>
          <w:rFonts w:ascii="Arial" w:cs="Arial" w:eastAsia="Arial" w:hAnsi="Arial"/>
          <w:b/>
          <w:bCs/>
          <w:color w:val="EF0000"/>
          <w:sz w:val="18"/>
          <w:szCs w:val="18"/>
        </w:rPr>
        <w:t xml:space="preserve">Intelligence Desk  |  May 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F0000" w:sz="4" w:space="1"/>
      </w:pBdr>
    </w:pPr>
    <w:r>
      <w:rPr>
        <w:rFonts w:ascii="Arial" w:cs="Arial" w:eastAsia="Arial" w:hAnsi="Arial"/>
        <w:color w:val="4A4A4A"/>
        <w:sz w:val="18"/>
        <w:szCs w:val="18"/>
      </w:rPr>
      <w:t xml:space="preserve">Compiled May 2026  |  Confidential Intelligence Report  |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0000" w:sz="8" w:space="1"/>
      </w:pBdr>
    </w:pPr>
    <w:r>
      <w:rPr>
        <w:rFonts w:ascii="Arial" w:cs="Arial" w:eastAsia="Arial" w:hAnsi="Arial"/>
        <w:b/>
        <w:bCs/>
        <w:color w:val="EF0000"/>
        <w:sz w:val="18"/>
        <w:szCs w:val="18"/>
      </w:rPr>
      <w:t xml:space="preserve">SINGAPORE: THE LITTLE RED DOT THAT RUNS THE WORLD  </w:t>
    </w:r>
    <w:r>
      <w:rPr>
        <w:rFonts w:ascii="Arial" w:cs="Arial" w:eastAsia="Arial" w:hAnsi="Arial"/>
        <w:color w:val="4A4A4A"/>
        <w:sz w:val="18"/>
        <w:szCs w:val="18"/>
      </w:rPr>
      <w:t xml:space="preserve"> | Intelligence Briefing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500"/>
      <w:outlineLvl w:val="0"/>
    </w:pPr>
    <w:rPr>
      <w:rFonts w:ascii="Arial" w:cs="Arial" w:eastAsia="Arial" w:hAnsi="Arial"/>
      <w:b/>
      <w:bCs/>
      <w:color w:val="EF0000"/>
      <w:sz w:val="42"/>
      <w:szCs w:val="42"/>
    </w:rPr>
  </w:style>
  <w:style w:type="paragraph" w:styleId="Heading2">
    <w:name w:val="Heading 2"/>
    <w:basedOn w:val="Normal"/>
    <w:next w:val="Normal"/>
    <w:qFormat/>
    <w:pPr>
      <w:spacing w:after="100" w:before="3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2026-05-09T07:14:31.327Z</dcterms:created>
  <dcterms:modified xsi:type="dcterms:W3CDTF">2026-05-09T07:14:31.327Z</dcterms:modified>
</cp:coreProperties>
</file>

<file path=docProps/custom.xml><?xml version="1.0" encoding="utf-8"?>
<Properties xmlns="http://schemas.openxmlformats.org/officeDocument/2006/custom-properties" xmlns:vt="http://schemas.openxmlformats.org/officeDocument/2006/docPropsVTypes"/>
</file>