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5 Marks</w:t>
            </w:r>
          </w:p>
        </w:tc>
      </w:tr>
    </w:tbl>
    <w:p>
      <w:pPr>
        <w:spacing w:after="160" w:before="0"/>
      </w:pPr>
    </w:p>
    <w:p>
      <w:pPr>
        <w:keepNext/>
        <w:spacing w:after="100" w:before="160"/>
      </w:pPr>
      <w:r>
        <w:rPr>
          <w:rFonts w:ascii="Times New Roman" w:cs="Times New Roman" w:eastAsia="Times New Roman" w:hAnsi="Times New Roman"/>
          <w:b/>
          <w:bCs/>
          <w:sz w:val="24"/>
          <w:szCs w:val="24"/>
        </w:rPr>
        <w:t xml:space="preserve">Problem-Solution Fit Canvas:</w:t>
      </w:r>
    </w:p>
    <w:p>
      <w:pPr>
        <w:spacing w:after="120" w:before="0"/>
      </w:pPr>
      <w:r>
        <w:rPr>
          <w:rFonts w:ascii="Times New Roman" w:cs="Times New Roman" w:eastAsia="Times New Roman" w:hAnsi="Times New Roman"/>
          <w:b w:val="false"/>
          <w:bCs w:val="false"/>
          <w:sz w:val="22"/>
          <w:szCs w:val="22"/>
        </w:rPr>
        <w:t xml:space="preserve">Use the framework below to ensure your proposed solution accurately addresses the root causes, behaviors, and limitations of your target audience. Fill out the canvas in the respective boxes just like the original visual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val="false"/>
          <w:trHeight w:val="1700" w:hRule="atLeast"/>
        </w:trPr>
        <w:tc>
          <w:tcPr>
            <w:tcW w:type="dxa" w:w="336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1. CUSTOMER SEGMENT(S) [CS]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ServiceNow administrators who manage institution data</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EEE branch users and faculty who use the records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Auditors who review access rights</w:t>
            </w:r>
          </w:p>
        </w:tc>
        <w:tc>
          <w:tcPr>
            <w:tcW w:type="dxa" w:w="33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6. CUSTOMER LIMITATIONS [CL] (e.g., budget, devices)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Free Personal Developer Instance, no extra licences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Any browser-capable device</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security_admin must be elevated to create ACLs</w:t>
            </w:r>
          </w:p>
        </w:tc>
        <w:tc>
          <w:tcPr>
            <w:tcW w:type="dxa" w:w="336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5. AVAILABLE SOLUTIONS [AS] (pros &amp; cons)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Role-only ACL: simple, but cannot filter by field value</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Client scripts / UI policies: easy, but only hide data in the browser</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Data separation by domain: strong, but heavy and complex</w:t>
            </w:r>
          </w:p>
        </w:tc>
      </w:tr>
      <w:tr>
        <w:trPr>
          <w:cantSplit/>
          <w:tblHeader w:val="false"/>
          <w:trHeight w:val="1700" w:hRule="atLeast"/>
        </w:trPr>
        <w:tc>
          <w:tcPr>
            <w:tcW w:type="dxa" w:w="336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2. PROBLEMS / PAINS + ITS FREQUENCY [PR]</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Users with table access see records of every branch</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Happens on every list and form load</w:t>
            </w:r>
          </w:p>
        </w:tc>
        <w:tc>
          <w:tcPr>
            <w:tcW w:type="dxa" w:w="336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9. PROBLEM ROOT / CAUSE [RC]</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Role-based ACLs do not evaluate record field values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Create, write and delete rights are bundled together</w:t>
            </w:r>
          </w:p>
        </w:tc>
        <w:tc>
          <w:tcPr>
            <w:tcW w:type="dxa" w:w="336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7. BEHAVIOR + ITS INTENSITY [BE]</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Users open the Institution Details list daily</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High intensity: they search other lists to find their own records</w:t>
            </w:r>
          </w:p>
        </w:tc>
      </w:tr>
      <w:tr>
        <w:trPr>
          <w:cantSplit/>
          <w:tblHeader w:val="false"/>
          <w:trHeight w:val="1700" w:hRule="atLeast"/>
        </w:trPr>
        <w:tc>
          <w:tcPr>
            <w:tcW w:type="dxa" w:w="336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3. TRIGGERS TO ACT [TR]</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 data exposure concern or audit finding</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 new branch or user group being onboarded</w:t>
            </w:r>
          </w:p>
        </w:tc>
        <w:tc>
          <w:tcPr>
            <w:tcW w:type="dxa" w:w="3360"/>
            <w:vMerge w:val="restart"/>
            <w:tcBorders>
              <w:top w:val="single" w:color="A6A6A6" w:sz="4"/>
              <w:left w:val="single" w:color="A6A6A6" w:sz="4"/>
              <w:bottom w:val="single" w:color="A6A6A6" w:sz="4"/>
              <w:right w:val="single" w:color="A6A6A6" w:sz="4"/>
            </w:tcBorders>
            <w:shd w:fill="FCE4D6"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10. YOUR SOLUTION [SL]</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Script-controlled READ ACL with the data condition Branch is EEE and role bb1</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Separate CREATE (bb2), WRITE (bb3) and DELETE (bb4) ACLs</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Admin bypass using gs.hasRole('admin')</w:t>
            </w:r>
          </w:p>
        </w:tc>
        <w:tc>
          <w:tcPr>
            <w:tcW w:type="dxa" w:w="3360"/>
            <w:vMerge w:val="restart"/>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8. CHANNELS OF BEHAVIOR [CH]</w:t>
            </w:r>
          </w:p>
          <w:p>
            <w:pPr>
              <w:spacing w:after="20" w:before="0"/>
            </w:pPr>
            <w:r>
              <w:rPr>
                <w:rFonts w:ascii="Times New Roman" w:cs="Times New Roman" w:eastAsia="Times New Roman" w:hAnsi="Times New Roman"/>
                <w:b/>
                <w:bCs/>
                <w:sz w:val="18"/>
                <w:szCs w:val="18"/>
              </w:rPr>
              <w:t xml:space="preserve">ONLINE</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ServiceNow list, form and Service Portal</w:t>
            </w:r>
          </w:p>
          <w:p>
            <w:pPr>
              <w:spacing w:after="20" w:before="60"/>
            </w:pPr>
            <w:r>
              <w:rPr>
                <w:rFonts w:ascii="Times New Roman" w:cs="Times New Roman" w:eastAsia="Times New Roman" w:hAnsi="Times New Roman"/>
                <w:b/>
                <w:bCs/>
                <w:sz w:val="18"/>
                <w:szCs w:val="18"/>
              </w:rPr>
              <w:t xml:space="preserve">OFFLINE</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Admin guidance notes and team discussions</w:t>
            </w:r>
          </w:p>
        </w:tc>
      </w:tr>
      <w:tr>
        <w:trPr>
          <w:cantSplit/>
          <w:tblHeader w:val="false"/>
          <w:trHeight w:val="1700" w:hRule="atLeast"/>
        </w:trPr>
        <w:tc>
          <w:tcPr>
            <w:tcW w:type="dxa" w:w="336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top"/>
          </w:tcPr>
          <w:p>
            <w:pPr>
              <w:spacing w:after="60" w:before="0"/>
            </w:pPr>
            <w:r>
              <w:rPr>
                <w:rFonts w:ascii="Times New Roman" w:cs="Times New Roman" w:eastAsia="Times New Roman" w:hAnsi="Times New Roman"/>
                <w:b/>
                <w:bCs/>
                <w:sz w:val="19"/>
                <w:szCs w:val="19"/>
              </w:rPr>
              <w:t xml:space="preserve">4. EMOTIONS BEFORE / AFTER [EM]</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Before: worried and uncertain about exposure</w:t>
            </w:r>
          </w:p>
          <w:p>
            <w:pPr>
              <w:pStyle w:val="ListParagraph"/>
              <w:numPr>
                <w:ilvl w:val="0"/>
                <w:numId w:val="2"/>
              </w:numPr>
              <w:spacing w:after="30"/>
            </w:pPr>
            <w:r>
              <w:rPr>
                <w:rFonts w:ascii="Times New Roman" w:cs="Times New Roman" w:eastAsia="Times New Roman" w:hAnsi="Times New Roman"/>
                <w:b w:val="false"/>
                <w:bCs w:val="false"/>
                <w:sz w:val="18"/>
                <w:szCs w:val="18"/>
              </w:rPr>
              <w:t xml:space="preserve">After: confident and in control</w:t>
            </w:r>
          </w:p>
        </w:tc>
        <w:tc>
          <w:tcPr>
            <w:vMerge w:val="continue"/>
            <w:tcBorders>
              <w:top w:val="single" w:color="A6A6A6" w:sz="4"/>
              <w:left w:val="single" w:color="A6A6A6" w:sz="4"/>
              <w:bottom w:val="single" w:color="A6A6A6" w:sz="4"/>
              <w:right w:val="single" w:color="A6A6A6" w:sz="4"/>
            </w:tcBorders>
          </w:tcPr>
          <w:p/>
        </w:tc>
        <w:tc>
          <w:tcPr>
            <w:vMerge w:val="continue"/>
            <w:tcBorders>
              <w:top w:val="single" w:color="A6A6A6" w:sz="4"/>
              <w:left w:val="single" w:color="A6A6A6" w:sz="4"/>
              <w:bottom w:val="single" w:color="A6A6A6" w:sz="4"/>
              <w:right w:val="single" w:color="A6A6A6" w:sz="4"/>
            </w:tcBorders>
          </w:tcPr>
          <w:p/>
        </w:tc>
      </w:tr>
    </w:tbl>
    <w:sectPr>
      <w:headerReference w:type="default" r:id="rId7"/>
      <w:pgSz w:w="12240" w:h="15840"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creator>Aaruth K S</dc:creator>
  <dc:description>SWTID-2026-3594</dc:description>
  <cp:lastModifiedBy>Un-named</cp:lastModifiedBy>
  <cp:revision>1</cp:revision>
  <dcterms:created xsi:type="dcterms:W3CDTF">2026-10-01T10:18:59.974Z</dcterms:created>
  <dcterms:modified xsi:type="dcterms:W3CDTF">2026-10-01T10:18:59.974Z</dcterms:modified>
</cp:coreProperties>
</file>

<file path=docProps/custom.xml><?xml version="1.0" encoding="utf-8"?>
<Properties xmlns="http://schemas.openxmlformats.org/officeDocument/2006/custom-properties" xmlns:vt="http://schemas.openxmlformats.org/officeDocument/2006/docPropsVTypes"/>
</file>