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7CC" w:rsidRPr="006D47CC" w:rsidRDefault="006D47CC" w:rsidP="006D47CC">
      <w:pPr>
        <w:pStyle w:val="Heading2"/>
        <w:rPr>
          <w:color w:val="000000" w:themeColor="text1"/>
        </w:rPr>
      </w:pPr>
      <w:r w:rsidRPr="006D47CC">
        <w:rPr>
          <w:color w:val="000000" w:themeColor="text1"/>
        </w:rPr>
        <w:t>Technical Rationale: Spatiotemporal Pairwise Deduction for Video Reordering</w:t>
      </w:r>
    </w:p>
    <w:p w:rsidR="006D47CC" w:rsidRPr="006D47CC" w:rsidRDefault="006D47CC" w:rsidP="006D47CC">
      <w:pPr>
        <w:pStyle w:val="Heading3"/>
        <w:rPr>
          <w:b/>
          <w:color w:val="000000" w:themeColor="text1"/>
        </w:rPr>
      </w:pPr>
      <w:r w:rsidRPr="006D47CC">
        <w:rPr>
          <w:b/>
          <w:color w:val="000000" w:themeColor="text1"/>
        </w:rPr>
        <w:t>1. Problem Formulation</w:t>
      </w:r>
    </w:p>
    <w:p w:rsidR="006D47CC" w:rsidRPr="006D47CC" w:rsidRDefault="006D47CC" w:rsidP="006D47CC">
      <w:pPr>
        <w:pStyle w:val="NormalWeb"/>
        <w:rPr>
          <w:color w:val="000000" w:themeColor="text1"/>
        </w:rPr>
      </w:pPr>
      <w:r w:rsidRPr="006D47CC">
        <w:rPr>
          <w:color w:val="000000" w:themeColor="text1"/>
        </w:rPr>
        <w:t xml:space="preserve">The challenge of reconstructing temporal sequences from shuffled evidence is framed as a </w:t>
      </w:r>
      <w:r w:rsidRPr="006D47CC">
        <w:rPr>
          <w:b/>
          <w:bCs/>
          <w:color w:val="000000" w:themeColor="text1"/>
        </w:rPr>
        <w:t>Learning-to-Rank (LTR)</w:t>
      </w:r>
      <w:r w:rsidRPr="006D47CC">
        <w:rPr>
          <w:color w:val="000000" w:themeColor="text1"/>
        </w:rPr>
        <w:t xml:space="preserve"> problem. Rather than attempting to predict a high-dimensional permutation directly, we utilize a </w:t>
      </w:r>
      <w:r w:rsidRPr="006D47CC">
        <w:rPr>
          <w:b/>
          <w:bCs/>
          <w:color w:val="000000" w:themeColor="text1"/>
        </w:rPr>
        <w:t>Pairwise Comparison Logic</w:t>
      </w:r>
      <w:r w:rsidRPr="006D47CC">
        <w:rPr>
          <w:color w:val="000000" w:themeColor="text1"/>
        </w:rPr>
        <w:t xml:space="preserve">. We train a model to act as a "temporal judge," determining the chronological precedence between any two frames </w:t>
      </w:r>
      <w:r w:rsidRPr="006D47CC">
        <w:rPr>
          <w:rStyle w:val="math-inline"/>
          <w:color w:val="000000" w:themeColor="text1"/>
        </w:rPr>
        <w:t>$(</w:t>
      </w:r>
      <w:proofErr w:type="spellStart"/>
      <w:r w:rsidRPr="006D47CC">
        <w:rPr>
          <w:rStyle w:val="math-inline"/>
          <w:color w:val="000000" w:themeColor="text1"/>
        </w:rPr>
        <w:t>i</w:t>
      </w:r>
      <w:proofErr w:type="spellEnd"/>
      <w:r w:rsidRPr="006D47CC">
        <w:rPr>
          <w:rStyle w:val="math-inline"/>
          <w:color w:val="000000" w:themeColor="text1"/>
        </w:rPr>
        <w:t xml:space="preserve">, </w:t>
      </w:r>
      <w:proofErr w:type="gramStart"/>
      <w:r w:rsidRPr="006D47CC">
        <w:rPr>
          <w:rStyle w:val="math-inline"/>
          <w:color w:val="000000" w:themeColor="text1"/>
        </w:rPr>
        <w:t>j)$</w:t>
      </w:r>
      <w:proofErr w:type="gramEnd"/>
      <w:r w:rsidRPr="006D47CC">
        <w:rPr>
          <w:color w:val="000000" w:themeColor="text1"/>
        </w:rPr>
        <w:t>. The final sequence is reconstructed by aggregating these binary decisions into a global consensus.</w:t>
      </w:r>
    </w:p>
    <w:p w:rsidR="006D47CC" w:rsidRPr="006D47CC" w:rsidRDefault="006D47CC" w:rsidP="006D47CC">
      <w:pPr>
        <w:pStyle w:val="Heading3"/>
        <w:rPr>
          <w:b/>
          <w:color w:val="000000" w:themeColor="text1"/>
        </w:rPr>
      </w:pPr>
      <w:r w:rsidRPr="006D47CC">
        <w:rPr>
          <w:b/>
          <w:color w:val="000000" w:themeColor="text1"/>
        </w:rPr>
        <w:t>2. Feature Engineering &amp; Evidence Extraction</w:t>
      </w:r>
    </w:p>
    <w:p w:rsidR="006D47CC" w:rsidRPr="006D47CC" w:rsidRDefault="006D47CC" w:rsidP="006D47CC">
      <w:pPr>
        <w:pStyle w:val="NormalWeb"/>
        <w:rPr>
          <w:color w:val="000000" w:themeColor="text1"/>
        </w:rPr>
      </w:pPr>
      <w:r w:rsidRPr="006D47CC">
        <w:rPr>
          <w:color w:val="000000" w:themeColor="text1"/>
        </w:rPr>
        <w:t>We employ a multi-modal feature set to capture both semantic state and physical motion:</w:t>
      </w:r>
    </w:p>
    <w:p w:rsidR="006D47CC" w:rsidRPr="006D47CC" w:rsidRDefault="006D47CC" w:rsidP="006D47C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 xml:space="preserve">Deep Semantic </w:t>
      </w:r>
      <w:proofErr w:type="spellStart"/>
      <w:r w:rsidRPr="006D47CC">
        <w:rPr>
          <w:b/>
          <w:bCs/>
          <w:color w:val="000000" w:themeColor="text1"/>
        </w:rPr>
        <w:t>Embeddings</w:t>
      </w:r>
      <w:proofErr w:type="spellEnd"/>
      <w:r w:rsidRPr="006D47CC">
        <w:rPr>
          <w:b/>
          <w:bCs/>
          <w:color w:val="000000" w:themeColor="text1"/>
        </w:rPr>
        <w:t>:</w:t>
      </w:r>
      <w:r w:rsidRPr="006D47CC">
        <w:rPr>
          <w:color w:val="000000" w:themeColor="text1"/>
        </w:rPr>
        <w:t xml:space="preserve"> A </w:t>
      </w:r>
      <w:proofErr w:type="spellStart"/>
      <w:r w:rsidRPr="006D47CC">
        <w:rPr>
          <w:color w:val="000000" w:themeColor="text1"/>
        </w:rPr>
        <w:t>pretrained</w:t>
      </w:r>
      <w:proofErr w:type="spellEnd"/>
      <w:r w:rsidRPr="006D47CC">
        <w:rPr>
          <w:color w:val="000000" w:themeColor="text1"/>
        </w:rPr>
        <w:t xml:space="preserve"> </w:t>
      </w:r>
      <w:r w:rsidRPr="006D47CC">
        <w:rPr>
          <w:b/>
          <w:bCs/>
          <w:color w:val="000000" w:themeColor="text1"/>
        </w:rPr>
        <w:t>ResNet-18</w:t>
      </w:r>
      <w:r w:rsidRPr="006D47CC">
        <w:rPr>
          <w:color w:val="000000" w:themeColor="text1"/>
        </w:rPr>
        <w:t xml:space="preserve"> backbone maps each frame to a 512-dimensional vector, capturing high-level scene context and object positioning.</w:t>
      </w:r>
    </w:p>
    <w:p w:rsidR="006D47CC" w:rsidRPr="006D47CC" w:rsidRDefault="006D47CC" w:rsidP="006D47C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Physics-Aware Classical Features:</w:t>
      </w:r>
      <w:r w:rsidRPr="006D47CC">
        <w:rPr>
          <w:color w:val="000000" w:themeColor="text1"/>
        </w:rPr>
        <w:t xml:space="preserve"> * </w:t>
      </w:r>
      <w:r w:rsidRPr="006D47CC">
        <w:rPr>
          <w:b/>
          <w:bCs/>
          <w:color w:val="000000" w:themeColor="text1"/>
        </w:rPr>
        <w:t>HOG &amp; HSV:</w:t>
      </w:r>
      <w:r w:rsidRPr="006D47CC">
        <w:rPr>
          <w:color w:val="000000" w:themeColor="text1"/>
        </w:rPr>
        <w:t xml:space="preserve"> Encode structural edges and </w:t>
      </w:r>
      <w:proofErr w:type="spellStart"/>
      <w:r w:rsidRPr="006D47CC">
        <w:rPr>
          <w:color w:val="000000" w:themeColor="text1"/>
        </w:rPr>
        <w:t>color</w:t>
      </w:r>
      <w:proofErr w:type="spellEnd"/>
      <w:r w:rsidRPr="006D47CC">
        <w:rPr>
          <w:color w:val="000000" w:themeColor="text1"/>
        </w:rPr>
        <w:t>/lighting distribution to detect appearance shifts.</w:t>
      </w:r>
    </w:p>
    <w:p w:rsidR="006D47CC" w:rsidRPr="006D47CC" w:rsidRDefault="006D47CC" w:rsidP="006D47CC">
      <w:pPr>
        <w:pStyle w:val="NormalWeb"/>
        <w:numPr>
          <w:ilvl w:val="1"/>
          <w:numId w:val="3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Differential Motion (</w:t>
      </w:r>
      <w:proofErr w:type="spellStart"/>
      <w:r w:rsidRPr="006D47CC">
        <w:rPr>
          <w:b/>
          <w:bCs/>
          <w:color w:val="000000" w:themeColor="text1"/>
        </w:rPr>
        <w:t>Farneback</w:t>
      </w:r>
      <w:proofErr w:type="spellEnd"/>
      <w:r w:rsidRPr="006D47CC">
        <w:rPr>
          <w:b/>
          <w:bCs/>
          <w:color w:val="000000" w:themeColor="text1"/>
        </w:rPr>
        <w:t xml:space="preserve"> Optical Flow):</w:t>
      </w:r>
      <w:r w:rsidRPr="006D47CC">
        <w:rPr>
          <w:color w:val="000000" w:themeColor="text1"/>
        </w:rPr>
        <w:t xml:space="preserve"> We extract motion intensity (mean/max magnitude), divergence (depth/expansion), and an 8-bin angular histogram. This encodes "temporal arrows" like gravity, projectile arcs, and directional momentum.</w:t>
      </w:r>
    </w:p>
    <w:p w:rsidR="006D47CC" w:rsidRPr="006D47CC" w:rsidRDefault="006D47CC" w:rsidP="006D47C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Asymmetric Pairwise Construction:</w:t>
      </w:r>
      <w:r w:rsidRPr="006D47CC">
        <w:rPr>
          <w:color w:val="000000" w:themeColor="text1"/>
        </w:rPr>
        <w:t xml:space="preserve"> The model receives a concatenated vector </w:t>
      </w:r>
      <w:r w:rsidRPr="006D47CC">
        <w:rPr>
          <w:rStyle w:val="math-inline"/>
          <w:color w:val="000000" w:themeColor="text1"/>
        </w:rPr>
        <w:t>$[</w:t>
      </w:r>
      <w:proofErr w:type="spellStart"/>
      <w:r w:rsidRPr="006D47CC">
        <w:rPr>
          <w:rStyle w:val="math-inline"/>
          <w:color w:val="000000" w:themeColor="text1"/>
        </w:rPr>
        <w:t>f_i</w:t>
      </w:r>
      <w:proofErr w:type="spellEnd"/>
      <w:r w:rsidRPr="006D47CC">
        <w:rPr>
          <w:rStyle w:val="math-inline"/>
          <w:color w:val="000000" w:themeColor="text1"/>
        </w:rPr>
        <w:t xml:space="preserve">, </w:t>
      </w:r>
      <w:proofErr w:type="spellStart"/>
      <w:r w:rsidRPr="006D47CC">
        <w:rPr>
          <w:rStyle w:val="math-inline"/>
          <w:color w:val="000000" w:themeColor="text1"/>
        </w:rPr>
        <w:t>f_j</w:t>
      </w:r>
      <w:proofErr w:type="spellEnd"/>
      <w:r w:rsidRPr="006D47CC">
        <w:rPr>
          <w:rStyle w:val="math-inline"/>
          <w:color w:val="000000" w:themeColor="text1"/>
        </w:rPr>
        <w:t>, (</w:t>
      </w:r>
      <w:proofErr w:type="spellStart"/>
      <w:r w:rsidRPr="006D47CC">
        <w:rPr>
          <w:rStyle w:val="math-inline"/>
          <w:color w:val="000000" w:themeColor="text1"/>
        </w:rPr>
        <w:t>f_i</w:t>
      </w:r>
      <w:proofErr w:type="spellEnd"/>
      <w:r w:rsidRPr="006D47CC">
        <w:rPr>
          <w:rStyle w:val="math-inline"/>
          <w:color w:val="000000" w:themeColor="text1"/>
        </w:rPr>
        <w:t xml:space="preserve"> - </w:t>
      </w:r>
      <w:proofErr w:type="spellStart"/>
      <w:r w:rsidRPr="006D47CC">
        <w:rPr>
          <w:rStyle w:val="math-inline"/>
          <w:color w:val="000000" w:themeColor="text1"/>
        </w:rPr>
        <w:t>f_j</w:t>
      </w:r>
      <w:proofErr w:type="spellEnd"/>
      <w:r w:rsidRPr="006D47CC">
        <w:rPr>
          <w:rStyle w:val="math-inline"/>
          <w:color w:val="000000" w:themeColor="text1"/>
        </w:rPr>
        <w:t>), |</w:t>
      </w:r>
      <w:proofErr w:type="spellStart"/>
      <w:r w:rsidRPr="006D47CC">
        <w:rPr>
          <w:rStyle w:val="math-inline"/>
          <w:color w:val="000000" w:themeColor="text1"/>
        </w:rPr>
        <w:t>f_i</w:t>
      </w:r>
      <w:proofErr w:type="spellEnd"/>
      <w:r w:rsidRPr="006D47CC">
        <w:rPr>
          <w:rStyle w:val="math-inline"/>
          <w:color w:val="000000" w:themeColor="text1"/>
        </w:rPr>
        <w:t xml:space="preserve"> - </w:t>
      </w:r>
      <w:proofErr w:type="spellStart"/>
      <w:r w:rsidRPr="006D47CC">
        <w:rPr>
          <w:rStyle w:val="math-inline"/>
          <w:color w:val="000000" w:themeColor="text1"/>
        </w:rPr>
        <w:t>f_j</w:t>
      </w:r>
      <w:proofErr w:type="spellEnd"/>
      <w:r w:rsidRPr="006D47CC">
        <w:rPr>
          <w:rStyle w:val="math-inline"/>
          <w:color w:val="000000" w:themeColor="text1"/>
        </w:rPr>
        <w:t>|, \text{flow}_{</w:t>
      </w:r>
      <w:proofErr w:type="spellStart"/>
      <w:r w:rsidRPr="006D47CC">
        <w:rPr>
          <w:rStyle w:val="math-inline"/>
          <w:color w:val="000000" w:themeColor="text1"/>
        </w:rPr>
        <w:t>ij</w:t>
      </w:r>
      <w:proofErr w:type="spellEnd"/>
      <w:proofErr w:type="gramStart"/>
      <w:r w:rsidRPr="006D47CC">
        <w:rPr>
          <w:rStyle w:val="math-inline"/>
          <w:color w:val="000000" w:themeColor="text1"/>
        </w:rPr>
        <w:t>}]$</w:t>
      </w:r>
      <w:proofErr w:type="gramEnd"/>
      <w:r w:rsidRPr="006D47CC">
        <w:rPr>
          <w:color w:val="000000" w:themeColor="text1"/>
        </w:rPr>
        <w:t>. This explicit differencing highlights changes between frames, making temporal directionality easier to learn.</w:t>
      </w:r>
    </w:p>
    <w:p w:rsidR="006D47CC" w:rsidRPr="006D47CC" w:rsidRDefault="006D47CC" w:rsidP="006D47CC">
      <w:pPr>
        <w:pStyle w:val="Heading3"/>
        <w:rPr>
          <w:b/>
          <w:color w:val="000000" w:themeColor="text1"/>
        </w:rPr>
      </w:pPr>
      <w:r w:rsidRPr="006D47CC">
        <w:rPr>
          <w:b/>
          <w:color w:val="000000" w:themeColor="text1"/>
        </w:rPr>
        <w:t xml:space="preserve">3. </w:t>
      </w:r>
      <w:proofErr w:type="spellStart"/>
      <w:r w:rsidRPr="006D47CC">
        <w:rPr>
          <w:b/>
          <w:color w:val="000000" w:themeColor="text1"/>
        </w:rPr>
        <w:t>Modeling</w:t>
      </w:r>
      <w:proofErr w:type="spellEnd"/>
      <w:r w:rsidRPr="006D47CC">
        <w:rPr>
          <w:b/>
          <w:color w:val="000000" w:themeColor="text1"/>
        </w:rPr>
        <w:t xml:space="preserve"> Architecture</w:t>
      </w:r>
    </w:p>
    <w:p w:rsidR="006D47CC" w:rsidRPr="006D47CC" w:rsidRDefault="006D47CC" w:rsidP="006D47CC">
      <w:pPr>
        <w:pStyle w:val="NormalWeb"/>
        <w:rPr>
          <w:color w:val="000000" w:themeColor="text1"/>
        </w:rPr>
      </w:pPr>
      <w:r w:rsidRPr="006D47CC">
        <w:rPr>
          <w:color w:val="000000" w:themeColor="text1"/>
        </w:rPr>
        <w:t xml:space="preserve">We utilize a </w:t>
      </w:r>
      <w:r w:rsidRPr="006D47CC">
        <w:rPr>
          <w:b/>
          <w:bCs/>
          <w:color w:val="000000" w:themeColor="text1"/>
        </w:rPr>
        <w:t>Random Forest Ensemble</w:t>
      </w:r>
      <w:r w:rsidRPr="006D47CC">
        <w:rPr>
          <w:color w:val="000000" w:themeColor="text1"/>
        </w:rPr>
        <w:t xml:space="preserve"> (30 trees, max depth 8) for its ability to handle high-dimensional tabular data without overfitting. The model provides calibrated probability estimates, which are vital for the ranking phase.</w:t>
      </w:r>
    </w:p>
    <w:p w:rsidR="006D47CC" w:rsidRPr="006D47CC" w:rsidRDefault="006D47CC" w:rsidP="006D47C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Training Scale:</w:t>
      </w:r>
      <w:r w:rsidRPr="006D47CC">
        <w:rPr>
          <w:color w:val="000000" w:themeColor="text1"/>
        </w:rPr>
        <w:t xml:space="preserve"> ~36,000 balanced pairs sampled from 600 training videos.</w:t>
      </w:r>
    </w:p>
    <w:p w:rsidR="006D47CC" w:rsidRPr="006D47CC" w:rsidRDefault="006D47CC" w:rsidP="006D47C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Robustness:</w:t>
      </w:r>
      <w:r w:rsidRPr="006D47CC">
        <w:rPr>
          <w:color w:val="000000" w:themeColor="text1"/>
        </w:rPr>
        <w:t xml:space="preserve"> The use of </w:t>
      </w:r>
      <w:proofErr w:type="spellStart"/>
      <w:r w:rsidRPr="006D47CC">
        <w:rPr>
          <w:rStyle w:val="HTMLCode"/>
          <w:color w:val="000000" w:themeColor="text1"/>
        </w:rPr>
        <w:t>StandardScaler</w:t>
      </w:r>
      <w:proofErr w:type="spellEnd"/>
      <w:r w:rsidRPr="006D47CC">
        <w:rPr>
          <w:color w:val="000000" w:themeColor="text1"/>
        </w:rPr>
        <w:t xml:space="preserve"> and </w:t>
      </w:r>
      <w:proofErr w:type="spellStart"/>
      <w:r w:rsidRPr="006D47CC">
        <w:rPr>
          <w:rStyle w:val="HTMLCode"/>
          <w:color w:val="000000" w:themeColor="text1"/>
        </w:rPr>
        <w:t>min_samples_leaf</w:t>
      </w:r>
      <w:proofErr w:type="spellEnd"/>
      <w:r w:rsidRPr="006D47CC">
        <w:rPr>
          <w:color w:val="000000" w:themeColor="text1"/>
        </w:rPr>
        <w:t xml:space="preserve"> constraints ensures the model generalizes across diverse lighting and motion types.</w:t>
      </w:r>
    </w:p>
    <w:p w:rsidR="006D47CC" w:rsidRPr="006D47CC" w:rsidRDefault="006D47CC" w:rsidP="006D47CC">
      <w:pPr>
        <w:pStyle w:val="Heading3"/>
        <w:rPr>
          <w:b/>
          <w:color w:val="000000" w:themeColor="text1"/>
        </w:rPr>
      </w:pPr>
      <w:r w:rsidRPr="006D47CC">
        <w:rPr>
          <w:b/>
          <w:color w:val="000000" w:themeColor="text1"/>
        </w:rPr>
        <w:t>4. Inference &amp; Refinement Pipeline</w:t>
      </w:r>
    </w:p>
    <w:p w:rsidR="006D47CC" w:rsidRPr="006D47CC" w:rsidRDefault="006D47CC" w:rsidP="006D47CC">
      <w:pPr>
        <w:pStyle w:val="NormalWeb"/>
        <w:rPr>
          <w:color w:val="000000" w:themeColor="text1"/>
        </w:rPr>
      </w:pPr>
      <w:r w:rsidRPr="006D47CC">
        <w:rPr>
          <w:color w:val="000000" w:themeColor="text1"/>
        </w:rPr>
        <w:t>The reconstruction follows a four-stage execution:</w:t>
      </w:r>
    </w:p>
    <w:p w:rsidR="006D47CC" w:rsidRPr="006D47CC" w:rsidRDefault="006D47CC" w:rsidP="006D47CC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Tournament Scoring:</w:t>
      </w:r>
      <w:r w:rsidRPr="006D47CC">
        <w:rPr>
          <w:color w:val="000000" w:themeColor="text1"/>
        </w:rPr>
        <w:t xml:space="preserve"> Up to 1,500 pairs are sampled per video. Each pair </w:t>
      </w:r>
      <w:r w:rsidRPr="006D47CC">
        <w:rPr>
          <w:rStyle w:val="math-inline"/>
          <w:color w:val="000000" w:themeColor="text1"/>
        </w:rPr>
        <w:t>$(</w:t>
      </w:r>
      <w:proofErr w:type="spellStart"/>
      <w:r w:rsidRPr="006D47CC">
        <w:rPr>
          <w:rStyle w:val="math-inline"/>
          <w:color w:val="000000" w:themeColor="text1"/>
        </w:rPr>
        <w:t>i</w:t>
      </w:r>
      <w:proofErr w:type="spellEnd"/>
      <w:r w:rsidRPr="006D47CC">
        <w:rPr>
          <w:rStyle w:val="math-inline"/>
          <w:color w:val="000000" w:themeColor="text1"/>
        </w:rPr>
        <w:t xml:space="preserve">, </w:t>
      </w:r>
      <w:proofErr w:type="gramStart"/>
      <w:r w:rsidRPr="006D47CC">
        <w:rPr>
          <w:rStyle w:val="math-inline"/>
          <w:color w:val="000000" w:themeColor="text1"/>
        </w:rPr>
        <w:t>j)$</w:t>
      </w:r>
      <w:proofErr w:type="gramEnd"/>
      <w:r w:rsidRPr="006D47CC">
        <w:rPr>
          <w:color w:val="000000" w:themeColor="text1"/>
        </w:rPr>
        <w:t xml:space="preserve"> generates a margin score </w:t>
      </w:r>
      <w:r w:rsidRPr="006D47CC">
        <w:rPr>
          <w:rStyle w:val="math-inline"/>
          <w:color w:val="000000" w:themeColor="text1"/>
        </w:rPr>
        <w:t>$(\text{</w:t>
      </w:r>
      <w:proofErr w:type="spellStart"/>
      <w:r w:rsidRPr="006D47CC">
        <w:rPr>
          <w:rStyle w:val="math-inline"/>
          <w:color w:val="000000" w:themeColor="text1"/>
        </w:rPr>
        <w:t>prob</w:t>
      </w:r>
      <w:proofErr w:type="spellEnd"/>
      <w:r w:rsidRPr="006D47CC">
        <w:rPr>
          <w:rStyle w:val="math-inline"/>
          <w:color w:val="000000" w:themeColor="text1"/>
        </w:rPr>
        <w:t>} - 0.5)$</w:t>
      </w:r>
      <w:r w:rsidRPr="006D47CC">
        <w:rPr>
          <w:color w:val="000000" w:themeColor="text1"/>
        </w:rPr>
        <w:t>.</w:t>
      </w:r>
    </w:p>
    <w:p w:rsidR="006D47CC" w:rsidRPr="006D47CC" w:rsidRDefault="006D47CC" w:rsidP="006D47CC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Global Aggregation:</w:t>
      </w:r>
      <w:r w:rsidRPr="006D47CC">
        <w:rPr>
          <w:color w:val="000000" w:themeColor="text1"/>
        </w:rPr>
        <w:t xml:space="preserve"> Scores are accumulated per frame. A frame with a high positive sum indicates it consistently "won" the precedence battle against others.</w:t>
      </w:r>
    </w:p>
    <w:p w:rsidR="006D47CC" w:rsidRPr="006D47CC" w:rsidRDefault="006D47CC" w:rsidP="006D47CC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Deductive Sorting:</w:t>
      </w:r>
      <w:r w:rsidRPr="006D47CC">
        <w:rPr>
          <w:color w:val="000000" w:themeColor="text1"/>
        </w:rPr>
        <w:t xml:space="preserve"> An </w:t>
      </w:r>
      <w:proofErr w:type="spellStart"/>
      <w:r w:rsidRPr="006D47CC">
        <w:rPr>
          <w:rStyle w:val="HTMLCode"/>
          <w:color w:val="000000" w:themeColor="text1"/>
        </w:rPr>
        <w:t>argsort</w:t>
      </w:r>
      <w:proofErr w:type="spellEnd"/>
      <w:r w:rsidRPr="006D47CC">
        <w:rPr>
          <w:color w:val="000000" w:themeColor="text1"/>
        </w:rPr>
        <w:t xml:space="preserve"> on accumulated scores generates the initial chronological sequence.</w:t>
      </w:r>
    </w:p>
    <w:p w:rsidR="006D47CC" w:rsidRPr="006D47CC" w:rsidRDefault="006D47CC" w:rsidP="006D47CC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Local Continuity Refinement:</w:t>
      </w:r>
      <w:r w:rsidRPr="006D47CC">
        <w:rPr>
          <w:color w:val="000000" w:themeColor="text1"/>
        </w:rPr>
        <w:t xml:space="preserve"> A post-inference </w:t>
      </w:r>
      <w:r w:rsidRPr="006D47CC">
        <w:rPr>
          <w:b/>
          <w:bCs/>
          <w:color w:val="000000" w:themeColor="text1"/>
        </w:rPr>
        <w:t>Smoothness Pass</w:t>
      </w:r>
      <w:r w:rsidRPr="006D47CC">
        <w:rPr>
          <w:color w:val="000000" w:themeColor="text1"/>
        </w:rPr>
        <w:t xml:space="preserve"> performs 3 iterations of adjacent swaps. It uses cosine similarity as a heuristic to ensure that the visual transition between </w:t>
      </w:r>
      <w:proofErr w:type="spellStart"/>
      <w:r w:rsidRPr="006D47CC">
        <w:rPr>
          <w:color w:val="000000" w:themeColor="text1"/>
        </w:rPr>
        <w:t>neighbor</w:t>
      </w:r>
      <w:proofErr w:type="spellEnd"/>
      <w:r w:rsidRPr="006D47CC">
        <w:rPr>
          <w:color w:val="000000" w:themeColor="text1"/>
        </w:rPr>
        <w:t xml:space="preserve"> frames is as seamless as possible.</w:t>
      </w:r>
    </w:p>
    <w:p w:rsidR="006D47CC" w:rsidRPr="006D47CC" w:rsidRDefault="006D47CC" w:rsidP="006D47CC">
      <w:pPr>
        <w:pStyle w:val="Heading3"/>
        <w:rPr>
          <w:b/>
          <w:color w:val="000000" w:themeColor="text1"/>
        </w:rPr>
      </w:pPr>
      <w:r w:rsidRPr="006D47CC">
        <w:rPr>
          <w:b/>
          <w:color w:val="000000" w:themeColor="text1"/>
        </w:rPr>
        <w:lastRenderedPageBreak/>
        <w:t>5. Validation &amp; Reproducibility</w:t>
      </w:r>
    </w:p>
    <w:p w:rsidR="006D47CC" w:rsidRPr="006D47CC" w:rsidRDefault="006D47CC" w:rsidP="006D47CC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Metric:</w:t>
      </w:r>
      <w:r w:rsidRPr="006D47CC">
        <w:rPr>
          <w:color w:val="000000" w:themeColor="text1"/>
        </w:rPr>
        <w:t xml:space="preserve"> Performance is benchmarked using </w:t>
      </w:r>
      <w:r>
        <w:rPr>
          <w:b/>
          <w:bCs/>
          <w:color w:val="000000" w:themeColor="text1"/>
        </w:rPr>
        <w:t>Kendall's Tau</w:t>
      </w:r>
      <w:bookmarkStart w:id="0" w:name="_GoBack"/>
      <w:bookmarkEnd w:id="0"/>
      <w:r w:rsidRPr="006D47CC">
        <w:rPr>
          <w:color w:val="000000" w:themeColor="text1"/>
        </w:rPr>
        <w:t xml:space="preserve"> on a 200-video hold-out set to ensure local results correlate with the </w:t>
      </w:r>
      <w:proofErr w:type="spellStart"/>
      <w:r w:rsidRPr="006D47CC">
        <w:rPr>
          <w:color w:val="000000" w:themeColor="text1"/>
        </w:rPr>
        <w:t>leaderboard</w:t>
      </w:r>
      <w:proofErr w:type="spellEnd"/>
      <w:r w:rsidRPr="006D47CC">
        <w:rPr>
          <w:color w:val="000000" w:themeColor="text1"/>
        </w:rPr>
        <w:t>.</w:t>
      </w:r>
    </w:p>
    <w:p w:rsidR="006D47CC" w:rsidRPr="006D47CC" w:rsidRDefault="006D47CC" w:rsidP="006D47CC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Environment:</w:t>
      </w:r>
      <w:r w:rsidRPr="006D47CC">
        <w:rPr>
          <w:color w:val="000000" w:themeColor="text1"/>
        </w:rPr>
        <w:t xml:space="preserve"> Fixed seeds (42) and serialized </w:t>
      </w:r>
      <w:proofErr w:type="spellStart"/>
      <w:r w:rsidRPr="006D47CC">
        <w:rPr>
          <w:rStyle w:val="HTMLCode"/>
          <w:color w:val="000000" w:themeColor="text1"/>
        </w:rPr>
        <w:t>joblib</w:t>
      </w:r>
      <w:proofErr w:type="spellEnd"/>
      <w:r w:rsidRPr="006D47CC">
        <w:rPr>
          <w:color w:val="000000" w:themeColor="text1"/>
        </w:rPr>
        <w:t xml:space="preserve"> weights ensure 100% bit-wise reproducibility.</w:t>
      </w:r>
    </w:p>
    <w:p w:rsidR="006D47CC" w:rsidRPr="006D47CC" w:rsidRDefault="006D47CC" w:rsidP="006D47CC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6D47CC">
        <w:rPr>
          <w:b/>
          <w:bCs/>
          <w:color w:val="000000" w:themeColor="text1"/>
        </w:rPr>
        <w:t>Portability:</w:t>
      </w:r>
      <w:r w:rsidRPr="006D47CC">
        <w:rPr>
          <w:color w:val="000000" w:themeColor="text1"/>
        </w:rPr>
        <w:t xml:space="preserve"> The solution is designed for modular execution via </w:t>
      </w:r>
      <w:r w:rsidRPr="006D47CC">
        <w:rPr>
          <w:rStyle w:val="HTMLCode"/>
          <w:color w:val="000000" w:themeColor="text1"/>
        </w:rPr>
        <w:t>solution.py</w:t>
      </w:r>
      <w:r w:rsidRPr="006D47CC">
        <w:rPr>
          <w:color w:val="000000" w:themeColor="text1"/>
        </w:rPr>
        <w:t xml:space="preserve"> (training/</w:t>
      </w:r>
      <w:proofErr w:type="spellStart"/>
      <w:r w:rsidRPr="006D47CC">
        <w:rPr>
          <w:color w:val="000000" w:themeColor="text1"/>
        </w:rPr>
        <w:t>val</w:t>
      </w:r>
      <w:proofErr w:type="spellEnd"/>
      <w:r w:rsidRPr="006D47CC">
        <w:rPr>
          <w:color w:val="000000" w:themeColor="text1"/>
        </w:rPr>
        <w:t xml:space="preserve">) or </w:t>
      </w:r>
      <w:r w:rsidRPr="006D47CC">
        <w:rPr>
          <w:rStyle w:val="HTMLCode"/>
          <w:color w:val="000000" w:themeColor="text1"/>
        </w:rPr>
        <w:t>inference.py</w:t>
      </w:r>
      <w:r w:rsidRPr="006D47CC">
        <w:rPr>
          <w:color w:val="000000" w:themeColor="text1"/>
        </w:rPr>
        <w:t xml:space="preserve"> (weight-loading).</w:t>
      </w:r>
    </w:p>
    <w:p w:rsidR="00C043BF" w:rsidRPr="006D47CC" w:rsidRDefault="00C043BF" w:rsidP="006D47CC">
      <w:pPr>
        <w:rPr>
          <w:color w:val="000000" w:themeColor="text1"/>
        </w:rPr>
      </w:pPr>
    </w:p>
    <w:sectPr w:rsidR="00C043BF" w:rsidRPr="006D47C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E3ED0"/>
    <w:multiLevelType w:val="multilevel"/>
    <w:tmpl w:val="FDA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0AC6"/>
    <w:multiLevelType w:val="multilevel"/>
    <w:tmpl w:val="091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001AF"/>
    <w:multiLevelType w:val="hybridMultilevel"/>
    <w:tmpl w:val="ADF87B64"/>
    <w:lvl w:ilvl="0" w:tplc="2112F21E">
      <w:start w:val="1"/>
      <w:numFmt w:val="bullet"/>
      <w:lvlText w:val="●"/>
      <w:lvlJc w:val="left"/>
      <w:pPr>
        <w:ind w:left="720" w:hanging="360"/>
      </w:pPr>
    </w:lvl>
    <w:lvl w:ilvl="1" w:tplc="2EC8384A">
      <w:start w:val="1"/>
      <w:numFmt w:val="bullet"/>
      <w:lvlText w:val="○"/>
      <w:lvlJc w:val="left"/>
      <w:pPr>
        <w:ind w:left="1440" w:hanging="360"/>
      </w:pPr>
    </w:lvl>
    <w:lvl w:ilvl="2" w:tplc="DFC2CDE4">
      <w:start w:val="1"/>
      <w:numFmt w:val="bullet"/>
      <w:lvlText w:val="■"/>
      <w:lvlJc w:val="left"/>
      <w:pPr>
        <w:ind w:left="2160" w:hanging="360"/>
      </w:pPr>
    </w:lvl>
    <w:lvl w:ilvl="3" w:tplc="44D650B6">
      <w:start w:val="1"/>
      <w:numFmt w:val="bullet"/>
      <w:lvlText w:val="●"/>
      <w:lvlJc w:val="left"/>
      <w:pPr>
        <w:ind w:left="2880" w:hanging="360"/>
      </w:pPr>
    </w:lvl>
    <w:lvl w:ilvl="4" w:tplc="E7068A4E">
      <w:start w:val="1"/>
      <w:numFmt w:val="bullet"/>
      <w:lvlText w:val="○"/>
      <w:lvlJc w:val="left"/>
      <w:pPr>
        <w:ind w:left="3600" w:hanging="360"/>
      </w:pPr>
    </w:lvl>
    <w:lvl w:ilvl="5" w:tplc="6254CA34">
      <w:start w:val="1"/>
      <w:numFmt w:val="bullet"/>
      <w:lvlText w:val="■"/>
      <w:lvlJc w:val="left"/>
      <w:pPr>
        <w:ind w:left="4320" w:hanging="360"/>
      </w:pPr>
    </w:lvl>
    <w:lvl w:ilvl="6" w:tplc="DB76FB66">
      <w:start w:val="1"/>
      <w:numFmt w:val="bullet"/>
      <w:lvlText w:val="●"/>
      <w:lvlJc w:val="left"/>
      <w:pPr>
        <w:ind w:left="5040" w:hanging="360"/>
      </w:pPr>
    </w:lvl>
    <w:lvl w:ilvl="7" w:tplc="452ADC28">
      <w:start w:val="1"/>
      <w:numFmt w:val="bullet"/>
      <w:lvlText w:val="●"/>
      <w:lvlJc w:val="left"/>
      <w:pPr>
        <w:ind w:left="5760" w:hanging="360"/>
      </w:pPr>
    </w:lvl>
    <w:lvl w:ilvl="8" w:tplc="7BE227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956169"/>
    <w:multiLevelType w:val="multilevel"/>
    <w:tmpl w:val="8406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07A55"/>
    <w:multiLevelType w:val="hybridMultilevel"/>
    <w:tmpl w:val="AA74A362"/>
    <w:lvl w:ilvl="0" w:tplc="88E65B86">
      <w:start w:val="1"/>
      <w:numFmt w:val="bullet"/>
      <w:lvlText w:val="•"/>
      <w:lvlJc w:val="left"/>
      <w:pPr>
        <w:ind w:left="720" w:hanging="360"/>
      </w:pPr>
    </w:lvl>
    <w:lvl w:ilvl="1" w:tplc="9B86D7C0">
      <w:numFmt w:val="decimal"/>
      <w:lvlText w:val=""/>
      <w:lvlJc w:val="left"/>
    </w:lvl>
    <w:lvl w:ilvl="2" w:tplc="578AAA68">
      <w:numFmt w:val="decimal"/>
      <w:lvlText w:val=""/>
      <w:lvlJc w:val="left"/>
    </w:lvl>
    <w:lvl w:ilvl="3" w:tplc="DC960F12">
      <w:numFmt w:val="decimal"/>
      <w:lvlText w:val=""/>
      <w:lvlJc w:val="left"/>
    </w:lvl>
    <w:lvl w:ilvl="4" w:tplc="80E8C846">
      <w:numFmt w:val="decimal"/>
      <w:lvlText w:val=""/>
      <w:lvlJc w:val="left"/>
    </w:lvl>
    <w:lvl w:ilvl="5" w:tplc="D744D0E6">
      <w:numFmt w:val="decimal"/>
      <w:lvlText w:val=""/>
      <w:lvlJc w:val="left"/>
    </w:lvl>
    <w:lvl w:ilvl="6" w:tplc="8BE2E012">
      <w:numFmt w:val="decimal"/>
      <w:lvlText w:val=""/>
      <w:lvlJc w:val="left"/>
    </w:lvl>
    <w:lvl w:ilvl="7" w:tplc="BB22B7C2">
      <w:numFmt w:val="decimal"/>
      <w:lvlText w:val=""/>
      <w:lvlJc w:val="left"/>
    </w:lvl>
    <w:lvl w:ilvl="8" w:tplc="1BD6371E">
      <w:numFmt w:val="decimal"/>
      <w:lvlText w:val=""/>
      <w:lvlJc w:val="left"/>
    </w:lvl>
  </w:abstractNum>
  <w:abstractNum w:abstractNumId="5" w15:restartNumberingAfterBreak="0">
    <w:nsid w:val="56EC6EF9"/>
    <w:multiLevelType w:val="multilevel"/>
    <w:tmpl w:val="3A5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BF"/>
    <w:rsid w:val="006D47CC"/>
    <w:rsid w:val="00C0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CA5F"/>
  <w15:docId w15:val="{97971B9C-9753-4D25-938A-EC6483E2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47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D47CC"/>
  </w:style>
  <w:style w:type="character" w:styleId="HTMLCode">
    <w:name w:val="HTML Code"/>
    <w:basedOn w:val="DefaultParagraphFont"/>
    <w:uiPriority w:val="99"/>
    <w:semiHidden/>
    <w:unhideWhenUsed/>
    <w:rsid w:val="006D4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8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skharate2105@outlook.com</cp:lastModifiedBy>
  <cp:revision>2</cp:revision>
  <dcterms:created xsi:type="dcterms:W3CDTF">2026-03-14T18:49:00Z</dcterms:created>
  <dcterms:modified xsi:type="dcterms:W3CDTF">2026-03-14T18:54:00Z</dcterms:modified>
</cp:coreProperties>
</file>