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F61E4D"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0709243" w:history="1">
        <w:r w:rsidR="00F61E4D" w:rsidRPr="007C0EFD">
          <w:rPr>
            <w:rStyle w:val="Hyperlink"/>
            <w:noProof/>
          </w:rPr>
          <w:t>Introduction</w:t>
        </w:r>
        <w:r w:rsidR="00F61E4D">
          <w:rPr>
            <w:noProof/>
            <w:webHidden/>
          </w:rPr>
          <w:tab/>
        </w:r>
        <w:r w:rsidR="00F61E4D">
          <w:rPr>
            <w:noProof/>
            <w:webHidden/>
          </w:rPr>
          <w:fldChar w:fldCharType="begin"/>
        </w:r>
        <w:r w:rsidR="00F61E4D">
          <w:rPr>
            <w:noProof/>
            <w:webHidden/>
          </w:rPr>
          <w:instrText xml:space="preserve"> PAGEREF _Toc50709243 \h </w:instrText>
        </w:r>
        <w:r w:rsidR="00F61E4D">
          <w:rPr>
            <w:noProof/>
            <w:webHidden/>
          </w:rPr>
        </w:r>
        <w:r w:rsidR="00F61E4D">
          <w:rPr>
            <w:noProof/>
            <w:webHidden/>
          </w:rPr>
          <w:fldChar w:fldCharType="separate"/>
        </w:r>
        <w:r w:rsidR="00F61E4D">
          <w:rPr>
            <w:noProof/>
            <w:webHidden/>
          </w:rPr>
          <w:t>3</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44" w:history="1">
        <w:r w:rsidR="00F61E4D" w:rsidRPr="007C0EFD">
          <w:rPr>
            <w:rStyle w:val="Hyperlink"/>
            <w:noProof/>
          </w:rPr>
          <w:t>Why Yet Another Scripting Language?</w:t>
        </w:r>
        <w:r w:rsidR="00F61E4D">
          <w:rPr>
            <w:noProof/>
            <w:webHidden/>
          </w:rPr>
          <w:tab/>
        </w:r>
        <w:r w:rsidR="00F61E4D">
          <w:rPr>
            <w:noProof/>
            <w:webHidden/>
          </w:rPr>
          <w:fldChar w:fldCharType="begin"/>
        </w:r>
        <w:r w:rsidR="00F61E4D">
          <w:rPr>
            <w:noProof/>
            <w:webHidden/>
          </w:rPr>
          <w:instrText xml:space="preserve"> PAGEREF _Toc50709244 \h </w:instrText>
        </w:r>
        <w:r w:rsidR="00F61E4D">
          <w:rPr>
            <w:noProof/>
            <w:webHidden/>
          </w:rPr>
        </w:r>
        <w:r w:rsidR="00F61E4D">
          <w:rPr>
            <w:noProof/>
            <w:webHidden/>
          </w:rPr>
          <w:fldChar w:fldCharType="separate"/>
        </w:r>
        <w:r w:rsidR="00F61E4D">
          <w:rPr>
            <w:noProof/>
            <w:webHidden/>
          </w:rPr>
          <w:t>4</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45" w:history="1">
        <w:r w:rsidR="00F61E4D" w:rsidRPr="007C0EFD">
          <w:rPr>
            <w:rStyle w:val="Hyperlink"/>
            <w:noProof/>
          </w:rPr>
          <w:t>Jinx Features</w:t>
        </w:r>
        <w:r w:rsidR="00F61E4D">
          <w:rPr>
            <w:noProof/>
            <w:webHidden/>
          </w:rPr>
          <w:tab/>
        </w:r>
        <w:r w:rsidR="00F61E4D">
          <w:rPr>
            <w:noProof/>
            <w:webHidden/>
          </w:rPr>
          <w:fldChar w:fldCharType="begin"/>
        </w:r>
        <w:r w:rsidR="00F61E4D">
          <w:rPr>
            <w:noProof/>
            <w:webHidden/>
          </w:rPr>
          <w:instrText xml:space="preserve"> PAGEREF _Toc50709245 \h </w:instrText>
        </w:r>
        <w:r w:rsidR="00F61E4D">
          <w:rPr>
            <w:noProof/>
            <w:webHidden/>
          </w:rPr>
        </w:r>
        <w:r w:rsidR="00F61E4D">
          <w:rPr>
            <w:noProof/>
            <w:webHidden/>
          </w:rPr>
          <w:fldChar w:fldCharType="separate"/>
        </w:r>
        <w:r w:rsidR="00F61E4D">
          <w:rPr>
            <w:noProof/>
            <w:webHidden/>
          </w:rPr>
          <w:t>4</w:t>
        </w:r>
        <w:r w:rsidR="00F61E4D">
          <w:rPr>
            <w:noProof/>
            <w:webHidden/>
          </w:rPr>
          <w:fldChar w:fldCharType="end"/>
        </w:r>
      </w:hyperlink>
    </w:p>
    <w:p w:rsidR="00F61E4D" w:rsidRDefault="00A83774">
      <w:pPr>
        <w:pStyle w:val="TOC1"/>
        <w:tabs>
          <w:tab w:val="right" w:leader="dot" w:pos="9350"/>
        </w:tabs>
        <w:rPr>
          <w:rFonts w:asciiTheme="minorHAnsi" w:eastAsiaTheme="minorEastAsia" w:hAnsiTheme="minorHAnsi"/>
          <w:noProof/>
        </w:rPr>
      </w:pPr>
      <w:hyperlink w:anchor="_Toc50709246" w:history="1">
        <w:r w:rsidR="00F61E4D" w:rsidRPr="007C0EFD">
          <w:rPr>
            <w:rStyle w:val="Hyperlink"/>
            <w:noProof/>
          </w:rPr>
          <w:t>Getting Started With Jinx</w:t>
        </w:r>
        <w:r w:rsidR="00F61E4D">
          <w:rPr>
            <w:noProof/>
            <w:webHidden/>
          </w:rPr>
          <w:tab/>
        </w:r>
        <w:r w:rsidR="00F61E4D">
          <w:rPr>
            <w:noProof/>
            <w:webHidden/>
          </w:rPr>
          <w:fldChar w:fldCharType="begin"/>
        </w:r>
        <w:r w:rsidR="00F61E4D">
          <w:rPr>
            <w:noProof/>
            <w:webHidden/>
          </w:rPr>
          <w:instrText xml:space="preserve"> PAGEREF _Toc50709246 \h </w:instrText>
        </w:r>
        <w:r w:rsidR="00F61E4D">
          <w:rPr>
            <w:noProof/>
            <w:webHidden/>
          </w:rPr>
        </w:r>
        <w:r w:rsidR="00F61E4D">
          <w:rPr>
            <w:noProof/>
            <w:webHidden/>
          </w:rPr>
          <w:fldChar w:fldCharType="separate"/>
        </w:r>
        <w:r w:rsidR="00F61E4D">
          <w:rPr>
            <w:noProof/>
            <w:webHidden/>
          </w:rPr>
          <w:t>5</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47" w:history="1">
        <w:r w:rsidR="00F61E4D" w:rsidRPr="007C0EFD">
          <w:rPr>
            <w:rStyle w:val="Hyperlink"/>
            <w:noProof/>
          </w:rPr>
          <w:t>Jinx Prerequisites</w:t>
        </w:r>
        <w:r w:rsidR="00F61E4D">
          <w:rPr>
            <w:noProof/>
            <w:webHidden/>
          </w:rPr>
          <w:tab/>
        </w:r>
        <w:r w:rsidR="00F61E4D">
          <w:rPr>
            <w:noProof/>
            <w:webHidden/>
          </w:rPr>
          <w:fldChar w:fldCharType="begin"/>
        </w:r>
        <w:r w:rsidR="00F61E4D">
          <w:rPr>
            <w:noProof/>
            <w:webHidden/>
          </w:rPr>
          <w:instrText xml:space="preserve"> PAGEREF _Toc50709247 \h </w:instrText>
        </w:r>
        <w:r w:rsidR="00F61E4D">
          <w:rPr>
            <w:noProof/>
            <w:webHidden/>
          </w:rPr>
        </w:r>
        <w:r w:rsidR="00F61E4D">
          <w:rPr>
            <w:noProof/>
            <w:webHidden/>
          </w:rPr>
          <w:fldChar w:fldCharType="separate"/>
        </w:r>
        <w:r w:rsidR="00F61E4D">
          <w:rPr>
            <w:noProof/>
            <w:webHidden/>
          </w:rPr>
          <w:t>5</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48" w:history="1">
        <w:r w:rsidR="00F61E4D" w:rsidRPr="007C0EFD">
          <w:rPr>
            <w:rStyle w:val="Hyperlink"/>
            <w:noProof/>
          </w:rPr>
          <w:t>Compiling Jinx</w:t>
        </w:r>
        <w:r w:rsidR="00F61E4D">
          <w:rPr>
            <w:noProof/>
            <w:webHidden/>
          </w:rPr>
          <w:tab/>
        </w:r>
        <w:r w:rsidR="00F61E4D">
          <w:rPr>
            <w:noProof/>
            <w:webHidden/>
          </w:rPr>
          <w:fldChar w:fldCharType="begin"/>
        </w:r>
        <w:r w:rsidR="00F61E4D">
          <w:rPr>
            <w:noProof/>
            <w:webHidden/>
          </w:rPr>
          <w:instrText xml:space="preserve"> PAGEREF _Toc50709248 \h </w:instrText>
        </w:r>
        <w:r w:rsidR="00F61E4D">
          <w:rPr>
            <w:noProof/>
            <w:webHidden/>
          </w:rPr>
        </w:r>
        <w:r w:rsidR="00F61E4D">
          <w:rPr>
            <w:noProof/>
            <w:webHidden/>
          </w:rPr>
          <w:fldChar w:fldCharType="separate"/>
        </w:r>
        <w:r w:rsidR="00F61E4D">
          <w:rPr>
            <w:noProof/>
            <w:webHidden/>
          </w:rPr>
          <w:t>5</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49" w:history="1">
        <w:r w:rsidR="00F61E4D" w:rsidRPr="007C0EFD">
          <w:rPr>
            <w:rStyle w:val="Hyperlink"/>
            <w:noProof/>
          </w:rPr>
          <w:t>Running Your First Script</w:t>
        </w:r>
        <w:r w:rsidR="00F61E4D">
          <w:rPr>
            <w:noProof/>
            <w:webHidden/>
          </w:rPr>
          <w:tab/>
        </w:r>
        <w:r w:rsidR="00F61E4D">
          <w:rPr>
            <w:noProof/>
            <w:webHidden/>
          </w:rPr>
          <w:fldChar w:fldCharType="begin"/>
        </w:r>
        <w:r w:rsidR="00F61E4D">
          <w:rPr>
            <w:noProof/>
            <w:webHidden/>
          </w:rPr>
          <w:instrText xml:space="preserve"> PAGEREF _Toc50709249 \h </w:instrText>
        </w:r>
        <w:r w:rsidR="00F61E4D">
          <w:rPr>
            <w:noProof/>
            <w:webHidden/>
          </w:rPr>
        </w:r>
        <w:r w:rsidR="00F61E4D">
          <w:rPr>
            <w:noProof/>
            <w:webHidden/>
          </w:rPr>
          <w:fldChar w:fldCharType="separate"/>
        </w:r>
        <w:r w:rsidR="00F61E4D">
          <w:rPr>
            <w:noProof/>
            <w:webHidden/>
          </w:rPr>
          <w:t>5</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50" w:history="1">
        <w:r w:rsidR="00F61E4D" w:rsidRPr="007C0EFD">
          <w:rPr>
            <w:rStyle w:val="Hyperlink"/>
            <w:noProof/>
          </w:rPr>
          <w:t>Hello, World!</w:t>
        </w:r>
        <w:r w:rsidR="00F61E4D">
          <w:rPr>
            <w:noProof/>
            <w:webHidden/>
          </w:rPr>
          <w:tab/>
        </w:r>
        <w:r w:rsidR="00F61E4D">
          <w:rPr>
            <w:noProof/>
            <w:webHidden/>
          </w:rPr>
          <w:fldChar w:fldCharType="begin"/>
        </w:r>
        <w:r w:rsidR="00F61E4D">
          <w:rPr>
            <w:noProof/>
            <w:webHidden/>
          </w:rPr>
          <w:instrText xml:space="preserve"> PAGEREF _Toc50709250 \h </w:instrText>
        </w:r>
        <w:r w:rsidR="00F61E4D">
          <w:rPr>
            <w:noProof/>
            <w:webHidden/>
          </w:rPr>
        </w:r>
        <w:r w:rsidR="00F61E4D">
          <w:rPr>
            <w:noProof/>
            <w:webHidden/>
          </w:rPr>
          <w:fldChar w:fldCharType="separate"/>
        </w:r>
        <w:r w:rsidR="00F61E4D">
          <w:rPr>
            <w:noProof/>
            <w:webHidden/>
          </w:rPr>
          <w:t>6</w:t>
        </w:r>
        <w:r w:rsidR="00F61E4D">
          <w:rPr>
            <w:noProof/>
            <w:webHidden/>
          </w:rPr>
          <w:fldChar w:fldCharType="end"/>
        </w:r>
      </w:hyperlink>
    </w:p>
    <w:p w:rsidR="00F61E4D" w:rsidRDefault="00A83774">
      <w:pPr>
        <w:pStyle w:val="TOC1"/>
        <w:tabs>
          <w:tab w:val="right" w:leader="dot" w:pos="9350"/>
        </w:tabs>
        <w:rPr>
          <w:rFonts w:asciiTheme="minorHAnsi" w:eastAsiaTheme="minorEastAsia" w:hAnsiTheme="minorHAnsi"/>
          <w:noProof/>
        </w:rPr>
      </w:pPr>
      <w:hyperlink w:anchor="_Toc50709251" w:history="1">
        <w:r w:rsidR="00F61E4D" w:rsidRPr="007C0EFD">
          <w:rPr>
            <w:rStyle w:val="Hyperlink"/>
            <w:noProof/>
          </w:rPr>
          <w:t>The Jinx Language</w:t>
        </w:r>
        <w:r w:rsidR="00F61E4D">
          <w:rPr>
            <w:noProof/>
            <w:webHidden/>
          </w:rPr>
          <w:tab/>
        </w:r>
        <w:r w:rsidR="00F61E4D">
          <w:rPr>
            <w:noProof/>
            <w:webHidden/>
          </w:rPr>
          <w:fldChar w:fldCharType="begin"/>
        </w:r>
        <w:r w:rsidR="00F61E4D">
          <w:rPr>
            <w:noProof/>
            <w:webHidden/>
          </w:rPr>
          <w:instrText xml:space="preserve"> PAGEREF _Toc50709251 \h </w:instrText>
        </w:r>
        <w:r w:rsidR="00F61E4D">
          <w:rPr>
            <w:noProof/>
            <w:webHidden/>
          </w:rPr>
        </w:r>
        <w:r w:rsidR="00F61E4D">
          <w:rPr>
            <w:noProof/>
            <w:webHidden/>
          </w:rPr>
          <w:fldChar w:fldCharType="separate"/>
        </w:r>
        <w:r w:rsidR="00F61E4D">
          <w:rPr>
            <w:noProof/>
            <w:webHidden/>
          </w:rPr>
          <w:t>7</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52" w:history="1">
        <w:r w:rsidR="00F61E4D" w:rsidRPr="007C0EFD">
          <w:rPr>
            <w:rStyle w:val="Hyperlink"/>
            <w:noProof/>
          </w:rPr>
          <w:t>Statements and Whitespace</w:t>
        </w:r>
        <w:r w:rsidR="00F61E4D">
          <w:rPr>
            <w:noProof/>
            <w:webHidden/>
          </w:rPr>
          <w:tab/>
        </w:r>
        <w:r w:rsidR="00F61E4D">
          <w:rPr>
            <w:noProof/>
            <w:webHidden/>
          </w:rPr>
          <w:fldChar w:fldCharType="begin"/>
        </w:r>
        <w:r w:rsidR="00F61E4D">
          <w:rPr>
            <w:noProof/>
            <w:webHidden/>
          </w:rPr>
          <w:instrText xml:space="preserve"> PAGEREF _Toc50709252 \h </w:instrText>
        </w:r>
        <w:r w:rsidR="00F61E4D">
          <w:rPr>
            <w:noProof/>
            <w:webHidden/>
          </w:rPr>
        </w:r>
        <w:r w:rsidR="00F61E4D">
          <w:rPr>
            <w:noProof/>
            <w:webHidden/>
          </w:rPr>
          <w:fldChar w:fldCharType="separate"/>
        </w:r>
        <w:r w:rsidR="00F61E4D">
          <w:rPr>
            <w:noProof/>
            <w:webHidden/>
          </w:rPr>
          <w:t>7</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53" w:history="1">
        <w:r w:rsidR="00F61E4D" w:rsidRPr="007C0EFD">
          <w:rPr>
            <w:rStyle w:val="Hyperlink"/>
            <w:noProof/>
          </w:rPr>
          <w:t>Case Insensitivity</w:t>
        </w:r>
        <w:r w:rsidR="00F61E4D">
          <w:rPr>
            <w:noProof/>
            <w:webHidden/>
          </w:rPr>
          <w:tab/>
        </w:r>
        <w:r w:rsidR="00F61E4D">
          <w:rPr>
            <w:noProof/>
            <w:webHidden/>
          </w:rPr>
          <w:fldChar w:fldCharType="begin"/>
        </w:r>
        <w:r w:rsidR="00F61E4D">
          <w:rPr>
            <w:noProof/>
            <w:webHidden/>
          </w:rPr>
          <w:instrText xml:space="preserve"> PAGEREF _Toc50709253 \h </w:instrText>
        </w:r>
        <w:r w:rsidR="00F61E4D">
          <w:rPr>
            <w:noProof/>
            <w:webHidden/>
          </w:rPr>
        </w:r>
        <w:r w:rsidR="00F61E4D">
          <w:rPr>
            <w:noProof/>
            <w:webHidden/>
          </w:rPr>
          <w:fldChar w:fldCharType="separate"/>
        </w:r>
        <w:r w:rsidR="00F61E4D">
          <w:rPr>
            <w:noProof/>
            <w:webHidden/>
          </w:rPr>
          <w:t>7</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54" w:history="1">
        <w:r w:rsidR="00F61E4D" w:rsidRPr="007C0EFD">
          <w:rPr>
            <w:rStyle w:val="Hyperlink"/>
            <w:noProof/>
          </w:rPr>
          <w:t>Comments</w:t>
        </w:r>
        <w:r w:rsidR="00F61E4D">
          <w:rPr>
            <w:noProof/>
            <w:webHidden/>
          </w:rPr>
          <w:tab/>
        </w:r>
        <w:r w:rsidR="00F61E4D">
          <w:rPr>
            <w:noProof/>
            <w:webHidden/>
          </w:rPr>
          <w:fldChar w:fldCharType="begin"/>
        </w:r>
        <w:r w:rsidR="00F61E4D">
          <w:rPr>
            <w:noProof/>
            <w:webHidden/>
          </w:rPr>
          <w:instrText xml:space="preserve"> PAGEREF _Toc50709254 \h </w:instrText>
        </w:r>
        <w:r w:rsidR="00F61E4D">
          <w:rPr>
            <w:noProof/>
            <w:webHidden/>
          </w:rPr>
        </w:r>
        <w:r w:rsidR="00F61E4D">
          <w:rPr>
            <w:noProof/>
            <w:webHidden/>
          </w:rPr>
          <w:fldChar w:fldCharType="separate"/>
        </w:r>
        <w:r w:rsidR="00F61E4D">
          <w:rPr>
            <w:noProof/>
            <w:webHidden/>
          </w:rPr>
          <w:t>7</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55" w:history="1">
        <w:r w:rsidR="00F61E4D" w:rsidRPr="007C0EFD">
          <w:rPr>
            <w:rStyle w:val="Hyperlink"/>
            <w:noProof/>
          </w:rPr>
          <w:t>Variables, Types, and Assignment</w:t>
        </w:r>
        <w:r w:rsidR="00F61E4D">
          <w:rPr>
            <w:noProof/>
            <w:webHidden/>
          </w:rPr>
          <w:tab/>
        </w:r>
        <w:r w:rsidR="00F61E4D">
          <w:rPr>
            <w:noProof/>
            <w:webHidden/>
          </w:rPr>
          <w:fldChar w:fldCharType="begin"/>
        </w:r>
        <w:r w:rsidR="00F61E4D">
          <w:rPr>
            <w:noProof/>
            <w:webHidden/>
          </w:rPr>
          <w:instrText xml:space="preserve"> PAGEREF _Toc50709255 \h </w:instrText>
        </w:r>
        <w:r w:rsidR="00F61E4D">
          <w:rPr>
            <w:noProof/>
            <w:webHidden/>
          </w:rPr>
        </w:r>
        <w:r w:rsidR="00F61E4D">
          <w:rPr>
            <w:noProof/>
            <w:webHidden/>
          </w:rPr>
          <w:fldChar w:fldCharType="separate"/>
        </w:r>
        <w:r w:rsidR="00F61E4D">
          <w:rPr>
            <w:noProof/>
            <w:webHidden/>
          </w:rPr>
          <w:t>8</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56" w:history="1">
        <w:r w:rsidR="00F61E4D" w:rsidRPr="007C0EFD">
          <w:rPr>
            <w:rStyle w:val="Hyperlink"/>
            <w:noProof/>
          </w:rPr>
          <w:t>Common Variable Types</w:t>
        </w:r>
        <w:r w:rsidR="00F61E4D">
          <w:rPr>
            <w:noProof/>
            <w:webHidden/>
          </w:rPr>
          <w:tab/>
        </w:r>
        <w:r w:rsidR="00F61E4D">
          <w:rPr>
            <w:noProof/>
            <w:webHidden/>
          </w:rPr>
          <w:fldChar w:fldCharType="begin"/>
        </w:r>
        <w:r w:rsidR="00F61E4D">
          <w:rPr>
            <w:noProof/>
            <w:webHidden/>
          </w:rPr>
          <w:instrText xml:space="preserve"> PAGEREF _Toc50709256 \h </w:instrText>
        </w:r>
        <w:r w:rsidR="00F61E4D">
          <w:rPr>
            <w:noProof/>
            <w:webHidden/>
          </w:rPr>
        </w:r>
        <w:r w:rsidR="00F61E4D">
          <w:rPr>
            <w:noProof/>
            <w:webHidden/>
          </w:rPr>
          <w:fldChar w:fldCharType="separate"/>
        </w:r>
        <w:r w:rsidR="00F61E4D">
          <w:rPr>
            <w:noProof/>
            <w:webHidden/>
          </w:rPr>
          <w:t>8</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57" w:history="1">
        <w:r w:rsidR="00F61E4D" w:rsidRPr="007C0EFD">
          <w:rPr>
            <w:rStyle w:val="Hyperlink"/>
            <w:noProof/>
          </w:rPr>
          <w:t>Less Common Types</w:t>
        </w:r>
        <w:r w:rsidR="00F61E4D">
          <w:rPr>
            <w:noProof/>
            <w:webHidden/>
          </w:rPr>
          <w:tab/>
        </w:r>
        <w:r w:rsidR="00F61E4D">
          <w:rPr>
            <w:noProof/>
            <w:webHidden/>
          </w:rPr>
          <w:fldChar w:fldCharType="begin"/>
        </w:r>
        <w:r w:rsidR="00F61E4D">
          <w:rPr>
            <w:noProof/>
            <w:webHidden/>
          </w:rPr>
          <w:instrText xml:space="preserve"> PAGEREF _Toc50709257 \h </w:instrText>
        </w:r>
        <w:r w:rsidR="00F61E4D">
          <w:rPr>
            <w:noProof/>
            <w:webHidden/>
          </w:rPr>
        </w:r>
        <w:r w:rsidR="00F61E4D">
          <w:rPr>
            <w:noProof/>
            <w:webHidden/>
          </w:rPr>
          <w:fldChar w:fldCharType="separate"/>
        </w:r>
        <w:r w:rsidR="00F61E4D">
          <w:rPr>
            <w:noProof/>
            <w:webHidden/>
          </w:rPr>
          <w:t>9</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58" w:history="1">
        <w:r w:rsidR="00F61E4D" w:rsidRPr="007C0EFD">
          <w:rPr>
            <w:rStyle w:val="Hyperlink"/>
            <w:noProof/>
          </w:rPr>
          <w:t>Variable Names</w:t>
        </w:r>
        <w:r w:rsidR="00F61E4D">
          <w:rPr>
            <w:noProof/>
            <w:webHidden/>
          </w:rPr>
          <w:tab/>
        </w:r>
        <w:r w:rsidR="00F61E4D">
          <w:rPr>
            <w:noProof/>
            <w:webHidden/>
          </w:rPr>
          <w:fldChar w:fldCharType="begin"/>
        </w:r>
        <w:r w:rsidR="00F61E4D">
          <w:rPr>
            <w:noProof/>
            <w:webHidden/>
          </w:rPr>
          <w:instrText xml:space="preserve"> PAGEREF _Toc50709258 \h </w:instrText>
        </w:r>
        <w:r w:rsidR="00F61E4D">
          <w:rPr>
            <w:noProof/>
            <w:webHidden/>
          </w:rPr>
        </w:r>
        <w:r w:rsidR="00F61E4D">
          <w:rPr>
            <w:noProof/>
            <w:webHidden/>
          </w:rPr>
          <w:fldChar w:fldCharType="separate"/>
        </w:r>
        <w:r w:rsidR="00F61E4D">
          <w:rPr>
            <w:noProof/>
            <w:webHidden/>
          </w:rPr>
          <w:t>10</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59" w:history="1">
        <w:r w:rsidR="00F61E4D" w:rsidRPr="007C0EFD">
          <w:rPr>
            <w:rStyle w:val="Hyperlink"/>
            <w:noProof/>
          </w:rPr>
          <w:t>Casting and Type</w:t>
        </w:r>
        <w:r w:rsidR="00F61E4D">
          <w:rPr>
            <w:noProof/>
            <w:webHidden/>
          </w:rPr>
          <w:tab/>
        </w:r>
        <w:r w:rsidR="00F61E4D">
          <w:rPr>
            <w:noProof/>
            <w:webHidden/>
          </w:rPr>
          <w:fldChar w:fldCharType="begin"/>
        </w:r>
        <w:r w:rsidR="00F61E4D">
          <w:rPr>
            <w:noProof/>
            <w:webHidden/>
          </w:rPr>
          <w:instrText xml:space="preserve"> PAGEREF _Toc50709259 \h </w:instrText>
        </w:r>
        <w:r w:rsidR="00F61E4D">
          <w:rPr>
            <w:noProof/>
            <w:webHidden/>
          </w:rPr>
        </w:r>
        <w:r w:rsidR="00F61E4D">
          <w:rPr>
            <w:noProof/>
            <w:webHidden/>
          </w:rPr>
          <w:fldChar w:fldCharType="separate"/>
        </w:r>
        <w:r w:rsidR="00F61E4D">
          <w:rPr>
            <w:noProof/>
            <w:webHidden/>
          </w:rPr>
          <w:t>10</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60" w:history="1">
        <w:r w:rsidR="00F61E4D" w:rsidRPr="007C0EFD">
          <w:rPr>
            <w:rStyle w:val="Hyperlink"/>
            <w:noProof/>
          </w:rPr>
          <w:t>Variable Scope</w:t>
        </w:r>
        <w:r w:rsidR="00F61E4D">
          <w:rPr>
            <w:noProof/>
            <w:webHidden/>
          </w:rPr>
          <w:tab/>
        </w:r>
        <w:r w:rsidR="00F61E4D">
          <w:rPr>
            <w:noProof/>
            <w:webHidden/>
          </w:rPr>
          <w:fldChar w:fldCharType="begin"/>
        </w:r>
        <w:r w:rsidR="00F61E4D">
          <w:rPr>
            <w:noProof/>
            <w:webHidden/>
          </w:rPr>
          <w:instrText xml:space="preserve"> PAGEREF _Toc50709260 \h </w:instrText>
        </w:r>
        <w:r w:rsidR="00F61E4D">
          <w:rPr>
            <w:noProof/>
            <w:webHidden/>
          </w:rPr>
        </w:r>
        <w:r w:rsidR="00F61E4D">
          <w:rPr>
            <w:noProof/>
            <w:webHidden/>
          </w:rPr>
          <w:fldChar w:fldCharType="separate"/>
        </w:r>
        <w:r w:rsidR="00F61E4D">
          <w:rPr>
            <w:noProof/>
            <w:webHidden/>
          </w:rPr>
          <w:t>11</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61" w:history="1">
        <w:r w:rsidR="00F61E4D" w:rsidRPr="007C0EFD">
          <w:rPr>
            <w:rStyle w:val="Hyperlink"/>
            <w:noProof/>
          </w:rPr>
          <w:t>External Variables</w:t>
        </w:r>
        <w:r w:rsidR="00F61E4D">
          <w:rPr>
            <w:noProof/>
            <w:webHidden/>
          </w:rPr>
          <w:tab/>
        </w:r>
        <w:r w:rsidR="00F61E4D">
          <w:rPr>
            <w:noProof/>
            <w:webHidden/>
          </w:rPr>
          <w:fldChar w:fldCharType="begin"/>
        </w:r>
        <w:r w:rsidR="00F61E4D">
          <w:rPr>
            <w:noProof/>
            <w:webHidden/>
          </w:rPr>
          <w:instrText xml:space="preserve"> PAGEREF _Toc50709261 \h </w:instrText>
        </w:r>
        <w:r w:rsidR="00F61E4D">
          <w:rPr>
            <w:noProof/>
            <w:webHidden/>
          </w:rPr>
        </w:r>
        <w:r w:rsidR="00F61E4D">
          <w:rPr>
            <w:noProof/>
            <w:webHidden/>
          </w:rPr>
          <w:fldChar w:fldCharType="separate"/>
        </w:r>
        <w:r w:rsidR="00F61E4D">
          <w:rPr>
            <w:noProof/>
            <w:webHidden/>
          </w:rPr>
          <w:t>11</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62" w:history="1">
        <w:r w:rsidR="00F61E4D" w:rsidRPr="007C0EFD">
          <w:rPr>
            <w:rStyle w:val="Hyperlink"/>
            <w:noProof/>
          </w:rPr>
          <w:t>Mathematical Operators</w:t>
        </w:r>
        <w:r w:rsidR="00F61E4D">
          <w:rPr>
            <w:noProof/>
            <w:webHidden/>
          </w:rPr>
          <w:tab/>
        </w:r>
        <w:r w:rsidR="00F61E4D">
          <w:rPr>
            <w:noProof/>
            <w:webHidden/>
          </w:rPr>
          <w:fldChar w:fldCharType="begin"/>
        </w:r>
        <w:r w:rsidR="00F61E4D">
          <w:rPr>
            <w:noProof/>
            <w:webHidden/>
          </w:rPr>
          <w:instrText xml:space="preserve"> PAGEREF _Toc50709262 \h </w:instrText>
        </w:r>
        <w:r w:rsidR="00F61E4D">
          <w:rPr>
            <w:noProof/>
            <w:webHidden/>
          </w:rPr>
        </w:r>
        <w:r w:rsidR="00F61E4D">
          <w:rPr>
            <w:noProof/>
            <w:webHidden/>
          </w:rPr>
          <w:fldChar w:fldCharType="separate"/>
        </w:r>
        <w:r w:rsidR="00F61E4D">
          <w:rPr>
            <w:noProof/>
            <w:webHidden/>
          </w:rPr>
          <w:t>11</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63" w:history="1">
        <w:r w:rsidR="00F61E4D" w:rsidRPr="007C0EFD">
          <w:rPr>
            <w:rStyle w:val="Hyperlink"/>
            <w:noProof/>
          </w:rPr>
          <w:t>Comparison Operators</w:t>
        </w:r>
        <w:r w:rsidR="00F61E4D">
          <w:rPr>
            <w:noProof/>
            <w:webHidden/>
          </w:rPr>
          <w:tab/>
        </w:r>
        <w:r w:rsidR="00F61E4D">
          <w:rPr>
            <w:noProof/>
            <w:webHidden/>
          </w:rPr>
          <w:fldChar w:fldCharType="begin"/>
        </w:r>
        <w:r w:rsidR="00F61E4D">
          <w:rPr>
            <w:noProof/>
            <w:webHidden/>
          </w:rPr>
          <w:instrText xml:space="preserve"> PAGEREF _Toc50709263 \h </w:instrText>
        </w:r>
        <w:r w:rsidR="00F61E4D">
          <w:rPr>
            <w:noProof/>
            <w:webHidden/>
          </w:rPr>
        </w:r>
        <w:r w:rsidR="00F61E4D">
          <w:rPr>
            <w:noProof/>
            <w:webHidden/>
          </w:rPr>
          <w:fldChar w:fldCharType="separate"/>
        </w:r>
        <w:r w:rsidR="00F61E4D">
          <w:rPr>
            <w:noProof/>
            <w:webHidden/>
          </w:rPr>
          <w:t>13</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64" w:history="1">
        <w:r w:rsidR="00F61E4D" w:rsidRPr="007C0EFD">
          <w:rPr>
            <w:rStyle w:val="Hyperlink"/>
            <w:noProof/>
          </w:rPr>
          <w:t>Logic Operators</w:t>
        </w:r>
        <w:r w:rsidR="00F61E4D">
          <w:rPr>
            <w:noProof/>
            <w:webHidden/>
          </w:rPr>
          <w:tab/>
        </w:r>
        <w:r w:rsidR="00F61E4D">
          <w:rPr>
            <w:noProof/>
            <w:webHidden/>
          </w:rPr>
          <w:fldChar w:fldCharType="begin"/>
        </w:r>
        <w:r w:rsidR="00F61E4D">
          <w:rPr>
            <w:noProof/>
            <w:webHidden/>
          </w:rPr>
          <w:instrText xml:space="preserve"> PAGEREF _Toc50709264 \h </w:instrText>
        </w:r>
        <w:r w:rsidR="00F61E4D">
          <w:rPr>
            <w:noProof/>
            <w:webHidden/>
          </w:rPr>
        </w:r>
        <w:r w:rsidR="00F61E4D">
          <w:rPr>
            <w:noProof/>
            <w:webHidden/>
          </w:rPr>
          <w:fldChar w:fldCharType="separate"/>
        </w:r>
        <w:r w:rsidR="00F61E4D">
          <w:rPr>
            <w:noProof/>
            <w:webHidden/>
          </w:rPr>
          <w:t>13</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65" w:history="1">
        <w:r w:rsidR="00F61E4D" w:rsidRPr="007C0EFD">
          <w:rPr>
            <w:rStyle w:val="Hyperlink"/>
            <w:noProof/>
          </w:rPr>
          <w:t>Short Circuit Evaluation</w:t>
        </w:r>
        <w:r w:rsidR="00F61E4D">
          <w:rPr>
            <w:noProof/>
            <w:webHidden/>
          </w:rPr>
          <w:tab/>
        </w:r>
        <w:r w:rsidR="00F61E4D">
          <w:rPr>
            <w:noProof/>
            <w:webHidden/>
          </w:rPr>
          <w:fldChar w:fldCharType="begin"/>
        </w:r>
        <w:r w:rsidR="00F61E4D">
          <w:rPr>
            <w:noProof/>
            <w:webHidden/>
          </w:rPr>
          <w:instrText xml:space="preserve"> PAGEREF _Toc50709265 \h </w:instrText>
        </w:r>
        <w:r w:rsidR="00F61E4D">
          <w:rPr>
            <w:noProof/>
            <w:webHidden/>
          </w:rPr>
        </w:r>
        <w:r w:rsidR="00F61E4D">
          <w:rPr>
            <w:noProof/>
            <w:webHidden/>
          </w:rPr>
          <w:fldChar w:fldCharType="separate"/>
        </w:r>
        <w:r w:rsidR="00F61E4D">
          <w:rPr>
            <w:noProof/>
            <w:webHidden/>
          </w:rPr>
          <w:t>14</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66" w:history="1">
        <w:r w:rsidR="00F61E4D" w:rsidRPr="007C0EFD">
          <w:rPr>
            <w:rStyle w:val="Hyperlink"/>
            <w:noProof/>
          </w:rPr>
          <w:t>Increment and Decrement Statements</w:t>
        </w:r>
        <w:r w:rsidR="00F61E4D">
          <w:rPr>
            <w:noProof/>
            <w:webHidden/>
          </w:rPr>
          <w:tab/>
        </w:r>
        <w:r w:rsidR="00F61E4D">
          <w:rPr>
            <w:noProof/>
            <w:webHidden/>
          </w:rPr>
          <w:fldChar w:fldCharType="begin"/>
        </w:r>
        <w:r w:rsidR="00F61E4D">
          <w:rPr>
            <w:noProof/>
            <w:webHidden/>
          </w:rPr>
          <w:instrText xml:space="preserve"> PAGEREF _Toc50709266 \h </w:instrText>
        </w:r>
        <w:r w:rsidR="00F61E4D">
          <w:rPr>
            <w:noProof/>
            <w:webHidden/>
          </w:rPr>
        </w:r>
        <w:r w:rsidR="00F61E4D">
          <w:rPr>
            <w:noProof/>
            <w:webHidden/>
          </w:rPr>
          <w:fldChar w:fldCharType="separate"/>
        </w:r>
        <w:r w:rsidR="00F61E4D">
          <w:rPr>
            <w:noProof/>
            <w:webHidden/>
          </w:rPr>
          <w:t>14</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67" w:history="1">
        <w:r w:rsidR="00F61E4D" w:rsidRPr="007C0EFD">
          <w:rPr>
            <w:rStyle w:val="Hyperlink"/>
            <w:noProof/>
          </w:rPr>
          <w:t>Conditional Branching</w:t>
        </w:r>
        <w:r w:rsidR="00F61E4D">
          <w:rPr>
            <w:noProof/>
            <w:webHidden/>
          </w:rPr>
          <w:tab/>
        </w:r>
        <w:r w:rsidR="00F61E4D">
          <w:rPr>
            <w:noProof/>
            <w:webHidden/>
          </w:rPr>
          <w:fldChar w:fldCharType="begin"/>
        </w:r>
        <w:r w:rsidR="00F61E4D">
          <w:rPr>
            <w:noProof/>
            <w:webHidden/>
          </w:rPr>
          <w:instrText xml:space="preserve"> PAGEREF _Toc50709267 \h </w:instrText>
        </w:r>
        <w:r w:rsidR="00F61E4D">
          <w:rPr>
            <w:noProof/>
            <w:webHidden/>
          </w:rPr>
        </w:r>
        <w:r w:rsidR="00F61E4D">
          <w:rPr>
            <w:noProof/>
            <w:webHidden/>
          </w:rPr>
          <w:fldChar w:fldCharType="separate"/>
        </w:r>
        <w:r w:rsidR="00F61E4D">
          <w:rPr>
            <w:noProof/>
            <w:webHidden/>
          </w:rPr>
          <w:t>14</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68" w:history="1">
        <w:r w:rsidR="00F61E4D" w:rsidRPr="007C0EFD">
          <w:rPr>
            <w:rStyle w:val="Hyperlink"/>
            <w:noProof/>
          </w:rPr>
          <w:t>Collections</w:t>
        </w:r>
        <w:r w:rsidR="00F61E4D">
          <w:rPr>
            <w:noProof/>
            <w:webHidden/>
          </w:rPr>
          <w:tab/>
        </w:r>
        <w:r w:rsidR="00F61E4D">
          <w:rPr>
            <w:noProof/>
            <w:webHidden/>
          </w:rPr>
          <w:fldChar w:fldCharType="begin"/>
        </w:r>
        <w:r w:rsidR="00F61E4D">
          <w:rPr>
            <w:noProof/>
            <w:webHidden/>
          </w:rPr>
          <w:instrText xml:space="preserve"> PAGEREF _Toc50709268 \h </w:instrText>
        </w:r>
        <w:r w:rsidR="00F61E4D">
          <w:rPr>
            <w:noProof/>
            <w:webHidden/>
          </w:rPr>
        </w:r>
        <w:r w:rsidR="00F61E4D">
          <w:rPr>
            <w:noProof/>
            <w:webHidden/>
          </w:rPr>
          <w:fldChar w:fldCharType="separate"/>
        </w:r>
        <w:r w:rsidR="00F61E4D">
          <w:rPr>
            <w:noProof/>
            <w:webHidden/>
          </w:rPr>
          <w:t>15</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69" w:history="1">
        <w:r w:rsidR="00F61E4D" w:rsidRPr="007C0EFD">
          <w:rPr>
            <w:rStyle w:val="Hyperlink"/>
            <w:noProof/>
          </w:rPr>
          <w:t>Creating an Empty Collection</w:t>
        </w:r>
        <w:r w:rsidR="00F61E4D">
          <w:rPr>
            <w:noProof/>
            <w:webHidden/>
          </w:rPr>
          <w:tab/>
        </w:r>
        <w:r w:rsidR="00F61E4D">
          <w:rPr>
            <w:noProof/>
            <w:webHidden/>
          </w:rPr>
          <w:fldChar w:fldCharType="begin"/>
        </w:r>
        <w:r w:rsidR="00F61E4D">
          <w:rPr>
            <w:noProof/>
            <w:webHidden/>
          </w:rPr>
          <w:instrText xml:space="preserve"> PAGEREF _Toc50709269 \h </w:instrText>
        </w:r>
        <w:r w:rsidR="00F61E4D">
          <w:rPr>
            <w:noProof/>
            <w:webHidden/>
          </w:rPr>
        </w:r>
        <w:r w:rsidR="00F61E4D">
          <w:rPr>
            <w:noProof/>
            <w:webHidden/>
          </w:rPr>
          <w:fldChar w:fldCharType="separate"/>
        </w:r>
        <w:r w:rsidR="00F61E4D">
          <w:rPr>
            <w:noProof/>
            <w:webHidden/>
          </w:rPr>
          <w:t>16</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70" w:history="1">
        <w:r w:rsidR="00F61E4D" w:rsidRPr="007C0EFD">
          <w:rPr>
            <w:rStyle w:val="Hyperlink"/>
            <w:noProof/>
          </w:rPr>
          <w:t>Collections and Initialization Lists</w:t>
        </w:r>
        <w:r w:rsidR="00F61E4D">
          <w:rPr>
            <w:noProof/>
            <w:webHidden/>
          </w:rPr>
          <w:tab/>
        </w:r>
        <w:r w:rsidR="00F61E4D">
          <w:rPr>
            <w:noProof/>
            <w:webHidden/>
          </w:rPr>
          <w:fldChar w:fldCharType="begin"/>
        </w:r>
        <w:r w:rsidR="00F61E4D">
          <w:rPr>
            <w:noProof/>
            <w:webHidden/>
          </w:rPr>
          <w:instrText xml:space="preserve"> PAGEREF _Toc50709270 \h </w:instrText>
        </w:r>
        <w:r w:rsidR="00F61E4D">
          <w:rPr>
            <w:noProof/>
            <w:webHidden/>
          </w:rPr>
        </w:r>
        <w:r w:rsidR="00F61E4D">
          <w:rPr>
            <w:noProof/>
            <w:webHidden/>
          </w:rPr>
          <w:fldChar w:fldCharType="separate"/>
        </w:r>
        <w:r w:rsidR="00F61E4D">
          <w:rPr>
            <w:noProof/>
            <w:webHidden/>
          </w:rPr>
          <w:t>16</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71" w:history="1">
        <w:r w:rsidR="00F61E4D" w:rsidRPr="007C0EFD">
          <w:rPr>
            <w:rStyle w:val="Hyperlink"/>
            <w:noProof/>
          </w:rPr>
          <w:t>Accessing Collection Elements</w:t>
        </w:r>
        <w:r w:rsidR="00F61E4D">
          <w:rPr>
            <w:noProof/>
            <w:webHidden/>
          </w:rPr>
          <w:tab/>
        </w:r>
        <w:r w:rsidR="00F61E4D">
          <w:rPr>
            <w:noProof/>
            <w:webHidden/>
          </w:rPr>
          <w:fldChar w:fldCharType="begin"/>
        </w:r>
        <w:r w:rsidR="00F61E4D">
          <w:rPr>
            <w:noProof/>
            <w:webHidden/>
          </w:rPr>
          <w:instrText xml:space="preserve"> PAGEREF _Toc50709271 \h </w:instrText>
        </w:r>
        <w:r w:rsidR="00F61E4D">
          <w:rPr>
            <w:noProof/>
            <w:webHidden/>
          </w:rPr>
        </w:r>
        <w:r w:rsidR="00F61E4D">
          <w:rPr>
            <w:noProof/>
            <w:webHidden/>
          </w:rPr>
          <w:fldChar w:fldCharType="separate"/>
        </w:r>
        <w:r w:rsidR="00F61E4D">
          <w:rPr>
            <w:noProof/>
            <w:webHidden/>
          </w:rPr>
          <w:t>16</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72" w:history="1">
        <w:r w:rsidR="00F61E4D" w:rsidRPr="007C0EFD">
          <w:rPr>
            <w:rStyle w:val="Hyperlink"/>
            <w:noProof/>
          </w:rPr>
          <w:t>Collection Size</w:t>
        </w:r>
        <w:r w:rsidR="00F61E4D">
          <w:rPr>
            <w:noProof/>
            <w:webHidden/>
          </w:rPr>
          <w:tab/>
        </w:r>
        <w:r w:rsidR="00F61E4D">
          <w:rPr>
            <w:noProof/>
            <w:webHidden/>
          </w:rPr>
          <w:fldChar w:fldCharType="begin"/>
        </w:r>
        <w:r w:rsidR="00F61E4D">
          <w:rPr>
            <w:noProof/>
            <w:webHidden/>
          </w:rPr>
          <w:instrText xml:space="preserve"> PAGEREF _Toc50709272 \h </w:instrText>
        </w:r>
        <w:r w:rsidR="00F61E4D">
          <w:rPr>
            <w:noProof/>
            <w:webHidden/>
          </w:rPr>
        </w:r>
        <w:r w:rsidR="00F61E4D">
          <w:rPr>
            <w:noProof/>
            <w:webHidden/>
          </w:rPr>
          <w:fldChar w:fldCharType="separate"/>
        </w:r>
        <w:r w:rsidR="00F61E4D">
          <w:rPr>
            <w:noProof/>
            <w:webHidden/>
          </w:rPr>
          <w:t>16</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73" w:history="1">
        <w:r w:rsidR="00F61E4D" w:rsidRPr="007C0EFD">
          <w:rPr>
            <w:rStyle w:val="Hyperlink"/>
            <w:noProof/>
          </w:rPr>
          <w:t>Explicit Key-Value Assignment</w:t>
        </w:r>
        <w:r w:rsidR="00F61E4D">
          <w:rPr>
            <w:noProof/>
            <w:webHidden/>
          </w:rPr>
          <w:tab/>
        </w:r>
        <w:r w:rsidR="00F61E4D">
          <w:rPr>
            <w:noProof/>
            <w:webHidden/>
          </w:rPr>
          <w:fldChar w:fldCharType="begin"/>
        </w:r>
        <w:r w:rsidR="00F61E4D">
          <w:rPr>
            <w:noProof/>
            <w:webHidden/>
          </w:rPr>
          <w:instrText xml:space="preserve"> PAGEREF _Toc50709273 \h </w:instrText>
        </w:r>
        <w:r w:rsidR="00F61E4D">
          <w:rPr>
            <w:noProof/>
            <w:webHidden/>
          </w:rPr>
        </w:r>
        <w:r w:rsidR="00F61E4D">
          <w:rPr>
            <w:noProof/>
            <w:webHidden/>
          </w:rPr>
          <w:fldChar w:fldCharType="separate"/>
        </w:r>
        <w:r w:rsidR="00F61E4D">
          <w:rPr>
            <w:noProof/>
            <w:webHidden/>
          </w:rPr>
          <w:t>16</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74" w:history="1">
        <w:r w:rsidR="00F61E4D" w:rsidRPr="007C0EFD">
          <w:rPr>
            <w:rStyle w:val="Hyperlink"/>
            <w:noProof/>
          </w:rPr>
          <w:t>Collections in Collections</w:t>
        </w:r>
        <w:r w:rsidR="00F61E4D">
          <w:rPr>
            <w:noProof/>
            <w:webHidden/>
          </w:rPr>
          <w:tab/>
        </w:r>
        <w:r w:rsidR="00F61E4D">
          <w:rPr>
            <w:noProof/>
            <w:webHidden/>
          </w:rPr>
          <w:fldChar w:fldCharType="begin"/>
        </w:r>
        <w:r w:rsidR="00F61E4D">
          <w:rPr>
            <w:noProof/>
            <w:webHidden/>
          </w:rPr>
          <w:instrText xml:space="preserve"> PAGEREF _Toc50709274 \h </w:instrText>
        </w:r>
        <w:r w:rsidR="00F61E4D">
          <w:rPr>
            <w:noProof/>
            <w:webHidden/>
          </w:rPr>
        </w:r>
        <w:r w:rsidR="00F61E4D">
          <w:rPr>
            <w:noProof/>
            <w:webHidden/>
          </w:rPr>
          <w:fldChar w:fldCharType="separate"/>
        </w:r>
        <w:r w:rsidR="00F61E4D">
          <w:rPr>
            <w:noProof/>
            <w:webHidden/>
          </w:rPr>
          <w:t>17</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75" w:history="1">
        <w:r w:rsidR="00F61E4D" w:rsidRPr="007C0EFD">
          <w:rPr>
            <w:rStyle w:val="Hyperlink"/>
            <w:noProof/>
          </w:rPr>
          <w:t>Erasing Elements in a Collection</w:t>
        </w:r>
        <w:r w:rsidR="00F61E4D">
          <w:rPr>
            <w:noProof/>
            <w:webHidden/>
          </w:rPr>
          <w:tab/>
        </w:r>
        <w:r w:rsidR="00F61E4D">
          <w:rPr>
            <w:noProof/>
            <w:webHidden/>
          </w:rPr>
          <w:fldChar w:fldCharType="begin"/>
        </w:r>
        <w:r w:rsidR="00F61E4D">
          <w:rPr>
            <w:noProof/>
            <w:webHidden/>
          </w:rPr>
          <w:instrText xml:space="preserve"> PAGEREF _Toc50709275 \h </w:instrText>
        </w:r>
        <w:r w:rsidR="00F61E4D">
          <w:rPr>
            <w:noProof/>
            <w:webHidden/>
          </w:rPr>
        </w:r>
        <w:r w:rsidR="00F61E4D">
          <w:rPr>
            <w:noProof/>
            <w:webHidden/>
          </w:rPr>
          <w:fldChar w:fldCharType="separate"/>
        </w:r>
        <w:r w:rsidR="00F61E4D">
          <w:rPr>
            <w:noProof/>
            <w:webHidden/>
          </w:rPr>
          <w:t>17</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76" w:history="1">
        <w:r w:rsidR="00F61E4D" w:rsidRPr="007C0EFD">
          <w:rPr>
            <w:rStyle w:val="Hyperlink"/>
            <w:noProof/>
          </w:rPr>
          <w:t>Empty Collection Check</w:t>
        </w:r>
        <w:r w:rsidR="00F61E4D">
          <w:rPr>
            <w:noProof/>
            <w:webHidden/>
          </w:rPr>
          <w:tab/>
        </w:r>
        <w:r w:rsidR="00F61E4D">
          <w:rPr>
            <w:noProof/>
            <w:webHidden/>
          </w:rPr>
          <w:fldChar w:fldCharType="begin"/>
        </w:r>
        <w:r w:rsidR="00F61E4D">
          <w:rPr>
            <w:noProof/>
            <w:webHidden/>
          </w:rPr>
          <w:instrText xml:space="preserve"> PAGEREF _Toc50709276 \h </w:instrText>
        </w:r>
        <w:r w:rsidR="00F61E4D">
          <w:rPr>
            <w:noProof/>
            <w:webHidden/>
          </w:rPr>
        </w:r>
        <w:r w:rsidR="00F61E4D">
          <w:rPr>
            <w:noProof/>
            <w:webHidden/>
          </w:rPr>
          <w:fldChar w:fldCharType="separate"/>
        </w:r>
        <w:r w:rsidR="00F61E4D">
          <w:rPr>
            <w:noProof/>
            <w:webHidden/>
          </w:rPr>
          <w:t>17</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77" w:history="1">
        <w:r w:rsidR="00F61E4D" w:rsidRPr="007C0EFD">
          <w:rPr>
            <w:rStyle w:val="Hyperlink"/>
            <w:noProof/>
          </w:rPr>
          <w:t>Syntactic Sugar</w:t>
        </w:r>
        <w:r w:rsidR="00F61E4D">
          <w:rPr>
            <w:noProof/>
            <w:webHidden/>
          </w:rPr>
          <w:tab/>
        </w:r>
        <w:r w:rsidR="00F61E4D">
          <w:rPr>
            <w:noProof/>
            <w:webHidden/>
          </w:rPr>
          <w:fldChar w:fldCharType="begin"/>
        </w:r>
        <w:r w:rsidR="00F61E4D">
          <w:rPr>
            <w:noProof/>
            <w:webHidden/>
          </w:rPr>
          <w:instrText xml:space="preserve"> PAGEREF _Toc50709277 \h </w:instrText>
        </w:r>
        <w:r w:rsidR="00F61E4D">
          <w:rPr>
            <w:noProof/>
            <w:webHidden/>
          </w:rPr>
        </w:r>
        <w:r w:rsidR="00F61E4D">
          <w:rPr>
            <w:noProof/>
            <w:webHidden/>
          </w:rPr>
          <w:fldChar w:fldCharType="separate"/>
        </w:r>
        <w:r w:rsidR="00F61E4D">
          <w:rPr>
            <w:noProof/>
            <w:webHidden/>
          </w:rPr>
          <w:t>17</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78" w:history="1">
        <w:r w:rsidR="00F61E4D" w:rsidRPr="007C0EFD">
          <w:rPr>
            <w:rStyle w:val="Hyperlink"/>
            <w:noProof/>
          </w:rPr>
          <w:t>Loops</w:t>
        </w:r>
        <w:r w:rsidR="00F61E4D">
          <w:rPr>
            <w:noProof/>
            <w:webHidden/>
          </w:rPr>
          <w:tab/>
        </w:r>
        <w:r w:rsidR="00F61E4D">
          <w:rPr>
            <w:noProof/>
            <w:webHidden/>
          </w:rPr>
          <w:fldChar w:fldCharType="begin"/>
        </w:r>
        <w:r w:rsidR="00F61E4D">
          <w:rPr>
            <w:noProof/>
            <w:webHidden/>
          </w:rPr>
          <w:instrText xml:space="preserve"> PAGEREF _Toc50709278 \h </w:instrText>
        </w:r>
        <w:r w:rsidR="00F61E4D">
          <w:rPr>
            <w:noProof/>
            <w:webHidden/>
          </w:rPr>
        </w:r>
        <w:r w:rsidR="00F61E4D">
          <w:rPr>
            <w:noProof/>
            <w:webHidden/>
          </w:rPr>
          <w:fldChar w:fldCharType="separate"/>
        </w:r>
        <w:r w:rsidR="00F61E4D">
          <w:rPr>
            <w:noProof/>
            <w:webHidden/>
          </w:rPr>
          <w:t>18</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79" w:history="1">
        <w:r w:rsidR="00F61E4D" w:rsidRPr="007C0EFD">
          <w:rPr>
            <w:rStyle w:val="Hyperlink"/>
            <w:noProof/>
          </w:rPr>
          <w:t>Counting Loops</w:t>
        </w:r>
        <w:r w:rsidR="00F61E4D">
          <w:rPr>
            <w:noProof/>
            <w:webHidden/>
          </w:rPr>
          <w:tab/>
        </w:r>
        <w:r w:rsidR="00F61E4D">
          <w:rPr>
            <w:noProof/>
            <w:webHidden/>
          </w:rPr>
          <w:fldChar w:fldCharType="begin"/>
        </w:r>
        <w:r w:rsidR="00F61E4D">
          <w:rPr>
            <w:noProof/>
            <w:webHidden/>
          </w:rPr>
          <w:instrText xml:space="preserve"> PAGEREF _Toc50709279 \h </w:instrText>
        </w:r>
        <w:r w:rsidR="00F61E4D">
          <w:rPr>
            <w:noProof/>
            <w:webHidden/>
          </w:rPr>
        </w:r>
        <w:r w:rsidR="00F61E4D">
          <w:rPr>
            <w:noProof/>
            <w:webHidden/>
          </w:rPr>
          <w:fldChar w:fldCharType="separate"/>
        </w:r>
        <w:r w:rsidR="00F61E4D">
          <w:rPr>
            <w:noProof/>
            <w:webHidden/>
          </w:rPr>
          <w:t>18</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80" w:history="1">
        <w:r w:rsidR="00F61E4D" w:rsidRPr="007C0EFD">
          <w:rPr>
            <w:rStyle w:val="Hyperlink"/>
            <w:noProof/>
          </w:rPr>
          <w:t>Collection Loops</w:t>
        </w:r>
        <w:r w:rsidR="00F61E4D">
          <w:rPr>
            <w:noProof/>
            <w:webHidden/>
          </w:rPr>
          <w:tab/>
        </w:r>
        <w:r w:rsidR="00F61E4D">
          <w:rPr>
            <w:noProof/>
            <w:webHidden/>
          </w:rPr>
          <w:fldChar w:fldCharType="begin"/>
        </w:r>
        <w:r w:rsidR="00F61E4D">
          <w:rPr>
            <w:noProof/>
            <w:webHidden/>
          </w:rPr>
          <w:instrText xml:space="preserve"> PAGEREF _Toc50709280 \h </w:instrText>
        </w:r>
        <w:r w:rsidR="00F61E4D">
          <w:rPr>
            <w:noProof/>
            <w:webHidden/>
          </w:rPr>
        </w:r>
        <w:r w:rsidR="00F61E4D">
          <w:rPr>
            <w:noProof/>
            <w:webHidden/>
          </w:rPr>
          <w:fldChar w:fldCharType="separate"/>
        </w:r>
        <w:r w:rsidR="00F61E4D">
          <w:rPr>
            <w:noProof/>
            <w:webHidden/>
          </w:rPr>
          <w:t>19</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81" w:history="1">
        <w:r w:rsidR="00F61E4D" w:rsidRPr="007C0EFD">
          <w:rPr>
            <w:rStyle w:val="Hyperlink"/>
            <w:noProof/>
          </w:rPr>
          <w:t>Conditional Loops</w:t>
        </w:r>
        <w:r w:rsidR="00F61E4D">
          <w:rPr>
            <w:noProof/>
            <w:webHidden/>
          </w:rPr>
          <w:tab/>
        </w:r>
        <w:r w:rsidR="00F61E4D">
          <w:rPr>
            <w:noProof/>
            <w:webHidden/>
          </w:rPr>
          <w:fldChar w:fldCharType="begin"/>
        </w:r>
        <w:r w:rsidR="00F61E4D">
          <w:rPr>
            <w:noProof/>
            <w:webHidden/>
          </w:rPr>
          <w:instrText xml:space="preserve"> PAGEREF _Toc50709281 \h </w:instrText>
        </w:r>
        <w:r w:rsidR="00F61E4D">
          <w:rPr>
            <w:noProof/>
            <w:webHidden/>
          </w:rPr>
        </w:r>
        <w:r w:rsidR="00F61E4D">
          <w:rPr>
            <w:noProof/>
            <w:webHidden/>
          </w:rPr>
          <w:fldChar w:fldCharType="separate"/>
        </w:r>
        <w:r w:rsidR="00F61E4D">
          <w:rPr>
            <w:noProof/>
            <w:webHidden/>
          </w:rPr>
          <w:t>19</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82" w:history="1">
        <w:r w:rsidR="00F61E4D" w:rsidRPr="007C0EFD">
          <w:rPr>
            <w:rStyle w:val="Hyperlink"/>
            <w:noProof/>
          </w:rPr>
          <w:t>Breaking Out of Loops</w:t>
        </w:r>
        <w:r w:rsidR="00F61E4D">
          <w:rPr>
            <w:noProof/>
            <w:webHidden/>
          </w:rPr>
          <w:tab/>
        </w:r>
        <w:r w:rsidR="00F61E4D">
          <w:rPr>
            <w:noProof/>
            <w:webHidden/>
          </w:rPr>
          <w:fldChar w:fldCharType="begin"/>
        </w:r>
        <w:r w:rsidR="00F61E4D">
          <w:rPr>
            <w:noProof/>
            <w:webHidden/>
          </w:rPr>
          <w:instrText xml:space="preserve"> PAGEREF _Toc50709282 \h </w:instrText>
        </w:r>
        <w:r w:rsidR="00F61E4D">
          <w:rPr>
            <w:noProof/>
            <w:webHidden/>
          </w:rPr>
        </w:r>
        <w:r w:rsidR="00F61E4D">
          <w:rPr>
            <w:noProof/>
            <w:webHidden/>
          </w:rPr>
          <w:fldChar w:fldCharType="separate"/>
        </w:r>
        <w:r w:rsidR="00F61E4D">
          <w:rPr>
            <w:noProof/>
            <w:webHidden/>
          </w:rPr>
          <w:t>20</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83" w:history="1">
        <w:r w:rsidR="00F61E4D" w:rsidRPr="007C0EFD">
          <w:rPr>
            <w:rStyle w:val="Hyperlink"/>
            <w:noProof/>
          </w:rPr>
          <w:t>Functions</w:t>
        </w:r>
        <w:r w:rsidR="00F61E4D">
          <w:rPr>
            <w:noProof/>
            <w:webHidden/>
          </w:rPr>
          <w:tab/>
        </w:r>
        <w:r w:rsidR="00F61E4D">
          <w:rPr>
            <w:noProof/>
            <w:webHidden/>
          </w:rPr>
          <w:fldChar w:fldCharType="begin"/>
        </w:r>
        <w:r w:rsidR="00F61E4D">
          <w:rPr>
            <w:noProof/>
            <w:webHidden/>
          </w:rPr>
          <w:instrText xml:space="preserve"> PAGEREF _Toc50709283 \h </w:instrText>
        </w:r>
        <w:r w:rsidR="00F61E4D">
          <w:rPr>
            <w:noProof/>
            <w:webHidden/>
          </w:rPr>
        </w:r>
        <w:r w:rsidR="00F61E4D">
          <w:rPr>
            <w:noProof/>
            <w:webHidden/>
          </w:rPr>
          <w:fldChar w:fldCharType="separate"/>
        </w:r>
        <w:r w:rsidR="00F61E4D">
          <w:rPr>
            <w:noProof/>
            <w:webHidden/>
          </w:rPr>
          <w:t>21</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84" w:history="1">
        <w:r w:rsidR="00F61E4D" w:rsidRPr="007C0EFD">
          <w:rPr>
            <w:rStyle w:val="Hyperlink"/>
            <w:noProof/>
          </w:rPr>
          <w:t>Simple Function Declarations</w:t>
        </w:r>
        <w:r w:rsidR="00F61E4D">
          <w:rPr>
            <w:noProof/>
            <w:webHidden/>
          </w:rPr>
          <w:tab/>
        </w:r>
        <w:r w:rsidR="00F61E4D">
          <w:rPr>
            <w:noProof/>
            <w:webHidden/>
          </w:rPr>
          <w:fldChar w:fldCharType="begin"/>
        </w:r>
        <w:r w:rsidR="00F61E4D">
          <w:rPr>
            <w:noProof/>
            <w:webHidden/>
          </w:rPr>
          <w:instrText xml:space="preserve"> PAGEREF _Toc50709284 \h </w:instrText>
        </w:r>
        <w:r w:rsidR="00F61E4D">
          <w:rPr>
            <w:noProof/>
            <w:webHidden/>
          </w:rPr>
        </w:r>
        <w:r w:rsidR="00F61E4D">
          <w:rPr>
            <w:noProof/>
            <w:webHidden/>
          </w:rPr>
          <w:fldChar w:fldCharType="separate"/>
        </w:r>
        <w:r w:rsidR="00F61E4D">
          <w:rPr>
            <w:noProof/>
            <w:webHidden/>
          </w:rPr>
          <w:t>21</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85" w:history="1">
        <w:r w:rsidR="00F61E4D" w:rsidRPr="007C0EFD">
          <w:rPr>
            <w:rStyle w:val="Hyperlink"/>
            <w:noProof/>
          </w:rPr>
          <w:t>Return Values</w:t>
        </w:r>
        <w:r w:rsidR="00F61E4D">
          <w:rPr>
            <w:noProof/>
            <w:webHidden/>
          </w:rPr>
          <w:tab/>
        </w:r>
        <w:r w:rsidR="00F61E4D">
          <w:rPr>
            <w:noProof/>
            <w:webHidden/>
          </w:rPr>
          <w:fldChar w:fldCharType="begin"/>
        </w:r>
        <w:r w:rsidR="00F61E4D">
          <w:rPr>
            <w:noProof/>
            <w:webHidden/>
          </w:rPr>
          <w:instrText xml:space="preserve"> PAGEREF _Toc50709285 \h </w:instrText>
        </w:r>
        <w:r w:rsidR="00F61E4D">
          <w:rPr>
            <w:noProof/>
            <w:webHidden/>
          </w:rPr>
        </w:r>
        <w:r w:rsidR="00F61E4D">
          <w:rPr>
            <w:noProof/>
            <w:webHidden/>
          </w:rPr>
          <w:fldChar w:fldCharType="separate"/>
        </w:r>
        <w:r w:rsidR="00F61E4D">
          <w:rPr>
            <w:noProof/>
            <w:webHidden/>
          </w:rPr>
          <w:t>22</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86" w:history="1">
        <w:r w:rsidR="00F61E4D" w:rsidRPr="007C0EFD">
          <w:rPr>
            <w:rStyle w:val="Hyperlink"/>
            <w:noProof/>
          </w:rPr>
          <w:t>Function Parameters</w:t>
        </w:r>
        <w:r w:rsidR="00F61E4D">
          <w:rPr>
            <w:noProof/>
            <w:webHidden/>
          </w:rPr>
          <w:tab/>
        </w:r>
        <w:r w:rsidR="00F61E4D">
          <w:rPr>
            <w:noProof/>
            <w:webHidden/>
          </w:rPr>
          <w:fldChar w:fldCharType="begin"/>
        </w:r>
        <w:r w:rsidR="00F61E4D">
          <w:rPr>
            <w:noProof/>
            <w:webHidden/>
          </w:rPr>
          <w:instrText xml:space="preserve"> PAGEREF _Toc50709286 \h </w:instrText>
        </w:r>
        <w:r w:rsidR="00F61E4D">
          <w:rPr>
            <w:noProof/>
            <w:webHidden/>
          </w:rPr>
        </w:r>
        <w:r w:rsidR="00F61E4D">
          <w:rPr>
            <w:noProof/>
            <w:webHidden/>
          </w:rPr>
          <w:fldChar w:fldCharType="separate"/>
        </w:r>
        <w:r w:rsidR="00F61E4D">
          <w:rPr>
            <w:noProof/>
            <w:webHidden/>
          </w:rPr>
          <w:t>22</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87" w:history="1">
        <w:r w:rsidR="00F61E4D" w:rsidRPr="007C0EFD">
          <w:rPr>
            <w:rStyle w:val="Hyperlink"/>
            <w:noProof/>
          </w:rPr>
          <w:t>Compound Expressions as Parameters</w:t>
        </w:r>
        <w:r w:rsidR="00F61E4D">
          <w:rPr>
            <w:noProof/>
            <w:webHidden/>
          </w:rPr>
          <w:tab/>
        </w:r>
        <w:r w:rsidR="00F61E4D">
          <w:rPr>
            <w:noProof/>
            <w:webHidden/>
          </w:rPr>
          <w:fldChar w:fldCharType="begin"/>
        </w:r>
        <w:r w:rsidR="00F61E4D">
          <w:rPr>
            <w:noProof/>
            <w:webHidden/>
          </w:rPr>
          <w:instrText xml:space="preserve"> PAGEREF _Toc50709287 \h </w:instrText>
        </w:r>
        <w:r w:rsidR="00F61E4D">
          <w:rPr>
            <w:noProof/>
            <w:webHidden/>
          </w:rPr>
        </w:r>
        <w:r w:rsidR="00F61E4D">
          <w:rPr>
            <w:noProof/>
            <w:webHidden/>
          </w:rPr>
          <w:fldChar w:fldCharType="separate"/>
        </w:r>
        <w:r w:rsidR="00F61E4D">
          <w:rPr>
            <w:noProof/>
            <w:webHidden/>
          </w:rPr>
          <w:t>23</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88" w:history="1">
        <w:r w:rsidR="00F61E4D" w:rsidRPr="007C0EFD">
          <w:rPr>
            <w:rStyle w:val="Hyperlink"/>
            <w:noProof/>
          </w:rPr>
          <w:t>Chained Function Calls</w:t>
        </w:r>
        <w:r w:rsidR="00F61E4D">
          <w:rPr>
            <w:noProof/>
            <w:webHidden/>
          </w:rPr>
          <w:tab/>
        </w:r>
        <w:r w:rsidR="00F61E4D">
          <w:rPr>
            <w:noProof/>
            <w:webHidden/>
          </w:rPr>
          <w:fldChar w:fldCharType="begin"/>
        </w:r>
        <w:r w:rsidR="00F61E4D">
          <w:rPr>
            <w:noProof/>
            <w:webHidden/>
          </w:rPr>
          <w:instrText xml:space="preserve"> PAGEREF _Toc50709288 \h </w:instrText>
        </w:r>
        <w:r w:rsidR="00F61E4D">
          <w:rPr>
            <w:noProof/>
            <w:webHidden/>
          </w:rPr>
        </w:r>
        <w:r w:rsidR="00F61E4D">
          <w:rPr>
            <w:noProof/>
            <w:webHidden/>
          </w:rPr>
          <w:fldChar w:fldCharType="separate"/>
        </w:r>
        <w:r w:rsidR="00F61E4D">
          <w:rPr>
            <w:noProof/>
            <w:webHidden/>
          </w:rPr>
          <w:t>23</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89" w:history="1">
        <w:r w:rsidR="00F61E4D" w:rsidRPr="007C0EFD">
          <w:rPr>
            <w:rStyle w:val="Hyperlink"/>
            <w:noProof/>
          </w:rPr>
          <w:t>Casting Parameters to Explicit Types</w:t>
        </w:r>
        <w:r w:rsidR="00F61E4D">
          <w:rPr>
            <w:noProof/>
            <w:webHidden/>
          </w:rPr>
          <w:tab/>
        </w:r>
        <w:r w:rsidR="00F61E4D">
          <w:rPr>
            <w:noProof/>
            <w:webHidden/>
          </w:rPr>
          <w:fldChar w:fldCharType="begin"/>
        </w:r>
        <w:r w:rsidR="00F61E4D">
          <w:rPr>
            <w:noProof/>
            <w:webHidden/>
          </w:rPr>
          <w:instrText xml:space="preserve"> PAGEREF _Toc50709289 \h </w:instrText>
        </w:r>
        <w:r w:rsidR="00F61E4D">
          <w:rPr>
            <w:noProof/>
            <w:webHidden/>
          </w:rPr>
        </w:r>
        <w:r w:rsidR="00F61E4D">
          <w:rPr>
            <w:noProof/>
            <w:webHidden/>
          </w:rPr>
          <w:fldChar w:fldCharType="separate"/>
        </w:r>
        <w:r w:rsidR="00F61E4D">
          <w:rPr>
            <w:noProof/>
            <w:webHidden/>
          </w:rPr>
          <w:t>24</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90" w:history="1">
        <w:r w:rsidR="00F61E4D" w:rsidRPr="007C0EFD">
          <w:rPr>
            <w:rStyle w:val="Hyperlink"/>
            <w:noProof/>
          </w:rPr>
          <w:t>Alternative Name Parts</w:t>
        </w:r>
        <w:r w:rsidR="00F61E4D">
          <w:rPr>
            <w:noProof/>
            <w:webHidden/>
          </w:rPr>
          <w:tab/>
        </w:r>
        <w:r w:rsidR="00F61E4D">
          <w:rPr>
            <w:noProof/>
            <w:webHidden/>
          </w:rPr>
          <w:fldChar w:fldCharType="begin"/>
        </w:r>
        <w:r w:rsidR="00F61E4D">
          <w:rPr>
            <w:noProof/>
            <w:webHidden/>
          </w:rPr>
          <w:instrText xml:space="preserve"> PAGEREF _Toc50709290 \h </w:instrText>
        </w:r>
        <w:r w:rsidR="00F61E4D">
          <w:rPr>
            <w:noProof/>
            <w:webHidden/>
          </w:rPr>
        </w:r>
        <w:r w:rsidR="00F61E4D">
          <w:rPr>
            <w:noProof/>
            <w:webHidden/>
          </w:rPr>
          <w:fldChar w:fldCharType="separate"/>
        </w:r>
        <w:r w:rsidR="00F61E4D">
          <w:rPr>
            <w:noProof/>
            <w:webHidden/>
          </w:rPr>
          <w:t>24</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91" w:history="1">
        <w:r w:rsidR="00F61E4D" w:rsidRPr="007C0EFD">
          <w:rPr>
            <w:rStyle w:val="Hyperlink"/>
            <w:noProof/>
          </w:rPr>
          <w:t>Optional Name Parts</w:t>
        </w:r>
        <w:r w:rsidR="00F61E4D">
          <w:rPr>
            <w:noProof/>
            <w:webHidden/>
          </w:rPr>
          <w:tab/>
        </w:r>
        <w:r w:rsidR="00F61E4D">
          <w:rPr>
            <w:noProof/>
            <w:webHidden/>
          </w:rPr>
          <w:fldChar w:fldCharType="begin"/>
        </w:r>
        <w:r w:rsidR="00F61E4D">
          <w:rPr>
            <w:noProof/>
            <w:webHidden/>
          </w:rPr>
          <w:instrText xml:space="preserve"> PAGEREF _Toc50709291 \h </w:instrText>
        </w:r>
        <w:r w:rsidR="00F61E4D">
          <w:rPr>
            <w:noProof/>
            <w:webHidden/>
          </w:rPr>
        </w:r>
        <w:r w:rsidR="00F61E4D">
          <w:rPr>
            <w:noProof/>
            <w:webHidden/>
          </w:rPr>
          <w:fldChar w:fldCharType="separate"/>
        </w:r>
        <w:r w:rsidR="00F61E4D">
          <w:rPr>
            <w:noProof/>
            <w:webHidden/>
          </w:rPr>
          <w:t>25</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92" w:history="1">
        <w:r w:rsidR="00F61E4D" w:rsidRPr="007C0EFD">
          <w:rPr>
            <w:rStyle w:val="Hyperlink"/>
            <w:noProof/>
          </w:rPr>
          <w:t>Function Argument Passing Styles</w:t>
        </w:r>
        <w:r w:rsidR="00F61E4D">
          <w:rPr>
            <w:noProof/>
            <w:webHidden/>
          </w:rPr>
          <w:tab/>
        </w:r>
        <w:r w:rsidR="00F61E4D">
          <w:rPr>
            <w:noProof/>
            <w:webHidden/>
          </w:rPr>
          <w:fldChar w:fldCharType="begin"/>
        </w:r>
        <w:r w:rsidR="00F61E4D">
          <w:rPr>
            <w:noProof/>
            <w:webHidden/>
          </w:rPr>
          <w:instrText xml:space="preserve"> PAGEREF _Toc50709292 \h </w:instrText>
        </w:r>
        <w:r w:rsidR="00F61E4D">
          <w:rPr>
            <w:noProof/>
            <w:webHidden/>
          </w:rPr>
        </w:r>
        <w:r w:rsidR="00F61E4D">
          <w:rPr>
            <w:noProof/>
            <w:webHidden/>
          </w:rPr>
          <w:fldChar w:fldCharType="separate"/>
        </w:r>
        <w:r w:rsidR="00F61E4D">
          <w:rPr>
            <w:noProof/>
            <w:webHidden/>
          </w:rPr>
          <w:t>25</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93" w:history="1">
        <w:r w:rsidR="00F61E4D" w:rsidRPr="007C0EFD">
          <w:rPr>
            <w:rStyle w:val="Hyperlink"/>
            <w:noProof/>
          </w:rPr>
          <w:t>Parsing Ambiguity</w:t>
        </w:r>
        <w:r w:rsidR="00F61E4D">
          <w:rPr>
            <w:noProof/>
            <w:webHidden/>
          </w:rPr>
          <w:tab/>
        </w:r>
        <w:r w:rsidR="00F61E4D">
          <w:rPr>
            <w:noProof/>
            <w:webHidden/>
          </w:rPr>
          <w:fldChar w:fldCharType="begin"/>
        </w:r>
        <w:r w:rsidR="00F61E4D">
          <w:rPr>
            <w:noProof/>
            <w:webHidden/>
          </w:rPr>
          <w:instrText xml:space="preserve"> PAGEREF _Toc50709293 \h </w:instrText>
        </w:r>
        <w:r w:rsidR="00F61E4D">
          <w:rPr>
            <w:noProof/>
            <w:webHidden/>
          </w:rPr>
        </w:r>
        <w:r w:rsidR="00F61E4D">
          <w:rPr>
            <w:noProof/>
            <w:webHidden/>
          </w:rPr>
          <w:fldChar w:fldCharType="separate"/>
        </w:r>
        <w:r w:rsidR="00F61E4D">
          <w:rPr>
            <w:noProof/>
            <w:webHidden/>
          </w:rPr>
          <w:t>28</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94" w:history="1">
        <w:r w:rsidR="00F61E4D" w:rsidRPr="007C0EFD">
          <w:rPr>
            <w:rStyle w:val="Hyperlink"/>
            <w:noProof/>
          </w:rPr>
          <w:t>The Return Statement Outside Functions</w:t>
        </w:r>
        <w:r w:rsidR="00F61E4D">
          <w:rPr>
            <w:noProof/>
            <w:webHidden/>
          </w:rPr>
          <w:tab/>
        </w:r>
        <w:r w:rsidR="00F61E4D">
          <w:rPr>
            <w:noProof/>
            <w:webHidden/>
          </w:rPr>
          <w:fldChar w:fldCharType="begin"/>
        </w:r>
        <w:r w:rsidR="00F61E4D">
          <w:rPr>
            <w:noProof/>
            <w:webHidden/>
          </w:rPr>
          <w:instrText xml:space="preserve"> PAGEREF _Toc50709294 \h </w:instrText>
        </w:r>
        <w:r w:rsidR="00F61E4D">
          <w:rPr>
            <w:noProof/>
            <w:webHidden/>
          </w:rPr>
        </w:r>
        <w:r w:rsidR="00F61E4D">
          <w:rPr>
            <w:noProof/>
            <w:webHidden/>
          </w:rPr>
          <w:fldChar w:fldCharType="separate"/>
        </w:r>
        <w:r w:rsidR="00F61E4D">
          <w:rPr>
            <w:noProof/>
            <w:webHidden/>
          </w:rPr>
          <w:t>28</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95" w:history="1">
        <w:r w:rsidR="00F61E4D" w:rsidRPr="007C0EFD">
          <w:rPr>
            <w:rStyle w:val="Hyperlink"/>
            <w:noProof/>
          </w:rPr>
          <w:t>Concurrency</w:t>
        </w:r>
        <w:r w:rsidR="00F61E4D">
          <w:rPr>
            <w:noProof/>
            <w:webHidden/>
          </w:rPr>
          <w:tab/>
        </w:r>
        <w:r w:rsidR="00F61E4D">
          <w:rPr>
            <w:noProof/>
            <w:webHidden/>
          </w:rPr>
          <w:fldChar w:fldCharType="begin"/>
        </w:r>
        <w:r w:rsidR="00F61E4D">
          <w:rPr>
            <w:noProof/>
            <w:webHidden/>
          </w:rPr>
          <w:instrText xml:space="preserve"> PAGEREF _Toc50709295 \h </w:instrText>
        </w:r>
        <w:r w:rsidR="00F61E4D">
          <w:rPr>
            <w:noProof/>
            <w:webHidden/>
          </w:rPr>
        </w:r>
        <w:r w:rsidR="00F61E4D">
          <w:rPr>
            <w:noProof/>
            <w:webHidden/>
          </w:rPr>
          <w:fldChar w:fldCharType="separate"/>
        </w:r>
        <w:r w:rsidR="00F61E4D">
          <w:rPr>
            <w:noProof/>
            <w:webHidden/>
          </w:rPr>
          <w:t>28</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296" w:history="1">
        <w:r w:rsidR="00F61E4D" w:rsidRPr="007C0EFD">
          <w:rPr>
            <w:rStyle w:val="Hyperlink"/>
            <w:noProof/>
          </w:rPr>
          <w:t>Libraries</w:t>
        </w:r>
        <w:r w:rsidR="00F61E4D">
          <w:rPr>
            <w:noProof/>
            <w:webHidden/>
          </w:rPr>
          <w:tab/>
        </w:r>
        <w:r w:rsidR="00F61E4D">
          <w:rPr>
            <w:noProof/>
            <w:webHidden/>
          </w:rPr>
          <w:fldChar w:fldCharType="begin"/>
        </w:r>
        <w:r w:rsidR="00F61E4D">
          <w:rPr>
            <w:noProof/>
            <w:webHidden/>
          </w:rPr>
          <w:instrText xml:space="preserve"> PAGEREF _Toc50709296 \h </w:instrText>
        </w:r>
        <w:r w:rsidR="00F61E4D">
          <w:rPr>
            <w:noProof/>
            <w:webHidden/>
          </w:rPr>
        </w:r>
        <w:r w:rsidR="00F61E4D">
          <w:rPr>
            <w:noProof/>
            <w:webHidden/>
          </w:rPr>
          <w:fldChar w:fldCharType="separate"/>
        </w:r>
        <w:r w:rsidR="00F61E4D">
          <w:rPr>
            <w:noProof/>
            <w:webHidden/>
          </w:rPr>
          <w:t>29</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97" w:history="1">
        <w:r w:rsidR="00F61E4D" w:rsidRPr="007C0EFD">
          <w:rPr>
            <w:rStyle w:val="Hyperlink"/>
            <w:noProof/>
          </w:rPr>
          <w:t>The Import Keyword</w:t>
        </w:r>
        <w:r w:rsidR="00F61E4D">
          <w:rPr>
            <w:noProof/>
            <w:webHidden/>
          </w:rPr>
          <w:tab/>
        </w:r>
        <w:r w:rsidR="00F61E4D">
          <w:rPr>
            <w:noProof/>
            <w:webHidden/>
          </w:rPr>
          <w:fldChar w:fldCharType="begin"/>
        </w:r>
        <w:r w:rsidR="00F61E4D">
          <w:rPr>
            <w:noProof/>
            <w:webHidden/>
          </w:rPr>
          <w:instrText xml:space="preserve"> PAGEREF _Toc50709297 \h </w:instrText>
        </w:r>
        <w:r w:rsidR="00F61E4D">
          <w:rPr>
            <w:noProof/>
            <w:webHidden/>
          </w:rPr>
        </w:r>
        <w:r w:rsidR="00F61E4D">
          <w:rPr>
            <w:noProof/>
            <w:webHidden/>
          </w:rPr>
          <w:fldChar w:fldCharType="separate"/>
        </w:r>
        <w:r w:rsidR="00F61E4D">
          <w:rPr>
            <w:noProof/>
            <w:webHidden/>
          </w:rPr>
          <w:t>29</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98" w:history="1">
        <w:r w:rsidR="00F61E4D" w:rsidRPr="007C0EFD">
          <w:rPr>
            <w:rStyle w:val="Hyperlink"/>
            <w:noProof/>
          </w:rPr>
          <w:t>The Library Keyword</w:t>
        </w:r>
        <w:r w:rsidR="00F61E4D">
          <w:rPr>
            <w:noProof/>
            <w:webHidden/>
          </w:rPr>
          <w:tab/>
        </w:r>
        <w:r w:rsidR="00F61E4D">
          <w:rPr>
            <w:noProof/>
            <w:webHidden/>
          </w:rPr>
          <w:fldChar w:fldCharType="begin"/>
        </w:r>
        <w:r w:rsidR="00F61E4D">
          <w:rPr>
            <w:noProof/>
            <w:webHidden/>
          </w:rPr>
          <w:instrText xml:space="preserve"> PAGEREF _Toc50709298 \h </w:instrText>
        </w:r>
        <w:r w:rsidR="00F61E4D">
          <w:rPr>
            <w:noProof/>
            <w:webHidden/>
          </w:rPr>
        </w:r>
        <w:r w:rsidR="00F61E4D">
          <w:rPr>
            <w:noProof/>
            <w:webHidden/>
          </w:rPr>
          <w:fldChar w:fldCharType="separate"/>
        </w:r>
        <w:r w:rsidR="00F61E4D">
          <w:rPr>
            <w:noProof/>
            <w:webHidden/>
          </w:rPr>
          <w:t>30</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299" w:history="1">
        <w:r w:rsidR="00F61E4D" w:rsidRPr="007C0EFD">
          <w:rPr>
            <w:rStyle w:val="Hyperlink"/>
            <w:noProof/>
          </w:rPr>
          <w:t>Library Names as Identifiers</w:t>
        </w:r>
        <w:r w:rsidR="00F61E4D">
          <w:rPr>
            <w:noProof/>
            <w:webHidden/>
          </w:rPr>
          <w:tab/>
        </w:r>
        <w:r w:rsidR="00F61E4D">
          <w:rPr>
            <w:noProof/>
            <w:webHidden/>
          </w:rPr>
          <w:fldChar w:fldCharType="begin"/>
        </w:r>
        <w:r w:rsidR="00F61E4D">
          <w:rPr>
            <w:noProof/>
            <w:webHidden/>
          </w:rPr>
          <w:instrText xml:space="preserve"> PAGEREF _Toc50709299 \h </w:instrText>
        </w:r>
        <w:r w:rsidR="00F61E4D">
          <w:rPr>
            <w:noProof/>
            <w:webHidden/>
          </w:rPr>
        </w:r>
        <w:r w:rsidR="00F61E4D">
          <w:rPr>
            <w:noProof/>
            <w:webHidden/>
          </w:rPr>
          <w:fldChar w:fldCharType="separate"/>
        </w:r>
        <w:r w:rsidR="00F61E4D">
          <w:rPr>
            <w:noProof/>
            <w:webHidden/>
          </w:rPr>
          <w:t>30</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300" w:history="1">
        <w:r w:rsidR="00F61E4D" w:rsidRPr="007C0EFD">
          <w:rPr>
            <w:rStyle w:val="Hyperlink"/>
            <w:noProof/>
          </w:rPr>
          <w:t>Library Visibility</w:t>
        </w:r>
        <w:r w:rsidR="00F61E4D">
          <w:rPr>
            <w:noProof/>
            <w:webHidden/>
          </w:rPr>
          <w:tab/>
        </w:r>
        <w:r w:rsidR="00F61E4D">
          <w:rPr>
            <w:noProof/>
            <w:webHidden/>
          </w:rPr>
          <w:fldChar w:fldCharType="begin"/>
        </w:r>
        <w:r w:rsidR="00F61E4D">
          <w:rPr>
            <w:noProof/>
            <w:webHidden/>
          </w:rPr>
          <w:instrText xml:space="preserve"> PAGEREF _Toc50709300 \h </w:instrText>
        </w:r>
        <w:r w:rsidR="00F61E4D">
          <w:rPr>
            <w:noProof/>
            <w:webHidden/>
          </w:rPr>
        </w:r>
        <w:r w:rsidR="00F61E4D">
          <w:rPr>
            <w:noProof/>
            <w:webHidden/>
          </w:rPr>
          <w:fldChar w:fldCharType="separate"/>
        </w:r>
        <w:r w:rsidR="00F61E4D">
          <w:rPr>
            <w:noProof/>
            <w:webHidden/>
          </w:rPr>
          <w:t>30</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301" w:history="1">
        <w:r w:rsidR="00F61E4D" w:rsidRPr="007C0EFD">
          <w:rPr>
            <w:rStyle w:val="Hyperlink"/>
            <w:noProof/>
          </w:rPr>
          <w:t>Library Functions</w:t>
        </w:r>
        <w:r w:rsidR="00F61E4D">
          <w:rPr>
            <w:noProof/>
            <w:webHidden/>
          </w:rPr>
          <w:tab/>
        </w:r>
        <w:r w:rsidR="00F61E4D">
          <w:rPr>
            <w:noProof/>
            <w:webHidden/>
          </w:rPr>
          <w:fldChar w:fldCharType="begin"/>
        </w:r>
        <w:r w:rsidR="00F61E4D">
          <w:rPr>
            <w:noProof/>
            <w:webHidden/>
          </w:rPr>
          <w:instrText xml:space="preserve"> PAGEREF _Toc50709301 \h </w:instrText>
        </w:r>
        <w:r w:rsidR="00F61E4D">
          <w:rPr>
            <w:noProof/>
            <w:webHidden/>
          </w:rPr>
        </w:r>
        <w:r w:rsidR="00F61E4D">
          <w:rPr>
            <w:noProof/>
            <w:webHidden/>
          </w:rPr>
          <w:fldChar w:fldCharType="separate"/>
        </w:r>
        <w:r w:rsidR="00F61E4D">
          <w:rPr>
            <w:noProof/>
            <w:webHidden/>
          </w:rPr>
          <w:t>30</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302" w:history="1">
        <w:r w:rsidR="00F61E4D" w:rsidRPr="007C0EFD">
          <w:rPr>
            <w:rStyle w:val="Hyperlink"/>
            <w:noProof/>
          </w:rPr>
          <w:t>Library Properties</w:t>
        </w:r>
        <w:r w:rsidR="00F61E4D">
          <w:rPr>
            <w:noProof/>
            <w:webHidden/>
          </w:rPr>
          <w:tab/>
        </w:r>
        <w:r w:rsidR="00F61E4D">
          <w:rPr>
            <w:noProof/>
            <w:webHidden/>
          </w:rPr>
          <w:fldChar w:fldCharType="begin"/>
        </w:r>
        <w:r w:rsidR="00F61E4D">
          <w:rPr>
            <w:noProof/>
            <w:webHidden/>
          </w:rPr>
          <w:instrText xml:space="preserve"> PAGEREF _Toc50709302 \h </w:instrText>
        </w:r>
        <w:r w:rsidR="00F61E4D">
          <w:rPr>
            <w:noProof/>
            <w:webHidden/>
          </w:rPr>
        </w:r>
        <w:r w:rsidR="00F61E4D">
          <w:rPr>
            <w:noProof/>
            <w:webHidden/>
          </w:rPr>
          <w:fldChar w:fldCharType="separate"/>
        </w:r>
        <w:r w:rsidR="00F61E4D">
          <w:rPr>
            <w:noProof/>
            <w:webHidden/>
          </w:rPr>
          <w:t>31</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303" w:history="1">
        <w:r w:rsidR="00F61E4D" w:rsidRPr="007C0EFD">
          <w:rPr>
            <w:rStyle w:val="Hyperlink"/>
            <w:noProof/>
          </w:rPr>
          <w:t>Read-only Properties</w:t>
        </w:r>
        <w:r w:rsidR="00F61E4D">
          <w:rPr>
            <w:noProof/>
            <w:webHidden/>
          </w:rPr>
          <w:tab/>
        </w:r>
        <w:r w:rsidR="00F61E4D">
          <w:rPr>
            <w:noProof/>
            <w:webHidden/>
          </w:rPr>
          <w:fldChar w:fldCharType="begin"/>
        </w:r>
        <w:r w:rsidR="00F61E4D">
          <w:rPr>
            <w:noProof/>
            <w:webHidden/>
          </w:rPr>
          <w:instrText xml:space="preserve"> PAGEREF _Toc50709303 \h </w:instrText>
        </w:r>
        <w:r w:rsidR="00F61E4D">
          <w:rPr>
            <w:noProof/>
            <w:webHidden/>
          </w:rPr>
        </w:r>
        <w:r w:rsidR="00F61E4D">
          <w:rPr>
            <w:noProof/>
            <w:webHidden/>
          </w:rPr>
          <w:fldChar w:fldCharType="separate"/>
        </w:r>
        <w:r w:rsidR="00F61E4D">
          <w:rPr>
            <w:noProof/>
            <w:webHidden/>
          </w:rPr>
          <w:t>31</w:t>
        </w:r>
        <w:r w:rsidR="00F61E4D">
          <w:rPr>
            <w:noProof/>
            <w:webHidden/>
          </w:rPr>
          <w:fldChar w:fldCharType="end"/>
        </w:r>
      </w:hyperlink>
    </w:p>
    <w:p w:rsidR="00F61E4D" w:rsidRDefault="00A83774">
      <w:pPr>
        <w:pStyle w:val="TOC1"/>
        <w:tabs>
          <w:tab w:val="right" w:leader="dot" w:pos="9350"/>
        </w:tabs>
        <w:rPr>
          <w:rFonts w:asciiTheme="minorHAnsi" w:eastAsiaTheme="minorEastAsia" w:hAnsiTheme="minorHAnsi"/>
          <w:noProof/>
        </w:rPr>
      </w:pPr>
      <w:hyperlink w:anchor="_Toc50709304" w:history="1">
        <w:r w:rsidR="00F61E4D" w:rsidRPr="007C0EFD">
          <w:rPr>
            <w:rStyle w:val="Hyperlink"/>
            <w:noProof/>
          </w:rPr>
          <w:t>The Jinx API</w:t>
        </w:r>
        <w:r w:rsidR="00F61E4D">
          <w:rPr>
            <w:noProof/>
            <w:webHidden/>
          </w:rPr>
          <w:tab/>
        </w:r>
        <w:r w:rsidR="00F61E4D">
          <w:rPr>
            <w:noProof/>
            <w:webHidden/>
          </w:rPr>
          <w:fldChar w:fldCharType="begin"/>
        </w:r>
        <w:r w:rsidR="00F61E4D">
          <w:rPr>
            <w:noProof/>
            <w:webHidden/>
          </w:rPr>
          <w:instrText xml:space="preserve"> PAGEREF _Toc50709304 \h </w:instrText>
        </w:r>
        <w:r w:rsidR="00F61E4D">
          <w:rPr>
            <w:noProof/>
            <w:webHidden/>
          </w:rPr>
        </w:r>
        <w:r w:rsidR="00F61E4D">
          <w:rPr>
            <w:noProof/>
            <w:webHidden/>
          </w:rPr>
          <w:fldChar w:fldCharType="separate"/>
        </w:r>
        <w:r w:rsidR="00F61E4D">
          <w:rPr>
            <w:noProof/>
            <w:webHidden/>
          </w:rPr>
          <w:t>31</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305" w:history="1">
        <w:r w:rsidR="00F61E4D" w:rsidRPr="007C0EFD">
          <w:rPr>
            <w:rStyle w:val="Hyperlink"/>
            <w:noProof/>
          </w:rPr>
          <w:t>Initialization and Memory Use</w:t>
        </w:r>
        <w:r w:rsidR="00F61E4D">
          <w:rPr>
            <w:noProof/>
            <w:webHidden/>
          </w:rPr>
          <w:tab/>
        </w:r>
        <w:r w:rsidR="00F61E4D">
          <w:rPr>
            <w:noProof/>
            <w:webHidden/>
          </w:rPr>
          <w:fldChar w:fldCharType="begin"/>
        </w:r>
        <w:r w:rsidR="00F61E4D">
          <w:rPr>
            <w:noProof/>
            <w:webHidden/>
          </w:rPr>
          <w:instrText xml:space="preserve"> PAGEREF _Toc50709305 \h </w:instrText>
        </w:r>
        <w:r w:rsidR="00F61E4D">
          <w:rPr>
            <w:noProof/>
            <w:webHidden/>
          </w:rPr>
        </w:r>
        <w:r w:rsidR="00F61E4D">
          <w:rPr>
            <w:noProof/>
            <w:webHidden/>
          </w:rPr>
          <w:fldChar w:fldCharType="separate"/>
        </w:r>
        <w:r w:rsidR="00F61E4D">
          <w:rPr>
            <w:noProof/>
            <w:webHidden/>
          </w:rPr>
          <w:t>31</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306" w:history="1">
        <w:r w:rsidR="00F61E4D" w:rsidRPr="007C0EFD">
          <w:rPr>
            <w:rStyle w:val="Hyperlink"/>
            <w:noProof/>
          </w:rPr>
          <w:t>The Runtime Object</w:t>
        </w:r>
        <w:r w:rsidR="00F61E4D">
          <w:rPr>
            <w:noProof/>
            <w:webHidden/>
          </w:rPr>
          <w:tab/>
        </w:r>
        <w:r w:rsidR="00F61E4D">
          <w:rPr>
            <w:noProof/>
            <w:webHidden/>
          </w:rPr>
          <w:fldChar w:fldCharType="begin"/>
        </w:r>
        <w:r w:rsidR="00F61E4D">
          <w:rPr>
            <w:noProof/>
            <w:webHidden/>
          </w:rPr>
          <w:instrText xml:space="preserve"> PAGEREF _Toc50709306 \h </w:instrText>
        </w:r>
        <w:r w:rsidR="00F61E4D">
          <w:rPr>
            <w:noProof/>
            <w:webHidden/>
          </w:rPr>
        </w:r>
        <w:r w:rsidR="00F61E4D">
          <w:rPr>
            <w:noProof/>
            <w:webHidden/>
          </w:rPr>
          <w:fldChar w:fldCharType="separate"/>
        </w:r>
        <w:r w:rsidR="00F61E4D">
          <w:rPr>
            <w:noProof/>
            <w:webHidden/>
          </w:rPr>
          <w:t>32</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307" w:history="1">
        <w:r w:rsidR="00F61E4D" w:rsidRPr="007C0EFD">
          <w:rPr>
            <w:rStyle w:val="Hyperlink"/>
            <w:noProof/>
            <w:highlight w:val="white"/>
          </w:rPr>
          <w:t>The Script Object</w:t>
        </w:r>
        <w:r w:rsidR="00F61E4D">
          <w:rPr>
            <w:noProof/>
            <w:webHidden/>
          </w:rPr>
          <w:tab/>
        </w:r>
        <w:r w:rsidR="00F61E4D">
          <w:rPr>
            <w:noProof/>
            <w:webHidden/>
          </w:rPr>
          <w:fldChar w:fldCharType="begin"/>
        </w:r>
        <w:r w:rsidR="00F61E4D">
          <w:rPr>
            <w:noProof/>
            <w:webHidden/>
          </w:rPr>
          <w:instrText xml:space="preserve"> PAGEREF _Toc50709307 \h </w:instrText>
        </w:r>
        <w:r w:rsidR="00F61E4D">
          <w:rPr>
            <w:noProof/>
            <w:webHidden/>
          </w:rPr>
        </w:r>
        <w:r w:rsidR="00F61E4D">
          <w:rPr>
            <w:noProof/>
            <w:webHidden/>
          </w:rPr>
          <w:fldChar w:fldCharType="separate"/>
        </w:r>
        <w:r w:rsidR="00F61E4D">
          <w:rPr>
            <w:noProof/>
            <w:webHidden/>
          </w:rPr>
          <w:t>34</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308" w:history="1">
        <w:r w:rsidR="00F61E4D" w:rsidRPr="007C0EFD">
          <w:rPr>
            <w:rStyle w:val="Hyperlink"/>
            <w:noProof/>
          </w:rPr>
          <w:t>The Variant Class</w:t>
        </w:r>
        <w:r w:rsidR="00F61E4D">
          <w:rPr>
            <w:noProof/>
            <w:webHidden/>
          </w:rPr>
          <w:tab/>
        </w:r>
        <w:r w:rsidR="00F61E4D">
          <w:rPr>
            <w:noProof/>
            <w:webHidden/>
          </w:rPr>
          <w:fldChar w:fldCharType="begin"/>
        </w:r>
        <w:r w:rsidR="00F61E4D">
          <w:rPr>
            <w:noProof/>
            <w:webHidden/>
          </w:rPr>
          <w:instrText xml:space="preserve"> PAGEREF _Toc50709308 \h </w:instrText>
        </w:r>
        <w:r w:rsidR="00F61E4D">
          <w:rPr>
            <w:noProof/>
            <w:webHidden/>
          </w:rPr>
        </w:r>
        <w:r w:rsidR="00F61E4D">
          <w:rPr>
            <w:noProof/>
            <w:webHidden/>
          </w:rPr>
          <w:fldChar w:fldCharType="separate"/>
        </w:r>
        <w:r w:rsidR="00F61E4D">
          <w:rPr>
            <w:noProof/>
            <w:webHidden/>
          </w:rPr>
          <w:t>35</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309" w:history="1">
        <w:r w:rsidR="00F61E4D" w:rsidRPr="007C0EFD">
          <w:rPr>
            <w:rStyle w:val="Hyperlink"/>
            <w:noProof/>
          </w:rPr>
          <w:t>The Library Class</w:t>
        </w:r>
        <w:r w:rsidR="00F61E4D">
          <w:rPr>
            <w:noProof/>
            <w:webHidden/>
          </w:rPr>
          <w:tab/>
        </w:r>
        <w:r w:rsidR="00F61E4D">
          <w:rPr>
            <w:noProof/>
            <w:webHidden/>
          </w:rPr>
          <w:fldChar w:fldCharType="begin"/>
        </w:r>
        <w:r w:rsidR="00F61E4D">
          <w:rPr>
            <w:noProof/>
            <w:webHidden/>
          </w:rPr>
          <w:instrText xml:space="preserve"> PAGEREF _Toc50709309 \h </w:instrText>
        </w:r>
        <w:r w:rsidR="00F61E4D">
          <w:rPr>
            <w:noProof/>
            <w:webHidden/>
          </w:rPr>
        </w:r>
        <w:r w:rsidR="00F61E4D">
          <w:rPr>
            <w:noProof/>
            <w:webHidden/>
          </w:rPr>
          <w:fldChar w:fldCharType="separate"/>
        </w:r>
        <w:r w:rsidR="00F61E4D">
          <w:rPr>
            <w:noProof/>
            <w:webHidden/>
          </w:rPr>
          <w:t>37</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310" w:history="1">
        <w:r w:rsidR="00F61E4D" w:rsidRPr="007C0EFD">
          <w:rPr>
            <w:rStyle w:val="Hyperlink"/>
            <w:noProof/>
          </w:rPr>
          <w:t>Native Property Registration</w:t>
        </w:r>
        <w:r w:rsidR="00F61E4D">
          <w:rPr>
            <w:noProof/>
            <w:webHidden/>
          </w:rPr>
          <w:tab/>
        </w:r>
        <w:r w:rsidR="00F61E4D">
          <w:rPr>
            <w:noProof/>
            <w:webHidden/>
          </w:rPr>
          <w:fldChar w:fldCharType="begin"/>
        </w:r>
        <w:r w:rsidR="00F61E4D">
          <w:rPr>
            <w:noProof/>
            <w:webHidden/>
          </w:rPr>
          <w:instrText xml:space="preserve"> PAGEREF _Toc50709310 \h </w:instrText>
        </w:r>
        <w:r w:rsidR="00F61E4D">
          <w:rPr>
            <w:noProof/>
            <w:webHidden/>
          </w:rPr>
        </w:r>
        <w:r w:rsidR="00F61E4D">
          <w:rPr>
            <w:noProof/>
            <w:webHidden/>
          </w:rPr>
          <w:fldChar w:fldCharType="separate"/>
        </w:r>
        <w:r w:rsidR="00F61E4D">
          <w:rPr>
            <w:noProof/>
            <w:webHidden/>
          </w:rPr>
          <w:t>38</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311" w:history="1">
        <w:r w:rsidR="00F61E4D" w:rsidRPr="007C0EFD">
          <w:rPr>
            <w:rStyle w:val="Hyperlink"/>
            <w:noProof/>
          </w:rPr>
          <w:t>Native Function Registration</w:t>
        </w:r>
        <w:r w:rsidR="00F61E4D">
          <w:rPr>
            <w:noProof/>
            <w:webHidden/>
          </w:rPr>
          <w:tab/>
        </w:r>
        <w:r w:rsidR="00F61E4D">
          <w:rPr>
            <w:noProof/>
            <w:webHidden/>
          </w:rPr>
          <w:fldChar w:fldCharType="begin"/>
        </w:r>
        <w:r w:rsidR="00F61E4D">
          <w:rPr>
            <w:noProof/>
            <w:webHidden/>
          </w:rPr>
          <w:instrText xml:space="preserve"> PAGEREF _Toc50709311 \h </w:instrText>
        </w:r>
        <w:r w:rsidR="00F61E4D">
          <w:rPr>
            <w:noProof/>
            <w:webHidden/>
          </w:rPr>
        </w:r>
        <w:r w:rsidR="00F61E4D">
          <w:rPr>
            <w:noProof/>
            <w:webHidden/>
          </w:rPr>
          <w:fldChar w:fldCharType="separate"/>
        </w:r>
        <w:r w:rsidR="00F61E4D">
          <w:rPr>
            <w:noProof/>
            <w:webHidden/>
          </w:rPr>
          <w:t>38</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312" w:history="1">
        <w:r w:rsidR="00F61E4D" w:rsidRPr="007C0EFD">
          <w:rPr>
            <w:rStyle w:val="Hyperlink"/>
            <w:noProof/>
          </w:rPr>
          <w:t>Native Function Registration Using Lambda Syntax</w:t>
        </w:r>
        <w:r w:rsidR="00F61E4D">
          <w:rPr>
            <w:noProof/>
            <w:webHidden/>
          </w:rPr>
          <w:tab/>
        </w:r>
        <w:r w:rsidR="00F61E4D">
          <w:rPr>
            <w:noProof/>
            <w:webHidden/>
          </w:rPr>
          <w:fldChar w:fldCharType="begin"/>
        </w:r>
        <w:r w:rsidR="00F61E4D">
          <w:rPr>
            <w:noProof/>
            <w:webHidden/>
          </w:rPr>
          <w:instrText xml:space="preserve"> PAGEREF _Toc50709312 \h </w:instrText>
        </w:r>
        <w:r w:rsidR="00F61E4D">
          <w:rPr>
            <w:noProof/>
            <w:webHidden/>
          </w:rPr>
        </w:r>
        <w:r w:rsidR="00F61E4D">
          <w:rPr>
            <w:noProof/>
            <w:webHidden/>
          </w:rPr>
          <w:fldChar w:fldCharType="separate"/>
        </w:r>
        <w:r w:rsidR="00F61E4D">
          <w:rPr>
            <w:noProof/>
            <w:webHidden/>
          </w:rPr>
          <w:t>39</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313" w:history="1">
        <w:r w:rsidR="00F61E4D" w:rsidRPr="007C0EFD">
          <w:rPr>
            <w:rStyle w:val="Hyperlink"/>
            <w:noProof/>
          </w:rPr>
          <w:t>Advanced Script Topics</w:t>
        </w:r>
        <w:r w:rsidR="00F61E4D">
          <w:rPr>
            <w:noProof/>
            <w:webHidden/>
          </w:rPr>
          <w:tab/>
        </w:r>
        <w:r w:rsidR="00F61E4D">
          <w:rPr>
            <w:noProof/>
            <w:webHidden/>
          </w:rPr>
          <w:fldChar w:fldCharType="begin"/>
        </w:r>
        <w:r w:rsidR="00F61E4D">
          <w:rPr>
            <w:noProof/>
            <w:webHidden/>
          </w:rPr>
          <w:instrText xml:space="preserve"> PAGEREF _Toc50709313 \h </w:instrText>
        </w:r>
        <w:r w:rsidR="00F61E4D">
          <w:rPr>
            <w:noProof/>
            <w:webHidden/>
          </w:rPr>
        </w:r>
        <w:r w:rsidR="00F61E4D">
          <w:rPr>
            <w:noProof/>
            <w:webHidden/>
          </w:rPr>
          <w:fldChar w:fldCharType="separate"/>
        </w:r>
        <w:r w:rsidR="00F61E4D">
          <w:rPr>
            <w:noProof/>
            <w:webHidden/>
          </w:rPr>
          <w:t>39</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314" w:history="1">
        <w:r w:rsidR="00F61E4D" w:rsidRPr="007C0EFD">
          <w:rPr>
            <w:rStyle w:val="Hyperlink"/>
            <w:noProof/>
          </w:rPr>
          <w:t>Using the Script-Specific User Context Data</w:t>
        </w:r>
        <w:r w:rsidR="00F61E4D">
          <w:rPr>
            <w:noProof/>
            <w:webHidden/>
          </w:rPr>
          <w:tab/>
        </w:r>
        <w:r w:rsidR="00F61E4D">
          <w:rPr>
            <w:noProof/>
            <w:webHidden/>
          </w:rPr>
          <w:fldChar w:fldCharType="begin"/>
        </w:r>
        <w:r w:rsidR="00F61E4D">
          <w:rPr>
            <w:noProof/>
            <w:webHidden/>
          </w:rPr>
          <w:instrText xml:space="preserve"> PAGEREF _Toc50709314 \h </w:instrText>
        </w:r>
        <w:r w:rsidR="00F61E4D">
          <w:rPr>
            <w:noProof/>
            <w:webHidden/>
          </w:rPr>
        </w:r>
        <w:r w:rsidR="00F61E4D">
          <w:rPr>
            <w:noProof/>
            <w:webHidden/>
          </w:rPr>
          <w:fldChar w:fldCharType="separate"/>
        </w:r>
        <w:r w:rsidR="00F61E4D">
          <w:rPr>
            <w:noProof/>
            <w:webHidden/>
          </w:rPr>
          <w:t>39</w:t>
        </w:r>
        <w:r w:rsidR="00F61E4D">
          <w:rPr>
            <w:noProof/>
            <w:webHidden/>
          </w:rPr>
          <w:fldChar w:fldCharType="end"/>
        </w:r>
      </w:hyperlink>
    </w:p>
    <w:p w:rsidR="00F61E4D" w:rsidRDefault="00A83774">
      <w:pPr>
        <w:pStyle w:val="TOC3"/>
        <w:tabs>
          <w:tab w:val="right" w:leader="dot" w:pos="9350"/>
        </w:tabs>
        <w:rPr>
          <w:rFonts w:asciiTheme="minorHAnsi" w:eastAsiaTheme="minorEastAsia" w:hAnsiTheme="minorHAnsi"/>
          <w:noProof/>
        </w:rPr>
      </w:pPr>
      <w:hyperlink w:anchor="_Toc50709315" w:history="1">
        <w:r w:rsidR="00F61E4D" w:rsidRPr="007C0EFD">
          <w:rPr>
            <w:rStyle w:val="Hyperlink"/>
            <w:noProof/>
          </w:rPr>
          <w:t>Calling Script Functions From Native Code</w:t>
        </w:r>
        <w:r w:rsidR="00F61E4D">
          <w:rPr>
            <w:noProof/>
            <w:webHidden/>
          </w:rPr>
          <w:tab/>
        </w:r>
        <w:r w:rsidR="00F61E4D">
          <w:rPr>
            <w:noProof/>
            <w:webHidden/>
          </w:rPr>
          <w:fldChar w:fldCharType="begin"/>
        </w:r>
        <w:r w:rsidR="00F61E4D">
          <w:rPr>
            <w:noProof/>
            <w:webHidden/>
          </w:rPr>
          <w:instrText xml:space="preserve"> PAGEREF _Toc50709315 \h </w:instrText>
        </w:r>
        <w:r w:rsidR="00F61E4D">
          <w:rPr>
            <w:noProof/>
            <w:webHidden/>
          </w:rPr>
        </w:r>
        <w:r w:rsidR="00F61E4D">
          <w:rPr>
            <w:noProof/>
            <w:webHidden/>
          </w:rPr>
          <w:fldChar w:fldCharType="separate"/>
        </w:r>
        <w:r w:rsidR="00F61E4D">
          <w:rPr>
            <w:noProof/>
            <w:webHidden/>
          </w:rPr>
          <w:t>40</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316" w:history="1">
        <w:r w:rsidR="00F61E4D" w:rsidRPr="007C0EFD">
          <w:rPr>
            <w:rStyle w:val="Hyperlink"/>
            <w:noProof/>
          </w:rPr>
          <w:t>String-based Table to Collection Conversion</w:t>
        </w:r>
        <w:r w:rsidR="00F61E4D">
          <w:rPr>
            <w:noProof/>
            <w:webHidden/>
          </w:rPr>
          <w:tab/>
        </w:r>
        <w:r w:rsidR="00F61E4D">
          <w:rPr>
            <w:noProof/>
            <w:webHidden/>
          </w:rPr>
          <w:fldChar w:fldCharType="begin"/>
        </w:r>
        <w:r w:rsidR="00F61E4D">
          <w:rPr>
            <w:noProof/>
            <w:webHidden/>
          </w:rPr>
          <w:instrText xml:space="preserve"> PAGEREF _Toc50709316 \h </w:instrText>
        </w:r>
        <w:r w:rsidR="00F61E4D">
          <w:rPr>
            <w:noProof/>
            <w:webHidden/>
          </w:rPr>
        </w:r>
        <w:r w:rsidR="00F61E4D">
          <w:rPr>
            <w:noProof/>
            <w:webHidden/>
          </w:rPr>
          <w:fldChar w:fldCharType="separate"/>
        </w:r>
        <w:r w:rsidR="00F61E4D">
          <w:rPr>
            <w:noProof/>
            <w:webHidden/>
          </w:rPr>
          <w:t>41</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317" w:history="1">
        <w:r w:rsidR="00F61E4D" w:rsidRPr="007C0EFD">
          <w:rPr>
            <w:rStyle w:val="Hyperlink"/>
            <w:noProof/>
          </w:rPr>
          <w:t>Thread Safety and Concurrency</w:t>
        </w:r>
        <w:r w:rsidR="00F61E4D">
          <w:rPr>
            <w:noProof/>
            <w:webHidden/>
          </w:rPr>
          <w:tab/>
        </w:r>
        <w:r w:rsidR="00F61E4D">
          <w:rPr>
            <w:noProof/>
            <w:webHidden/>
          </w:rPr>
          <w:fldChar w:fldCharType="begin"/>
        </w:r>
        <w:r w:rsidR="00F61E4D">
          <w:rPr>
            <w:noProof/>
            <w:webHidden/>
          </w:rPr>
          <w:instrText xml:space="preserve"> PAGEREF _Toc50709317 \h </w:instrText>
        </w:r>
        <w:r w:rsidR="00F61E4D">
          <w:rPr>
            <w:noProof/>
            <w:webHidden/>
          </w:rPr>
        </w:r>
        <w:r w:rsidR="00F61E4D">
          <w:rPr>
            <w:noProof/>
            <w:webHidden/>
          </w:rPr>
          <w:fldChar w:fldCharType="separate"/>
        </w:r>
        <w:r w:rsidR="00F61E4D">
          <w:rPr>
            <w:noProof/>
            <w:webHidden/>
          </w:rPr>
          <w:t>42</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318" w:history="1">
        <w:r w:rsidR="00F61E4D" w:rsidRPr="007C0EFD">
          <w:rPr>
            <w:rStyle w:val="Hyperlink"/>
            <w:noProof/>
          </w:rPr>
          <w:t>Exceptions</w:t>
        </w:r>
        <w:r w:rsidR="00F61E4D">
          <w:rPr>
            <w:noProof/>
            <w:webHidden/>
          </w:rPr>
          <w:tab/>
        </w:r>
        <w:r w:rsidR="00F61E4D">
          <w:rPr>
            <w:noProof/>
            <w:webHidden/>
          </w:rPr>
          <w:fldChar w:fldCharType="begin"/>
        </w:r>
        <w:r w:rsidR="00F61E4D">
          <w:rPr>
            <w:noProof/>
            <w:webHidden/>
          </w:rPr>
          <w:instrText xml:space="preserve"> PAGEREF _Toc50709318 \h </w:instrText>
        </w:r>
        <w:r w:rsidR="00F61E4D">
          <w:rPr>
            <w:noProof/>
            <w:webHidden/>
          </w:rPr>
        </w:r>
        <w:r w:rsidR="00F61E4D">
          <w:rPr>
            <w:noProof/>
            <w:webHidden/>
          </w:rPr>
          <w:fldChar w:fldCharType="separate"/>
        </w:r>
        <w:r w:rsidR="00F61E4D">
          <w:rPr>
            <w:noProof/>
            <w:webHidden/>
          </w:rPr>
          <w:t>43</w:t>
        </w:r>
        <w:r w:rsidR="00F61E4D">
          <w:rPr>
            <w:noProof/>
            <w:webHidden/>
          </w:rPr>
          <w:fldChar w:fldCharType="end"/>
        </w:r>
      </w:hyperlink>
    </w:p>
    <w:p w:rsidR="00F61E4D" w:rsidRDefault="00A83774">
      <w:pPr>
        <w:pStyle w:val="TOC2"/>
        <w:tabs>
          <w:tab w:val="right" w:leader="dot" w:pos="9350"/>
        </w:tabs>
        <w:rPr>
          <w:rFonts w:asciiTheme="minorHAnsi" w:eastAsiaTheme="minorEastAsia" w:hAnsiTheme="minorHAnsi"/>
          <w:noProof/>
        </w:rPr>
      </w:pPr>
      <w:hyperlink w:anchor="_Toc50709319" w:history="1">
        <w:r w:rsidR="00F61E4D" w:rsidRPr="007C0EFD">
          <w:rPr>
            <w:rStyle w:val="Hyperlink"/>
            <w:noProof/>
          </w:rPr>
          <w:t>Strings and Unicode</w:t>
        </w:r>
        <w:r w:rsidR="00F61E4D">
          <w:rPr>
            <w:noProof/>
            <w:webHidden/>
          </w:rPr>
          <w:tab/>
        </w:r>
        <w:r w:rsidR="00F61E4D">
          <w:rPr>
            <w:noProof/>
            <w:webHidden/>
          </w:rPr>
          <w:fldChar w:fldCharType="begin"/>
        </w:r>
        <w:r w:rsidR="00F61E4D">
          <w:rPr>
            <w:noProof/>
            <w:webHidden/>
          </w:rPr>
          <w:instrText xml:space="preserve"> PAGEREF _Toc50709319 \h </w:instrText>
        </w:r>
        <w:r w:rsidR="00F61E4D">
          <w:rPr>
            <w:noProof/>
            <w:webHidden/>
          </w:rPr>
        </w:r>
        <w:r w:rsidR="00F61E4D">
          <w:rPr>
            <w:noProof/>
            <w:webHidden/>
          </w:rPr>
          <w:fldChar w:fldCharType="separate"/>
        </w:r>
        <w:r w:rsidR="00F61E4D">
          <w:rPr>
            <w:noProof/>
            <w:webHidden/>
          </w:rPr>
          <w:t>43</w:t>
        </w:r>
        <w:r w:rsidR="00F61E4D">
          <w:rPr>
            <w:noProof/>
            <w:webHidden/>
          </w:rPr>
          <w:fldChar w:fldCharType="end"/>
        </w:r>
      </w:hyperlink>
    </w:p>
    <w:p w:rsidR="00F61E4D" w:rsidRDefault="00A83774">
      <w:pPr>
        <w:pStyle w:val="TOC1"/>
        <w:tabs>
          <w:tab w:val="right" w:leader="dot" w:pos="9350"/>
        </w:tabs>
        <w:rPr>
          <w:rFonts w:asciiTheme="minorHAnsi" w:eastAsiaTheme="minorEastAsia" w:hAnsiTheme="minorHAnsi"/>
          <w:noProof/>
        </w:rPr>
      </w:pPr>
      <w:hyperlink w:anchor="_Toc50709320" w:history="1">
        <w:r w:rsidR="00F61E4D" w:rsidRPr="007C0EFD">
          <w:rPr>
            <w:rStyle w:val="Hyperlink"/>
            <w:noProof/>
          </w:rPr>
          <w:t>Conclusion</w:t>
        </w:r>
        <w:r w:rsidR="00F61E4D">
          <w:rPr>
            <w:noProof/>
            <w:webHidden/>
          </w:rPr>
          <w:tab/>
        </w:r>
        <w:r w:rsidR="00F61E4D">
          <w:rPr>
            <w:noProof/>
            <w:webHidden/>
          </w:rPr>
          <w:fldChar w:fldCharType="begin"/>
        </w:r>
        <w:r w:rsidR="00F61E4D">
          <w:rPr>
            <w:noProof/>
            <w:webHidden/>
          </w:rPr>
          <w:instrText xml:space="preserve"> PAGEREF _Toc50709320 \h </w:instrText>
        </w:r>
        <w:r w:rsidR="00F61E4D">
          <w:rPr>
            <w:noProof/>
            <w:webHidden/>
          </w:rPr>
        </w:r>
        <w:r w:rsidR="00F61E4D">
          <w:rPr>
            <w:noProof/>
            <w:webHidden/>
          </w:rPr>
          <w:fldChar w:fldCharType="separate"/>
        </w:r>
        <w:r w:rsidR="00F61E4D">
          <w:rPr>
            <w:noProof/>
            <w:webHidden/>
          </w:rPr>
          <w:t>43</w:t>
        </w:r>
        <w:r w:rsidR="00F61E4D">
          <w:rPr>
            <w:noProof/>
            <w:webHidden/>
          </w:rPr>
          <w:fldChar w:fldCharType="end"/>
        </w:r>
      </w:hyperlink>
    </w:p>
    <w:p w:rsidR="00E92A66" w:rsidRPr="0088247C" w:rsidRDefault="00A230E1" w:rsidP="0088247C">
      <w:pPr>
        <w:pStyle w:val="Heading1"/>
      </w:pPr>
      <w:r>
        <w:fldChar w:fldCharType="end"/>
      </w:r>
      <w:bookmarkStart w:id="0" w:name="_Toc5070924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50709244"/>
      <w:r w:rsidRPr="0088247C">
        <w:lastRenderedPageBreak/>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F61E4D">
        <w:t xml:space="preserve">The API was designed in such a way that makes it extremely difficult to use incorrectly, and scripts themselves should never crash, even with potentially bad or corrupt input.  </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5070924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lastRenderedPageBreak/>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50709246"/>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50709247"/>
      <w:r>
        <w:rPr>
          <w:noProof/>
        </w:rPr>
        <w:t>Jinx Prerequisites</w:t>
      </w:r>
      <w:bookmarkEnd w:id="4"/>
    </w:p>
    <w:p w:rsidR="00023D99" w:rsidRDefault="00023D99" w:rsidP="00023D99">
      <w:r>
        <w:t>Jinx is written in C++ 17, and as such, requires a compiler that conforms to this ANSI standard.  The library compiles cleanly with Visual Studio 2017</w:t>
      </w:r>
      <w:r w:rsidR="001D6EC6">
        <w:t xml:space="preserve"> or later</w:t>
      </w:r>
      <w:r>
        <w:t xml:space="preserve"> on Windows, the latest version of </w:t>
      </w:r>
      <w:proofErr w:type="spellStart"/>
      <w:r>
        <w:t>Xcode</w:t>
      </w:r>
      <w:proofErr w:type="spellEnd"/>
      <w:r>
        <w:t xml:space="preserve"> on Mac using Clang 6.0</w:t>
      </w:r>
      <w:r w:rsidR="001D6EC6">
        <w:t xml:space="preserve"> or later</w:t>
      </w:r>
      <w:r>
        <w:t>, and with g++ 8.0 or later on Linux.</w:t>
      </w:r>
    </w:p>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5" w:name="_Toc50709248"/>
      <w:r>
        <w:t>Compiling Jinx</w:t>
      </w:r>
      <w:bookmarkEnd w:id="5"/>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50709249"/>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lastRenderedPageBreak/>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5070925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lastRenderedPageBreak/>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5070925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5070925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50709253"/>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50709254"/>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50709255"/>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50709256"/>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lastRenderedPageBreak/>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50709257"/>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5070925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50709259"/>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5070926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5070926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50709262"/>
      <w:r>
        <w:rPr>
          <w:noProof/>
        </w:rPr>
        <w:t>Math</w:t>
      </w:r>
      <w:r w:rsidR="00096BB7">
        <w:rPr>
          <w:noProof/>
        </w:rPr>
        <w:t>ematical</w:t>
      </w:r>
      <w:r>
        <w:rPr>
          <w:noProof/>
        </w:rPr>
        <w:t xml:space="preserve"> </w:t>
      </w:r>
      <w:r w:rsidR="00096BB7">
        <w:rPr>
          <w:noProof/>
        </w:rPr>
        <w:t>Operators</w:t>
      </w:r>
      <w:bookmarkEnd w:id="19"/>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0" w:name="_Toc50709263"/>
      <w:r>
        <w:lastRenderedPageBreak/>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5070926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50709265"/>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50709266"/>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50709267"/>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50709268"/>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6" w:name="_Toc50709269"/>
      <w:r>
        <w:lastRenderedPageBreak/>
        <w:t>Creating an Empty Collection</w:t>
      </w:r>
      <w:bookmarkEnd w:id="26"/>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7" w:name="_Toc50709270"/>
      <w:r>
        <w:t>Collections and Initialization Lists</w:t>
      </w:r>
      <w:bookmarkEnd w:id="27"/>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28" w:name="_Toc50709271"/>
      <w:r>
        <w:t>Accessing Collection Elements</w:t>
      </w:r>
      <w:bookmarkEnd w:id="28"/>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29" w:name="_Toc50709272"/>
      <w:r>
        <w:t>Collection Size</w:t>
      </w:r>
      <w:bookmarkEnd w:id="29"/>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0" w:name="_Toc50709273"/>
      <w:r>
        <w:t>Explicit Key-Value Assignment</w:t>
      </w:r>
      <w:bookmarkEnd w:id="30"/>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lastRenderedPageBreak/>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1" w:name="_Toc50709274"/>
      <w:r>
        <w:t>Collections in Collections</w:t>
      </w:r>
      <w:bookmarkEnd w:id="31"/>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2" w:name="_Toc50709275"/>
      <w:r>
        <w:t>Erasing Elements in a Collection</w:t>
      </w:r>
      <w:bookmarkEnd w:id="32"/>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3" w:name="_Toc50709276"/>
      <w:r>
        <w:t>Empty Collection Check</w:t>
      </w:r>
      <w:bookmarkEnd w:id="33"/>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4" w:name="_Toc50709277"/>
      <w:r>
        <w:t>Synta</w:t>
      </w:r>
      <w:r w:rsidR="007E029D">
        <w:t>ctic Sugar</w:t>
      </w:r>
      <w:bookmarkEnd w:id="34"/>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lastRenderedPageBreak/>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35" w:name="_Toc50709278"/>
      <w:r>
        <w:t>Loops</w:t>
      </w:r>
      <w:bookmarkEnd w:id="35"/>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6" w:name="_Toc50709279"/>
      <w:r>
        <w:t>Counting Loops</w:t>
      </w:r>
      <w:bookmarkEnd w:id="3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lastRenderedPageBreak/>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37" w:name="_Toc50709280"/>
      <w:r>
        <w:t>Collection Loops</w:t>
      </w:r>
      <w:bookmarkEnd w:id="37"/>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8" w:name="_Toc50709281"/>
      <w:r>
        <w:t>Conditional Loops</w:t>
      </w:r>
      <w:bookmarkEnd w:id="38"/>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lastRenderedPageBreak/>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9" w:name="_Toc50709282"/>
      <w:r>
        <w:t>Breaking Out of Loops</w:t>
      </w:r>
      <w:bookmarkEnd w:id="39"/>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0" w:name="_Toc50709283"/>
      <w:r>
        <w:lastRenderedPageBreak/>
        <w:t>Functions</w:t>
      </w:r>
      <w:bookmarkEnd w:id="4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1" w:name="_Toc50709284"/>
      <w:r>
        <w:t>Simple Function Declarations</w:t>
      </w:r>
      <w:bookmarkEnd w:id="41"/>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lastRenderedPageBreak/>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2" w:name="_Toc50709285"/>
      <w:r>
        <w:t>Return Values</w:t>
      </w:r>
      <w:bookmarkEnd w:id="42"/>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3" w:name="_Toc50709286"/>
      <w:r>
        <w:t>Function Parameters</w:t>
      </w:r>
      <w:bookmarkEnd w:id="43"/>
    </w:p>
    <w:p w:rsidR="003E474B" w:rsidRDefault="003E474B" w:rsidP="003E474B">
      <w:r>
        <w:t>Let’s look at an example of a function that takes a few parameters and returns a value.</w:t>
      </w:r>
    </w:p>
    <w:p w:rsidR="003E474B" w:rsidRDefault="003E474B" w:rsidP="003E474B">
      <w:pPr>
        <w:pStyle w:val="Code"/>
      </w:pPr>
      <w:r>
        <w:rPr>
          <w:color w:val="0070C0"/>
        </w:rPr>
        <w:lastRenderedPageBreak/>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4" w:name="_Toc50709287"/>
      <w:r>
        <w:t>Com</w:t>
      </w:r>
      <w:r w:rsidR="0003617A">
        <w:t>pound</w:t>
      </w:r>
      <w:r>
        <w:t xml:space="preserve"> Expressions as Parameters</w:t>
      </w:r>
      <w:bookmarkEnd w:id="44"/>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A83774">
        <w:rPr>
          <w:color w:val="00B050"/>
        </w:rPr>
        <w:t>3</w:t>
      </w:r>
      <w:bookmarkStart w:id="45" w:name="_GoBack"/>
      <w:bookmarkEnd w:id="45"/>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6" w:name="_Toc50709288"/>
      <w:r>
        <w:t>Chained Function Calls</w:t>
      </w:r>
      <w:bookmarkEnd w:id="4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lastRenderedPageBreak/>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7" w:name="_Toc50709289"/>
      <w:r>
        <w:t>Casting Parameters to Explicit Types</w:t>
      </w:r>
      <w:bookmarkEnd w:id="47"/>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48" w:name="_Toc50709290"/>
      <w:r>
        <w:t>Alternative Name Parts</w:t>
      </w:r>
      <w:bookmarkEnd w:id="4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9" w:name="_Toc50709291"/>
      <w:r>
        <w:lastRenderedPageBreak/>
        <w:t>Optional Name Parts</w:t>
      </w:r>
      <w:bookmarkEnd w:id="4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0" w:name="_Toc50709292"/>
      <w:r>
        <w:t>Function Argument Passing Styles</w:t>
      </w:r>
      <w:bookmarkEnd w:id="50"/>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lastRenderedPageBreak/>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lastRenderedPageBreak/>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lastRenderedPageBreak/>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1" w:name="_Toc50709293"/>
      <w:r>
        <w:t>Parsing Ambiguity</w:t>
      </w:r>
      <w:bookmarkEnd w:id="51"/>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A60CFC" w:rsidRDefault="00A60CFC" w:rsidP="00A60CFC">
      <w:pPr>
        <w:pStyle w:val="Heading2"/>
      </w:pPr>
      <w:bookmarkStart w:id="52" w:name="_Toc50709294"/>
      <w:r>
        <w:t>The Return Statement</w:t>
      </w:r>
      <w:r w:rsidR="00AB5CAA">
        <w:t xml:space="preserve"> </w:t>
      </w:r>
      <w:proofErr w:type="gramStart"/>
      <w:r w:rsidR="00AB5CAA">
        <w:t>Outside</w:t>
      </w:r>
      <w:proofErr w:type="gramEnd"/>
      <w:r w:rsidR="00AB5CAA">
        <w:t xml:space="preserve"> Functions</w:t>
      </w:r>
      <w:bookmarkEnd w:id="52"/>
    </w:p>
    <w:p w:rsidR="00A60CFC" w:rsidRDefault="00A60CFC" w:rsidP="002E292B">
      <w:r>
        <w:t xml:space="preserve">While the </w:t>
      </w:r>
      <w:r w:rsidRPr="00AB5CAA">
        <w:rPr>
          <w:rStyle w:val="CodeChar"/>
          <w:color w:val="0070C0"/>
        </w:rPr>
        <w:t>return</w:t>
      </w:r>
      <w:r w:rsidRPr="00AB5CAA">
        <w:rPr>
          <w:color w:val="0070C0"/>
        </w:rPr>
        <w:t xml:space="preserve"> </w:t>
      </w:r>
      <w:r>
        <w:t xml:space="preserve">statement’s utility is primarily focused on returning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AB5CAA" w:rsidRPr="00AB5CAA" w:rsidRDefault="00AB5CAA" w:rsidP="00AB5CAA">
      <w:pPr>
        <w:pStyle w:val="Code"/>
        <w:rPr>
          <w:color w:val="0070C0"/>
        </w:rPr>
      </w:pPr>
      <w:r w:rsidRPr="00AB5CAA">
        <w:rPr>
          <w:color w:val="0070C0"/>
        </w:rPr>
        <w:t>return</w:t>
      </w:r>
    </w:p>
    <w:p w:rsidR="00AB5CAA" w:rsidRDefault="00AB5CAA" w:rsidP="00AB5CAA">
      <w:pPr>
        <w:pStyle w:val="Code"/>
        <w:rPr>
          <w:color w:val="000000"/>
        </w:rPr>
      </w:pPr>
    </w:p>
    <w:p w:rsidR="00AB5CAA" w:rsidRPr="00AB5CAA" w:rsidRDefault="00AB5CAA" w:rsidP="00AB5CAA">
      <w:pPr>
        <w:pStyle w:val="Code"/>
        <w:rPr>
          <w:color w:val="00B050"/>
        </w:rPr>
      </w:pPr>
      <w:r w:rsidRPr="00AB5CAA">
        <w:rPr>
          <w:color w:val="00B050"/>
        </w:rPr>
        <w:t>-- This code will never be reached</w:t>
      </w:r>
    </w:p>
    <w:p w:rsidR="00AB5CAA" w:rsidRDefault="00AB5CAA" w:rsidP="00AB5CAA">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A60CFC" w:rsidRDefault="00AB5CAA" w:rsidP="002E292B">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AB5CAA" w:rsidRPr="002E292B" w:rsidRDefault="00AB5CAA" w:rsidP="002E292B">
      <w:r>
        <w:t>In this context, returning a value is meaningless, and if attempted, will generate a warning.  This is because you can instead assign a value to any local variable and access that variable by name after the script is finished executing.</w:t>
      </w:r>
    </w:p>
    <w:p w:rsidR="00040A46" w:rsidRDefault="006C1443" w:rsidP="0088247C">
      <w:pPr>
        <w:pStyle w:val="Heading2"/>
      </w:pPr>
      <w:bookmarkStart w:id="53" w:name="_Toc50709295"/>
      <w:r>
        <w:t>Concurrency</w:t>
      </w:r>
      <w:bookmarkEnd w:id="5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54" w:name="_Toc50709296"/>
      <w:r>
        <w:t>Libraries</w:t>
      </w:r>
      <w:bookmarkEnd w:id="5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55" w:name="_Toc50709297"/>
      <w:r>
        <w:t>The Import Keyword</w:t>
      </w:r>
      <w:bookmarkEnd w:id="55"/>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56" w:name="_Toc50709298"/>
      <w:r>
        <w:lastRenderedPageBreak/>
        <w:t>The Library Keyword</w:t>
      </w:r>
      <w:bookmarkEnd w:id="56"/>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57" w:name="_Toc50709299"/>
      <w:r>
        <w:t>Library Names as Identifiers</w:t>
      </w:r>
      <w:bookmarkEnd w:id="57"/>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58" w:name="_Toc50709300"/>
      <w:r>
        <w:t xml:space="preserve">Library </w:t>
      </w:r>
      <w:r w:rsidR="00673ABA">
        <w:t>Visibility</w:t>
      </w:r>
      <w:bookmarkEnd w:id="5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59" w:name="_Toc50709301"/>
      <w:r>
        <w:t>Library Functions</w:t>
      </w:r>
      <w:bookmarkEnd w:id="59"/>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lastRenderedPageBreak/>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60" w:name="_Toc50709302"/>
      <w:r>
        <w:t xml:space="preserve">Library </w:t>
      </w:r>
      <w:r w:rsidR="00633DAF">
        <w:t>Properties</w:t>
      </w:r>
      <w:bookmarkEnd w:id="6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1" w:name="_Toc50709303"/>
      <w:r>
        <w:t>Read-only Properties</w:t>
      </w:r>
      <w:bookmarkEnd w:id="61"/>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2" w:name="_Toc50709304"/>
      <w:r>
        <w:t>The Jinx API</w:t>
      </w:r>
      <w:bookmarkEnd w:id="6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3" w:name="_Toc50709305"/>
      <w:r>
        <w:t>Initialization</w:t>
      </w:r>
      <w:r w:rsidR="00210626">
        <w:t xml:space="preserve"> and Memory Use</w:t>
      </w:r>
      <w:bookmarkEnd w:id="63"/>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lastRenderedPageBreak/>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sidR="001F2F8A">
        <w:rPr>
          <w:color w:val="A31515"/>
          <w:highlight w:val="white"/>
        </w:rPr>
        <w:t xml:space="preserve">"%s", </w:t>
      </w:r>
      <w:r>
        <w:rPr>
          <w:color w:val="808080"/>
          <w:highlight w:val="white"/>
        </w:rPr>
        <w:t>msg</w:t>
      </w:r>
      <w:r>
        <w:rPr>
          <w:highlight w:val="white"/>
        </w:rPr>
        <w:t>); };</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210626">
        <w:t>.</w:t>
      </w:r>
    </w:p>
    <w:p w:rsidR="00210626" w:rsidRDefault="00210626" w:rsidP="0088247C">
      <w:r>
        <w:t>Jinx objects are all wrapped in shared pointers, so nothing of significance needs to be done for deallocation.  The objects will deallocate themselves as they fall out of scope.</w:t>
      </w:r>
    </w:p>
    <w:p w:rsidR="00210626" w:rsidRDefault="00210626" w:rsidP="0088247C">
      <w:r>
        <w:t>At any point during your program’s lifetime, you may track Jinx’s memory use with the function:</w:t>
      </w:r>
    </w:p>
    <w:p w:rsidR="00210626" w:rsidRDefault="00210626" w:rsidP="00210626">
      <w:pPr>
        <w:pStyle w:val="Code"/>
      </w:pPr>
      <w:r>
        <w:t>MemoryStats states = Jinx::GetMemoryStats();</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pPr>
        <w:pStyle w:val="Heading2"/>
      </w:pPr>
      <w:bookmarkStart w:id="64" w:name="_Toc50709306"/>
      <w:r>
        <w:t>The Runtime Object</w:t>
      </w:r>
      <w:bookmarkEnd w:id="6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210626" w:rsidP="0088247C">
      <w:r>
        <w:t>As mentioned earlier, a</w:t>
      </w:r>
      <w:r w:rsidR="005806D9">
        <w:t xml:space="preserve">ll Jinx interfaces use </w:t>
      </w:r>
      <w:r w:rsidR="005806D9" w:rsidRPr="005806D9">
        <w:rPr>
          <w:rStyle w:val="CodeChar"/>
        </w:rPr>
        <w:t>std::shared_ptr</w:t>
      </w:r>
      <w:r w:rsidR="002B6FE6">
        <w:t xml:space="preserve">, so the allocated objects will </w:t>
      </w:r>
      <w:r w:rsidR="005806D9">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sidR="00210626">
        <w:rPr>
          <w:color w:val="0000FF"/>
        </w:rPr>
        <w:t>Any</w:t>
      </w:r>
      <w:r>
        <w:t xml:space="preserve">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 </w:t>
      </w:r>
      <w:r w:rsidR="00054267">
        <w:rPr>
          <w:rStyle w:val="CodeChar"/>
          <w:highlight w:val="white"/>
        </w:rPr>
        <w:t xml:space="preserve">std::any </w:t>
      </w:r>
      <w:r w:rsidRPr="008131DC">
        <w:rPr>
          <w:rStyle w:val="CodeChar"/>
          <w:highlight w:val="white"/>
        </w:rPr>
        <w:t>userContext</w:t>
      </w:r>
      <w:r>
        <w:rPr>
          <w:highlight w:val="white"/>
        </w:rPr>
        <w:t xml:space="preserve"> parameter</w:t>
      </w:r>
      <w:r w:rsidR="00054267">
        <w:rPr>
          <w:highlight w:val="white"/>
        </w:rPr>
        <w:t xml:space="preserve"> (unless manually overridden to be a </w:t>
      </w:r>
      <w:r w:rsidR="00054267" w:rsidRPr="00054267">
        <w:rPr>
          <w:rStyle w:val="CodeChar"/>
          <w:highlight w:val="white"/>
        </w:rPr>
        <w:t>void *</w:t>
      </w:r>
      <w:r w:rsidR="00054267">
        <w:rPr>
          <w:highlight w:val="white"/>
        </w:rPr>
        <w:t>).  This is useful for</w:t>
      </w:r>
      <w:r>
        <w:rPr>
          <w:highlight w:val="white"/>
        </w:rPr>
        <w:t xml:space="preserve"> pass</w:t>
      </w:r>
      <w:r w:rsidR="00054267">
        <w:rPr>
          <w:highlight w:val="white"/>
        </w:rPr>
        <w:t>ing</w:t>
      </w:r>
      <w:r>
        <w:rPr>
          <w:highlight w:val="white"/>
        </w:rPr>
        <w:t xml:space="preserve">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it falls on the programmer to ensure the data is valid and cast correctly before use.</w:t>
      </w:r>
    </w:p>
    <w:p w:rsidR="00AD2F20" w:rsidRDefault="008131DC" w:rsidP="0088247C">
      <w:pPr>
        <w:rPr>
          <w:highlight w:val="white"/>
        </w:rPr>
      </w:pPr>
      <w:r>
        <w:rPr>
          <w:highlight w:val="white"/>
        </w:rPr>
        <w:lastRenderedPageBreak/>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5" w:name="_Toc50709307"/>
      <w:r>
        <w:rPr>
          <w:highlight w:val="white"/>
        </w:rPr>
        <w:t>The Script Object</w:t>
      </w:r>
      <w:bookmarkEnd w:id="6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w:t>
      </w:r>
      <w:r w:rsidR="00A50F04">
        <w:lastRenderedPageBreak/>
        <w:t xml:space="preserve">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66" w:name="_Toc50709308"/>
      <w:r>
        <w:t>The Variant Class</w:t>
      </w:r>
      <w:bookmarkEnd w:id="6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lastRenderedPageBreak/>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lastRenderedPageBreak/>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67" w:name="_Toc50709309"/>
      <w:r>
        <w:t>The Library Class</w:t>
      </w:r>
      <w:bookmarkEnd w:id="6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lastRenderedPageBreak/>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68" w:name="_Toc50709310"/>
      <w:r>
        <w:t>Native Property Registration</w:t>
      </w:r>
      <w:bookmarkEnd w:id="68"/>
    </w:p>
    <w:p w:rsidR="00BF0A9A" w:rsidRDefault="00C31B21" w:rsidP="0088247C">
      <w:r>
        <w:t xml:space="preserve">Library properties can be set from native code.  </w:t>
      </w:r>
      <w:r w:rsidR="00321594">
        <w:t>This is done with a single</w:t>
      </w:r>
      <w:r>
        <w:t xml:space="preserve"> function call.  The following code creates a public property </w:t>
      </w:r>
      <w:r w:rsidR="00054267" w:rsidRPr="00054267">
        <w:t>“</w:t>
      </w:r>
      <w:proofErr w:type="spellStart"/>
      <w:r w:rsidRPr="00054267">
        <w:t>someprop</w:t>
      </w:r>
      <w:proofErr w:type="spellEnd"/>
      <w:r w:rsidR="00054267" w:rsidRPr="00054267">
        <w:t>”</w:t>
      </w:r>
      <w:r>
        <w:t xml:space="preserve"> with a default value of </w:t>
      </w:r>
      <w:r w:rsidRPr="00054267">
        <w:t>42</w:t>
      </w:r>
      <w:r>
        <w:t>.</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69" w:name="_Toc50709311"/>
      <w:r>
        <w:t>Native Function Registration</w:t>
      </w:r>
      <w:bookmarkEnd w:id="6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w:t>
      </w:r>
      <w:r w:rsidR="00054267">
        <w:t>no valid return value is required</w:t>
      </w:r>
      <w:r>
        <w:t xml:space="preserve">, then you </w:t>
      </w:r>
      <w:r w:rsidR="00054267">
        <w:t>should</w:t>
      </w:r>
      <w:r>
        <w:t xml:space="preserve">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lastRenderedPageBreak/>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0" w:name="_Toc50709312"/>
      <w:r w:rsidRPr="00260A89">
        <w:t xml:space="preserve">Native Function Registration </w:t>
      </w:r>
      <w:r w:rsidR="00260A89" w:rsidRPr="00260A89">
        <w:t>Using Lambda Syntax</w:t>
      </w:r>
      <w:bookmarkEnd w:id="70"/>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1" w:name="_Toc50709313"/>
      <w:r>
        <w:t>Advanced Script Topics</w:t>
      </w:r>
      <w:bookmarkEnd w:id="71"/>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2" w:name="_Toc50709314"/>
      <w:r>
        <w:t xml:space="preserve">Using the Script-Specific </w:t>
      </w:r>
      <w:r w:rsidR="00394DF6">
        <w:t xml:space="preserve">User </w:t>
      </w:r>
      <w:r>
        <w:t xml:space="preserve">Context </w:t>
      </w:r>
      <w:r w:rsidR="007E4608">
        <w:t>Data</w:t>
      </w:r>
      <w:bookmarkEnd w:id="72"/>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lastRenderedPageBreak/>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3" w:name="_Toc50709315"/>
      <w:r>
        <w:t>Calling Script Functions From Native Code</w:t>
      </w:r>
      <w:bookmarkEnd w:id="73"/>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w:t>
      </w:r>
      <w:r w:rsidR="00CE248D">
        <w:lastRenderedPageBreak/>
        <w:t xml:space="preserve">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D06B06" w:rsidRDefault="00D06B06" w:rsidP="00AB559B">
      <w:pPr>
        <w:pStyle w:val="Heading2"/>
      </w:pPr>
      <w:bookmarkStart w:id="74" w:name="_Toc50709316"/>
      <w:r>
        <w:t>String-based Table to Collection Conversion</w:t>
      </w:r>
      <w:bookmarkEnd w:id="74"/>
    </w:p>
    <w:p w:rsidR="00D06B06" w:rsidRDefault="00D06B06" w:rsidP="00D06B06">
      <w:r>
        <w:t xml:space="preserve">Jinx has a somewhat specialized string to collection conversion.  You can automatically convert a comma-delimited or tab-delimited table from a string to a collection.  Detection is performed automatically based on the number of tabs vs commas in the first row.  The first </w:t>
      </w:r>
      <w:r>
        <w:lastRenderedPageBreak/>
        <w:t>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75" w:name="_Toc50709317"/>
      <w:r>
        <w:t>Thread Safety and Concurrency</w:t>
      </w:r>
      <w:bookmarkEnd w:id="75"/>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lastRenderedPageBreak/>
        <w:t>This should allow considerable freedom for using Jinx in any number of application-specific multi-threaded scenarios.</w:t>
      </w:r>
    </w:p>
    <w:p w:rsidR="002B6FE6" w:rsidRDefault="002B6FE6" w:rsidP="0088247C">
      <w:pPr>
        <w:pStyle w:val="Heading2"/>
      </w:pPr>
      <w:bookmarkStart w:id="76" w:name="_Toc50709318"/>
      <w:r>
        <w:t>Exceptions</w:t>
      </w:r>
      <w:bookmarkEnd w:id="76"/>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77" w:name="_Toc50709319"/>
      <w:r>
        <w:t>Strings and Unicode</w:t>
      </w:r>
      <w:bookmarkEnd w:id="77"/>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78" w:name="_Toc50709320"/>
      <w:r>
        <w:t>Conclusion</w:t>
      </w:r>
      <w:bookmarkEnd w:id="78"/>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4424"/>
    <w:rsid w:val="0003567D"/>
    <w:rsid w:val="00035EA0"/>
    <w:rsid w:val="0003617A"/>
    <w:rsid w:val="00036594"/>
    <w:rsid w:val="00040A46"/>
    <w:rsid w:val="0004673A"/>
    <w:rsid w:val="00051942"/>
    <w:rsid w:val="0005317C"/>
    <w:rsid w:val="00053EE1"/>
    <w:rsid w:val="00054267"/>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38B"/>
    <w:rsid w:val="00184EDE"/>
    <w:rsid w:val="00191C37"/>
    <w:rsid w:val="00191EC1"/>
    <w:rsid w:val="00193422"/>
    <w:rsid w:val="00194659"/>
    <w:rsid w:val="001A1E7C"/>
    <w:rsid w:val="001A4CEE"/>
    <w:rsid w:val="001A6FC0"/>
    <w:rsid w:val="001B118B"/>
    <w:rsid w:val="001B128F"/>
    <w:rsid w:val="001B3B35"/>
    <w:rsid w:val="001B6E20"/>
    <w:rsid w:val="001D2F2B"/>
    <w:rsid w:val="001D6612"/>
    <w:rsid w:val="001D6EC6"/>
    <w:rsid w:val="001E4456"/>
    <w:rsid w:val="001E4CD8"/>
    <w:rsid w:val="001F0B27"/>
    <w:rsid w:val="001F2F8A"/>
    <w:rsid w:val="001F4434"/>
    <w:rsid w:val="001F6E26"/>
    <w:rsid w:val="001F7027"/>
    <w:rsid w:val="00202BD2"/>
    <w:rsid w:val="00203CBF"/>
    <w:rsid w:val="00210626"/>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C1B"/>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4D14"/>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E7A06"/>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5DB"/>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83774"/>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BA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2047B"/>
    <w:rsid w:val="00B224D4"/>
    <w:rsid w:val="00B2681D"/>
    <w:rsid w:val="00B2698F"/>
    <w:rsid w:val="00B27175"/>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972"/>
    <w:rsid w:val="00D10E1A"/>
    <w:rsid w:val="00D1250A"/>
    <w:rsid w:val="00D22BB2"/>
    <w:rsid w:val="00D2567F"/>
    <w:rsid w:val="00D30942"/>
    <w:rsid w:val="00D31A21"/>
    <w:rsid w:val="00D32FB9"/>
    <w:rsid w:val="00D33005"/>
    <w:rsid w:val="00D37D80"/>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1E4D"/>
    <w:rsid w:val="00F63888"/>
    <w:rsid w:val="00F65015"/>
    <w:rsid w:val="00F66B54"/>
    <w:rsid w:val="00F70498"/>
    <w:rsid w:val="00F71F7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FD104-720A-4135-866B-A856FE209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43</Pages>
  <Words>12258</Words>
  <Characters>69875</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50</cp:revision>
  <cp:lastPrinted>2018-10-13T19:52:00Z</cp:lastPrinted>
  <dcterms:created xsi:type="dcterms:W3CDTF">2018-08-19T05:11:00Z</dcterms:created>
  <dcterms:modified xsi:type="dcterms:W3CDTF">2020-11-03T01:14:00Z</dcterms:modified>
</cp:coreProperties>
</file>