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EAADB" w:themeColor="accent1" w:themeTint="99"/>
  <w:body>
    <w:p w14:paraId="62726449" w14:textId="788A8547" w:rsidR="000A2799" w:rsidRDefault="00131863" w:rsidP="001C5D34">
      <w:pPr>
        <w:ind w:firstLine="720"/>
        <w:rPr>
          <w:b/>
          <w:bCs/>
          <w:color w:val="1F3864" w:themeColor="accent1" w:themeShade="80"/>
          <w:sz w:val="56"/>
          <w:szCs w:val="56"/>
        </w:rPr>
      </w:pPr>
      <w:r>
        <w:rPr>
          <w:b/>
          <w:bCs/>
          <w:color w:val="1F3864" w:themeColor="accent1" w:themeShade="80"/>
          <w:sz w:val="56"/>
          <w:szCs w:val="56"/>
        </w:rPr>
        <w:t>TABLEAU DE BORD BANCAIRE</w:t>
      </w:r>
    </w:p>
    <w:p w14:paraId="5CA1F80A" w14:textId="536076D7" w:rsidR="001C5D34" w:rsidRDefault="001C5D34" w:rsidP="001C5D34">
      <w:pPr>
        <w:ind w:left="1440" w:firstLine="720"/>
        <w:rPr>
          <w:b/>
          <w:bCs/>
          <w:color w:val="000000" w:themeColor="text1"/>
          <w:sz w:val="32"/>
          <w:szCs w:val="32"/>
        </w:rPr>
      </w:pPr>
      <w:r w:rsidRPr="001C5D34"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162FA5" wp14:editId="4981C01C">
                <wp:simplePos x="0" y="0"/>
                <wp:positionH relativeFrom="margin">
                  <wp:align>left</wp:align>
                </wp:positionH>
                <wp:positionV relativeFrom="paragraph">
                  <wp:posOffset>443230</wp:posOffset>
                </wp:positionV>
                <wp:extent cx="5930900" cy="0"/>
                <wp:effectExtent l="0" t="0" r="0" b="0"/>
                <wp:wrapNone/>
                <wp:docPr id="17524300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6AC3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4.9pt" to="467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Pr="001C5D34">
        <w:rPr>
          <w:b/>
          <w:bCs/>
          <w:color w:val="000000" w:themeColor="text1"/>
          <w:sz w:val="32"/>
          <w:szCs w:val="32"/>
        </w:rPr>
        <w:t xml:space="preserve">Suivi de l’Octroi et risque de </w:t>
      </w:r>
      <w:r w:rsidR="00C53CB9" w:rsidRPr="001C5D34">
        <w:rPr>
          <w:b/>
          <w:bCs/>
          <w:color w:val="000000" w:themeColor="text1"/>
          <w:sz w:val="32"/>
          <w:szCs w:val="32"/>
        </w:rPr>
        <w:t>crédit</w:t>
      </w:r>
      <w:r>
        <w:rPr>
          <w:b/>
          <w:bCs/>
          <w:color w:val="000000" w:themeColor="text1"/>
          <w:sz w:val="32"/>
          <w:szCs w:val="32"/>
        </w:rPr>
        <w:tab/>
      </w:r>
    </w:p>
    <w:p w14:paraId="16C3E56C" w14:textId="77777777" w:rsidR="00131863" w:rsidRDefault="00131863" w:rsidP="00131863">
      <w:pPr>
        <w:rPr>
          <w:b/>
          <w:bCs/>
          <w:color w:val="000000" w:themeColor="text1"/>
          <w:sz w:val="32"/>
          <w:szCs w:val="32"/>
        </w:rPr>
      </w:pPr>
    </w:p>
    <w:p w14:paraId="151DDC03" w14:textId="088A449F" w:rsidR="00C60441" w:rsidRPr="00C53CB9" w:rsidRDefault="00C53CB9" w:rsidP="00C53CB9">
      <w:pPr>
        <w:tabs>
          <w:tab w:val="left" w:pos="920"/>
        </w:tabs>
        <w:rPr>
          <w:b/>
          <w:bCs/>
          <w:color w:val="002060"/>
          <w:sz w:val="32"/>
          <w:szCs w:val="32"/>
        </w:rPr>
      </w:pPr>
      <w:r w:rsidRPr="00C53CB9">
        <w:rPr>
          <w:b/>
          <w:bCs/>
          <w:color w:val="002060"/>
          <w:sz w:val="32"/>
          <w:szCs w:val="32"/>
        </w:rPr>
        <w:t>Compréhension</w:t>
      </w:r>
      <w:r w:rsidR="00131863" w:rsidRPr="00C53CB9">
        <w:rPr>
          <w:b/>
          <w:bCs/>
          <w:color w:val="002060"/>
          <w:sz w:val="32"/>
          <w:szCs w:val="32"/>
        </w:rPr>
        <w:t xml:space="preserve"> du besoin </w:t>
      </w:r>
      <w:r w:rsidRPr="00C53CB9">
        <w:rPr>
          <w:b/>
          <w:bCs/>
          <w:color w:val="002060"/>
          <w:sz w:val="32"/>
          <w:szCs w:val="32"/>
        </w:rPr>
        <w:t>métier</w:t>
      </w:r>
    </w:p>
    <w:p w14:paraId="4FE599C5" w14:textId="43A278FA" w:rsidR="00B535D2" w:rsidRDefault="00C60441" w:rsidP="00B535D2">
      <w:pPr>
        <w:pStyle w:val="ListParagraph"/>
        <w:numPr>
          <w:ilvl w:val="0"/>
          <w:numId w:val="5"/>
        </w:numPr>
        <w:tabs>
          <w:tab w:val="left" w:pos="920"/>
        </w:tabs>
        <w:rPr>
          <w:b/>
          <w:bCs/>
          <w:color w:val="000000" w:themeColor="text1"/>
          <w:sz w:val="28"/>
          <w:szCs w:val="28"/>
        </w:rPr>
      </w:pPr>
      <w:r w:rsidRPr="00C60441">
        <w:rPr>
          <w:b/>
          <w:bCs/>
          <w:color w:val="000000" w:themeColor="text1"/>
          <w:sz w:val="28"/>
          <w:szCs w:val="28"/>
        </w:rPr>
        <w:t>Secteur 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</w:rPr>
        <w:t>G</w:t>
      </w:r>
      <w:r w:rsidRPr="00C60441">
        <w:rPr>
          <w:color w:val="000000" w:themeColor="text1"/>
        </w:rPr>
        <w:t xml:space="preserve">estion du </w:t>
      </w:r>
      <w:r w:rsidRPr="00ED6619">
        <w:rPr>
          <w:b/>
          <w:bCs/>
          <w:color w:val="000000" w:themeColor="text1"/>
        </w:rPr>
        <w:t>risque de crédit</w:t>
      </w:r>
      <w:r w:rsidRPr="00C60441">
        <w:rPr>
          <w:color w:val="000000" w:themeColor="text1"/>
        </w:rPr>
        <w:t xml:space="preserve"> et le suivi de </w:t>
      </w:r>
      <w:r w:rsidRPr="00ED6619">
        <w:rPr>
          <w:b/>
          <w:bCs/>
          <w:color w:val="000000" w:themeColor="text1"/>
        </w:rPr>
        <w:t>l'octroi de prêts</w:t>
      </w:r>
      <w:r w:rsidRPr="00C60441">
        <w:rPr>
          <w:color w:val="000000" w:themeColor="text1"/>
        </w:rPr>
        <w:t xml:space="preserve"> au sein d'une banque commerciale</w:t>
      </w:r>
      <w:r w:rsidRPr="00C60441">
        <w:rPr>
          <w:b/>
          <w:bCs/>
          <w:color w:val="000000" w:themeColor="text1"/>
          <w:sz w:val="28"/>
          <w:szCs w:val="28"/>
        </w:rPr>
        <w:t xml:space="preserve">. </w:t>
      </w:r>
    </w:p>
    <w:p w14:paraId="26186CFB" w14:textId="77777777" w:rsidR="00C53CB9" w:rsidRPr="00B535D2" w:rsidRDefault="00C53CB9" w:rsidP="00C53CB9">
      <w:pPr>
        <w:pStyle w:val="ListParagraph"/>
        <w:tabs>
          <w:tab w:val="left" w:pos="920"/>
        </w:tabs>
        <w:ind w:left="1080"/>
        <w:rPr>
          <w:b/>
          <w:bCs/>
          <w:color w:val="000000" w:themeColor="text1"/>
          <w:sz w:val="28"/>
          <w:szCs w:val="28"/>
        </w:rPr>
      </w:pPr>
    </w:p>
    <w:p w14:paraId="43E78427" w14:textId="2E0D12F1" w:rsidR="00C53CB9" w:rsidRPr="00C53CB9" w:rsidRDefault="00ED6619" w:rsidP="00C53CB9">
      <w:pPr>
        <w:pStyle w:val="ListParagraph"/>
        <w:numPr>
          <w:ilvl w:val="0"/>
          <w:numId w:val="5"/>
        </w:numPr>
        <w:tabs>
          <w:tab w:val="left" w:pos="920"/>
        </w:tabs>
        <w:rPr>
          <w:b/>
          <w:bCs/>
          <w:color w:val="000000" w:themeColor="text1"/>
          <w:sz w:val="28"/>
          <w:szCs w:val="28"/>
        </w:rPr>
      </w:pPr>
      <w:r w:rsidRPr="00ED6619">
        <w:rPr>
          <w:b/>
          <w:bCs/>
          <w:color w:val="000000" w:themeColor="text1"/>
          <w:sz w:val="28"/>
          <w:szCs w:val="28"/>
        </w:rPr>
        <w:t xml:space="preserve">Objectif : </w:t>
      </w:r>
      <w:r>
        <w:rPr>
          <w:color w:val="000000" w:themeColor="text1"/>
        </w:rPr>
        <w:t>C</w:t>
      </w:r>
      <w:r w:rsidRPr="00ED6619">
        <w:rPr>
          <w:color w:val="000000" w:themeColor="text1"/>
        </w:rPr>
        <w:t xml:space="preserve">oncevoir un </w:t>
      </w:r>
      <w:r w:rsidRPr="00ED6619">
        <w:rPr>
          <w:b/>
          <w:bCs/>
          <w:color w:val="000000" w:themeColor="text1"/>
        </w:rPr>
        <w:t>tableau de bord décisionnel</w:t>
      </w:r>
      <w:r w:rsidRPr="00ED6619">
        <w:rPr>
          <w:color w:val="000000" w:themeColor="text1"/>
        </w:rPr>
        <w:t xml:space="preserve"> permettant de piloter l'</w:t>
      </w:r>
      <w:r w:rsidRPr="00ED6619">
        <w:rPr>
          <w:b/>
          <w:bCs/>
          <w:color w:val="000000" w:themeColor="text1"/>
        </w:rPr>
        <w:t>activité d'octroi de crédits</w:t>
      </w:r>
      <w:r w:rsidRPr="00ED6619">
        <w:rPr>
          <w:color w:val="000000" w:themeColor="text1"/>
        </w:rPr>
        <w:t xml:space="preserve"> et d'analyser la </w:t>
      </w:r>
      <w:r w:rsidRPr="00ED6619">
        <w:rPr>
          <w:b/>
          <w:bCs/>
          <w:color w:val="000000" w:themeColor="text1"/>
        </w:rPr>
        <w:t>qualité et la dégradation du portefeuille de prêts</w:t>
      </w:r>
      <w:r w:rsidR="00C53CB9">
        <w:rPr>
          <w:b/>
          <w:bCs/>
          <w:color w:val="000000" w:themeColor="text1"/>
        </w:rPr>
        <w:t>.</w:t>
      </w:r>
    </w:p>
    <w:p w14:paraId="7A25CD24" w14:textId="77777777" w:rsidR="00C53CB9" w:rsidRPr="00C53CB9" w:rsidRDefault="00C53CB9" w:rsidP="00C53CB9">
      <w:pPr>
        <w:tabs>
          <w:tab w:val="left" w:pos="920"/>
        </w:tabs>
        <w:rPr>
          <w:b/>
          <w:bCs/>
          <w:color w:val="000000" w:themeColor="text1"/>
          <w:sz w:val="28"/>
          <w:szCs w:val="28"/>
        </w:rPr>
      </w:pPr>
    </w:p>
    <w:p w14:paraId="4E1C7B22" w14:textId="5616E695" w:rsidR="006B2D7E" w:rsidRPr="00C53CB9" w:rsidRDefault="00ED6619" w:rsidP="00C53CB9">
      <w:pPr>
        <w:pStyle w:val="ListParagraph"/>
        <w:numPr>
          <w:ilvl w:val="0"/>
          <w:numId w:val="5"/>
        </w:numPr>
        <w:tabs>
          <w:tab w:val="left" w:pos="920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Cible :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6"/>
        <w:gridCol w:w="4134"/>
      </w:tblGrid>
      <w:tr w:rsidR="00ED6619" w14:paraId="2A79A212" w14:textId="77777777" w:rsidTr="00ED6619">
        <w:tc>
          <w:tcPr>
            <w:tcW w:w="4675" w:type="dxa"/>
          </w:tcPr>
          <w:p w14:paraId="74B42C25" w14:textId="0E28CA02" w:rsidR="00ED6619" w:rsidRPr="00B535D2" w:rsidRDefault="00B535D2" w:rsidP="00ED6619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B535D2">
              <w:rPr>
                <w:b/>
                <w:bCs/>
                <w:color w:val="000000" w:themeColor="text1"/>
              </w:rPr>
              <w:t xml:space="preserve">Direction </w:t>
            </w:r>
            <w:r w:rsidR="00C53CB9" w:rsidRPr="00B535D2">
              <w:rPr>
                <w:b/>
                <w:bCs/>
                <w:color w:val="000000" w:themeColor="text1"/>
              </w:rPr>
              <w:t>générale</w:t>
            </w:r>
          </w:p>
        </w:tc>
        <w:tc>
          <w:tcPr>
            <w:tcW w:w="4675" w:type="dxa"/>
          </w:tcPr>
          <w:p w14:paraId="3F0E810D" w14:textId="4A6DE1AB" w:rsidR="00ED6619" w:rsidRPr="00B535D2" w:rsidRDefault="00B535D2" w:rsidP="00ED6619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B535D2">
              <w:rPr>
                <w:color w:val="000000" w:themeColor="text1"/>
              </w:rPr>
              <w:t>Vue d'ensemble sur l'argent total prêté par la banque et suivi des alertes de sécurité pour éviter les pertes financières</w:t>
            </w:r>
            <w:r>
              <w:rPr>
                <w:color w:val="000000" w:themeColor="text1"/>
              </w:rPr>
              <w:t>.</w:t>
            </w:r>
          </w:p>
        </w:tc>
      </w:tr>
      <w:tr w:rsidR="00ED6619" w14:paraId="6EE6B722" w14:textId="77777777" w:rsidTr="00ED6619">
        <w:tc>
          <w:tcPr>
            <w:tcW w:w="4675" w:type="dxa"/>
          </w:tcPr>
          <w:p w14:paraId="174B57EB" w14:textId="7BB819EA" w:rsidR="00ED6619" w:rsidRPr="00B535D2" w:rsidRDefault="00B535D2" w:rsidP="00ED6619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B535D2">
              <w:rPr>
                <w:b/>
                <w:bCs/>
                <w:color w:val="000000" w:themeColor="text1"/>
              </w:rPr>
              <w:t>Direction des risques</w:t>
            </w:r>
          </w:p>
        </w:tc>
        <w:tc>
          <w:tcPr>
            <w:tcW w:w="4675" w:type="dxa"/>
          </w:tcPr>
          <w:p w14:paraId="4078A1DF" w14:textId="5242BFAB" w:rsidR="00ED6619" w:rsidRPr="00B535D2" w:rsidRDefault="00B535D2" w:rsidP="00ED6619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B535D2">
              <w:rPr>
                <w:color w:val="000000" w:themeColor="text1"/>
              </w:rPr>
              <w:t>Suivi des impayés, des clients en retard de paiement, des réserves financières de sécurité et des produits financiers les plus dangereux.</w:t>
            </w:r>
          </w:p>
        </w:tc>
      </w:tr>
      <w:tr w:rsidR="00ED6619" w14:paraId="6F3167BB" w14:textId="77777777" w:rsidTr="00ED6619">
        <w:tc>
          <w:tcPr>
            <w:tcW w:w="4675" w:type="dxa"/>
          </w:tcPr>
          <w:p w14:paraId="240C8C5D" w14:textId="12B35F79" w:rsidR="00ED6619" w:rsidRPr="00B535D2" w:rsidRDefault="00B535D2" w:rsidP="00ED6619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B535D2">
              <w:rPr>
                <w:b/>
                <w:bCs/>
                <w:color w:val="000000" w:themeColor="text1"/>
              </w:rPr>
              <w:t>Direction commerciale</w:t>
            </w:r>
          </w:p>
        </w:tc>
        <w:tc>
          <w:tcPr>
            <w:tcW w:w="4675" w:type="dxa"/>
          </w:tcPr>
          <w:p w14:paraId="10718CC0" w14:textId="739B55CB" w:rsidR="00ED6619" w:rsidRPr="006B2D7E" w:rsidRDefault="006B2D7E" w:rsidP="00ED6619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6B2D7E">
              <w:rPr>
                <w:color w:val="000000" w:themeColor="text1"/>
              </w:rPr>
              <w:t>Volume de nouveaux crédits accordés, pourcentage de dossiers acceptés, rapidité de traitement des demandes et classement des agences ou agents les plus performants.</w:t>
            </w:r>
          </w:p>
        </w:tc>
      </w:tr>
    </w:tbl>
    <w:p w14:paraId="6FC39D2F" w14:textId="11256B1D" w:rsidR="006B2D7E" w:rsidRDefault="006B2D7E" w:rsidP="006B2D7E">
      <w:pPr>
        <w:pStyle w:val="ListParagraph"/>
        <w:numPr>
          <w:ilvl w:val="0"/>
          <w:numId w:val="10"/>
        </w:numPr>
        <w:tabs>
          <w:tab w:val="left" w:pos="920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KPIs </w:t>
      </w:r>
      <w:r w:rsidR="00C53CB9">
        <w:rPr>
          <w:b/>
          <w:bCs/>
          <w:color w:val="000000" w:themeColor="text1"/>
          <w:sz w:val="28"/>
          <w:szCs w:val="28"/>
        </w:rPr>
        <w:t>Utiles</w:t>
      </w:r>
      <w:r>
        <w:rPr>
          <w:b/>
          <w:bCs/>
          <w:color w:val="000000" w:themeColor="text1"/>
          <w:sz w:val="28"/>
          <w:szCs w:val="28"/>
        </w:rPr>
        <w:t> :</w:t>
      </w:r>
    </w:p>
    <w:p w14:paraId="49926937" w14:textId="77777777" w:rsidR="00C53CB9" w:rsidRDefault="00C53CB9" w:rsidP="00C53CB9">
      <w:pPr>
        <w:pStyle w:val="ListParagraph"/>
        <w:tabs>
          <w:tab w:val="left" w:pos="920"/>
        </w:tabs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9"/>
        <w:gridCol w:w="4311"/>
      </w:tblGrid>
      <w:tr w:rsidR="00C53CB9" w:rsidRPr="007C6F7C" w14:paraId="4381DC43" w14:textId="77777777" w:rsidTr="00C53CB9">
        <w:tc>
          <w:tcPr>
            <w:tcW w:w="4675" w:type="dxa"/>
          </w:tcPr>
          <w:p w14:paraId="73E09FDD" w14:textId="64819D6B" w:rsidR="00C53CB9" w:rsidRPr="007C6F7C" w:rsidRDefault="00C53CB9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Nb Demandes</w:t>
            </w:r>
          </w:p>
        </w:tc>
        <w:tc>
          <w:tcPr>
            <w:tcW w:w="4675" w:type="dxa"/>
          </w:tcPr>
          <w:p w14:paraId="0B61D700" w14:textId="71B745B5" w:rsidR="00C53CB9" w:rsidRPr="007C6F7C" w:rsidRDefault="00C53CB9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Volume total de dossiers de crédit déposés par les clients</w:t>
            </w:r>
          </w:p>
        </w:tc>
      </w:tr>
      <w:tr w:rsidR="00C53CB9" w:rsidRPr="007C6F7C" w14:paraId="566D394A" w14:textId="77777777" w:rsidTr="00C53CB9">
        <w:tc>
          <w:tcPr>
            <w:tcW w:w="4675" w:type="dxa"/>
          </w:tcPr>
          <w:p w14:paraId="67EBD832" w14:textId="5FCDD684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Nb Demandes Approuvées</w:t>
            </w:r>
          </w:p>
        </w:tc>
        <w:tc>
          <w:tcPr>
            <w:tcW w:w="4675" w:type="dxa"/>
          </w:tcPr>
          <w:p w14:paraId="5DD1D88B" w14:textId="0B89A564" w:rsidR="00C53CB9" w:rsidRPr="007C6F7C" w:rsidRDefault="007C6F7C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Nombre de dossiers de crédit validés par la banque.</w:t>
            </w:r>
          </w:p>
        </w:tc>
      </w:tr>
      <w:tr w:rsidR="00C53CB9" w:rsidRPr="007C6F7C" w14:paraId="2F8F6E95" w14:textId="77777777" w:rsidTr="00C53CB9">
        <w:tc>
          <w:tcPr>
            <w:tcW w:w="4675" w:type="dxa"/>
          </w:tcPr>
          <w:p w14:paraId="373BC232" w14:textId="4D4398E9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Taux d'Approbation (%)</w:t>
            </w:r>
          </w:p>
        </w:tc>
        <w:tc>
          <w:tcPr>
            <w:tcW w:w="4675" w:type="dxa"/>
          </w:tcPr>
          <w:p w14:paraId="0A95CABD" w14:textId="5CBC85E7" w:rsidR="00C53CB9" w:rsidRPr="007C6F7C" w:rsidRDefault="007C6F7C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Pourcentage de dossiers acceptés par rapport au total reçu.</w:t>
            </w:r>
          </w:p>
        </w:tc>
      </w:tr>
      <w:tr w:rsidR="00C53CB9" w:rsidRPr="007C6F7C" w14:paraId="61D18DB8" w14:textId="77777777" w:rsidTr="00C53CB9">
        <w:tc>
          <w:tcPr>
            <w:tcW w:w="4675" w:type="dxa"/>
          </w:tcPr>
          <w:p w14:paraId="2C920D44" w14:textId="50124A26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Montant Demandé</w:t>
            </w:r>
          </w:p>
        </w:tc>
        <w:tc>
          <w:tcPr>
            <w:tcW w:w="4675" w:type="dxa"/>
          </w:tcPr>
          <w:p w14:paraId="7A13B9F3" w14:textId="3F0E0806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Somme totale d'argent sollicitée par l'ensemble des candidats au crédit.</w:t>
            </w:r>
          </w:p>
        </w:tc>
      </w:tr>
      <w:tr w:rsidR="00C53CB9" w:rsidRPr="007C6F7C" w14:paraId="092504BB" w14:textId="77777777" w:rsidTr="00C53CB9">
        <w:tc>
          <w:tcPr>
            <w:tcW w:w="4675" w:type="dxa"/>
          </w:tcPr>
          <w:p w14:paraId="3F36C228" w14:textId="5A6C6CC7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lastRenderedPageBreak/>
              <w:t>Montant Octroyé</w:t>
            </w:r>
          </w:p>
        </w:tc>
        <w:tc>
          <w:tcPr>
            <w:tcW w:w="4675" w:type="dxa"/>
          </w:tcPr>
          <w:p w14:paraId="32C34B1A" w14:textId="28867CCE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Somme totale d'argent débloquée et effectivement prêtée aux clients.</w:t>
            </w:r>
          </w:p>
        </w:tc>
      </w:tr>
      <w:tr w:rsidR="00C53CB9" w:rsidRPr="007C6F7C" w14:paraId="085D2C8B" w14:textId="77777777" w:rsidTr="00C53CB9">
        <w:tc>
          <w:tcPr>
            <w:tcW w:w="4675" w:type="dxa"/>
          </w:tcPr>
          <w:p w14:paraId="6C333D11" w14:textId="3C731211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Ticket Moyen</w:t>
            </w:r>
          </w:p>
        </w:tc>
        <w:tc>
          <w:tcPr>
            <w:tcW w:w="4675" w:type="dxa"/>
          </w:tcPr>
          <w:p w14:paraId="04BAABCB" w14:textId="274BD4B2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Montant moyen accordé par dossier validé.</w:t>
            </w:r>
          </w:p>
        </w:tc>
      </w:tr>
      <w:tr w:rsidR="00C53CB9" w:rsidRPr="007C6F7C" w14:paraId="433D0AF0" w14:textId="77777777" w:rsidTr="00C53CB9">
        <w:tc>
          <w:tcPr>
            <w:tcW w:w="4675" w:type="dxa"/>
          </w:tcPr>
          <w:p w14:paraId="798280E6" w14:textId="31F461E8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Délai Moyen Décision (j)</w:t>
            </w:r>
          </w:p>
        </w:tc>
        <w:tc>
          <w:tcPr>
            <w:tcW w:w="4675" w:type="dxa"/>
          </w:tcPr>
          <w:p w14:paraId="1E97DE6F" w14:textId="4684E258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Temps moyen de traitement d'un dossier avant d'émettre une réponse.</w:t>
            </w:r>
          </w:p>
        </w:tc>
      </w:tr>
      <w:tr w:rsidR="00C53CB9" w:rsidRPr="007C6F7C" w14:paraId="0B449791" w14:textId="77777777" w:rsidTr="00C53CB9">
        <w:tc>
          <w:tcPr>
            <w:tcW w:w="4675" w:type="dxa"/>
          </w:tcPr>
          <w:p w14:paraId="17D95F06" w14:textId="6AD7893B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Encours Total</w:t>
            </w:r>
          </w:p>
        </w:tc>
        <w:tc>
          <w:tcPr>
            <w:tcW w:w="4675" w:type="dxa"/>
          </w:tcPr>
          <w:p w14:paraId="091F27C0" w14:textId="03947CCB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Total du capital restant à rembourser sur l'ensemble des crédits actifs.</w:t>
            </w:r>
          </w:p>
        </w:tc>
      </w:tr>
      <w:tr w:rsidR="00C53CB9" w:rsidRPr="007C6F7C" w14:paraId="153ECE78" w14:textId="77777777" w:rsidTr="00C53CB9">
        <w:tc>
          <w:tcPr>
            <w:tcW w:w="4675" w:type="dxa"/>
          </w:tcPr>
          <w:p w14:paraId="61774C99" w14:textId="5013281E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Encours NPL</w:t>
            </w:r>
          </w:p>
        </w:tc>
        <w:tc>
          <w:tcPr>
            <w:tcW w:w="4675" w:type="dxa"/>
          </w:tcPr>
          <w:p w14:paraId="38C268E4" w14:textId="287EC525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Capital restant dû sur les prêts présentant un retard critique (supérieur à 90 jours).</w:t>
            </w:r>
          </w:p>
        </w:tc>
      </w:tr>
      <w:tr w:rsidR="00C53CB9" w:rsidRPr="007C6F7C" w14:paraId="546557CE" w14:textId="77777777" w:rsidTr="00C53CB9">
        <w:tc>
          <w:tcPr>
            <w:tcW w:w="4675" w:type="dxa"/>
          </w:tcPr>
          <w:p w14:paraId="25838AB1" w14:textId="283B0F28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Taux NPL (%)</w:t>
            </w:r>
          </w:p>
        </w:tc>
        <w:tc>
          <w:tcPr>
            <w:tcW w:w="4675" w:type="dxa"/>
          </w:tcPr>
          <w:p w14:paraId="426C6B83" w14:textId="17CE0868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Proportion des créances douteuses par rapport au portefeuille total de prêts.</w:t>
            </w:r>
          </w:p>
        </w:tc>
      </w:tr>
      <w:tr w:rsidR="00C53CB9" w:rsidRPr="007C6F7C" w14:paraId="6808F8A6" w14:textId="77777777" w:rsidTr="00C53CB9">
        <w:tc>
          <w:tcPr>
            <w:tcW w:w="4675" w:type="dxa"/>
          </w:tcPr>
          <w:p w14:paraId="4EE66429" w14:textId="059D162A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Encours à Risque (PAR30+)</w:t>
            </w:r>
          </w:p>
        </w:tc>
        <w:tc>
          <w:tcPr>
            <w:tcW w:w="4675" w:type="dxa"/>
          </w:tcPr>
          <w:p w14:paraId="779D4911" w14:textId="02049139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Capital restant dû sur les prêts ayant au moins 30 jours de retard de paiement.</w:t>
            </w:r>
          </w:p>
        </w:tc>
      </w:tr>
      <w:tr w:rsidR="00C53CB9" w:rsidRPr="007C6F7C" w14:paraId="00C8617A" w14:textId="77777777" w:rsidTr="00C53CB9">
        <w:tc>
          <w:tcPr>
            <w:tcW w:w="4675" w:type="dxa"/>
          </w:tcPr>
          <w:p w14:paraId="3B37F2AA" w14:textId="0B9D635F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Taux PAR30 (%)</w:t>
            </w:r>
          </w:p>
        </w:tc>
        <w:tc>
          <w:tcPr>
            <w:tcW w:w="4675" w:type="dxa"/>
          </w:tcPr>
          <w:p w14:paraId="6C652EFC" w14:textId="3E4A6E0B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Part des crédits présentant un retard récent par rapport au total de l'encours.</w:t>
            </w:r>
          </w:p>
        </w:tc>
      </w:tr>
      <w:tr w:rsidR="00C53CB9" w:rsidRPr="007C6F7C" w14:paraId="1426900D" w14:textId="77777777" w:rsidTr="00C53CB9">
        <w:tc>
          <w:tcPr>
            <w:tcW w:w="4675" w:type="dxa"/>
          </w:tcPr>
          <w:p w14:paraId="22503667" w14:textId="0BE58847" w:rsidR="00C53CB9" w:rsidRPr="007C6F7C" w:rsidRDefault="00503711" w:rsidP="00503711">
            <w:pPr>
              <w:pStyle w:val="ListParagraph"/>
              <w:tabs>
                <w:tab w:val="left" w:pos="270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Provisions Totales</w:t>
            </w:r>
          </w:p>
        </w:tc>
        <w:tc>
          <w:tcPr>
            <w:tcW w:w="4675" w:type="dxa"/>
          </w:tcPr>
          <w:p w14:paraId="7A43BFEB" w14:textId="5DDB265F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Somme réservée par la banque pour couvrir les éventuelles pertes sur crédits défaillants.</w:t>
            </w:r>
          </w:p>
        </w:tc>
      </w:tr>
      <w:tr w:rsidR="00C53CB9" w:rsidRPr="007C6F7C" w14:paraId="44E1B2D2" w14:textId="77777777" w:rsidTr="00C53CB9">
        <w:tc>
          <w:tcPr>
            <w:tcW w:w="4675" w:type="dxa"/>
          </w:tcPr>
          <w:p w14:paraId="2670ED5C" w14:textId="2E0E8AB1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Taux de Provisionnement (%)</w:t>
            </w:r>
          </w:p>
        </w:tc>
        <w:tc>
          <w:tcPr>
            <w:tcW w:w="4675" w:type="dxa"/>
          </w:tcPr>
          <w:p w14:paraId="554EA375" w14:textId="2FE99828" w:rsidR="00C53CB9" w:rsidRPr="007C6F7C" w:rsidRDefault="00503711" w:rsidP="00503711">
            <w:pPr>
              <w:pStyle w:val="ListParagraph"/>
              <w:tabs>
                <w:tab w:val="left" w:pos="295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Niveau d'anticipation et de couverture financière face au risque d'impayés.</w:t>
            </w:r>
          </w:p>
        </w:tc>
      </w:tr>
      <w:tr w:rsidR="00C53CB9" w:rsidRPr="007C6F7C" w14:paraId="53447F42" w14:textId="77777777" w:rsidTr="00C53CB9">
        <w:tc>
          <w:tcPr>
            <w:tcW w:w="4675" w:type="dxa"/>
          </w:tcPr>
          <w:p w14:paraId="2195EAAC" w14:textId="4C510C84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b/>
                <w:bCs/>
                <w:color w:val="000000" w:themeColor="text1"/>
              </w:rPr>
            </w:pPr>
            <w:r w:rsidRPr="007C6F7C">
              <w:rPr>
                <w:b/>
                <w:bCs/>
                <w:color w:val="000000" w:themeColor="text1"/>
              </w:rPr>
              <w:t>Nb Prêts en Défaut</w:t>
            </w:r>
          </w:p>
        </w:tc>
        <w:tc>
          <w:tcPr>
            <w:tcW w:w="4675" w:type="dxa"/>
          </w:tcPr>
          <w:p w14:paraId="0F588DCC" w14:textId="75B70BA3" w:rsidR="00C53CB9" w:rsidRPr="007C6F7C" w:rsidRDefault="00503711" w:rsidP="006B2D7E">
            <w:pPr>
              <w:pStyle w:val="ListParagraph"/>
              <w:tabs>
                <w:tab w:val="left" w:pos="920"/>
              </w:tabs>
              <w:ind w:left="0"/>
              <w:rPr>
                <w:color w:val="000000" w:themeColor="text1"/>
              </w:rPr>
            </w:pPr>
            <w:r w:rsidRPr="007C6F7C">
              <w:rPr>
                <w:color w:val="000000" w:themeColor="text1"/>
              </w:rPr>
              <w:t>Nombre total de contrats de crédit considérés en situation de non-remboursement.</w:t>
            </w:r>
          </w:p>
        </w:tc>
      </w:tr>
    </w:tbl>
    <w:p w14:paraId="72B45AE7" w14:textId="77777777" w:rsidR="006B2D7E" w:rsidRPr="007C6F7C" w:rsidRDefault="006B2D7E" w:rsidP="006B2D7E">
      <w:pPr>
        <w:pStyle w:val="ListParagraph"/>
        <w:tabs>
          <w:tab w:val="left" w:pos="920"/>
        </w:tabs>
        <w:rPr>
          <w:b/>
          <w:bCs/>
          <w:color w:val="000000" w:themeColor="text1"/>
        </w:rPr>
      </w:pPr>
    </w:p>
    <w:p w14:paraId="7D7142A3" w14:textId="77777777" w:rsidR="00C60441" w:rsidRPr="007C6F7C" w:rsidRDefault="00C60441" w:rsidP="00C60441">
      <w:pPr>
        <w:pStyle w:val="ListParagraph"/>
        <w:tabs>
          <w:tab w:val="left" w:pos="920"/>
        </w:tabs>
        <w:ind w:left="360"/>
        <w:rPr>
          <w:b/>
          <w:bCs/>
          <w:color w:val="002060"/>
        </w:rPr>
      </w:pPr>
    </w:p>
    <w:p w14:paraId="4C0A776C" w14:textId="77777777" w:rsidR="00C60441" w:rsidRPr="00C60441" w:rsidRDefault="00C60441" w:rsidP="00C60441">
      <w:pPr>
        <w:tabs>
          <w:tab w:val="left" w:pos="920"/>
        </w:tabs>
        <w:rPr>
          <w:b/>
          <w:bCs/>
          <w:color w:val="002060"/>
          <w:sz w:val="32"/>
          <w:szCs w:val="32"/>
        </w:rPr>
      </w:pPr>
    </w:p>
    <w:p w14:paraId="53500CE8" w14:textId="04C3A781" w:rsidR="00503711" w:rsidRPr="00503711" w:rsidRDefault="00C60441" w:rsidP="00503711">
      <w:pPr>
        <w:tabs>
          <w:tab w:val="left" w:pos="920"/>
        </w:tabs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ab/>
      </w:r>
    </w:p>
    <w:p w14:paraId="0E9BBDB6" w14:textId="410BF83F" w:rsidR="00131863" w:rsidRPr="00C60441" w:rsidRDefault="00131863" w:rsidP="00C60441">
      <w:pPr>
        <w:tabs>
          <w:tab w:val="left" w:pos="920"/>
        </w:tabs>
        <w:rPr>
          <w:b/>
          <w:bCs/>
          <w:color w:val="002060"/>
          <w:sz w:val="32"/>
          <w:szCs w:val="32"/>
        </w:rPr>
      </w:pPr>
    </w:p>
    <w:sectPr w:rsidR="00131863" w:rsidRPr="00C60441" w:rsidSect="001318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flowersDaisies" w:sz="12" w:space="24" w:color="8EAADB" w:themeColor="accent1" w:themeTint="99"/>
        <w:left w:val="flowersDaisies" w:sz="12" w:space="24" w:color="8EAADB" w:themeColor="accent1" w:themeTint="99"/>
        <w:bottom w:val="flowersDaisies" w:sz="12" w:space="24" w:color="8EAADB" w:themeColor="accent1" w:themeTint="99"/>
        <w:right w:val="flowersDaisies" w:sz="12" w:space="24" w:color="8EAADB" w:themeColor="accent1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9B0E0" w14:textId="77777777" w:rsidR="00D8688C" w:rsidRDefault="00D8688C" w:rsidP="00131863">
      <w:pPr>
        <w:spacing w:after="0" w:line="240" w:lineRule="auto"/>
      </w:pPr>
      <w:r>
        <w:separator/>
      </w:r>
    </w:p>
  </w:endnote>
  <w:endnote w:type="continuationSeparator" w:id="0">
    <w:p w14:paraId="787B90E3" w14:textId="77777777" w:rsidR="00D8688C" w:rsidRDefault="00D8688C" w:rsidP="00131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B00C" w14:textId="77777777" w:rsidR="00131863" w:rsidRDefault="001318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04408" w14:textId="77777777" w:rsidR="00131863" w:rsidRDefault="001318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F54F" w14:textId="77777777" w:rsidR="00131863" w:rsidRDefault="001318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A548A" w14:textId="77777777" w:rsidR="00D8688C" w:rsidRDefault="00D8688C" w:rsidP="00131863">
      <w:pPr>
        <w:spacing w:after="0" w:line="240" w:lineRule="auto"/>
      </w:pPr>
      <w:r>
        <w:separator/>
      </w:r>
    </w:p>
  </w:footnote>
  <w:footnote w:type="continuationSeparator" w:id="0">
    <w:p w14:paraId="756DF3AE" w14:textId="77777777" w:rsidR="00D8688C" w:rsidRDefault="00D8688C" w:rsidP="00131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CD31" w14:textId="77777777" w:rsidR="00131863" w:rsidRDefault="001318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E91F" w14:textId="550D9360" w:rsidR="00131863" w:rsidRDefault="001318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2C18" w14:textId="77777777" w:rsidR="00131863" w:rsidRDefault="001318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6BD"/>
    <w:multiLevelType w:val="hybridMultilevel"/>
    <w:tmpl w:val="9EAA79B8"/>
    <w:lvl w:ilvl="0" w:tplc="0409000F">
      <w:start w:val="1"/>
      <w:numFmt w:val="decimal"/>
      <w:lvlText w:val="%1."/>
      <w:lvlJc w:val="left"/>
      <w:pPr>
        <w:ind w:left="1640" w:hanging="360"/>
      </w:pPr>
    </w:lvl>
    <w:lvl w:ilvl="1" w:tplc="04090019" w:tentative="1">
      <w:start w:val="1"/>
      <w:numFmt w:val="lowerLetter"/>
      <w:lvlText w:val="%2."/>
      <w:lvlJc w:val="left"/>
      <w:pPr>
        <w:ind w:left="2360" w:hanging="360"/>
      </w:pPr>
    </w:lvl>
    <w:lvl w:ilvl="2" w:tplc="0409001B" w:tentative="1">
      <w:start w:val="1"/>
      <w:numFmt w:val="lowerRoman"/>
      <w:lvlText w:val="%3."/>
      <w:lvlJc w:val="right"/>
      <w:pPr>
        <w:ind w:left="3080" w:hanging="180"/>
      </w:pPr>
    </w:lvl>
    <w:lvl w:ilvl="3" w:tplc="0409000F" w:tentative="1">
      <w:start w:val="1"/>
      <w:numFmt w:val="decimal"/>
      <w:lvlText w:val="%4."/>
      <w:lvlJc w:val="left"/>
      <w:pPr>
        <w:ind w:left="3800" w:hanging="360"/>
      </w:pPr>
    </w:lvl>
    <w:lvl w:ilvl="4" w:tplc="04090019" w:tentative="1">
      <w:start w:val="1"/>
      <w:numFmt w:val="lowerLetter"/>
      <w:lvlText w:val="%5."/>
      <w:lvlJc w:val="left"/>
      <w:pPr>
        <w:ind w:left="4520" w:hanging="360"/>
      </w:pPr>
    </w:lvl>
    <w:lvl w:ilvl="5" w:tplc="0409001B" w:tentative="1">
      <w:start w:val="1"/>
      <w:numFmt w:val="lowerRoman"/>
      <w:lvlText w:val="%6."/>
      <w:lvlJc w:val="right"/>
      <w:pPr>
        <w:ind w:left="5240" w:hanging="180"/>
      </w:pPr>
    </w:lvl>
    <w:lvl w:ilvl="6" w:tplc="0409000F" w:tentative="1">
      <w:start w:val="1"/>
      <w:numFmt w:val="decimal"/>
      <w:lvlText w:val="%7."/>
      <w:lvlJc w:val="left"/>
      <w:pPr>
        <w:ind w:left="5960" w:hanging="360"/>
      </w:pPr>
    </w:lvl>
    <w:lvl w:ilvl="7" w:tplc="04090019" w:tentative="1">
      <w:start w:val="1"/>
      <w:numFmt w:val="lowerLetter"/>
      <w:lvlText w:val="%8."/>
      <w:lvlJc w:val="left"/>
      <w:pPr>
        <w:ind w:left="6680" w:hanging="360"/>
      </w:pPr>
    </w:lvl>
    <w:lvl w:ilvl="8" w:tplc="0409001B" w:tentative="1">
      <w:start w:val="1"/>
      <w:numFmt w:val="lowerRoman"/>
      <w:lvlText w:val="%9."/>
      <w:lvlJc w:val="right"/>
      <w:pPr>
        <w:ind w:left="7400" w:hanging="180"/>
      </w:pPr>
    </w:lvl>
  </w:abstractNum>
  <w:abstractNum w:abstractNumId="1" w15:restartNumberingAfterBreak="0">
    <w:nsid w:val="0DF647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7646B4"/>
    <w:multiLevelType w:val="hybridMultilevel"/>
    <w:tmpl w:val="39FC0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FA4088"/>
    <w:multiLevelType w:val="hybridMultilevel"/>
    <w:tmpl w:val="B87A9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30F5E"/>
    <w:multiLevelType w:val="hybridMultilevel"/>
    <w:tmpl w:val="92A43A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A3D5080"/>
    <w:multiLevelType w:val="hybridMultilevel"/>
    <w:tmpl w:val="EAA66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8A52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0D75F5B"/>
    <w:multiLevelType w:val="hybridMultilevel"/>
    <w:tmpl w:val="DC02D4EE"/>
    <w:lvl w:ilvl="0" w:tplc="04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8" w15:restartNumberingAfterBreak="0">
    <w:nsid w:val="6CF001B1"/>
    <w:multiLevelType w:val="hybridMultilevel"/>
    <w:tmpl w:val="2DDA8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986764"/>
    <w:multiLevelType w:val="hybridMultilevel"/>
    <w:tmpl w:val="5D7AA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838469">
    <w:abstractNumId w:val="0"/>
  </w:num>
  <w:num w:numId="2" w16cid:durableId="272372292">
    <w:abstractNumId w:val="8"/>
  </w:num>
  <w:num w:numId="3" w16cid:durableId="549801982">
    <w:abstractNumId w:val="1"/>
  </w:num>
  <w:num w:numId="4" w16cid:durableId="2023320355">
    <w:abstractNumId w:val="6"/>
  </w:num>
  <w:num w:numId="5" w16cid:durableId="1139499094">
    <w:abstractNumId w:val="2"/>
  </w:num>
  <w:num w:numId="6" w16cid:durableId="681323029">
    <w:abstractNumId w:val="4"/>
  </w:num>
  <w:num w:numId="7" w16cid:durableId="40785809">
    <w:abstractNumId w:val="3"/>
  </w:num>
  <w:num w:numId="8" w16cid:durableId="2109232532">
    <w:abstractNumId w:val="5"/>
  </w:num>
  <w:num w:numId="9" w16cid:durableId="586427934">
    <w:abstractNumId w:val="7"/>
  </w:num>
  <w:num w:numId="10" w16cid:durableId="1053845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34"/>
    <w:rsid w:val="000A2799"/>
    <w:rsid w:val="00131863"/>
    <w:rsid w:val="001C5D34"/>
    <w:rsid w:val="004957D2"/>
    <w:rsid w:val="00503711"/>
    <w:rsid w:val="006B2D7E"/>
    <w:rsid w:val="007C6F7C"/>
    <w:rsid w:val="00B340B2"/>
    <w:rsid w:val="00B535D2"/>
    <w:rsid w:val="00C53CB9"/>
    <w:rsid w:val="00C60441"/>
    <w:rsid w:val="00D8688C"/>
    <w:rsid w:val="00ED6619"/>
    <w:rsid w:val="00F7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E5B78B"/>
  <w15:chartTrackingRefBased/>
  <w15:docId w15:val="{FB79CA47-0E78-4031-9CE4-F1DB7453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D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863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131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863"/>
    <w:rPr>
      <w:lang w:val="fr-FR"/>
    </w:rPr>
  </w:style>
  <w:style w:type="table" w:styleId="TableGrid">
    <w:name w:val="Table Grid"/>
    <w:basedOn w:val="TableNormal"/>
    <w:uiPriority w:val="39"/>
    <w:rsid w:val="00ED6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3076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fofouromuald@hotmail.com</dc:creator>
  <cp:keywords/>
  <dc:description/>
  <cp:lastModifiedBy>fofouromuald@hotmail.com</cp:lastModifiedBy>
  <cp:revision>1</cp:revision>
  <dcterms:created xsi:type="dcterms:W3CDTF">2026-08-25T13:36:00Z</dcterms:created>
  <dcterms:modified xsi:type="dcterms:W3CDTF">2026-08-27T16:54:00Z</dcterms:modified>
</cp:coreProperties>
</file>