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sz w:val="28"/>
        </w:rPr>
        <w:t>Journal Submission Package: Cover Letter, Highlights &amp; Reviewer Nominations</w:t>
      </w:r>
    </w:p>
    <w:p>
      <w:pPr>
        <w:spacing w:after="80" w:before="0"/>
      </w:pPr>
      <w:r>
        <w:rPr>
          <w:rFonts w:ascii="Times New Roman" w:hAnsi="Times New Roman"/>
          <w:b/>
          <w:i w:val="0"/>
          <w:sz w:val="22"/>
        </w:rPr>
        <w:t>Article Title:</w:t>
      </w:r>
      <w:r>
        <w:rPr>
          <w:rFonts w:ascii="Times New Roman" w:hAnsi="Times New Roman"/>
          <w:b w:val="0"/>
          <w:i w:val="0"/>
          <w:sz w:val="22"/>
        </w:rPr>
        <w:t xml:space="preserve"> Sustainable Building Materials in Africa (2015–2025): A Systematic Evidence Synthesis of Material Classes, Technical Performance, and Implementation Contexts</w:t>
      </w:r>
    </w:p>
    <w:p>
      <w:pPr>
        <w:spacing w:after="80" w:before="0"/>
      </w:pPr>
      <w:r>
        <w:rPr>
          <w:rFonts w:ascii="Times New Roman" w:hAnsi="Times New Roman"/>
          <w:b/>
          <w:i w:val="0"/>
          <w:sz w:val="22"/>
        </w:rPr>
        <w:t>Author:</w:t>
      </w:r>
      <w:r>
        <w:rPr>
          <w:rFonts w:ascii="Times New Roman" w:hAnsi="Times New Roman"/>
          <w:b w:val="0"/>
          <w:i w:val="0"/>
          <w:sz w:val="22"/>
        </w:rPr>
        <w:t xml:space="preserve"> Agbeniga Agboola (ORCID: 0009-0005-6878-1661 | emmanuelagbeniga@gmail.com)</w:t>
      </w:r>
    </w:p>
    <w:p>
      <w:pPr>
        <w:spacing w:after="80" w:before="0"/>
      </w:pPr>
      <w:r>
        <w:rPr>
          <w:rFonts w:ascii="Times New Roman" w:hAnsi="Times New Roman"/>
          <w:b/>
          <w:i w:val="0"/>
          <w:sz w:val="22"/>
        </w:rPr>
        <w:t>Affiliation:</w:t>
      </w:r>
      <w:r>
        <w:rPr>
          <w:rFonts w:ascii="Times New Roman" w:hAnsi="Times New Roman"/>
          <w:b w:val="0"/>
          <w:i w:val="0"/>
          <w:sz w:val="22"/>
        </w:rPr>
        <w:t xml:space="preserve"> Independent Researcher and Civil / Site Engineer</w:t>
      </w:r>
    </w:p>
    <w:p>
      <w:pPr>
        <w:spacing w:after="80" w:before="0"/>
      </w:pPr>
      <w:r>
        <w:rPr>
          <w:rFonts w:ascii="Times New Roman" w:hAnsi="Times New Roman"/>
          <w:b/>
          <w:i w:val="0"/>
          <w:sz w:val="22"/>
        </w:rPr>
        <w:t>Target Journals:</w:t>
      </w:r>
      <w:r>
        <w:rPr>
          <w:rFonts w:ascii="Times New Roman" w:hAnsi="Times New Roman"/>
          <w:b w:val="0"/>
          <w:i w:val="0"/>
          <w:sz w:val="22"/>
        </w:rPr>
        <w:t xml:space="preserve"> </w:t>
      </w:r>
      <w:r>
        <w:rPr>
          <w:rFonts w:ascii="Times New Roman" w:hAnsi="Times New Roman"/>
          <w:b w:val="0"/>
          <w:i/>
          <w:sz w:val="22"/>
        </w:rPr>
        <w:t>Journal of Building Engineering</w:t>
      </w:r>
      <w:r>
        <w:rPr>
          <w:rFonts w:ascii="Times New Roman" w:hAnsi="Times New Roman"/>
          <w:b w:val="0"/>
          <w:i w:val="0"/>
          <w:sz w:val="22"/>
        </w:rPr>
        <w:t xml:space="preserve"> (Elsevier, Primary Target) / </w:t>
      </w:r>
      <w:r>
        <w:rPr>
          <w:rFonts w:ascii="Times New Roman" w:hAnsi="Times New Roman"/>
          <w:b w:val="0"/>
          <w:i/>
          <w:sz w:val="22"/>
        </w:rPr>
        <w:t>Construction and Building Materials</w:t>
      </w:r>
      <w:r>
        <w:rPr>
          <w:rFonts w:ascii="Times New Roman" w:hAnsi="Times New Roman"/>
          <w:b w:val="0"/>
          <w:i w:val="0"/>
          <w:sz w:val="22"/>
        </w:rPr>
        <w:t xml:space="preserve"> (Elsevier)</w:t>
      </w:r>
    </w:p>
    <w:p>
      <w:pPr>
        <w:spacing w:after="80" w:before="0"/>
      </w:pPr>
      <w:r>
        <w:rPr>
          <w:rFonts w:ascii="Times New Roman" w:hAnsi="Times New Roman"/>
          <w:b/>
          <w:i w:val="0"/>
          <w:sz w:val="22"/>
        </w:rPr>
        <w:t>Registered Protocol (OSF):</w:t>
      </w:r>
      <w:r>
        <w:rPr>
          <w:rFonts w:ascii="Times New Roman" w:hAnsi="Times New Roman"/>
          <w:b w:val="0"/>
          <w:i w:val="0"/>
          <w:sz w:val="22"/>
        </w:rPr>
        <w:t xml:space="preserve"> https://osf.io/dvukp/</w:t>
      </w:r>
    </w:p>
    <w:p>
      <w:pPr>
        <w:spacing w:after="80" w:before="0"/>
      </w:pPr>
      <w:r>
        <w:rPr>
          <w:rFonts w:ascii="Times New Roman" w:hAnsi="Times New Roman"/>
          <w:b/>
          <w:i w:val="0"/>
          <w:sz w:val="22"/>
        </w:rPr>
        <w:t>Archival DOI (Zenodo):</w:t>
      </w:r>
      <w:r>
        <w:rPr>
          <w:rFonts w:ascii="Times New Roman" w:hAnsi="Times New Roman"/>
          <w:b w:val="0"/>
          <w:i w:val="0"/>
          <w:sz w:val="22"/>
        </w:rPr>
        <w:t xml:space="preserve"> 10.5281/zenodo.22771539</w:t>
      </w:r>
    </w:p>
    <w:p>
      <w:pPr>
        <w:spacing w:after="80" w:before="0"/>
      </w:pPr>
      <w:r>
        <w:rPr>
          <w:rFonts w:ascii="Times New Roman" w:hAnsi="Times New Roman"/>
          <w:b/>
          <w:i w:val="0"/>
          <w:sz w:val="22"/>
        </w:rPr>
        <w:t>Date:</w:t>
      </w:r>
      <w:r>
        <w:rPr>
          <w:rFonts w:ascii="Times New Roman" w:hAnsi="Times New Roman"/>
          <w:b w:val="0"/>
          <w:i w:val="0"/>
          <w:sz w:val="22"/>
        </w:rPr>
        <w:t xml:space="preserve"> September 2026</w:t>
      </w:r>
    </w:p>
    <w:p>
      <w:pPr>
        <w:spacing w:after="80" w:before="160"/>
        <w:jc w:val="left"/>
      </w:pPr>
      <w:r>
        <w:rPr>
          <w:rFonts w:ascii="Times New Roman" w:hAnsi="Times New Roman"/>
          <w:b/>
          <w:sz w:val="24"/>
        </w:rPr>
        <w:t>1. Cover Letter to the Editor-in-Chief</w:t>
      </w:r>
    </w:p>
    <w:p>
      <w:pPr>
        <w:spacing w:after="80" w:before="0"/>
      </w:pPr>
      <w:r>
        <w:rPr>
          <w:rFonts w:ascii="Times New Roman" w:hAnsi="Times New Roman"/>
          <w:b/>
          <w:i w:val="0"/>
          <w:sz w:val="22"/>
        </w:rPr>
        <w:t>To:</w:t>
      </w:r>
    </w:p>
    <w:p>
      <w:pPr>
        <w:spacing w:after="80" w:before="0"/>
      </w:pPr>
      <w:r>
        <w:rPr>
          <w:rFonts w:ascii="Times New Roman" w:hAnsi="Times New Roman"/>
          <w:b w:val="0"/>
          <w:i w:val="0"/>
          <w:sz w:val="22"/>
        </w:rPr>
        <w:t>The Editor-in-Chief</w:t>
      </w:r>
    </w:p>
    <w:p>
      <w:pPr>
        <w:spacing w:after="80" w:before="0"/>
      </w:pPr>
      <w:r>
        <w:rPr>
          <w:rFonts w:ascii="Times New Roman" w:hAnsi="Times New Roman"/>
          <w:b w:val="0"/>
          <w:i/>
          <w:sz w:val="22"/>
        </w:rPr>
        <w:t>Journal of Building Engineering</w:t>
      </w:r>
    </w:p>
    <w:p>
      <w:pPr>
        <w:spacing w:after="80" w:before="0"/>
      </w:pPr>
      <w:r>
        <w:rPr>
          <w:rFonts w:ascii="Times New Roman" w:hAnsi="Times New Roman"/>
          <w:b w:val="0"/>
          <w:i w:val="0"/>
          <w:sz w:val="22"/>
        </w:rPr>
        <w:t>Elsevier Science B.V.</w:t>
      </w:r>
    </w:p>
    <w:p>
      <w:pPr>
        <w:spacing w:after="80" w:before="0"/>
      </w:pPr>
      <w:r>
        <w:rPr>
          <w:rFonts w:ascii="Times New Roman" w:hAnsi="Times New Roman"/>
          <w:b/>
          <w:i w:val="0"/>
          <w:sz w:val="22"/>
        </w:rPr>
        <w:t>Dear Editor-in-Chief,</w:t>
      </w:r>
    </w:p>
    <w:p>
      <w:pPr>
        <w:spacing w:after="80" w:before="0"/>
      </w:pPr>
      <w:r>
        <w:rPr>
          <w:rFonts w:ascii="Times New Roman" w:hAnsi="Times New Roman"/>
          <w:b w:val="0"/>
          <w:i w:val="0"/>
          <w:sz w:val="22"/>
        </w:rPr>
        <w:t xml:space="preserve">I am pleased to submit our comprehensive systematic review entitled </w:t>
      </w:r>
      <w:r>
        <w:rPr>
          <w:rFonts w:ascii="Times New Roman" w:hAnsi="Times New Roman"/>
          <w:b/>
          <w:i w:val="0"/>
          <w:sz w:val="22"/>
        </w:rPr>
        <w:t>"Sustainable Building Materials in Africa (2015–2025): A Systematic Evidence Synthesis of Material Classes, Technical Performance, and Implementation Contexts"</w:t>
      </w:r>
      <w:r>
        <w:rPr>
          <w:rFonts w:ascii="Times New Roman" w:hAnsi="Times New Roman"/>
          <w:b w:val="0"/>
          <w:i w:val="0"/>
          <w:sz w:val="22"/>
        </w:rPr>
        <w:t xml:space="preserve"> for consideration for publication as a Review Article in the </w:t>
      </w:r>
      <w:r>
        <w:rPr>
          <w:rFonts w:ascii="Times New Roman" w:hAnsi="Times New Roman"/>
          <w:b w:val="0"/>
          <w:i/>
          <w:sz w:val="22"/>
        </w:rPr>
        <w:t>Journal of Building Engineering</w:t>
      </w:r>
      <w:r>
        <w:rPr>
          <w:rFonts w:ascii="Times New Roman" w:hAnsi="Times New Roman"/>
          <w:b w:val="0"/>
          <w:i w:val="0"/>
          <w:sz w:val="22"/>
        </w:rPr>
        <w:t>.</w:t>
      </w:r>
    </w:p>
    <w:p>
      <w:pPr>
        <w:spacing w:after="80" w:before="0"/>
      </w:pPr>
      <w:r>
        <w:rPr>
          <w:rFonts w:ascii="Times New Roman" w:hAnsi="Times New Roman"/>
          <w:b w:val="0"/>
          <w:i w:val="0"/>
          <w:sz w:val="22"/>
        </w:rPr>
        <w:t>Sub-Saharan Africa is undergoing rapid demographic and urban expansion, requiring an estimated 250 million new housing units by 2050. However, the continent's construction sector remains heavily reliant on carbon-intensive Ordinary Portland Cement (OPC) concrete and artisanal sandcrete masonry, driving river sand depletion, consuming scarce foreign exchange reserves through clinker importation, and precipitating building failures due to substandard artisanal block production. Over the 2015–2025 decadal window, African and international researchers have produced extensive experimental literature on alternative materials—including compressed stabilized earth blocks (CSEBs), limestone calcined clay cement (LC3), agricultural pozzolans, and bio-composites. Nonetheless, this evidence base has remained fragmented across regional journals, institutional repositories, and siloed research domains without unified systematic synthesis.</w:t>
      </w:r>
    </w:p>
    <w:p>
      <w:pPr>
        <w:spacing w:after="80" w:before="0"/>
      </w:pPr>
      <w:r>
        <w:rPr>
          <w:rFonts w:ascii="Times New Roman" w:hAnsi="Times New Roman"/>
          <w:b w:val="0"/>
          <w:i w:val="0"/>
          <w:sz w:val="22"/>
        </w:rPr>
        <w:t xml:space="preserve">To address this critical evidence gap, this study presents a rigorous decadal systematic review conducted in accordance with </w:t>
      </w:r>
      <w:r>
        <w:rPr>
          <w:rFonts w:ascii="Times New Roman" w:hAnsi="Times New Roman"/>
          <w:b/>
          <w:i w:val="0"/>
          <w:sz w:val="22"/>
        </w:rPr>
        <w:t>PRISMA 2020</w:t>
      </w:r>
      <w:r>
        <w:rPr>
          <w:rFonts w:ascii="Times New Roman" w:hAnsi="Times New Roman"/>
          <w:b w:val="0"/>
          <w:i w:val="0"/>
          <w:sz w:val="22"/>
        </w:rPr>
        <w:t xml:space="preserve"> reporting guidelines and </w:t>
      </w:r>
      <w:r>
        <w:rPr>
          <w:rFonts w:ascii="Times New Roman" w:hAnsi="Times New Roman"/>
          <w:b/>
          <w:i w:val="0"/>
          <w:sz w:val="22"/>
        </w:rPr>
        <w:t>Joanna Briggs Institute (JBI)</w:t>
      </w:r>
      <w:r>
        <w:rPr>
          <w:rFonts w:ascii="Times New Roman" w:hAnsi="Times New Roman"/>
          <w:b w:val="0"/>
          <w:i w:val="0"/>
          <w:sz w:val="22"/>
        </w:rPr>
        <w:t xml:space="preserve"> Critical Appraisal methodology. Synthesizing data across 9,112 bibliographic records identified from four primary databases (Google Scholar, OpenAlex, DOAJ, and AJOL), the final review comprehensively analyzes </w:t>
      </w:r>
      <w:r>
        <w:rPr>
          <w:rFonts w:ascii="Times New Roman" w:hAnsi="Times New Roman"/>
          <w:b/>
          <w:i w:val="0"/>
          <w:sz w:val="22"/>
        </w:rPr>
        <w:t>2,492 verified primary empirical studies</w:t>
      </w:r>
      <w:r>
        <w:rPr>
          <w:rFonts w:ascii="Times New Roman" w:hAnsi="Times New Roman"/>
          <w:b w:val="0"/>
          <w:i w:val="0"/>
          <w:sz w:val="22"/>
        </w:rPr>
        <w:t xml:space="preserve"> across 31 standardized parameters, complemented by a multi-tool quality appraisal evaluating laboratory trials, socio-technical surveys, and Life Cycle Assessments (LCAs).</w:t>
      </w:r>
    </w:p>
    <w:p>
      <w:pPr>
        <w:spacing w:after="80" w:before="0"/>
      </w:pPr>
      <w:r>
        <w:rPr>
          <w:rFonts w:ascii="Times New Roman" w:hAnsi="Times New Roman"/>
          <w:b/>
          <w:i w:val="0"/>
          <w:sz w:val="22"/>
        </w:rPr>
        <w:t>Key findings of this review include:</w:t>
      </w:r>
    </w:p>
    <w:p>
      <w:pPr>
        <w:spacing w:after="80" w:before="0"/>
      </w:pPr>
      <w:r>
        <w:rPr>
          <w:rFonts w:ascii="Times New Roman" w:hAnsi="Times New Roman"/>
          <w:b w:val="0"/>
          <w:i w:val="0"/>
          <w:sz w:val="22"/>
        </w:rPr>
        <w:t xml:space="preserve">1. </w:t>
      </w:r>
      <w:r>
        <w:rPr>
          <w:rFonts w:ascii="Times New Roman" w:hAnsi="Times New Roman"/>
          <w:b/>
          <w:i w:val="0"/>
          <w:sz w:val="22"/>
        </w:rPr>
        <w:t>Mechanical Viability:</w:t>
      </w:r>
      <w:r>
        <w:rPr>
          <w:rFonts w:ascii="Times New Roman" w:hAnsi="Times New Roman"/>
          <w:b w:val="0"/>
          <w:i w:val="0"/>
          <w:sz w:val="22"/>
        </w:rPr>
        <w:t xml:space="preserve"> Compressed stabilized earth blocks (3.5–9.2 MPa compressive strength) reliably deliver 2 to 3 times the loadbearing capacity of informal commercial sandcrete blocks (1.0–1.8 MPa) prevalent in informal urban markets, comfortably satisfying Nigerian NIS 87 and Ghanaian GS 297 standards (2.5–2.8 MPa).</w:t>
      </w:r>
    </w:p>
    <w:p>
      <w:pPr>
        <w:spacing w:after="80" w:before="0"/>
      </w:pPr>
      <w:r>
        <w:rPr>
          <w:rFonts w:ascii="Times New Roman" w:hAnsi="Times New Roman"/>
          <w:b w:val="0"/>
          <w:i w:val="0"/>
          <w:sz w:val="22"/>
        </w:rPr>
        <w:t xml:space="preserve">2. </w:t>
      </w:r>
      <w:r>
        <w:rPr>
          <w:rFonts w:ascii="Times New Roman" w:hAnsi="Times New Roman"/>
          <w:b/>
          <w:i w:val="0"/>
          <w:sz w:val="22"/>
        </w:rPr>
        <w:t>Structural Decarbonization:</w:t>
      </w:r>
      <w:r>
        <w:rPr>
          <w:rFonts w:ascii="Times New Roman" w:hAnsi="Times New Roman"/>
          <w:b w:val="0"/>
          <w:i w:val="0"/>
          <w:sz w:val="22"/>
        </w:rPr>
        <w:t xml:space="preserve"> LC3-50 and agricultural pozzolanic concretes (rice husk ash, palm oil fuel ash) achieve structural grades (22.0–52.0 MPa) while mitigating embodied carbon by 30% to 42% relative to conventional 100% OPC concrete (350 kg CO₂-eq/m³ baseline).</w:t>
      </w:r>
    </w:p>
    <w:p>
      <w:pPr>
        <w:spacing w:after="80" w:before="0"/>
      </w:pPr>
      <w:r>
        <w:rPr>
          <w:rFonts w:ascii="Times New Roman" w:hAnsi="Times New Roman"/>
          <w:b w:val="0"/>
          <w:i w:val="0"/>
          <w:sz w:val="22"/>
        </w:rPr>
        <w:t xml:space="preserve">3. </w:t>
      </w:r>
      <w:r>
        <w:rPr>
          <w:rFonts w:ascii="Times New Roman" w:hAnsi="Times New Roman"/>
          <w:b/>
          <w:i w:val="0"/>
          <w:sz w:val="22"/>
        </w:rPr>
        <w:t>Biogenic Carbon Storage:</w:t>
      </w:r>
      <w:r>
        <w:rPr>
          <w:rFonts w:ascii="Times New Roman" w:hAnsi="Times New Roman"/>
          <w:b w:val="0"/>
          <w:i w:val="0"/>
          <w:sz w:val="22"/>
        </w:rPr>
        <w:t xml:space="preserve"> Renewable structural bamboo demonstrates high axial tensile capacity (120–240 MPa) and significant biogenic carbon storage potential during culm maturation, although net life-cycle balances depend strictly on service-life preservation and circular end-of-life pathways.</w:t>
      </w:r>
    </w:p>
    <w:p>
      <w:pPr>
        <w:spacing w:after="80" w:before="0"/>
      </w:pPr>
      <w:r>
        <w:rPr>
          <w:rFonts w:ascii="Times New Roman" w:hAnsi="Times New Roman"/>
          <w:b w:val="0"/>
          <w:i w:val="0"/>
          <w:sz w:val="22"/>
        </w:rPr>
        <w:t xml:space="preserve">4. </w:t>
      </w:r>
      <w:r>
        <w:rPr>
          <w:rFonts w:ascii="Times New Roman" w:hAnsi="Times New Roman"/>
          <w:b/>
          <w:i w:val="0"/>
          <w:sz w:val="22"/>
        </w:rPr>
        <w:t>Methodological Transparency:</w:t>
      </w:r>
      <w:r>
        <w:rPr>
          <w:rFonts w:ascii="Times New Roman" w:hAnsi="Times New Roman"/>
          <w:b w:val="0"/>
          <w:i w:val="0"/>
          <w:sz w:val="22"/>
        </w:rPr>
        <w:t xml:space="preserve"> Quality appraisal reveals an evidence base characterized by high physical rigor but predominantly Moderate Risk of Bias (75.3%), driven by widespread under-reporting of statistical variance across replicate specimens (51.7% weighted compliance).</w:t>
      </w:r>
    </w:p>
    <w:p>
      <w:pPr>
        <w:spacing w:after="80" w:before="0"/>
      </w:pPr>
      <w:r>
        <w:rPr>
          <w:rFonts w:ascii="Times New Roman" w:hAnsi="Times New Roman"/>
          <w:b w:val="0"/>
          <w:i w:val="0"/>
          <w:sz w:val="22"/>
        </w:rPr>
        <w:t xml:space="preserve">5. </w:t>
      </w:r>
      <w:r>
        <w:rPr>
          <w:rFonts w:ascii="Times New Roman" w:hAnsi="Times New Roman"/>
          <w:b/>
          <w:i w:val="0"/>
          <w:sz w:val="22"/>
        </w:rPr>
        <w:t>Implementation Framework:</w:t>
      </w:r>
      <w:r>
        <w:rPr>
          <w:rFonts w:ascii="Times New Roman" w:hAnsi="Times New Roman"/>
          <w:b w:val="0"/>
          <w:i w:val="0"/>
          <w:sz w:val="22"/>
        </w:rPr>
        <w:t xml:space="preserve"> Synthesizing 137 dedicated adoption studies identifies institutional inertia (78.1%), supply chain fragmentation (71.5%), laboratory deficits (63.5%), and perceptual stigma (60.6%) as primary barriers, outlining actionable solutions including performance-based ARSO code gazetting (ARS 680–684) and green public procurement quotas.</w:t>
      </w:r>
    </w:p>
    <w:p>
      <w:pPr>
        <w:spacing w:after="80" w:before="0"/>
      </w:pPr>
      <w:r>
        <w:rPr>
          <w:rFonts w:ascii="Times New Roman" w:hAnsi="Times New Roman"/>
          <w:b w:val="0"/>
          <w:i w:val="0"/>
          <w:sz w:val="22"/>
        </w:rPr>
        <w:t>This manuscript is an original work that has not been published previously and is not under consideration for publication elsewhere. All underlying search logs, deduplication registers, screening decision logs, extraction matrices, and quality appraisal sheets are openly preserved and verifiable via the Open Science Framework (https://osf.io/dvukp/) and Zenodo (DOI: 10.5281/zenodo.22771539).</w:t>
      </w:r>
    </w:p>
    <w:p>
      <w:pPr>
        <w:spacing w:after="80" w:before="0"/>
      </w:pPr>
      <w:r>
        <w:rPr>
          <w:rFonts w:ascii="Times New Roman" w:hAnsi="Times New Roman"/>
          <w:b w:val="0"/>
          <w:i w:val="0"/>
          <w:sz w:val="22"/>
        </w:rPr>
        <w:t>Thank you very much for your time, consideration, and editorial guidance.</w:t>
      </w:r>
    </w:p>
    <w:p>
      <w:pPr>
        <w:spacing w:after="80" w:before="0"/>
      </w:pPr>
      <w:r>
        <w:rPr>
          <w:rFonts w:ascii="Times New Roman" w:hAnsi="Times New Roman"/>
          <w:b w:val="0"/>
          <w:i w:val="0"/>
          <w:sz w:val="22"/>
        </w:rPr>
        <w:t>Sincerely,</w:t>
      </w:r>
    </w:p>
    <w:p>
      <w:pPr>
        <w:spacing w:after="80" w:before="0"/>
      </w:pPr>
      <w:r>
        <w:rPr>
          <w:rFonts w:ascii="Times New Roman" w:hAnsi="Times New Roman"/>
          <w:b/>
          <w:i w:val="0"/>
          <w:sz w:val="22"/>
        </w:rPr>
        <w:t>Agbeniga Agboola</w:t>
      </w:r>
    </w:p>
    <w:p>
      <w:pPr>
        <w:spacing w:after="80" w:before="0"/>
      </w:pPr>
      <w:r>
        <w:rPr>
          <w:rFonts w:ascii="Times New Roman" w:hAnsi="Times New Roman"/>
          <w:b w:val="0"/>
          <w:i w:val="0"/>
          <w:sz w:val="22"/>
        </w:rPr>
        <w:t>Independent Researcher and Civil / Site Engineer</w:t>
      </w:r>
    </w:p>
    <w:p>
      <w:pPr>
        <w:spacing w:after="80" w:before="0"/>
      </w:pPr>
      <w:r>
        <w:rPr>
          <w:rFonts w:ascii="Times New Roman" w:hAnsi="Times New Roman"/>
          <w:b w:val="0"/>
          <w:i w:val="0"/>
          <w:sz w:val="22"/>
        </w:rPr>
        <w:t>E-mail: emmanuelagbeniga@gmail.com</w:t>
      </w:r>
    </w:p>
    <w:p>
      <w:pPr>
        <w:spacing w:after="80" w:before="0"/>
      </w:pPr>
      <w:r>
        <w:rPr>
          <w:rFonts w:ascii="Times New Roman" w:hAnsi="Times New Roman"/>
          <w:b w:val="0"/>
          <w:i w:val="0"/>
          <w:sz w:val="22"/>
        </w:rPr>
        <w:t>ORCID: 0009-0005-6878-1661</w:t>
      </w:r>
    </w:p>
    <w:p>
      <w:pPr>
        <w:spacing w:after="80" w:before="160"/>
        <w:jc w:val="left"/>
      </w:pPr>
      <w:r>
        <w:rPr>
          <w:rFonts w:ascii="Times New Roman" w:hAnsi="Times New Roman"/>
          <w:b/>
          <w:sz w:val="24"/>
        </w:rPr>
        <w:t>2. Research Highlights (Elsevier Format: Max 85 Characters Each)</w:t>
      </w:r>
    </w:p>
    <w:p>
      <w:pPr>
        <w:spacing w:after="80" w:before="0"/>
      </w:pPr>
      <w:r>
        <w:rPr>
          <w:rFonts w:ascii="Times New Roman" w:hAnsi="Times New Roman"/>
          <w:b w:val="0"/>
          <w:i w:val="0"/>
          <w:sz w:val="22"/>
        </w:rPr>
        <w:t xml:space="preserve">- Decadal PRISMA 2020 systematic review of African sustainable building materials </w:t>
      </w:r>
      <w:r>
        <w:rPr>
          <w:rFonts w:ascii="Times New Roman" w:hAnsi="Times New Roman"/>
          <w:b w:val="0"/>
          <w:i/>
          <w:sz w:val="22"/>
        </w:rPr>
        <w:t>(81 chars)</w:t>
      </w:r>
    </w:p>
    <w:p>
      <w:pPr>
        <w:spacing w:after="80" w:before="0"/>
      </w:pPr>
      <w:r>
        <w:rPr>
          <w:rFonts w:ascii="Times New Roman" w:hAnsi="Times New Roman"/>
          <w:b w:val="0"/>
          <w:i w:val="0"/>
          <w:sz w:val="22"/>
        </w:rPr>
        <w:t xml:space="preserve">- Synthesizes 2,492 primary empirical studies across 5 major taxonomic classes </w:t>
      </w:r>
      <w:r>
        <w:rPr>
          <w:rFonts w:ascii="Times New Roman" w:hAnsi="Times New Roman"/>
          <w:b w:val="0"/>
          <w:i/>
          <w:sz w:val="22"/>
        </w:rPr>
        <w:t>(78 chars)</w:t>
      </w:r>
    </w:p>
    <w:p>
      <w:pPr>
        <w:spacing w:after="80" w:before="0"/>
      </w:pPr>
      <w:r>
        <w:rPr>
          <w:rFonts w:ascii="Times New Roman" w:hAnsi="Times New Roman"/>
          <w:b w:val="0"/>
          <w:i w:val="0"/>
          <w:sz w:val="22"/>
        </w:rPr>
        <w:t xml:space="preserve">- Stabilized earth blocks yield 3.5–9.2 MPa, exceeding substandard sandcrete </w:t>
      </w:r>
      <w:r>
        <w:rPr>
          <w:rFonts w:ascii="Times New Roman" w:hAnsi="Times New Roman"/>
          <w:b w:val="0"/>
          <w:i/>
          <w:sz w:val="22"/>
        </w:rPr>
        <w:t>(77 chars)</w:t>
      </w:r>
    </w:p>
    <w:p>
      <w:pPr>
        <w:spacing w:after="80" w:before="0"/>
      </w:pPr>
      <w:r>
        <w:rPr>
          <w:rFonts w:ascii="Times New Roman" w:hAnsi="Times New Roman"/>
          <w:b w:val="0"/>
          <w:i w:val="0"/>
          <w:sz w:val="22"/>
        </w:rPr>
        <w:t xml:space="preserve">- LC3 and agro-waste binders reach 22–52 MPa while cutting embodied carbon by 42% </w:t>
      </w:r>
      <w:r>
        <w:rPr>
          <w:rFonts w:ascii="Times New Roman" w:hAnsi="Times New Roman"/>
          <w:b w:val="0"/>
          <w:i/>
          <w:sz w:val="22"/>
        </w:rPr>
        <w:t>(81 chars)</w:t>
      </w:r>
    </w:p>
    <w:p>
      <w:pPr>
        <w:spacing w:after="80" w:before="0"/>
      </w:pPr>
      <w:r>
        <w:rPr>
          <w:rFonts w:ascii="Times New Roman" w:hAnsi="Times New Roman"/>
          <w:b w:val="0"/>
          <w:i w:val="0"/>
          <w:sz w:val="22"/>
        </w:rPr>
        <w:t xml:space="preserve">- Formulates an actionable roadmap overcoming prescriptive code and supply barriers </w:t>
      </w:r>
      <w:r>
        <w:rPr>
          <w:rFonts w:ascii="Times New Roman" w:hAnsi="Times New Roman"/>
          <w:b w:val="0"/>
          <w:i/>
          <w:sz w:val="22"/>
        </w:rPr>
        <w:t>(83 chars)</w:t>
      </w:r>
    </w:p>
    <w:p>
      <w:pPr>
        <w:spacing w:after="80" w:before="160"/>
        <w:jc w:val="left"/>
      </w:pPr>
      <w:r>
        <w:rPr>
          <w:rFonts w:ascii="Times New Roman" w:hAnsi="Times New Roman"/>
          <w:b/>
          <w:sz w:val="24"/>
        </w:rPr>
        <w:t>3. CRediT Author Statement</w:t>
      </w:r>
    </w:p>
    <w:p>
      <w:pPr>
        <w:spacing w:after="80" w:before="0"/>
      </w:pPr>
      <w:r>
        <w:rPr>
          <w:rFonts w:ascii="Times New Roman" w:hAnsi="Times New Roman"/>
          <w:b/>
          <w:i w:val="0"/>
          <w:sz w:val="22"/>
        </w:rPr>
        <w:t>Agbeniga Agboola:</w:t>
      </w:r>
      <w:r>
        <w:rPr>
          <w:rFonts w:ascii="Times New Roman" w:hAnsi="Times New Roman"/>
          <w:b w:val="0"/>
          <w:i w:val="0"/>
          <w:sz w:val="22"/>
        </w:rPr>
        <w:t xml:space="preserve"> Conceptualization, Methodology, Software, Validation, Formal Analysis, Investigation, Data Curation, Writing - Original Draft, Writing - Review &amp; Editing, Visualization, Project Administration.</w:t>
      </w:r>
    </w:p>
    <w:p>
      <w:pPr>
        <w:spacing w:after="80" w:before="160"/>
        <w:jc w:val="left"/>
      </w:pPr>
      <w:r>
        <w:rPr>
          <w:rFonts w:ascii="Times New Roman" w:hAnsi="Times New Roman"/>
          <w:b/>
          <w:sz w:val="24"/>
        </w:rPr>
        <w:t>4. Suggested Independent Peer Reviewers</w:t>
      </w:r>
    </w:p>
    <w:p>
      <w:pPr>
        <w:spacing w:after="80" w:before="0"/>
      </w:pPr>
      <w:r>
        <w:rPr>
          <w:rFonts w:ascii="Times New Roman" w:hAnsi="Times New Roman"/>
          <w:b w:val="0"/>
          <w:i/>
          <w:sz w:val="22"/>
        </w:rPr>
        <w:t>Note: In accordance with journal conflict-of-interest guidelines, the following independent experts have no recent co-authorship, joint funding, or institutional affiliations with the author:</w:t>
      </w:r>
    </w:p>
    <w:p>
      <w:pPr>
        <w:spacing w:after="80" w:before="0"/>
      </w:pPr>
      <w:r>
        <w:rPr>
          <w:rFonts w:ascii="Times New Roman" w:hAnsi="Times New Roman"/>
          <w:b w:val="0"/>
          <w:i w:val="0"/>
          <w:sz w:val="22"/>
        </w:rPr>
        <w:t xml:space="preserve">1. </w:t>
      </w:r>
      <w:r>
        <w:rPr>
          <w:rFonts w:ascii="Times New Roman" w:hAnsi="Times New Roman"/>
          <w:b/>
          <w:i w:val="0"/>
          <w:sz w:val="22"/>
        </w:rPr>
        <w:t>Prof. Karen Scrivener</w:t>
      </w:r>
    </w:p>
    <w:p>
      <w:pPr>
        <w:spacing w:after="80" w:before="0"/>
      </w:pPr>
      <w:r>
        <w:rPr>
          <w:rFonts w:ascii="Times New Roman" w:hAnsi="Times New Roman"/>
          <w:b w:val="0"/>
          <w:i/>
          <w:sz w:val="22"/>
        </w:rPr>
        <w:t>Affiliation:</w:t>
      </w:r>
      <w:r>
        <w:rPr>
          <w:rFonts w:ascii="Times New Roman" w:hAnsi="Times New Roman"/>
          <w:b w:val="0"/>
          <w:i w:val="0"/>
          <w:sz w:val="22"/>
        </w:rPr>
        <w:t xml:space="preserve"> Laboratory of Construction Materials (LMC), École Polytechnique Fédérale de Lausanne (EPFL), Switzerland</w:t>
      </w:r>
    </w:p>
    <w:p>
      <w:pPr>
        <w:spacing w:after="80" w:before="0"/>
      </w:pPr>
      <w:r>
        <w:rPr>
          <w:rFonts w:ascii="Times New Roman" w:hAnsi="Times New Roman"/>
          <w:b w:val="0"/>
          <w:i/>
          <w:sz w:val="22"/>
        </w:rPr>
        <w:t>Expertise:</w:t>
      </w:r>
      <w:r>
        <w:rPr>
          <w:rFonts w:ascii="Times New Roman" w:hAnsi="Times New Roman"/>
          <w:b w:val="0"/>
          <w:i w:val="0"/>
          <w:sz w:val="22"/>
        </w:rPr>
        <w:t xml:space="preserve"> Limestone Calcined Clay Cement (LC3), low-carbon binders, cement hydration, developing economy deployment</w:t>
      </w:r>
    </w:p>
    <w:p>
      <w:pPr>
        <w:spacing w:after="80" w:before="0"/>
      </w:pPr>
      <w:r>
        <w:rPr>
          <w:rFonts w:ascii="Times New Roman" w:hAnsi="Times New Roman"/>
          <w:b w:val="0"/>
          <w:i/>
          <w:sz w:val="22"/>
        </w:rPr>
        <w:t>Relevance:</w:t>
      </w:r>
      <w:r>
        <w:rPr>
          <w:rFonts w:ascii="Times New Roman" w:hAnsi="Times New Roman"/>
          <w:b w:val="0"/>
          <w:i w:val="0"/>
          <w:sz w:val="22"/>
        </w:rPr>
        <w:t xml:space="preserve"> Global pioneer of LC3 technology and African calcined clay resource mapping.</w:t>
      </w:r>
    </w:p>
    <w:p>
      <w:pPr>
        <w:spacing w:after="80" w:before="0"/>
      </w:pPr>
      <w:r>
        <w:rPr>
          <w:rFonts w:ascii="Times New Roman" w:hAnsi="Times New Roman"/>
          <w:b w:val="0"/>
          <w:i w:val="0"/>
          <w:sz w:val="22"/>
        </w:rPr>
        <w:t xml:space="preserve">2. </w:t>
      </w:r>
      <w:r>
        <w:rPr>
          <w:rFonts w:ascii="Times New Roman" w:hAnsi="Times New Roman"/>
          <w:b/>
          <w:i w:val="0"/>
          <w:sz w:val="22"/>
        </w:rPr>
        <w:t>Dr. Humphrey Danso</w:t>
      </w:r>
    </w:p>
    <w:p>
      <w:pPr>
        <w:spacing w:after="80" w:before="0"/>
      </w:pPr>
      <w:r>
        <w:rPr>
          <w:rFonts w:ascii="Times New Roman" w:hAnsi="Times New Roman"/>
          <w:b w:val="0"/>
          <w:i/>
          <w:sz w:val="22"/>
        </w:rPr>
        <w:t>Affiliation:</w:t>
      </w:r>
      <w:r>
        <w:rPr>
          <w:rFonts w:ascii="Times New Roman" w:hAnsi="Times New Roman"/>
          <w:b w:val="0"/>
          <w:i w:val="0"/>
          <w:sz w:val="22"/>
        </w:rPr>
        <w:t xml:space="preserve"> Department of Construction and Wood Technology Education, Akenten Appiah-Menka University of Skills Training and Entrepreneurial Development (AAMUSTED), Kumasi, Ghana</w:t>
      </w:r>
    </w:p>
    <w:p>
      <w:pPr>
        <w:spacing w:after="80" w:before="0"/>
      </w:pPr>
      <w:r>
        <w:rPr>
          <w:rFonts w:ascii="Times New Roman" w:hAnsi="Times New Roman"/>
          <w:b w:val="0"/>
          <w:i/>
          <w:sz w:val="22"/>
        </w:rPr>
        <w:t>Expertise:</w:t>
      </w:r>
      <w:r>
        <w:rPr>
          <w:rFonts w:ascii="Times New Roman" w:hAnsi="Times New Roman"/>
          <w:b w:val="0"/>
          <w:i w:val="0"/>
          <w:sz w:val="22"/>
        </w:rPr>
        <w:t xml:space="preserve"> Compressed stabilized earth blocks, agricultural waste fiber reinforcement, soil mechanics</w:t>
      </w:r>
    </w:p>
    <w:p>
      <w:pPr>
        <w:spacing w:after="80" w:before="0"/>
      </w:pPr>
      <w:r>
        <w:rPr>
          <w:rFonts w:ascii="Times New Roman" w:hAnsi="Times New Roman"/>
          <w:b w:val="0"/>
          <w:i/>
          <w:sz w:val="22"/>
        </w:rPr>
        <w:t>Relevance:</w:t>
      </w:r>
      <w:r>
        <w:rPr>
          <w:rFonts w:ascii="Times New Roman" w:hAnsi="Times New Roman"/>
          <w:b w:val="0"/>
          <w:i w:val="0"/>
          <w:sz w:val="22"/>
        </w:rPr>
        <w:t xml:space="preserve"> Author of foundational empirical studies on soil block performance in West Africa.</w:t>
      </w:r>
    </w:p>
    <w:p>
      <w:pPr>
        <w:spacing w:after="80" w:before="0"/>
      </w:pPr>
      <w:r>
        <w:rPr>
          <w:rFonts w:ascii="Times New Roman" w:hAnsi="Times New Roman"/>
          <w:b w:val="0"/>
          <w:i w:val="0"/>
          <w:sz w:val="22"/>
        </w:rPr>
        <w:t xml:space="preserve">3. </w:t>
      </w:r>
      <w:r>
        <w:rPr>
          <w:rFonts w:ascii="Times New Roman" w:hAnsi="Times New Roman"/>
          <w:b/>
          <w:i w:val="0"/>
          <w:sz w:val="22"/>
        </w:rPr>
        <w:t>Prof. Yunus Ballim</w:t>
      </w:r>
    </w:p>
    <w:p>
      <w:pPr>
        <w:spacing w:after="80" w:before="0"/>
      </w:pPr>
      <w:r>
        <w:rPr>
          <w:rFonts w:ascii="Times New Roman" w:hAnsi="Times New Roman"/>
          <w:b w:val="0"/>
          <w:i/>
          <w:sz w:val="22"/>
        </w:rPr>
        <w:t>Affiliation:</w:t>
      </w:r>
      <w:r>
        <w:rPr>
          <w:rFonts w:ascii="Times New Roman" w:hAnsi="Times New Roman"/>
          <w:b w:val="0"/>
          <w:i w:val="0"/>
          <w:sz w:val="22"/>
        </w:rPr>
        <w:t xml:space="preserve"> School of Civil and Environmental Engineering, University of the Witwatersrand (Wits), Johannesburg, South Africa</w:t>
      </w:r>
    </w:p>
    <w:p>
      <w:pPr>
        <w:spacing w:after="80" w:before="0"/>
      </w:pPr>
      <w:r>
        <w:rPr>
          <w:rFonts w:ascii="Times New Roman" w:hAnsi="Times New Roman"/>
          <w:b w:val="0"/>
          <w:i/>
          <w:sz w:val="22"/>
        </w:rPr>
        <w:t>Expertise:</w:t>
      </w:r>
      <w:r>
        <w:rPr>
          <w:rFonts w:ascii="Times New Roman" w:hAnsi="Times New Roman"/>
          <w:b w:val="0"/>
          <w:i w:val="0"/>
          <w:sz w:val="22"/>
        </w:rPr>
        <w:t xml:space="preserve"> Concrete technology, pozzolans, slag, durability of concrete infrastructure in Africa</w:t>
      </w:r>
    </w:p>
    <w:p>
      <w:pPr>
        <w:spacing w:after="80" w:before="0"/>
      </w:pPr>
      <w:r>
        <w:rPr>
          <w:rFonts w:ascii="Times New Roman" w:hAnsi="Times New Roman"/>
          <w:b w:val="0"/>
          <w:i/>
          <w:sz w:val="22"/>
        </w:rPr>
        <w:t>Relevance:</w:t>
      </w:r>
      <w:r>
        <w:rPr>
          <w:rFonts w:ascii="Times New Roman" w:hAnsi="Times New Roman"/>
          <w:b w:val="0"/>
          <w:i w:val="0"/>
          <w:sz w:val="22"/>
        </w:rPr>
        <w:t xml:space="preserve"> Foremost authority on cementitious material durability and testing standards in Sub-Saharan Africa.</w:t>
      </w:r>
    </w:p>
    <w:p>
      <w:pPr>
        <w:spacing w:after="80" w:before="0"/>
      </w:pPr>
      <w:r>
        <w:rPr>
          <w:rFonts w:ascii="Times New Roman" w:hAnsi="Times New Roman"/>
          <w:b w:val="0"/>
          <w:i w:val="0"/>
          <w:sz w:val="22"/>
        </w:rPr>
        <w:t xml:space="preserve">4. </w:t>
      </w:r>
      <w:r>
        <w:rPr>
          <w:rFonts w:ascii="Times New Roman" w:hAnsi="Times New Roman"/>
          <w:b/>
          <w:i w:val="0"/>
          <w:sz w:val="22"/>
        </w:rPr>
        <w:t>Dr. Marwa Dabaieh</w:t>
      </w:r>
    </w:p>
    <w:p>
      <w:pPr>
        <w:spacing w:after="80" w:before="0"/>
      </w:pPr>
      <w:r>
        <w:rPr>
          <w:rFonts w:ascii="Times New Roman" w:hAnsi="Times New Roman"/>
          <w:b w:val="0"/>
          <w:i/>
          <w:sz w:val="22"/>
        </w:rPr>
        <w:t>Affiliation:</w:t>
      </w:r>
      <w:r>
        <w:rPr>
          <w:rFonts w:ascii="Times New Roman" w:hAnsi="Times New Roman"/>
          <w:b w:val="0"/>
          <w:i w:val="0"/>
          <w:sz w:val="22"/>
        </w:rPr>
        <w:t xml:space="preserve"> Department of Urban Studies, Malmö University, Sweden (formerly Ain Shams University, Egypt)</w:t>
      </w:r>
    </w:p>
    <w:p>
      <w:pPr>
        <w:spacing w:after="80" w:before="0"/>
      </w:pPr>
      <w:r>
        <w:rPr>
          <w:rFonts w:ascii="Times New Roman" w:hAnsi="Times New Roman"/>
          <w:b w:val="0"/>
          <w:i/>
          <w:sz w:val="22"/>
        </w:rPr>
        <w:t>Expertise:</w:t>
      </w:r>
      <w:r>
        <w:rPr>
          <w:rFonts w:ascii="Times New Roman" w:hAnsi="Times New Roman"/>
          <w:b w:val="0"/>
          <w:i w:val="0"/>
          <w:sz w:val="22"/>
        </w:rPr>
        <w:t xml:space="preserve"> Earthen architecture, passive solar design, vernacular materials, North African climate resilience</w:t>
      </w:r>
    </w:p>
    <w:p>
      <w:pPr>
        <w:spacing w:after="80" w:before="0"/>
      </w:pPr>
      <w:r>
        <w:rPr>
          <w:rFonts w:ascii="Times New Roman" w:hAnsi="Times New Roman"/>
          <w:b w:val="0"/>
          <w:i/>
          <w:sz w:val="22"/>
        </w:rPr>
        <w:t>Relevance:</w:t>
      </w:r>
      <w:r>
        <w:rPr>
          <w:rFonts w:ascii="Times New Roman" w:hAnsi="Times New Roman"/>
          <w:b w:val="0"/>
          <w:i w:val="0"/>
          <w:sz w:val="22"/>
        </w:rPr>
        <w:t xml:space="preserve"> Recognized expert on climate-responsive earth construction and circular bio-based materials in North Africa.</w:t>
      </w:r>
    </w:p>
    <w:p>
      <w:pPr>
        <w:spacing w:after="80" w:before="0"/>
      </w:pPr>
      <w:r>
        <w:rPr>
          <w:rFonts w:ascii="Times New Roman" w:hAnsi="Times New Roman"/>
          <w:b w:val="0"/>
          <w:i w:val="0"/>
          <w:sz w:val="22"/>
        </w:rPr>
        <w:t xml:space="preserve">5. </w:t>
      </w:r>
      <w:r>
        <w:rPr>
          <w:rFonts w:ascii="Times New Roman" w:hAnsi="Times New Roman"/>
          <w:b/>
          <w:i w:val="0"/>
          <w:sz w:val="22"/>
        </w:rPr>
        <w:t>Dr. David Trujillo</w:t>
      </w:r>
    </w:p>
    <w:p>
      <w:pPr>
        <w:spacing w:after="80" w:before="0"/>
      </w:pPr>
      <w:r>
        <w:rPr>
          <w:rFonts w:ascii="Times New Roman" w:hAnsi="Times New Roman"/>
          <w:b w:val="0"/>
          <w:i/>
          <w:sz w:val="22"/>
        </w:rPr>
        <w:t>Affiliation:</w:t>
      </w:r>
      <w:r>
        <w:rPr>
          <w:rFonts w:ascii="Times New Roman" w:hAnsi="Times New Roman"/>
          <w:b w:val="0"/>
          <w:i w:val="0"/>
          <w:sz w:val="22"/>
        </w:rPr>
        <w:t xml:space="preserve"> School of Future Transport and Cities / Civil Engineering, Coventry University, United Kingdom; Chair, INBAR Bamboo Construction Task Force</w:t>
      </w:r>
    </w:p>
    <w:p>
      <w:pPr>
        <w:spacing w:after="80" w:before="0"/>
      </w:pPr>
      <w:r>
        <w:rPr>
          <w:rFonts w:ascii="Times New Roman" w:hAnsi="Times New Roman"/>
          <w:b w:val="0"/>
          <w:i/>
          <w:sz w:val="22"/>
        </w:rPr>
        <w:t>Expertise:</w:t>
      </w:r>
      <w:r>
        <w:rPr>
          <w:rFonts w:ascii="Times New Roman" w:hAnsi="Times New Roman"/>
          <w:b w:val="0"/>
          <w:i w:val="0"/>
          <w:sz w:val="22"/>
        </w:rPr>
        <w:t xml:space="preserve"> Structural bamboo mechanics, testing standards (ISO 22157), bio-based construction materials in developing countries</w:t>
      </w:r>
    </w:p>
    <w:p>
      <w:pPr>
        <w:spacing w:after="80" w:before="0"/>
      </w:pPr>
      <w:r>
        <w:rPr>
          <w:rFonts w:ascii="Times New Roman" w:hAnsi="Times New Roman"/>
          <w:b w:val="0"/>
          <w:i/>
          <w:sz w:val="22"/>
        </w:rPr>
        <w:t>Relevance:</w:t>
      </w:r>
      <w:r>
        <w:rPr>
          <w:rFonts w:ascii="Times New Roman" w:hAnsi="Times New Roman"/>
          <w:b w:val="0"/>
          <w:i w:val="0"/>
          <w:sz w:val="22"/>
        </w:rPr>
        <w:t xml:space="preserve"> International authority on structural bamboo characterization, jointing mechanics, and standard codification.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