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D65F58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>
              <w:t xml:space="preserve"> wird definiert, welche Daten exportiert werden.</w:t>
            </w:r>
          </w:p>
          <w:p w:rsidR="001D2592" w:rsidRPr="00913D61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 xml:space="preserve">den Aufzählungswert als ITF-Code ab. Diese Option ist nur zulässig, wenn im Modell keine Erweiterungen von Aufzählungen vorkommen. </w:t>
            </w:r>
            <w:bookmarkStart w:id="1" w:name="_GoBack"/>
            <w:bookmarkEnd w:id="1"/>
            <w:r>
              <w:t>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lastRenderedPageBreak/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lastRenderedPageBreak/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</w:t>
            </w:r>
            <w:r>
              <w:rPr>
                <w:sz w:val="16"/>
                <w:szCs w:val="16"/>
              </w:rPr>
              <w:lastRenderedPageBreak/>
              <w:t xml:space="preserve">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F58" w:rsidRDefault="00D65F58" w:rsidP="002640BB">
      <w:pPr>
        <w:spacing w:line="240" w:lineRule="auto"/>
      </w:pPr>
      <w:r>
        <w:separator/>
      </w:r>
    </w:p>
  </w:endnote>
  <w:endnote w:type="continuationSeparator" w:id="0">
    <w:p w:rsidR="00D65F58" w:rsidRDefault="00D65F58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F58" w:rsidRDefault="00D65F58" w:rsidP="002640BB">
      <w:pPr>
        <w:spacing w:line="240" w:lineRule="auto"/>
      </w:pPr>
      <w:r>
        <w:separator/>
      </w:r>
    </w:p>
  </w:footnote>
  <w:footnote w:type="continuationSeparator" w:id="0">
    <w:p w:rsidR="00D65F58" w:rsidRDefault="00D65F58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23CD6"/>
    <w:rsid w:val="005243D7"/>
    <w:rsid w:val="005252F2"/>
    <w:rsid w:val="00526E02"/>
    <w:rsid w:val="00530B8B"/>
    <w:rsid w:val="005431DA"/>
    <w:rsid w:val="005562D1"/>
    <w:rsid w:val="00560BA6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91963"/>
    <w:rsid w:val="007926BB"/>
    <w:rsid w:val="00794806"/>
    <w:rsid w:val="007951B3"/>
    <w:rsid w:val="00796B35"/>
    <w:rsid w:val="007B10BB"/>
    <w:rsid w:val="007B2EBF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681D"/>
    <w:rsid w:val="00DD4C01"/>
    <w:rsid w:val="00DE0B21"/>
    <w:rsid w:val="00DE0CAD"/>
    <w:rsid w:val="00DE2428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4E23"/>
    <w:rsid w:val="00F0238D"/>
    <w:rsid w:val="00F0364C"/>
    <w:rsid w:val="00F04D43"/>
    <w:rsid w:val="00F109DF"/>
    <w:rsid w:val="00F1174B"/>
    <w:rsid w:val="00F11813"/>
    <w:rsid w:val="00F15C9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750F-008E-42FE-9EBF-CD1B8577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2950</Words>
  <Characters>18587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36</cp:revision>
  <cp:lastPrinted>2014-10-09T12:03:00Z</cp:lastPrinted>
  <dcterms:created xsi:type="dcterms:W3CDTF">2014-03-11T05:57:00Z</dcterms:created>
  <dcterms:modified xsi:type="dcterms:W3CDTF">2015-09-22T15:42:00Z</dcterms:modified>
</cp:coreProperties>
</file>