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600"/>
              <w:left w:type="dxa" w:w="480"/>
              <w:bottom w:type="dxa" w:w="600"/>
              <w:right w:type="dxa" w:w="480"/>
            </w:tcMar>
          </w:tcPr>
          <w:p>
            <w:pPr>
              <w:spacing w:after="120"/>
            </w:pPr>
            <w:r>
              <w:rPr>
                <w:rFonts w:ascii="Arial" w:cs="Arial" w:eastAsia="Arial" w:hAnsi="Arial"/>
                <w:b/>
                <w:bCs/>
                <w:color w:val="FFFFFF"/>
                <w:sz w:val="56"/>
                <w:szCs w:val="56"/>
              </w:rPr>
              <w:t xml:space="preserve">SABERRA™</w:t>
            </w:r>
          </w:p>
          <w:p>
            <w:pPr>
              <w:spacing w:after="200"/>
            </w:pPr>
            <w:r>
              <w:rPr>
                <w:rFonts w:ascii="Arial" w:cs="Arial" w:eastAsia="Arial" w:hAnsi="Arial"/>
                <w:b/>
                <w:bCs/>
                <w:color w:val="D6A24A"/>
                <w:sz w:val="48"/>
                <w:szCs w:val="48"/>
              </w:rPr>
              <w:t xml:space="preserve">BRUTAL SITE REVIEW</w:t>
            </w:r>
          </w:p>
          <w:p>
            <w:pPr>
              <w:pBdr>
                <w:bottom w:val="single" w:color="D6A24A" w:sz="4"/>
              </w:pBdr>
              <w:spacing w:after="200" w:before="200"/>
            </w:pPr>
          </w:p>
          <w:p>
            <w:pPr>
              <w:spacing w:after="60" w:before="180"/>
            </w:pPr>
            <w:r>
              <w:rPr>
                <w:rFonts w:ascii="Arial" w:cs="Arial" w:eastAsia="Arial" w:hAnsi="Arial"/>
                <w:i/>
                <w:iCs/>
                <w:color w:val="FFFFFF"/>
                <w:sz w:val="24"/>
                <w:szCs w:val="24"/>
              </w:rPr>
              <w:t xml:space="preserve">From the perspective of the best 2026 post-AI digital branding and marketing agency.</w:t>
            </w:r>
          </w:p>
          <w:p>
            <w:pPr>
              <w:spacing w:after="0"/>
            </w:pPr>
            <w:r>
              <w:rPr>
                <w:rFonts w:ascii="Arial" w:cs="Arial" w:eastAsia="Arial" w:hAnsi="Arial"/>
                <w:color w:val="AABFBF"/>
                <w:sz w:val="22"/>
                <w:szCs w:val="22"/>
              </w:rPr>
              <w:t xml:space="preserve">Objective: Transform saberra.com into the highest-converting engine for dream target clients — written in their language, calibrated to their psychology, engineered to produce SHUT UP AND TAKE MY MONEY.</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280"/>
              <w:left w:type="dxa" w:w="360"/>
              <w:bottom w:type="dxa" w:w="280"/>
              <w:right w:type="dxa" w:w="360"/>
            </w:tcMar>
          </w:tcPr>
          <w:p>
            <w:pPr>
              <w:spacing w:after="80"/>
            </w:pPr>
            <w:r>
              <w:rPr>
                <w:rFonts w:ascii="Arial" w:cs="Arial" w:eastAsia="Arial" w:hAnsi="Arial"/>
                <w:b/>
                <w:bCs/>
                <w:color w:val="FFFFFF"/>
                <w:sz w:val="32"/>
                <w:szCs w:val="32"/>
              </w:rPr>
              <w:t xml:space="preserve">EXECUTIVE VERDICT</w:t>
            </w:r>
          </w:p>
          <w:p>
            <w:pPr>
              <w:spacing w:after="0"/>
            </w:pPr>
            <w:r>
              <w:rPr>
                <w:rFonts w:ascii="Arial" w:cs="Arial" w:eastAsia="Arial" w:hAnsi="Arial"/>
                <w:color w:val="D6A24A"/>
                <w:sz w:val="21"/>
                <w:szCs w:val="21"/>
              </w:rPr>
              <w:t xml:space="preserve">The bones are right. The blood isn't pumping.</w:t>
            </w:r>
          </w:p>
        </w:tc>
      </w:tr>
    </w:tbl>
    <w:p>
      <w:pPr>
        <w:spacing w:after="80"/>
      </w:pPr>
    </w:p>
    <w:p>
      <w:pPr>
        <w:spacing w:after="160" w:before="0"/>
        <w:jc w:val="left"/>
      </w:pPr>
      <w:r>
        <w:rPr>
          <w:rFonts w:ascii="Arial" w:cs="Arial" w:eastAsia="Arial" w:hAnsi="Arial"/>
          <w:b w:val="false"/>
          <w:bCs w:val="false"/>
          <w:i w:val="false"/>
          <w:iCs w:val="false"/>
          <w:color w:val="102232"/>
          <w:sz w:val="22"/>
          <w:szCs w:val="22"/>
        </w:rPr>
        <w:t xml:space="preserve">The category positioning is legitimate. 'Institutional Memory Infrastructure' is the right phrase. The pain cards land — 'If she leaves, we're screwed' and 'Didn't we already decide this?' are pitch-perfect. Sera is a real character with a real value proposition.</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But the site is not converting at the level it should, and here is why in one sentence: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160"/>
              <w:left w:type="dxa" w:w="240"/>
              <w:bottom w:type="dxa" w:w="160"/>
              <w:right w:type="dxa" w:w="240"/>
            </w:tcMar>
          </w:tcPr>
          <w:p>
            <w:pPr>
              <w:spacing w:after="0"/>
            </w:pPr>
            <w:r>
              <w:rPr>
                <w:rFonts w:ascii="Arial" w:cs="Arial" w:eastAsia="Arial" w:hAnsi="Arial"/>
                <w:color w:val="D6A24A"/>
                <w:sz w:val="22"/>
                <w:szCs w:val="22"/>
              </w:rPr>
              <w:t xml:space="preserve">The site explains what Saberra does. It does not make the dream buyer feel the urgency of not having it.</w:t>
            </w:r>
          </w:p>
        </w:tc>
      </w:tr>
    </w:tbl>
    <w:p>
      <w:pPr>
        <w:spacing w:after="80"/>
      </w:pPr>
    </w:p>
    <w:p>
      <w:pPr>
        <w:spacing w:after="160" w:before="0"/>
        <w:jc w:val="left"/>
      </w:pPr>
      <w:r>
        <w:rPr>
          <w:rFonts w:ascii="Arial" w:cs="Arial" w:eastAsia="Arial" w:hAnsi="Arial"/>
          <w:b w:val="false"/>
          <w:bCs w:val="false"/>
          <w:i w:val="false"/>
          <w:iCs w:val="false"/>
          <w:color w:val="102232"/>
          <w:sz w:val="22"/>
          <w:szCs w:val="22"/>
        </w:rPr>
        <w:t xml:space="preserve">Everything after this document is about closing that gap. Page by page, line by line, section by section — this is the blueprint.</w:t>
      </w:r>
    </w:p>
    <w:p>
      <w:pPr>
        <w:spacing w:after="160"/>
      </w:pPr>
    </w:p>
    <w:p>
      <w:pPr>
        <w:pBdr>
          <w:bottom w:val="single" w:color="E8F0F0" w:sz="4"/>
        </w:pBdr>
        <w:spacing w:after="200" w:before="20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280"/>
              <w:left w:type="dxa" w:w="360"/>
              <w:bottom w:type="dxa" w:w="280"/>
              <w:right w:type="dxa" w:w="360"/>
            </w:tcMar>
          </w:tcPr>
          <w:p>
            <w:pPr>
              <w:spacing w:after="80"/>
            </w:pPr>
            <w:r>
              <w:rPr>
                <w:rFonts w:ascii="Arial" w:cs="Arial" w:eastAsia="Arial" w:hAnsi="Arial"/>
                <w:b/>
                <w:bCs/>
                <w:color w:val="FFFFFF"/>
                <w:sz w:val="32"/>
                <w:szCs w:val="32"/>
              </w:rPr>
              <w:t xml:space="preserve">PART 1: WHAT'S WORKING</w:t>
            </w:r>
          </w:p>
          <w:p>
            <w:pPr>
              <w:spacing w:after="0"/>
            </w:pPr>
            <w:r>
              <w:rPr>
                <w:rFonts w:ascii="Arial" w:cs="Arial" w:eastAsia="Arial" w:hAnsi="Arial"/>
                <w:color w:val="D6A24A"/>
                <w:sz w:val="21"/>
                <w:szCs w:val="21"/>
              </w:rPr>
              <w:t xml:space="preserve">Keep this. Build from it.</w:t>
            </w:r>
          </w:p>
        </w:tc>
      </w:tr>
    </w:tbl>
    <w:p>
      <w:pPr>
        <w:spacing w:after="80"/>
      </w:pPr>
    </w:p>
    <w:p>
      <w:pPr>
        <w:pStyle w:val="Heading2"/>
        <w:spacing w:after="140" w:before="320"/>
      </w:pPr>
      <w:r>
        <w:rPr>
          <w:rFonts w:ascii="Arial" w:cs="Arial" w:eastAsia="Arial" w:hAnsi="Arial"/>
          <w:b/>
          <w:bCs/>
          <w:color w:val="1E6D78"/>
          <w:sz w:val="28"/>
          <w:szCs w:val="28"/>
        </w:rPr>
        <w:t xml:space="preserve">1. The three pain cards are gold</w:t>
      </w:r>
    </w:p>
    <w:p>
      <w:pPr>
        <w:spacing w:after="160" w:before="0"/>
        <w:jc w:val="left"/>
      </w:pPr>
      <w:r>
        <w:rPr>
          <w:rFonts w:ascii="Arial" w:cs="Arial" w:eastAsia="Arial" w:hAnsi="Arial"/>
          <w:b w:val="false"/>
          <w:bCs w:val="false"/>
          <w:i w:val="false"/>
          <w:iCs w:val="false"/>
          <w:color w:val="102232"/>
          <w:sz w:val="22"/>
          <w:szCs w:val="22"/>
        </w:rPr>
        <w:t xml:space="preserve">'If she leaves, we're screwed.' / 'Didn't we already decide this?' / 'Please don't give us another tool.' — these are pulled directly from the dream target's inner monologue. They're the best copy on the site. Every other page should orbit around phrases this sharp.</w:t>
      </w:r>
    </w:p>
    <w:p>
      <w:pPr>
        <w:spacing w:after="80"/>
      </w:pPr>
    </w:p>
    <w:p>
      <w:pPr>
        <w:pStyle w:val="Heading2"/>
        <w:spacing w:after="140" w:before="320"/>
      </w:pPr>
      <w:r>
        <w:rPr>
          <w:rFonts w:ascii="Arial" w:cs="Arial" w:eastAsia="Arial" w:hAnsi="Arial"/>
          <w:b/>
          <w:bCs/>
          <w:color w:val="1E6D78"/>
          <w:sz w:val="28"/>
          <w:szCs w:val="28"/>
        </w:rPr>
        <w:t xml:space="preserve">2. The hero line is category-defining</w:t>
      </w:r>
    </w:p>
    <w:p>
      <w:pPr>
        <w:spacing w:after="160" w:before="0"/>
        <w:jc w:val="left"/>
      </w:pPr>
      <w:r>
        <w:rPr>
          <w:rFonts w:ascii="Arial" w:cs="Arial" w:eastAsia="Arial" w:hAnsi="Arial"/>
          <w:b w:val="false"/>
          <w:bCs w:val="false"/>
          <w:i w:val="false"/>
          <w:iCs w:val="false"/>
          <w:color w:val="102232"/>
          <w:sz w:val="22"/>
          <w:szCs w:val="22"/>
        </w:rPr>
        <w:t xml:space="preserve">'Ask Sera what your organization already knows.' — five words that reframe AI from a tool into an organizational capability. This is the line. It should be on everything: the demo confirmation email, the pricing page, the audit results screen, the onboarding sequence.</w:t>
      </w:r>
    </w:p>
    <w:p>
      <w:pPr>
        <w:spacing w:after="80"/>
      </w:pPr>
    </w:p>
    <w:p>
      <w:pPr>
        <w:pStyle w:val="Heading2"/>
        <w:spacing w:after="140" w:before="320"/>
      </w:pPr>
      <w:r>
        <w:rPr>
          <w:rFonts w:ascii="Arial" w:cs="Arial" w:eastAsia="Arial" w:hAnsi="Arial"/>
          <w:b/>
          <w:bCs/>
          <w:color w:val="1E6D78"/>
          <w:sz w:val="28"/>
          <w:szCs w:val="28"/>
        </w:rPr>
        <w:t xml:space="preserve">3. The FinalCTA has the second-best line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'Your organization already knows more than it can find.' — This is the entire thesis in one sentence. It's currently buried at the bottom of the homepage. It should be in the hero.</w:t>
            </w:r>
          </w:p>
        </w:tc>
      </w:tr>
    </w:tbl>
    <w:p>
      <w:pPr>
        <w:spacing w:after="80"/>
      </w:pPr>
    </w:p>
    <w:p>
      <w:pPr>
        <w:pStyle w:val="Heading2"/>
        <w:spacing w:after="140" w:before="320"/>
      </w:pPr>
      <w:r>
        <w:rPr>
          <w:rFonts w:ascii="Arial" w:cs="Arial" w:eastAsia="Arial" w:hAnsi="Arial"/>
          <w:b/>
          <w:bCs/>
          <w:color w:val="1E6D78"/>
          <w:sz w:val="28"/>
          <w:szCs w:val="28"/>
        </w:rPr>
        <w:t xml:space="preserve">4. The SEO infrastructure pages are doing real work</w:t>
      </w:r>
    </w:p>
    <w:p>
      <w:pPr>
        <w:spacing w:after="160" w:before="0"/>
        <w:jc w:val="left"/>
      </w:pPr>
      <w:r>
        <w:rPr>
          <w:rFonts w:ascii="Arial" w:cs="Arial" w:eastAsia="Arial" w:hAnsi="Arial"/>
          <w:b w:val="false"/>
          <w:bCs w:val="false"/>
          <w:i w:val="false"/>
          <w:iCs w:val="false"/>
          <w:color w:val="102232"/>
          <w:sz w:val="22"/>
          <w:szCs w:val="22"/>
        </w:rPr>
        <w:t xml:space="preserve">The /institutional-memory-infrastructure and /institutional-memory-system pages are well-structured, keyword-clear, and AI-retrieval-ready. The FAQ schema on the system page is a strong call. These pages are likely bringing in organic traffic from the right buyers. Protect them — don't genericize them.</w:t>
      </w:r>
    </w:p>
    <w:p>
      <w:pPr>
        <w:spacing w:after="80"/>
      </w:pPr>
    </w:p>
    <w:p>
      <w:pPr>
        <w:pStyle w:val="Heading2"/>
        <w:spacing w:after="140" w:before="320"/>
      </w:pPr>
      <w:r>
        <w:rPr>
          <w:rFonts w:ascii="Arial" w:cs="Arial" w:eastAsia="Arial" w:hAnsi="Arial"/>
          <w:b/>
          <w:bCs/>
          <w:color w:val="1E6D78"/>
          <w:sz w:val="28"/>
          <w:szCs w:val="28"/>
        </w:rPr>
        <w:t xml:space="preserve">5. The 'Sera proposes. Humans approve.' trust architecture is a real differentiator</w:t>
      </w:r>
    </w:p>
    <w:p>
      <w:pPr>
        <w:spacing w:after="160" w:before="0"/>
        <w:jc w:val="left"/>
      </w:pPr>
      <w:r>
        <w:rPr>
          <w:rFonts w:ascii="Arial" w:cs="Arial" w:eastAsia="Arial" w:hAnsi="Arial"/>
          <w:b w:val="false"/>
          <w:bCs w:val="false"/>
          <w:i w:val="false"/>
          <w:iCs w:val="false"/>
          <w:color w:val="102232"/>
          <w:sz w:val="22"/>
          <w:szCs w:val="22"/>
        </w:rPr>
        <w:t xml:space="preserve">In a world where teams are increasingly scared of AI hallucinating their institutional record, this is a legitimate moat. The concept is right. The problem: it's repeated six or more times on the homepage alone, with no variation, until it becomes invisible. The principle is right. The execution needs variation.</w:t>
      </w:r>
    </w:p>
    <w:p>
      <w:pPr>
        <w:spacing w:after="160"/>
      </w:pPr>
    </w:p>
    <w:p>
      <w:pPr>
        <w:pBdr>
          <w:bottom w:val="single" w:color="E8F0F0" w:sz="4"/>
        </w:pBdr>
        <w:spacing w:after="200" w:before="20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280"/>
              <w:left w:type="dxa" w:w="360"/>
              <w:bottom w:type="dxa" w:w="280"/>
              <w:right w:type="dxa" w:w="360"/>
            </w:tcMar>
          </w:tcPr>
          <w:p>
            <w:pPr>
              <w:spacing w:after="80"/>
            </w:pPr>
            <w:r>
              <w:rPr>
                <w:rFonts w:ascii="Arial" w:cs="Arial" w:eastAsia="Arial" w:hAnsi="Arial"/>
                <w:b/>
                <w:bCs/>
                <w:color w:val="FFFFFF"/>
                <w:sz w:val="32"/>
                <w:szCs w:val="32"/>
              </w:rPr>
              <w:t xml:space="preserve">PART 2: THE 5 CRITICAL FAILURES</w:t>
            </w:r>
          </w:p>
          <w:p>
            <w:pPr>
              <w:spacing w:after="0"/>
            </w:pPr>
            <w:r>
              <w:rPr>
                <w:rFonts w:ascii="Arial" w:cs="Arial" w:eastAsia="Arial" w:hAnsi="Arial"/>
                <w:color w:val="D6A24A"/>
                <w:sz w:val="21"/>
                <w:szCs w:val="21"/>
              </w:rPr>
              <w:t xml:space="preserve">These are costing conversions right now.</w:t>
            </w:r>
          </w:p>
        </w:tc>
      </w:tr>
    </w:tbl>
    <w:p>
      <w:pPr>
        <w:spacing w:after="80"/>
      </w:pPr>
    </w:p>
    <w:p>
      <w:pPr>
        <w:pStyle w:val="Heading2"/>
        <w:spacing w:after="140" w:before="320"/>
      </w:pPr>
      <w:r>
        <w:rPr>
          <w:rFonts w:ascii="Arial" w:cs="Arial" w:eastAsia="Arial" w:hAnsi="Arial"/>
          <w:b/>
          <w:bCs/>
          <w:color w:val="C0392B"/>
          <w:sz w:val="28"/>
          <w:szCs w:val="28"/>
        </w:rPr>
        <w:t xml:space="preserve">FAILURE #1: The homepage is psychologically thin</w:t>
      </w:r>
    </w:p>
    <w:p>
      <w:pPr>
        <w:spacing w:after="160" w:before="0"/>
        <w:jc w:val="left"/>
      </w:pPr>
      <w:r>
        <w:rPr>
          <w:rFonts w:ascii="Arial" w:cs="Arial" w:eastAsia="Arial" w:hAnsi="Arial"/>
          <w:b w:val="false"/>
          <w:bCs w:val="false"/>
          <w:i w:val="false"/>
          <w:iCs w:val="false"/>
          <w:color w:val="102232"/>
          <w:sz w:val="22"/>
          <w:szCs w:val="22"/>
        </w:rPr>
        <w:t xml:space="preserve">The homepage renders only six sections: Hero, Pain Cards, ProcessFlow, TrustSection, SeraDemoSection, FinalCTA. That sounds like enough — it isn't. The components that would actually convert are built but not rendered:</w:t>
      </w:r>
    </w:p>
    <w:p>
      <w:pPr>
        <w:spacing w:after="80"/>
      </w:pPr>
    </w:p>
    <w:p>
      <w:pPr>
        <w:pStyle w:val="ListParagraph"/>
        <w:numPr>
          <w:ilvl w:val="0"/>
          <w:numId w:val="2"/>
        </w:numPr>
        <w:spacing w:after="100"/>
      </w:pPr>
      <w:r>
        <w:rPr>
          <w:rFonts w:ascii="Arial" w:cs="Arial" w:eastAsia="Arial" w:hAnsi="Arial"/>
          <w:b w:val="false"/>
          <w:bCs w:val="false"/>
          <w:color w:val="C0392B"/>
          <w:sz w:val="21"/>
          <w:szCs w:val="21"/>
        </w:rPr>
        <w:t xml:space="preserve">✗  SocialProof (vignettes) — not on the homepage</w:t>
      </w:r>
    </w:p>
    <w:p>
      <w:pPr>
        <w:pStyle w:val="ListParagraph"/>
        <w:numPr>
          <w:ilvl w:val="0"/>
          <w:numId w:val="2"/>
        </w:numPr>
        <w:spacing w:after="100"/>
      </w:pPr>
      <w:r>
        <w:rPr>
          <w:rFonts w:ascii="Arial" w:cs="Arial" w:eastAsia="Arial" w:hAnsi="Arial"/>
          <w:b w:val="false"/>
          <w:bCs w:val="false"/>
          <w:color w:val="C0392B"/>
          <w:sz w:val="21"/>
          <w:szCs w:val="21"/>
        </w:rPr>
        <w:t xml:space="preserve">✗  CompetitiveComparison — not on the homepage</w:t>
      </w:r>
    </w:p>
    <w:p>
      <w:pPr>
        <w:pStyle w:val="ListParagraph"/>
        <w:numPr>
          <w:ilvl w:val="0"/>
          <w:numId w:val="2"/>
        </w:numPr>
        <w:spacing w:after="100"/>
      </w:pPr>
      <w:r>
        <w:rPr>
          <w:rFonts w:ascii="Arial" w:cs="Arial" w:eastAsia="Arial" w:hAnsi="Arial"/>
          <w:b w:val="false"/>
          <w:bCs w:val="false"/>
          <w:color w:val="C0392B"/>
          <w:sz w:val="21"/>
          <w:szCs w:val="21"/>
        </w:rPr>
        <w:t xml:space="preserve">✗  AudienceCards — not on the homepage</w:t>
      </w:r>
    </w:p>
    <w:p>
      <w:pPr>
        <w:pStyle w:val="ListParagraph"/>
        <w:numPr>
          <w:ilvl w:val="0"/>
          <w:numId w:val="2"/>
        </w:numPr>
        <w:spacing w:after="100"/>
      </w:pPr>
      <w:r>
        <w:rPr>
          <w:rFonts w:ascii="Arial" w:cs="Arial" w:eastAsia="Arial" w:hAnsi="Arial"/>
          <w:b w:val="false"/>
          <w:bCs w:val="false"/>
          <w:color w:val="C0392B"/>
          <w:sz w:val="21"/>
          <w:szCs w:val="21"/>
        </w:rPr>
        <w:t xml:space="preserve">✗  FAQ — not on the homepage</w:t>
      </w:r>
    </w:p>
    <w:p>
      <w:pPr>
        <w:pStyle w:val="ListParagraph"/>
        <w:numPr>
          <w:ilvl w:val="0"/>
          <w:numId w:val="2"/>
        </w:numPr>
        <w:spacing w:after="100"/>
      </w:pPr>
      <w:r>
        <w:rPr>
          <w:rFonts w:ascii="Arial" w:cs="Arial" w:eastAsia="Arial" w:hAnsi="Arial"/>
          <w:b w:val="false"/>
          <w:bCs w:val="false"/>
          <w:color w:val="C0392B"/>
          <w:sz w:val="21"/>
          <w:szCs w:val="21"/>
        </w:rPr>
        <w:t xml:space="preserve">✗  FitQualifier — not on the homepage</w:t>
      </w:r>
    </w:p>
    <w:p>
      <w:pPr>
        <w:pStyle w:val="ListParagraph"/>
        <w:numPr>
          <w:ilvl w:val="0"/>
          <w:numId w:val="2"/>
        </w:numPr>
        <w:spacing w:after="100"/>
      </w:pPr>
      <w:r>
        <w:rPr>
          <w:rFonts w:ascii="Arial" w:cs="Arial" w:eastAsia="Arial" w:hAnsi="Arial"/>
          <w:b w:val="false"/>
          <w:bCs w:val="false"/>
          <w:color w:val="C0392B"/>
          <w:sz w:val="21"/>
          <w:szCs w:val="21"/>
        </w:rPr>
        <w:t xml:space="preserve">✗  DeploymentPath — not on the homepage</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The vignettes ('A coordinator left. The memory did not.') are some of the most powerful proof on the entire site. They're in the codebase but invisible to visitors. This is a critical miss.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0" w:val="clear"/>
            <w:tcMar>
              <w:top w:type="dxa" w:w="160"/>
              <w:left w:type="dxa" w:w="240"/>
              <w:bottom w:type="dxa" w:w="160"/>
              <w:right w:type="dxa" w:w="240"/>
            </w:tcMar>
          </w:tcPr>
          <w:p>
            <w:pPr>
              <w:spacing w:after="0"/>
            </w:pPr>
            <w:r>
              <w:rPr>
                <w:rFonts w:ascii="Arial" w:cs="Arial" w:eastAsia="Arial" w:hAnsi="Arial"/>
                <w:color w:val="102232"/>
                <w:sz w:val="22"/>
                <w:szCs w:val="22"/>
              </w:rPr>
              <w:t xml:space="preserve">The buyer needs: Pain → Recognition → Proof → Comparison → Trust → Urgency → CTA. The current homepage skips Proof, Comparison, and Urgency entirely.</w:t>
            </w:r>
          </w:p>
        </w:tc>
      </w:tr>
    </w:tbl>
    <w:p>
      <w:pPr>
        <w:spacing w:after="80"/>
      </w:pPr>
    </w:p>
    <w:p>
      <w:pPr>
        <w:pStyle w:val="Heading2"/>
        <w:spacing w:after="140" w:before="320"/>
      </w:pPr>
      <w:r>
        <w:rPr>
          <w:rFonts w:ascii="Arial" w:cs="Arial" w:eastAsia="Arial" w:hAnsi="Arial"/>
          <w:b/>
          <w:bCs/>
          <w:color w:val="C0392B"/>
          <w:sz w:val="28"/>
          <w:szCs w:val="28"/>
        </w:rPr>
        <w:t xml:space="preserve">FAILURE #2: Loss aversion is absent — the site speaks in gain language</w:t>
      </w:r>
    </w:p>
    <w:p>
      <w:pPr>
        <w:spacing w:after="160" w:before="0"/>
        <w:jc w:val="left"/>
      </w:pPr>
      <w:r>
        <w:rPr>
          <w:rFonts w:ascii="Arial" w:cs="Arial" w:eastAsia="Arial" w:hAnsi="Arial"/>
          <w:b w:val="false"/>
          <w:bCs w:val="false"/>
          <w:i w:val="false"/>
          <w:iCs w:val="false"/>
          <w:color w:val="102232"/>
          <w:sz w:val="22"/>
          <w:szCs w:val="22"/>
        </w:rPr>
        <w:t xml:space="preserve">Your psychological frameworks are clear: loss aversion drives action 2:1 over gain motivation. But almost every line on this site is written in gain language — what you get, what Sera does, what the system provides.</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The dream target is losing decisions right now. Every week without Saberra, another coordinator leaves with context. Another strategy retreat loses its thread. Another governance decision evaporates into someone's inbox.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E6D78"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Current (Gain Frame)</w:t>
            </w:r>
          </w:p>
        </w:tc>
        <w:tc>
          <w:tcPr>
            <w:tcW w:type="dxa" w:w="4680"/>
            <w:tcBorders>
              <w:top w:val="single" w:color="DDDDDD" w:sz="1"/>
              <w:left w:val="single" w:color="DDDDDD" w:sz="1"/>
              <w:bottom w:val="single" w:color="DDDDDD" w:sz="1"/>
              <w:right w:val="single" w:color="DDDDDD" w:sz="1"/>
            </w:tcBorders>
            <w:shd w:fill="1E6D78"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Replace With (Loss Frame)</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What the site says (gain)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What it should say (loss)</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'Sera turns it into operating intelligence'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'That decision that disappeared last Tuesday? It's gone. That's what Saberra is for.'</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'Your organization already knows more than it can find'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'Every week without a memory layer, your organization gets a little dumber.'</w:t>
            </w:r>
          </w:p>
        </w:tc>
      </w:tr>
      <w:tr>
        <w:trPr>
          <w:tblHeader w:val="false"/>
        </w:trP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'Human-reviewed operating intelligence'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'Right now, that knowledge lives in Sarah's head. What happens when Sarah leaves?'</w:t>
            </w:r>
          </w:p>
        </w:tc>
      </w:tr>
    </w:tbl>
    <w:p>
      <w:pPr>
        <w:spacing w:after="80"/>
      </w:pPr>
    </w:p>
    <w:p>
      <w:pPr>
        <w:pStyle w:val="Heading2"/>
        <w:spacing w:after="140" w:before="320"/>
      </w:pPr>
      <w:r>
        <w:rPr>
          <w:rFonts w:ascii="Arial" w:cs="Arial" w:eastAsia="Arial" w:hAnsi="Arial"/>
          <w:b/>
          <w:bCs/>
          <w:color w:val="C0392B"/>
          <w:sz w:val="28"/>
          <w:szCs w:val="28"/>
        </w:rPr>
        <w:t xml:space="preserve">FAILURE #3: The Founding Access page is catastrophically weak</w:t>
      </w:r>
    </w:p>
    <w:p>
      <w:pPr>
        <w:spacing w:after="160" w:before="0"/>
        <w:jc w:val="left"/>
      </w:pPr>
      <w:r>
        <w:rPr>
          <w:rFonts w:ascii="Arial" w:cs="Arial" w:eastAsia="Arial" w:hAnsi="Arial"/>
          <w:b w:val="false"/>
          <w:bCs w:val="false"/>
          <w:i w:val="false"/>
          <w:iCs w:val="false"/>
          <w:color w:val="102232"/>
          <w:sz w:val="22"/>
          <w:szCs w:val="22"/>
        </w:rPr>
        <w:t xml:space="preserve">This is the primary conversion page. The page that should seal the deal. It has: a headline, two sentences of body copy, a visual, and a form. Zero proof. Zero urgency. Zero social signal. Zero value stack recap. No sense of scarcity or momentum.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160"/>
              <w:left w:type="dxa" w:w="240"/>
              <w:bottom w:type="dxa" w:w="160"/>
              <w:right w:type="dxa" w:w="240"/>
            </w:tcMar>
          </w:tcPr>
          <w:p>
            <w:pPr>
              <w:spacing w:after="0"/>
            </w:pPr>
            <w:r>
              <w:rPr>
                <w:rFonts w:ascii="Arial" w:cs="Arial" w:eastAsia="Arial" w:hAnsi="Arial"/>
                <w:color w:val="D6A24A"/>
                <w:sz w:val="22"/>
                <w:szCs w:val="22"/>
              </w:rPr>
              <w:t xml:space="preserve">The founding-access page is where dream targets land when they're ready to buy. Right now it says 'fill out this form.' It should say 'you've been looking for this and here's exactly what you get.'</w:t>
            </w:r>
          </w:p>
        </w:tc>
      </w:tr>
    </w:tbl>
    <w:p>
      <w:pPr>
        <w:spacing w:after="80"/>
      </w:pPr>
    </w:p>
    <w:p>
      <w:pPr>
        <w:spacing w:after="160" w:before="0"/>
        <w:jc w:val="left"/>
      </w:pPr>
      <w:r>
        <w:rPr>
          <w:rFonts w:ascii="Arial" w:cs="Arial" w:eastAsia="Arial" w:hAnsi="Arial"/>
          <w:b w:val="false"/>
          <w:bCs w:val="false"/>
          <w:i w:val="false"/>
          <w:iCs w:val="false"/>
          <w:color w:val="102232"/>
          <w:sz w:val="22"/>
          <w:szCs w:val="22"/>
        </w:rPr>
        <w:t xml:space="preserve">For comparison: the best high-ticket B2B conversion pages at this stage include at minimum — social proof, what you get (value stack), what it costs to wait, who it's NOT for (scarcity signal), and one strong CTA. The current page has none of these.</w:t>
      </w:r>
    </w:p>
    <w:p>
      <w:pPr>
        <w:spacing w:after="80"/>
      </w:pPr>
    </w:p>
    <w:p>
      <w:pPr>
        <w:pStyle w:val="Heading2"/>
        <w:spacing w:after="140" w:before="320"/>
      </w:pPr>
      <w:r>
        <w:rPr>
          <w:rFonts w:ascii="Arial" w:cs="Arial" w:eastAsia="Arial" w:hAnsi="Arial"/>
          <w:b/>
          <w:bCs/>
          <w:color w:val="C0392B"/>
          <w:sz w:val="28"/>
          <w:szCs w:val="28"/>
        </w:rPr>
        <w:t xml:space="preserve">FAILURE #4: 'Sera proposes. Humans approve.' is dead from repetition</w:t>
      </w:r>
    </w:p>
    <w:p>
      <w:pPr>
        <w:spacing w:after="160" w:before="0"/>
        <w:jc w:val="left"/>
      </w:pPr>
      <w:r>
        <w:rPr>
          <w:rFonts w:ascii="Arial" w:cs="Arial" w:eastAsia="Arial" w:hAnsi="Arial"/>
          <w:b w:val="false"/>
          <w:bCs w:val="false"/>
          <w:i w:val="false"/>
          <w:iCs w:val="false"/>
          <w:color w:val="102232"/>
          <w:sz w:val="22"/>
          <w:szCs w:val="22"/>
        </w:rPr>
        <w:t xml:space="preserve">This phrase appears six or more times on the homepage in nearly identical form. The Illusory Truth Effect works through varied repetition of a core idea — not copy-paste. When a phrase appears verbatim this many times in succession, it becomes furniture. Readers stop reading it by the third instance.</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The principle (human-in-the-loop trust architecture) is correct and valuable. The execution needs variation across the customer journey:</w:t>
      </w:r>
    </w:p>
    <w:p>
      <w:pPr>
        <w:spacing w:after="80"/>
      </w:pPr>
    </w:p>
    <w:p>
      <w:pPr>
        <w:pStyle w:val="ListParagraph"/>
        <w:numPr>
          <w:ilvl w:val="0"/>
          <w:numId w:val="2"/>
        </w:numPr>
        <w:spacing w:after="100"/>
      </w:pPr>
      <w:r>
        <w:rPr>
          <w:rFonts w:ascii="Arial" w:cs="Arial" w:eastAsia="Arial" w:hAnsi="Arial"/>
          <w:b w:val="false"/>
          <w:bCs w:val="false"/>
          <w:color w:val="102232"/>
          <w:sz w:val="21"/>
          <w:szCs w:val="21"/>
        </w:rPr>
        <w:t xml:space="preserve">In the hero: 'Sera proposes. Humans approve.'</w:t>
      </w:r>
    </w:p>
    <w:p>
      <w:pPr>
        <w:pStyle w:val="ListParagraph"/>
        <w:numPr>
          <w:ilvl w:val="0"/>
          <w:numId w:val="2"/>
        </w:numPr>
        <w:spacing w:after="100"/>
      </w:pPr>
      <w:r>
        <w:rPr>
          <w:rFonts w:ascii="Arial" w:cs="Arial" w:eastAsia="Arial" w:hAnsi="Arial"/>
          <w:b w:val="false"/>
          <w:bCs w:val="false"/>
          <w:color w:val="102232"/>
          <w:sz w:val="21"/>
          <w:szCs w:val="21"/>
        </w:rPr>
        <w:t xml:space="preserve">In the process flow: 'Nothing becomes trusted memory until a human says so.'</w:t>
      </w:r>
    </w:p>
    <w:p>
      <w:pPr>
        <w:pStyle w:val="ListParagraph"/>
        <w:numPr>
          <w:ilvl w:val="0"/>
          <w:numId w:val="2"/>
        </w:numPr>
        <w:spacing w:after="100"/>
      </w:pPr>
      <w:r>
        <w:rPr>
          <w:rFonts w:ascii="Arial" w:cs="Arial" w:eastAsia="Arial" w:hAnsi="Arial"/>
          <w:b w:val="false"/>
          <w:bCs w:val="false"/>
          <w:color w:val="102232"/>
          <w:sz w:val="21"/>
          <w:szCs w:val="21"/>
        </w:rPr>
        <w:t xml:space="preserve">In the trust section: 'Your team reviews every record before it becomes organizational truth.'</w:t>
      </w:r>
    </w:p>
    <w:p>
      <w:pPr>
        <w:pStyle w:val="ListParagraph"/>
        <w:numPr>
          <w:ilvl w:val="0"/>
          <w:numId w:val="2"/>
        </w:numPr>
        <w:spacing w:after="100"/>
      </w:pPr>
      <w:r>
        <w:rPr>
          <w:rFonts w:ascii="Arial" w:cs="Arial" w:eastAsia="Arial" w:hAnsi="Arial"/>
          <w:b w:val="false"/>
          <w:bCs w:val="false"/>
          <w:color w:val="102232"/>
          <w:sz w:val="21"/>
          <w:szCs w:val="21"/>
        </w:rPr>
        <w:t xml:space="preserve">In the FAQ: 'Sera doesn't decide. She recommends.'</w:t>
      </w:r>
    </w:p>
    <w:p>
      <w:pPr>
        <w:pStyle w:val="ListParagraph"/>
        <w:numPr>
          <w:ilvl w:val="0"/>
          <w:numId w:val="2"/>
        </w:numPr>
        <w:spacing w:after="100"/>
      </w:pPr>
      <w:r>
        <w:rPr>
          <w:rFonts w:ascii="Arial" w:cs="Arial" w:eastAsia="Arial" w:hAnsi="Arial"/>
          <w:b w:val="false"/>
          <w:bCs w:val="false"/>
          <w:color w:val="102232"/>
          <w:sz w:val="21"/>
          <w:szCs w:val="21"/>
        </w:rPr>
        <w:t xml:space="preserve">In the demo CTA: 'See what human-reviewed AI memory looks like in practice.'</w:t>
      </w:r>
    </w:p>
    <w:p>
      <w:pPr>
        <w:spacing w:after="80"/>
      </w:pPr>
    </w:p>
    <w:p>
      <w:pPr>
        <w:pStyle w:val="Heading2"/>
        <w:spacing w:after="140" w:before="320"/>
      </w:pPr>
      <w:r>
        <w:rPr>
          <w:rFonts w:ascii="Arial" w:cs="Arial" w:eastAsia="Arial" w:hAnsi="Arial"/>
          <w:b/>
          <w:bCs/>
          <w:color w:val="C0392B"/>
          <w:sz w:val="28"/>
          <w:szCs w:val="28"/>
        </w:rPr>
        <w:t xml:space="preserve">FAILURE #5: No identity labeling — the buyer is invisible on the site</w:t>
      </w:r>
    </w:p>
    <w:p>
      <w:pPr>
        <w:spacing w:after="160" w:before="0"/>
        <w:jc w:val="left"/>
      </w:pPr>
      <w:r>
        <w:rPr>
          <w:rFonts w:ascii="Arial" w:cs="Arial" w:eastAsia="Arial" w:hAnsi="Arial"/>
          <w:b w:val="false"/>
          <w:bCs w:val="false"/>
          <w:i w:val="false"/>
          <w:iCs w:val="false"/>
          <w:color w:val="102232"/>
          <w:sz w:val="22"/>
          <w:szCs w:val="22"/>
        </w:rPr>
        <w:t xml:space="preserve">The dark psychology canon is clear on Technique 5 — Reverse Psychology Labeling: assign positive identity traits to the buyer and they align their behavior to match. The site never names who the dream buyer is with any specificity or flattery.</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These buyers are: forward-thinking operators. Leaders who have already out-grown founder memory. Governance architects frustrated by distributed authority without distributed memory. They're running the most sophisticated small organizations on the planet — and the site treats them like generic 'teams.'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D6A24A" w:sz="12"/>
              <w:bottom w:val="none" w:color="FFFFFF" w:sz="0"/>
              <w:right w:val="none" w:color="FFFFFF" w:sz="0"/>
            </w:tcBorders>
            <w:shd w:fill="F4F8F8" w:val="clear"/>
            <w:tcMar>
              <w:top w:type="dxa" w:w="120"/>
              <w:left w:type="dxa" w:w="180"/>
              <w:bottom w:type="dxa" w:w="120"/>
              <w:right w:type="dxa" w:w="0"/>
            </w:tcMar>
          </w:tcPr>
          <w:p/>
        </w:tc>
        <w:tc>
          <w:tcPr>
            <w:tcW w:type="dxa" w:w="9120"/>
            <w:tcBorders>
              <w:top w:val="none" w:color="FFFFFF" w:sz="0"/>
              <w:left w:val="none" w:color="FFFFFF" w:sz="0"/>
              <w:bottom w:val="none" w:color="FFFFFF" w:sz="0"/>
              <w:right w:val="none" w:color="FFFFFF" w:sz="0"/>
            </w:tcBorders>
            <w:shd w:fill="F4F8F8" w:val="clear"/>
            <w:tcMar>
              <w:top w:type="dxa" w:w="120"/>
              <w:left w:type="dxa" w:w="180"/>
              <w:bottom w:type="dxa" w:w="120"/>
              <w:right w:type="dxa" w:w="180"/>
            </w:tcMar>
          </w:tcPr>
          <w:p>
            <w:pPr>
              <w:spacing w:after="80"/>
            </w:pPr>
            <w:r>
              <w:rPr>
                <w:rFonts w:ascii="Arial" w:cs="Arial" w:eastAsia="Arial" w:hAnsi="Arial"/>
                <w:i/>
                <w:iCs/>
                <w:color w:val="102232"/>
                <w:sz w:val="22"/>
                <w:szCs w:val="22"/>
              </w:rPr>
              <w:t xml:space="preserve">"As an operator who already knows that meetings are lying to your organization — this is the layer you've been looking for."</w:t>
            </w:r>
          </w:p>
          <w:p>
            <w:pPr>
              <w:spacing w:after="0"/>
            </w:pPr>
            <w:r>
              <w:rPr>
                <w:rFonts w:ascii="Arial" w:cs="Arial" w:eastAsia="Arial" w:hAnsi="Arial"/>
                <w:b/>
                <w:bCs/>
                <w:color w:val="1E6D78"/>
                <w:sz w:val="19"/>
                <w:szCs w:val="19"/>
              </w:rPr>
              <w:t xml:space="preserve">— Example identity-first framing</w:t>
            </w:r>
          </w:p>
        </w:tc>
      </w:tr>
    </w:tbl>
    <w:p>
      <w:pPr>
        <w:spacing w:after="160"/>
      </w:pPr>
    </w:p>
    <w:p>
      <w:pPr>
        <w:pBdr>
          <w:bottom w:val="single" w:color="E8F0F0" w:sz="4"/>
        </w:pBdr>
        <w:spacing w:after="200" w:before="20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280"/>
              <w:left w:type="dxa" w:w="360"/>
              <w:bottom w:type="dxa" w:w="280"/>
              <w:right w:type="dxa" w:w="360"/>
            </w:tcMar>
          </w:tcPr>
          <w:p>
            <w:pPr>
              <w:spacing w:after="80"/>
            </w:pPr>
            <w:r>
              <w:rPr>
                <w:rFonts w:ascii="Arial" w:cs="Arial" w:eastAsia="Arial" w:hAnsi="Arial"/>
                <w:b/>
                <w:bCs/>
                <w:color w:val="FFFFFF"/>
                <w:sz w:val="32"/>
                <w:szCs w:val="32"/>
              </w:rPr>
              <w:t xml:space="preserve">PART 3: PAGE-BY-PAGE BRUTAL REVIEW</w:t>
            </w:r>
          </w:p>
          <w:p>
            <w:pPr>
              <w:spacing w:after="0"/>
            </w:pPr>
            <w:r>
              <w:rPr>
                <w:rFonts w:ascii="Arial" w:cs="Arial" w:eastAsia="Arial" w:hAnsi="Arial"/>
                <w:color w:val="D6A24A"/>
                <w:sz w:val="21"/>
                <w:szCs w:val="21"/>
              </w:rPr>
              <w:t xml:space="preserve">Specific fixes. Specific rewrites.</w:t>
            </w:r>
          </w:p>
        </w:tc>
      </w:tr>
    </w:tbl>
    <w:p>
      <w:pPr>
        <w:spacing w:after="80"/>
      </w:pPr>
    </w:p>
    <w:p>
      <w:pPr>
        <w:pStyle w:val="Heading2"/>
        <w:spacing w:after="140" w:before="320"/>
      </w:pPr>
      <w:r>
        <w:rPr>
          <w:rFonts w:ascii="Arial" w:cs="Arial" w:eastAsia="Arial" w:hAnsi="Arial"/>
          <w:b/>
          <w:bCs/>
          <w:color w:val="1E6D78"/>
          <w:sz w:val="28"/>
          <w:szCs w:val="28"/>
        </w:rPr>
        <w:t xml:space="preserve">HOMEPAGE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spacing w:after="0"/>
            </w:pPr>
            <w:r>
              <w:rPr>
                <w:rFonts w:ascii="Arial" w:cs="Arial" w:eastAsia="Arial" w:hAnsi="Arial"/>
                <w:b/>
                <w:bCs/>
                <w:color w:val="102232"/>
                <w:sz w:val="22"/>
                <w:szCs w:val="22"/>
              </w:rPr>
              <w:t xml:space="preserve">Homepage — Current conversion power</w:t>
            </w:r>
          </w:p>
        </w:tc>
        <w:tc>
          <w:tcPr>
            <w:tcW w:type="dxa" w:w="1800"/>
            <w:tcBorders>
              <w:top w:val="single" w:color="D6A24A" w:sz="1"/>
              <w:left w:val="single" w:color="D6A24A" w:sz="1"/>
              <w:bottom w:val="single" w:color="D6A24A" w:sz="1"/>
              <w:right w:val="single" w:color="D6A24A" w:sz="1"/>
            </w:tcBorders>
            <w:shd w:fill="D6A24A" w:val="clear"/>
            <w:tcMar>
              <w:top w:type="dxa" w:w="100"/>
              <w:left w:type="dxa" w:w="160"/>
              <w:bottom w:type="dxa" w:w="100"/>
              <w:right w:type="dxa" w:w="160"/>
            </w:tcMar>
          </w:tcPr>
          <w:p>
            <w:pPr>
              <w:spacing w:after="0"/>
              <w:jc w:val="center"/>
            </w:pPr>
            <w:r>
              <w:rPr>
                <w:rFonts w:ascii="Arial" w:cs="Arial" w:eastAsia="Arial" w:hAnsi="Arial"/>
                <w:b/>
                <w:bCs/>
                <w:color w:val="FFFFFF"/>
                <w:sz w:val="24"/>
                <w:szCs w:val="24"/>
              </w:rPr>
              <w:t xml:space="preserve">5/10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spacing w:after="0"/>
            </w:pPr>
            <w:r>
              <w:rPr>
                <w:rFonts w:ascii="Arial" w:cs="Arial" w:eastAsia="Arial" w:hAnsi="Arial"/>
                <w:b/>
                <w:bCs/>
                <w:color w:val="102232"/>
                <w:sz w:val="22"/>
                <w:szCs w:val="22"/>
              </w:rPr>
              <w:t xml:space="preserve">Homepage — Potential after fixes</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pPr>
              <w:spacing w:after="0"/>
              <w:jc w:val="center"/>
            </w:pPr>
            <w:r>
              <w:rPr>
                <w:rFonts w:ascii="Arial" w:cs="Arial" w:eastAsia="Arial" w:hAnsi="Arial"/>
                <w:b/>
                <w:bCs/>
                <w:color w:val="FFFFFF"/>
                <w:sz w:val="24"/>
                <w:szCs w:val="24"/>
              </w:rPr>
              <w:t xml:space="preserve">9/10</w:t>
            </w:r>
          </w:p>
        </w:tc>
      </w:tr>
    </w:tbl>
    <w:p>
      <w:pPr>
        <w:spacing w:after="80"/>
      </w:pPr>
    </w:p>
    <w:p>
      <w:pPr>
        <w:pStyle w:val="Heading3"/>
        <w:spacing w:after="100" w:before="240"/>
      </w:pPr>
      <w:r>
        <w:rPr>
          <w:rFonts w:ascii="Arial" w:cs="Arial" w:eastAsia="Arial" w:hAnsi="Arial"/>
          <w:b/>
          <w:bCs/>
          <w:color w:val="102232"/>
          <w:sz w:val="24"/>
          <w:szCs w:val="24"/>
        </w:rPr>
        <w:t xml:space="preserve">Hero — What's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D6A24A" w:sz="12"/>
              <w:bottom w:val="none" w:color="FFFFFF" w:sz="0"/>
              <w:right w:val="none" w:color="FFFFFF" w:sz="0"/>
            </w:tcBorders>
            <w:shd w:fill="F4F8F8" w:val="clear"/>
            <w:tcMar>
              <w:top w:type="dxa" w:w="120"/>
              <w:left w:type="dxa" w:w="180"/>
              <w:bottom w:type="dxa" w:w="120"/>
              <w:right w:type="dxa" w:w="0"/>
            </w:tcMar>
          </w:tcPr>
          <w:p/>
        </w:tc>
        <w:tc>
          <w:tcPr>
            <w:tcW w:type="dxa" w:w="9120"/>
            <w:tcBorders>
              <w:top w:val="none" w:color="FFFFFF" w:sz="0"/>
              <w:left w:val="none" w:color="FFFFFF" w:sz="0"/>
              <w:bottom w:val="none" w:color="FFFFFF" w:sz="0"/>
              <w:right w:val="none" w:color="FFFFFF" w:sz="0"/>
            </w:tcBorders>
            <w:shd w:fill="F4F8F8" w:val="clear"/>
            <w:tcMar>
              <w:top w:type="dxa" w:w="120"/>
              <w:left w:type="dxa" w:w="180"/>
              <w:bottom w:type="dxa" w:w="120"/>
              <w:right w:type="dxa" w:w="180"/>
            </w:tcMar>
          </w:tcPr>
          <w:p>
            <w:pPr>
              <w:spacing w:after="80"/>
            </w:pPr>
            <w:r>
              <w:rPr>
                <w:rFonts w:ascii="Arial" w:cs="Arial" w:eastAsia="Arial" w:hAnsi="Arial"/>
                <w:i/>
                <w:iCs/>
                <w:color w:val="102232"/>
                <w:sz w:val="22"/>
                <w:szCs w:val="22"/>
              </w:rPr>
              <w:t xml:space="preserve">"Ask Sera what your organization already knows."</w:t>
            </w:r>
          </w:p>
          <w:p>
            <w:pPr>
              <w:spacing w:after="0"/>
            </w:pPr>
            <w:r>
              <w:rPr>
                <w:rFonts w:ascii="Arial" w:cs="Arial" w:eastAsia="Arial" w:hAnsi="Arial"/>
                <w:b/>
                <w:bCs/>
                <w:color w:val="1E6D78"/>
                <w:sz w:val="19"/>
                <w:szCs w:val="19"/>
              </w:rPr>
              <w:t xml:space="preserve">— Current H1 — KEEP IT</w:t>
            </w:r>
          </w:p>
        </w:tc>
      </w:tr>
    </w:tbl>
    <w:p>
      <w:pPr>
        <w:spacing w:after="80"/>
      </w:pPr>
    </w:p>
    <w:p>
      <w:pPr>
        <w:spacing w:after="160" w:before="0"/>
        <w:jc w:val="left"/>
      </w:pPr>
      <w:r>
        <w:rPr>
          <w:rFonts w:ascii="Arial" w:cs="Arial" w:eastAsia="Arial" w:hAnsi="Arial"/>
          <w:b w:val="false"/>
          <w:bCs w:val="false"/>
          <w:i w:val="false"/>
          <w:iCs w:val="false"/>
          <w:color w:val="102232"/>
          <w:sz w:val="22"/>
          <w:szCs w:val="22"/>
        </w:rPr>
        <w:t xml:space="preserve">The H1 is right. The sub-headline is wrong. 'Saberra gives your team a private AI organizational intelligence layer. Copy Sera on meetings and important emails, and she turns decisions, tasks, risks, profiles, projects, roles, policies, and governance records into human-reviewed operating memory.' — this is a feature list disguised as a value proposition. It reads like product documentation.</w:t>
      </w:r>
    </w:p>
    <w:p>
      <w:pPr>
        <w:spacing w:after="80"/>
      </w:pPr>
    </w:p>
    <w:p>
      <w:pPr>
        <w:pStyle w:val="Heading3"/>
        <w:spacing w:after="100" w:before="240"/>
      </w:pPr>
      <w:r>
        <w:rPr>
          <w:rFonts w:ascii="Arial" w:cs="Arial" w:eastAsia="Arial" w:hAnsi="Arial"/>
          <w:b/>
          <w:bCs/>
          <w:color w:val="102232"/>
          <w:sz w:val="24"/>
          <w:szCs w:val="24"/>
        </w:rPr>
        <w:t xml:space="preserve">Hero — Rewrite the sub-headline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Recommended sub-headline:
'Your team is having the same conversation for the fourth time this quarter. Decisions disappear into transcripts. Roles drift. Context walks out when people leave. Sera stops that — automatically, from the meetings and emails you already send.'</w:t>
            </w:r>
          </w:p>
        </w:tc>
      </w:tr>
    </w:tbl>
    <w:p>
      <w:pPr>
        <w:spacing w:after="80"/>
      </w:pPr>
    </w:p>
    <w:p>
      <w:pPr>
        <w:spacing w:after="160" w:before="0"/>
        <w:jc w:val="left"/>
      </w:pPr>
      <w:r>
        <w:rPr>
          <w:rFonts w:ascii="Arial" w:cs="Arial" w:eastAsia="Arial" w:hAnsi="Arial"/>
          <w:b w:val="false"/>
          <w:bCs w:val="false"/>
          <w:i w:val="false"/>
          <w:iCs w:val="false"/>
          <w:color w:val="102232"/>
          <w:sz w:val="22"/>
          <w:szCs w:val="22"/>
        </w:rPr>
        <w:t xml:space="preserve">Then keep the CTA pair as-is. They're appropriately differentiated.</w:t>
      </w:r>
    </w:p>
    <w:p>
      <w:pPr>
        <w:spacing w:after="80"/>
      </w:pPr>
    </w:p>
    <w:p>
      <w:pPr>
        <w:pStyle w:val="Heading3"/>
        <w:spacing w:after="100" w:before="240"/>
      </w:pPr>
      <w:r>
        <w:rPr>
          <w:rFonts w:ascii="Arial" w:cs="Arial" w:eastAsia="Arial" w:hAnsi="Arial"/>
          <w:b/>
          <w:bCs/>
          <w:color w:val="102232"/>
          <w:sz w:val="24"/>
          <w:szCs w:val="24"/>
        </w:rPr>
        <w:t xml:space="preserve">Pain Cards — KEEP exactly as written</w:t>
      </w:r>
    </w:p>
    <w:p>
      <w:pPr>
        <w:spacing w:after="160" w:before="0"/>
        <w:jc w:val="left"/>
      </w:pPr>
      <w:r>
        <w:rPr>
          <w:rFonts w:ascii="Arial" w:cs="Arial" w:eastAsia="Arial" w:hAnsi="Arial"/>
          <w:b w:val="false"/>
          <w:bCs w:val="false"/>
          <w:i w:val="false"/>
          <w:iCs w:val="false"/>
          <w:color w:val="102232"/>
          <w:sz w:val="22"/>
          <w:szCs w:val="22"/>
        </w:rPr>
        <w:t xml:space="preserve">'If she leaves, we're screwed.' / 'Didn't we already decide this?' / 'Please don't give us another tool.' — these are perfect. Do not change them. Do not add to them. They trigger identification, exposure, and urgency simultaneously.</w:t>
      </w:r>
    </w:p>
    <w:p>
      <w:pPr>
        <w:spacing w:after="80"/>
      </w:pPr>
    </w:p>
    <w:p>
      <w:pPr>
        <w:pStyle w:val="Heading3"/>
        <w:spacing w:after="100" w:before="240"/>
      </w:pPr>
      <w:r>
        <w:rPr>
          <w:rFonts w:ascii="Arial" w:cs="Arial" w:eastAsia="Arial" w:hAnsi="Arial"/>
          <w:b/>
          <w:bCs/>
          <w:color w:val="102232"/>
          <w:sz w:val="24"/>
          <w:szCs w:val="24"/>
        </w:rPr>
        <w:t xml:space="preserve">Homepage — Missing sections to add</w:t>
      </w:r>
    </w:p>
    <w:p>
      <w:pPr>
        <w:spacing w:after="160" w:before="0"/>
        <w:jc w:val="left"/>
      </w:pPr>
      <w:r>
        <w:rPr>
          <w:rFonts w:ascii="Arial" w:cs="Arial" w:eastAsia="Arial" w:hAnsi="Arial"/>
          <w:b w:val="false"/>
          <w:bCs w:val="false"/>
          <w:i w:val="false"/>
          <w:iCs w:val="false"/>
          <w:color w:val="102232"/>
          <w:sz w:val="22"/>
          <w:szCs w:val="22"/>
        </w:rPr>
        <w:t xml:space="preserve">Insert these components into the homepage in this order, after ProcessFlow:</w:t>
      </w:r>
    </w:p>
    <w:p>
      <w:pPr>
        <w:spacing w:after="80"/>
      </w:pPr>
    </w:p>
    <w:p>
      <w:pPr>
        <w:pStyle w:val="ListParagraph"/>
        <w:numPr>
          <w:ilvl w:val="0"/>
          <w:numId w:val="2"/>
        </w:numPr>
        <w:spacing w:after="100"/>
      </w:pPr>
      <w:r>
        <w:rPr>
          <w:rFonts w:ascii="Arial" w:cs="Arial" w:eastAsia="Arial" w:hAnsi="Arial"/>
          <w:b w:val="false"/>
          <w:bCs w:val="false"/>
          <w:color w:val="102232"/>
          <w:sz w:val="21"/>
          <w:szCs w:val="21"/>
        </w:rPr>
        <w:t xml:space="preserve">1. SocialProof (the vignettes) — this is proof the product works. Put it above the fold of the second scroll.</w:t>
      </w:r>
    </w:p>
    <w:p>
      <w:pPr>
        <w:pStyle w:val="ListParagraph"/>
        <w:numPr>
          <w:ilvl w:val="0"/>
          <w:numId w:val="2"/>
        </w:numPr>
        <w:spacing w:after="100"/>
      </w:pPr>
      <w:r>
        <w:rPr>
          <w:rFonts w:ascii="Arial" w:cs="Arial" w:eastAsia="Arial" w:hAnsi="Arial"/>
          <w:b w:val="false"/>
          <w:bCs w:val="false"/>
          <w:color w:val="102232"/>
          <w:sz w:val="21"/>
          <w:szCs w:val="21"/>
        </w:rPr>
        <w:t xml:space="preserve">2. CompetitiveComparison — buyers are always asking 'why not Notion AI / Fireflies / Guru?' Answer it on the homepage.</w:t>
      </w:r>
    </w:p>
    <w:p>
      <w:pPr>
        <w:pStyle w:val="ListParagraph"/>
        <w:numPr>
          <w:ilvl w:val="0"/>
          <w:numId w:val="2"/>
        </w:numPr>
        <w:spacing w:after="100"/>
      </w:pPr>
      <w:r>
        <w:rPr>
          <w:rFonts w:ascii="Arial" w:cs="Arial" w:eastAsia="Arial" w:hAnsi="Arial"/>
          <w:b w:val="false"/>
          <w:bCs w:val="false"/>
          <w:color w:val="102232"/>
          <w:sz w:val="21"/>
          <w:szCs w:val="21"/>
        </w:rPr>
        <w:t xml:space="preserve">3. AudienceCards — let buyers self-select. Teal org buyers and founder-led buyers have different pain entry points.</w:t>
      </w:r>
    </w:p>
    <w:p>
      <w:pPr>
        <w:pStyle w:val="ListParagraph"/>
        <w:numPr>
          <w:ilvl w:val="0"/>
          <w:numId w:val="2"/>
        </w:numPr>
        <w:spacing w:after="100"/>
      </w:pPr>
      <w:r>
        <w:rPr>
          <w:rFonts w:ascii="Arial" w:cs="Arial" w:eastAsia="Arial" w:hAnsi="Arial"/>
          <w:b w:val="false"/>
          <w:bCs w:val="false"/>
          <w:color w:val="102232"/>
          <w:sz w:val="21"/>
          <w:szCs w:val="21"/>
        </w:rPr>
        <w:t xml:space="preserve">4. FitQualifier — 'Is Saberra right for you?' is one of the highest-performing qualifying sections for high-ticket products. It de-risks and also creates desire in qualified buyers.</w:t>
      </w:r>
    </w:p>
    <w:p>
      <w:pPr>
        <w:pStyle w:val="ListParagraph"/>
        <w:numPr>
          <w:ilvl w:val="0"/>
          <w:numId w:val="2"/>
        </w:numPr>
        <w:spacing w:after="100"/>
      </w:pPr>
      <w:r>
        <w:rPr>
          <w:rFonts w:ascii="Arial" w:cs="Arial" w:eastAsia="Arial" w:hAnsi="Arial"/>
          <w:b w:val="false"/>
          <w:bCs w:val="false"/>
          <w:color w:val="102232"/>
          <w:sz w:val="21"/>
          <w:szCs w:val="21"/>
        </w:rPr>
        <w:t xml:space="preserve">5. An urgency signal — real scarcity: 'Onboarding 3 new teams per month. Current waitlist: [X].' Even a light version of this activates loss aversion.</w:t>
      </w:r>
    </w:p>
    <w:p>
      <w:pPr>
        <w:spacing w:after="80"/>
      </w:pPr>
    </w:p>
    <w:p>
      <w:pPr>
        <w:pStyle w:val="Heading3"/>
        <w:spacing w:after="100" w:before="240"/>
      </w:pPr>
      <w:r>
        <w:rPr>
          <w:rFonts w:ascii="Arial" w:cs="Arial" w:eastAsia="Arial" w:hAnsi="Arial"/>
          <w:b/>
          <w:bCs/>
          <w:color w:val="102232"/>
          <w:sz w:val="24"/>
          <w:szCs w:val="24"/>
        </w:rPr>
        <w:t xml:space="preserve">Homepage — The CTA hierarchy problem</w:t>
      </w:r>
    </w:p>
    <w:p>
      <w:pPr>
        <w:spacing w:after="160" w:before="0"/>
        <w:jc w:val="left"/>
      </w:pPr>
      <w:r>
        <w:rPr>
          <w:rFonts w:ascii="Arial" w:cs="Arial" w:eastAsia="Arial" w:hAnsi="Arial"/>
          <w:b w:val="false"/>
          <w:bCs w:val="false"/>
          <w:i w:val="false"/>
          <w:iCs w:val="false"/>
          <w:color w:val="102232"/>
          <w:sz w:val="22"/>
          <w:szCs w:val="22"/>
        </w:rPr>
        <w:t xml:space="preserve">The homepage has three competing CTAs in rotation — 'Take the Memory Audit,' 'See Sera organize chaos,' and 'Open the demo hub.' These are three different commitment levels. The audit is low-commitment. The demo is high-commitment. They should be sequenced, not presented simultaneously as equal options.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0" w:val="clear"/>
            <w:tcMar>
              <w:top w:type="dxa" w:w="160"/>
              <w:left w:type="dxa" w:w="240"/>
              <w:bottom w:type="dxa" w:w="160"/>
              <w:right w:type="dxa" w:w="240"/>
            </w:tcMar>
          </w:tcPr>
          <w:p>
            <w:pPr>
              <w:spacing w:after="0"/>
            </w:pPr>
            <w:r>
              <w:rPr>
                <w:rFonts w:ascii="Arial" w:cs="Arial" w:eastAsia="Arial" w:hAnsi="Arial"/>
                <w:color w:val="102232"/>
                <w:sz w:val="22"/>
                <w:szCs w:val="22"/>
              </w:rPr>
              <w:t xml:space="preserve">Primary CTA: 'Take the Memory Audit' (lowest friction, highest diagnostic value, best conversion to demo).
Secondary CTA: 'See the demo' (for buyers already past curiosity).
Drop: 'Open the demo hub' from the hero — it belongs on the How It Works page.</w:t>
            </w:r>
          </w:p>
        </w:tc>
      </w:tr>
    </w:tbl>
    <w:p>
      <w:pPr>
        <w:spacing w:after="80"/>
      </w:pPr>
    </w:p>
    <w:p>
      <w:pPr>
        <w:pBdr>
          <w:bottom w:val="single" w:color="E8F0F0" w:sz="4"/>
        </w:pBdr>
        <w:spacing w:after="200" w:before="200"/>
      </w:pPr>
    </w:p>
    <w:p>
      <w:pPr>
        <w:spacing w:after="80"/>
      </w:pPr>
    </w:p>
    <w:p>
      <w:pPr>
        <w:pStyle w:val="Heading2"/>
        <w:spacing w:after="140" w:before="320"/>
      </w:pPr>
      <w:r>
        <w:rPr>
          <w:rFonts w:ascii="Arial" w:cs="Arial" w:eastAsia="Arial" w:hAnsi="Arial"/>
          <w:b/>
          <w:bCs/>
          <w:color w:val="1E6D78"/>
          <w:sz w:val="28"/>
          <w:szCs w:val="28"/>
        </w:rPr>
        <w:t xml:space="preserve">HOW IT WORKS (/how-it-works)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spacing w:after="0"/>
            </w:pPr>
            <w:r>
              <w:rPr>
                <w:rFonts w:ascii="Arial" w:cs="Arial" w:eastAsia="Arial" w:hAnsi="Arial"/>
                <w:b/>
                <w:bCs/>
                <w:color w:val="102232"/>
                <w:sz w:val="22"/>
                <w:szCs w:val="22"/>
              </w:rPr>
              <w:t xml:space="preserve">How It Works — Current conversion power</w:t>
            </w:r>
          </w:p>
        </w:tc>
        <w:tc>
          <w:tcPr>
            <w:tcW w:type="dxa" w:w="1800"/>
            <w:tcBorders>
              <w:top w:val="single" w:color="D6A24A" w:sz="1"/>
              <w:left w:val="single" w:color="D6A24A" w:sz="1"/>
              <w:bottom w:val="single" w:color="D6A24A" w:sz="1"/>
              <w:right w:val="single" w:color="D6A24A" w:sz="1"/>
            </w:tcBorders>
            <w:shd w:fill="D6A24A" w:val="clear"/>
            <w:tcMar>
              <w:top w:type="dxa" w:w="100"/>
              <w:left w:type="dxa" w:w="160"/>
              <w:bottom w:type="dxa" w:w="100"/>
              <w:right w:type="dxa" w:w="160"/>
            </w:tcMar>
          </w:tcPr>
          <w:p>
            <w:pPr>
              <w:spacing w:after="0"/>
              <w:jc w:val="center"/>
            </w:pPr>
            <w:r>
              <w:rPr>
                <w:rFonts w:ascii="Arial" w:cs="Arial" w:eastAsia="Arial" w:hAnsi="Arial"/>
                <w:b/>
                <w:bCs/>
                <w:color w:val="FFFFFF"/>
                <w:sz w:val="24"/>
                <w:szCs w:val="24"/>
              </w:rPr>
              <w:t xml:space="preserve">5/10</w:t>
            </w:r>
          </w:p>
        </w:tc>
      </w:tr>
    </w:tbl>
    <w:p>
      <w:pPr>
        <w:spacing w:after="80"/>
      </w:pPr>
    </w:p>
    <w:p>
      <w:pPr>
        <w:pStyle w:val="Heading3"/>
        <w:spacing w:after="100" w:before="240"/>
      </w:pPr>
      <w:r>
        <w:rPr>
          <w:rFonts w:ascii="Arial" w:cs="Arial" w:eastAsia="Arial" w:hAnsi="Arial"/>
          <w:b/>
          <w:bCs/>
          <w:color w:val="102232"/>
          <w:sz w:val="24"/>
          <w:szCs w:val="24"/>
        </w:rPr>
        <w:t xml:space="preserve">The H1 problem</w:t>
      </w:r>
    </w:p>
    <w:p>
      <w:pPr>
        <w:spacing w:after="160" w:before="0"/>
        <w:jc w:val="left"/>
      </w:pPr>
      <w:r>
        <w:rPr>
          <w:rFonts w:ascii="Arial" w:cs="Arial" w:eastAsia="Arial" w:hAnsi="Arial"/>
          <w:b w:val="false"/>
          <w:bCs w:val="false"/>
          <w:i w:val="false"/>
          <w:iCs w:val="false"/>
          <w:color w:val="102232"/>
          <w:sz w:val="22"/>
          <w:szCs w:val="22"/>
        </w:rPr>
        <w:t xml:space="preserve">Current H1: 'Copy Sera. She organizes the operating record.' — this reads like a product instruction. Dream targets don't want to understand the mechanism on first contact. They want to understand the outcome.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Recommended H1:
'Your team keeps working. The operating record builds itself.'
Sub-headline: 'Every meeting, every decision, every role change. Sera organizes it. Humans approve it. Your organization remembers it.'</w:t>
            </w:r>
          </w:p>
        </w:tc>
      </w:tr>
    </w:tbl>
    <w:p>
      <w:pPr>
        <w:spacing w:after="80"/>
      </w:pPr>
    </w:p>
    <w:p>
      <w:pPr>
        <w:pStyle w:val="Heading3"/>
        <w:spacing w:after="100" w:before="240"/>
      </w:pPr>
      <w:r>
        <w:rPr>
          <w:rFonts w:ascii="Arial" w:cs="Arial" w:eastAsia="Arial" w:hAnsi="Arial"/>
          <w:b/>
          <w:bCs/>
          <w:color w:val="102232"/>
          <w:sz w:val="24"/>
          <w:szCs w:val="24"/>
        </w:rPr>
        <w:t xml:space="preserve">The infographic section</w:t>
      </w:r>
    </w:p>
    <w:p>
      <w:pPr>
        <w:spacing w:after="160" w:before="0"/>
        <w:jc w:val="left"/>
      </w:pPr>
      <w:r>
        <w:rPr>
          <w:rFonts w:ascii="Arial" w:cs="Arial" w:eastAsia="Arial" w:hAnsi="Arial"/>
          <w:b w:val="false"/>
          <w:bCs w:val="false"/>
          <w:i w:val="false"/>
          <w:iCs w:val="false"/>
          <w:color w:val="102232"/>
          <w:sz w:val="22"/>
          <w:szCs w:val="22"/>
        </w:rPr>
        <w:t xml:space="preserve">This section links to a PNG diagram with 'Open full size' and 'Download PNG' buttons. This is fine as a secondary resource, but it should not be the centerpiece of the page. Put the infographic as a supporting element below the three-step process, not as a featured section. If the image doesn't render or the visitor is on mobile, this section collapses to nothing.</w:t>
      </w:r>
    </w:p>
    <w:p>
      <w:pPr>
        <w:spacing w:after="80"/>
      </w:pPr>
    </w:p>
    <w:p>
      <w:pPr>
        <w:pStyle w:val="Heading3"/>
        <w:spacing w:after="100" w:before="240"/>
      </w:pPr>
      <w:r>
        <w:rPr>
          <w:rFonts w:ascii="Arial" w:cs="Arial" w:eastAsia="Arial" w:hAnsi="Arial"/>
          <w:b/>
          <w:bCs/>
          <w:color w:val="102232"/>
          <w:sz w:val="24"/>
          <w:szCs w:val="24"/>
        </w:rPr>
        <w:t xml:space="preserve">The capture list is under-sold</w:t>
      </w:r>
    </w:p>
    <w:p>
      <w:pPr>
        <w:spacing w:after="160" w:before="0"/>
        <w:jc w:val="left"/>
      </w:pPr>
      <w:r>
        <w:rPr>
          <w:rFonts w:ascii="Arial" w:cs="Arial" w:eastAsia="Arial" w:hAnsi="Arial"/>
          <w:b w:val="false"/>
          <w:bCs w:val="false"/>
          <w:i w:val="false"/>
          <w:iCs w:val="false"/>
          <w:color w:val="102232"/>
          <w:sz w:val="22"/>
          <w:szCs w:val="22"/>
        </w:rPr>
        <w:t xml:space="preserve">The current copy reads: 'Google Meet recordings, transcripts, and Gemini notes are captured through email.' — technically accurate, psychologically inert. Reframe it in terms of what the buyer is currently doing wrong.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D6A24A" w:sz="12"/>
              <w:bottom w:val="none" w:color="FFFFFF" w:sz="0"/>
              <w:right w:val="none" w:color="FFFFFF" w:sz="0"/>
            </w:tcBorders>
            <w:shd w:fill="F4F8F8" w:val="clear"/>
            <w:tcMar>
              <w:top w:type="dxa" w:w="120"/>
              <w:left w:type="dxa" w:w="180"/>
              <w:bottom w:type="dxa" w:w="120"/>
              <w:right w:type="dxa" w:w="0"/>
            </w:tcMar>
          </w:tcPr>
          <w:p/>
        </w:tc>
        <w:tc>
          <w:tcPr>
            <w:tcW w:type="dxa" w:w="9120"/>
            <w:tcBorders>
              <w:top w:val="none" w:color="FFFFFF" w:sz="0"/>
              <w:left w:val="none" w:color="FFFFFF" w:sz="0"/>
              <w:bottom w:val="none" w:color="FFFFFF" w:sz="0"/>
              <w:right w:val="none" w:color="FFFFFF" w:sz="0"/>
            </w:tcBorders>
            <w:shd w:fill="F4F8F8" w:val="clear"/>
            <w:tcMar>
              <w:top w:type="dxa" w:w="120"/>
              <w:left w:type="dxa" w:w="180"/>
              <w:bottom w:type="dxa" w:w="120"/>
              <w:right w:type="dxa" w:w="180"/>
            </w:tcMar>
          </w:tcPr>
          <w:p>
            <w:pPr>
              <w:spacing w:after="80"/>
            </w:pPr>
            <w:r>
              <w:rPr>
                <w:rFonts w:ascii="Arial" w:cs="Arial" w:eastAsia="Arial" w:hAnsi="Arial"/>
                <w:i/>
                <w:iCs/>
                <w:color w:val="102232"/>
                <w:sz w:val="22"/>
                <w:szCs w:val="22"/>
              </w:rPr>
              <w:t xml:space="preserve">"Right now, your team ends every meeting with good intentions and two open Notion tabs. Sera closes the gap between what was said and what gets done."</w:t>
            </w:r>
          </w:p>
          <w:p>
            <w:pPr>
              <w:spacing w:after="0"/>
            </w:pPr>
            <w:r>
              <w:rPr>
                <w:rFonts w:ascii="Arial" w:cs="Arial" w:eastAsia="Arial" w:hAnsi="Arial"/>
                <w:b/>
                <w:bCs/>
                <w:color w:val="1E6D78"/>
                <w:sz w:val="19"/>
                <w:szCs w:val="19"/>
              </w:rPr>
              <w:t xml:space="preserve">— Suggested framing for the capture section</w:t>
            </w:r>
          </w:p>
        </w:tc>
      </w:tr>
    </w:tbl>
    <w:p>
      <w:pPr>
        <w:spacing w:after="80"/>
      </w:pPr>
    </w:p>
    <w:p>
      <w:pPr>
        <w:pBdr>
          <w:bottom w:val="single" w:color="E8F0F0" w:sz="4"/>
        </w:pBdr>
        <w:spacing w:after="200" w:before="200"/>
      </w:pPr>
    </w:p>
    <w:p>
      <w:pPr>
        <w:spacing w:after="80"/>
      </w:pPr>
    </w:p>
    <w:p>
      <w:pPr>
        <w:pStyle w:val="Heading2"/>
        <w:spacing w:after="140" w:before="320"/>
      </w:pPr>
      <w:r>
        <w:rPr>
          <w:rFonts w:ascii="Arial" w:cs="Arial" w:eastAsia="Arial" w:hAnsi="Arial"/>
          <w:b/>
          <w:bCs/>
          <w:color w:val="1E6D78"/>
          <w:sz w:val="28"/>
          <w:szCs w:val="28"/>
        </w:rPr>
        <w:t xml:space="preserve">PRICING (/pricing)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spacing w:after="0"/>
            </w:pPr>
            <w:r>
              <w:rPr>
                <w:rFonts w:ascii="Arial" w:cs="Arial" w:eastAsia="Arial" w:hAnsi="Arial"/>
                <w:b/>
                <w:bCs/>
                <w:color w:val="102232"/>
                <w:sz w:val="22"/>
                <w:szCs w:val="22"/>
              </w:rPr>
              <w:t xml:space="preserve">Pricing — Current conversion power</w:t>
            </w:r>
          </w:p>
        </w:tc>
        <w:tc>
          <w:tcPr>
            <w:tcW w:type="dxa" w:w="1800"/>
            <w:tcBorders>
              <w:top w:val="single" w:color="D6A24A" w:sz="1"/>
              <w:left w:val="single" w:color="D6A24A" w:sz="1"/>
              <w:bottom w:val="single" w:color="D6A24A" w:sz="1"/>
              <w:right w:val="single" w:color="D6A24A" w:sz="1"/>
            </w:tcBorders>
            <w:shd w:fill="D6A24A" w:val="clear"/>
            <w:tcMar>
              <w:top w:type="dxa" w:w="100"/>
              <w:left w:type="dxa" w:w="160"/>
              <w:bottom w:type="dxa" w:w="100"/>
              <w:right w:type="dxa" w:w="160"/>
            </w:tcMar>
          </w:tcPr>
          <w:p>
            <w:pPr>
              <w:spacing w:after="0"/>
              <w:jc w:val="center"/>
            </w:pPr>
            <w:r>
              <w:rPr>
                <w:rFonts w:ascii="Arial" w:cs="Arial" w:eastAsia="Arial" w:hAnsi="Arial"/>
                <w:b/>
                <w:bCs/>
                <w:color w:val="FFFFFF"/>
                <w:sz w:val="24"/>
                <w:szCs w:val="24"/>
              </w:rPr>
              <w:t xml:space="preserve">5/10</w:t>
            </w:r>
          </w:p>
        </w:tc>
      </w:tr>
    </w:tbl>
    <w:p>
      <w:pPr>
        <w:spacing w:after="80"/>
      </w:pPr>
    </w:p>
    <w:p>
      <w:pPr>
        <w:pStyle w:val="Heading3"/>
        <w:spacing w:after="100" w:before="240"/>
      </w:pPr>
      <w:r>
        <w:rPr>
          <w:rFonts w:ascii="Arial" w:cs="Arial" w:eastAsia="Arial" w:hAnsi="Arial"/>
          <w:b/>
          <w:bCs/>
          <w:color w:val="102232"/>
          <w:sz w:val="24"/>
          <w:szCs w:val="24"/>
        </w:rPr>
        <w:t xml:space="preserve">The H1 is solid — the CTABand copy is not</w:t>
      </w:r>
    </w:p>
    <w:p>
      <w:pPr>
        <w:spacing w:after="160" w:before="0"/>
        <w:jc w:val="left"/>
      </w:pPr>
      <w:r>
        <w:rPr>
          <w:rFonts w:ascii="Arial" w:cs="Arial" w:eastAsia="Arial" w:hAnsi="Arial"/>
          <w:b w:val="false"/>
          <w:bCs w:val="false"/>
          <w:i w:val="false"/>
          <w:iCs w:val="false"/>
          <w:color w:val="102232"/>
          <w:sz w:val="22"/>
          <w:szCs w:val="22"/>
        </w:rPr>
        <w:t xml:space="preserve">H1: 'Pricing for teams ready to stop operating from chaos.' — this is good. It qualifies the buyer. Keep it.</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But the CTABand at the bottom reads: 'Best-fit teams have 15 to 200 people, run on Google Workspace, use or are willing to use Notion, and feel real pain from lost decisions, buried tasks, unclear ownership, scattered project context, or key-person knowledge.' — this is a qualification checklist buried where a close should be. It belongs on the FitQualifier component, not in the CTA.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0" w:val="clear"/>
            <w:tcMar>
              <w:top w:type="dxa" w:w="160"/>
              <w:left w:type="dxa" w:w="240"/>
              <w:bottom w:type="dxa" w:w="160"/>
              <w:right w:type="dxa" w:w="240"/>
            </w:tcMar>
          </w:tcPr>
          <w:p>
            <w:pPr>
              <w:spacing w:after="0"/>
            </w:pPr>
            <w:r>
              <w:rPr>
                <w:rFonts w:ascii="Arial" w:cs="Arial" w:eastAsia="Arial" w:hAnsi="Arial"/>
                <w:color w:val="102232"/>
                <w:sz w:val="22"/>
                <w:szCs w:val="22"/>
              </w:rPr>
              <w:t xml:space="preserve">Replace the CTABand copy with:
'If you've been nodding through this page — that's the signal. Book 30 minutes. We'll show you exactly what leaks from your current system and what Saberra would look like for your team.'</w:t>
            </w:r>
          </w:p>
        </w:tc>
      </w:tr>
    </w:tbl>
    <w:p>
      <w:pPr>
        <w:spacing w:after="80"/>
      </w:pPr>
    </w:p>
    <w:p>
      <w:pPr>
        <w:pStyle w:val="Heading3"/>
        <w:spacing w:after="100" w:before="240"/>
      </w:pPr>
      <w:r>
        <w:rPr>
          <w:rFonts w:ascii="Arial" w:cs="Arial" w:eastAsia="Arial" w:hAnsi="Arial"/>
          <w:b/>
          <w:bCs/>
          <w:color w:val="102232"/>
          <w:sz w:val="24"/>
          <w:szCs w:val="24"/>
        </w:rPr>
        <w:t xml:space="preserve">The sovereignty section is a hidden gem</w:t>
      </w:r>
    </w:p>
    <w:p>
      <w:pPr>
        <w:spacing w:after="160" w:before="0"/>
        <w:jc w:val="left"/>
      </w:pPr>
      <w:r>
        <w:rPr>
          <w:rFonts w:ascii="Arial" w:cs="Arial" w:eastAsia="Arial" w:hAnsi="Arial"/>
          <w:b w:val="false"/>
          <w:bCs w:val="false"/>
          <w:i w:val="false"/>
          <w:iCs w:val="false"/>
          <w:color w:val="102232"/>
          <w:sz w:val="22"/>
          <w:szCs w:val="22"/>
        </w:rPr>
        <w:t xml:space="preserve">'Saberra is set up inside accounts your organization controls...' — this addresses one of the top objections for mission-driven, Teal, and governance-conscious buyers. Data sovereignty is a purchase trigger, not just a reassurance. This section should be much higher on the page, ideally right after the pricing tiers.</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Reframe the headline from 'Your data. Your tools. Your operating intelligence.'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'Your data never leaves your workspace. No black box. No vendor lock-in. You can inspect, edit, and govern every record Sera has ever touched.'</w:t>
            </w:r>
          </w:p>
        </w:tc>
      </w:tr>
    </w:tbl>
    <w:p>
      <w:pPr>
        <w:spacing w:after="80"/>
      </w:pPr>
    </w:p>
    <w:p>
      <w:pPr>
        <w:pBdr>
          <w:bottom w:val="single" w:color="E8F0F0" w:sz="4"/>
        </w:pBdr>
        <w:spacing w:after="200" w:before="200"/>
      </w:pPr>
    </w:p>
    <w:p>
      <w:pPr>
        <w:spacing w:after="80"/>
      </w:pPr>
    </w:p>
    <w:p>
      <w:pPr>
        <w:pStyle w:val="Heading2"/>
        <w:spacing w:after="140" w:before="320"/>
      </w:pPr>
      <w:r>
        <w:rPr>
          <w:rFonts w:ascii="Arial" w:cs="Arial" w:eastAsia="Arial" w:hAnsi="Arial"/>
          <w:b/>
          <w:bCs/>
          <w:color w:val="1E6D78"/>
          <w:sz w:val="28"/>
          <w:szCs w:val="28"/>
        </w:rPr>
        <w:t xml:space="preserve">FOUNDING ACCESS (/founding-access)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spacing w:after="0"/>
            </w:pPr>
            <w:r>
              <w:rPr>
                <w:rFonts w:ascii="Arial" w:cs="Arial" w:eastAsia="Arial" w:hAnsi="Arial"/>
                <w:b/>
                <w:bCs/>
                <w:color w:val="102232"/>
                <w:sz w:val="22"/>
                <w:szCs w:val="22"/>
              </w:rPr>
              <w:t xml:space="preserve">Founding Access — Current conversion power</w:t>
            </w:r>
          </w:p>
        </w:tc>
        <w:tc>
          <w:tcPr>
            <w:tcW w:type="dxa" w:w="1800"/>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pPr>
              <w:spacing w:after="0"/>
              <w:jc w:val="center"/>
            </w:pPr>
            <w:r>
              <w:rPr>
                <w:rFonts w:ascii="Arial" w:cs="Arial" w:eastAsia="Arial" w:hAnsi="Arial"/>
                <w:b/>
                <w:bCs/>
                <w:color w:val="FFFFFF"/>
                <w:sz w:val="24"/>
                <w:szCs w:val="24"/>
              </w:rPr>
              <w:t xml:space="preserve">3/10</w:t>
            </w:r>
          </w:p>
        </w:tc>
      </w:tr>
    </w:tbl>
    <w:p>
      <w:pPr>
        <w:spacing w:after="80"/>
      </w:pPr>
    </w:p>
    <w:p>
      <w:pPr>
        <w:pStyle w:val="Heading3"/>
        <w:spacing w:after="100" w:before="240"/>
      </w:pPr>
      <w:r>
        <w:rPr>
          <w:rFonts w:ascii="Arial" w:cs="Arial" w:eastAsia="Arial" w:hAnsi="Arial"/>
          <w:b/>
          <w:bCs/>
          <w:color w:val="102232"/>
          <w:sz w:val="24"/>
          <w:szCs w:val="24"/>
        </w:rPr>
        <w:t xml:space="preserve">This is the most important page on the site and it's the weakest</w:t>
      </w:r>
    </w:p>
    <w:p>
      <w:pPr>
        <w:spacing w:after="160" w:before="0"/>
        <w:jc w:val="left"/>
      </w:pPr>
      <w:r>
        <w:rPr>
          <w:rFonts w:ascii="Arial" w:cs="Arial" w:eastAsia="Arial" w:hAnsi="Arial"/>
          <w:b w:val="false"/>
          <w:bCs w:val="false"/>
          <w:i w:val="false"/>
          <w:iCs w:val="false"/>
          <w:color w:val="102232"/>
          <w:sz w:val="22"/>
          <w:szCs w:val="22"/>
        </w:rPr>
        <w:t xml:space="preserve">This is where a qualified buyer — someone who has been through the audit, watched the demo, and read about pricing — lands to take the final step. The page gives them: a flat H1, two sentences, a visual, and a form. There is no proof, no value stack, no urgency, no social signal, no stakes.</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This page needs a complete rebuild. Here is the structure it should follow:</w:t>
      </w:r>
    </w:p>
    <w:p>
      <w:pPr>
        <w:spacing w:after="80"/>
      </w:pPr>
    </w:p>
    <w:p>
      <w:pPr>
        <w:pStyle w:val="Heading3"/>
        <w:spacing w:after="100" w:before="240"/>
      </w:pPr>
      <w:r>
        <w:rPr>
          <w:rFonts w:ascii="Arial" w:cs="Arial" w:eastAsia="Arial" w:hAnsi="Arial"/>
          <w:b/>
          <w:bCs/>
          <w:color w:val="102232"/>
          <w:sz w:val="24"/>
          <w:szCs w:val="24"/>
        </w:rPr>
        <w:t xml:space="preserve">Founding Access — Recommended page structure</w:t>
      </w:r>
    </w:p>
    <w:p>
      <w:pPr>
        <w:pStyle w:val="ListParagraph"/>
        <w:numPr>
          <w:ilvl w:val="0"/>
          <w:numId w:val="2"/>
        </w:numPr>
        <w:spacing w:after="100"/>
      </w:pPr>
      <w:r>
        <w:rPr>
          <w:rFonts w:ascii="Arial" w:cs="Arial" w:eastAsia="Arial" w:hAnsi="Arial"/>
          <w:b w:val="false"/>
          <w:bCs w:val="false"/>
          <w:color w:val="102232"/>
          <w:sz w:val="21"/>
          <w:szCs w:val="21"/>
        </w:rPr>
        <w:t xml:space="preserve">1. H1 that creates identity + stakes: 'This is for leaders who already know their organization is leaking.'</w:t>
      </w:r>
    </w:p>
    <w:p>
      <w:pPr>
        <w:pStyle w:val="ListParagraph"/>
        <w:numPr>
          <w:ilvl w:val="0"/>
          <w:numId w:val="2"/>
        </w:numPr>
        <w:spacing w:after="100"/>
      </w:pPr>
      <w:r>
        <w:rPr>
          <w:rFonts w:ascii="Arial" w:cs="Arial" w:eastAsia="Arial" w:hAnsi="Arial"/>
          <w:b w:val="false"/>
          <w:bCs w:val="false"/>
          <w:color w:val="102232"/>
          <w:sz w:val="21"/>
          <w:szCs w:val="21"/>
        </w:rPr>
        <w:t xml:space="preserve">2. Sub-headline with scarcity signal: 'We onboard a limited number of teams each month with full founder-led deployment.'</w:t>
      </w:r>
    </w:p>
    <w:p>
      <w:pPr>
        <w:pStyle w:val="ListParagraph"/>
        <w:numPr>
          <w:ilvl w:val="0"/>
          <w:numId w:val="2"/>
        </w:numPr>
        <w:spacing w:after="100"/>
      </w:pPr>
      <w:r>
        <w:rPr>
          <w:rFonts w:ascii="Arial" w:cs="Arial" w:eastAsia="Arial" w:hAnsi="Arial"/>
          <w:b w:val="false"/>
          <w:bCs w:val="false"/>
          <w:color w:val="102232"/>
          <w:sz w:val="21"/>
          <w:szCs w:val="21"/>
        </w:rPr>
        <w:t xml:space="preserve">3. A value stack — exactly what they get:</w:t>
      </w:r>
    </w:p>
    <w:p>
      <w:pPr>
        <w:pStyle w:val="ListParagraph"/>
        <w:numPr>
          <w:ilvl w:val="0"/>
          <w:numId w:val="2"/>
        </w:numPr>
        <w:spacing w:after="100"/>
      </w:pPr>
      <w:r>
        <w:rPr>
          <w:rFonts w:ascii="Arial" w:cs="Arial" w:eastAsia="Arial" w:hAnsi="Arial"/>
          <w:b w:val="false"/>
          <w:bCs w:val="false"/>
          <w:color w:val="102232"/>
          <w:sz w:val="21"/>
          <w:szCs w:val="21"/>
        </w:rPr>
        <w:t xml:space="preserve">     — Done-for-you Saberra setup inside your workspace (Week 1–4)</w:t>
      </w:r>
    </w:p>
    <w:p>
      <w:pPr>
        <w:pStyle w:val="ListParagraph"/>
        <w:numPr>
          <w:ilvl w:val="0"/>
          <w:numId w:val="2"/>
        </w:numPr>
        <w:spacing w:after="100"/>
      </w:pPr>
      <w:r>
        <w:rPr>
          <w:rFonts w:ascii="Arial" w:cs="Arial" w:eastAsia="Arial" w:hAnsi="Arial"/>
          <w:b w:val="false"/>
          <w:bCs w:val="false"/>
          <w:color w:val="102232"/>
          <w:sz w:val="21"/>
          <w:szCs w:val="21"/>
        </w:rPr>
        <w:t xml:space="preserve">     — Organizational Memory Audit: before and after</w:t>
      </w:r>
    </w:p>
    <w:p>
      <w:pPr>
        <w:pStyle w:val="ListParagraph"/>
        <w:numPr>
          <w:ilvl w:val="0"/>
          <w:numId w:val="2"/>
        </w:numPr>
        <w:spacing w:after="100"/>
      </w:pPr>
      <w:r>
        <w:rPr>
          <w:rFonts w:ascii="Arial" w:cs="Arial" w:eastAsia="Arial" w:hAnsi="Arial"/>
          <w:b w:val="false"/>
          <w:bCs w:val="false"/>
          <w:color w:val="102232"/>
          <w:sz w:val="21"/>
          <w:szCs w:val="21"/>
        </w:rPr>
        <w:t xml:space="preserve">     — Sera configured for your specific meeting and email patterns</w:t>
      </w:r>
    </w:p>
    <w:p>
      <w:pPr>
        <w:pStyle w:val="ListParagraph"/>
        <w:numPr>
          <w:ilvl w:val="0"/>
          <w:numId w:val="2"/>
        </w:numPr>
        <w:spacing w:after="100"/>
      </w:pPr>
      <w:r>
        <w:rPr>
          <w:rFonts w:ascii="Arial" w:cs="Arial" w:eastAsia="Arial" w:hAnsi="Arial"/>
          <w:b w:val="false"/>
          <w:bCs w:val="false"/>
          <w:color w:val="102232"/>
          <w:sz w:val="21"/>
          <w:szCs w:val="21"/>
        </w:rPr>
        <w:t xml:space="preserve">     — Human review workflow designed with your team</w:t>
      </w:r>
    </w:p>
    <w:p>
      <w:pPr>
        <w:pStyle w:val="ListParagraph"/>
        <w:numPr>
          <w:ilvl w:val="0"/>
          <w:numId w:val="2"/>
        </w:numPr>
        <w:spacing w:after="100"/>
      </w:pPr>
      <w:r>
        <w:rPr>
          <w:rFonts w:ascii="Arial" w:cs="Arial" w:eastAsia="Arial" w:hAnsi="Arial"/>
          <w:b w:val="false"/>
          <w:bCs w:val="false"/>
          <w:color w:val="102232"/>
          <w:sz w:val="21"/>
          <w:szCs w:val="21"/>
        </w:rPr>
        <w:t xml:space="preserve">     — Direct access to the founder for the first 90 days</w:t>
      </w:r>
    </w:p>
    <w:p>
      <w:pPr>
        <w:pStyle w:val="ListParagraph"/>
        <w:numPr>
          <w:ilvl w:val="0"/>
          <w:numId w:val="2"/>
        </w:numPr>
        <w:spacing w:after="100"/>
      </w:pPr>
      <w:r>
        <w:rPr>
          <w:rFonts w:ascii="Arial" w:cs="Arial" w:eastAsia="Arial" w:hAnsi="Arial"/>
          <w:b w:val="false"/>
          <w:bCs w:val="false"/>
          <w:color w:val="102232"/>
          <w:sz w:val="21"/>
          <w:szCs w:val="21"/>
        </w:rPr>
        <w:t xml:space="preserve">4. The vignettes (at least one) directly above the form</w:t>
      </w:r>
    </w:p>
    <w:p>
      <w:pPr>
        <w:pStyle w:val="ListParagraph"/>
        <w:numPr>
          <w:ilvl w:val="0"/>
          <w:numId w:val="2"/>
        </w:numPr>
        <w:spacing w:after="100"/>
      </w:pPr>
      <w:r>
        <w:rPr>
          <w:rFonts w:ascii="Arial" w:cs="Arial" w:eastAsia="Arial" w:hAnsi="Arial"/>
          <w:b w:val="false"/>
          <w:bCs w:val="false"/>
          <w:color w:val="102232"/>
          <w:sz w:val="21"/>
          <w:szCs w:val="21"/>
        </w:rPr>
        <w:t xml:space="preserve">5. A loss-framed close: 'Every month you wait, another decision disappears, another hire takes 6 months to onboard, another coordinator leaves with context that won't come back.'</w:t>
      </w:r>
    </w:p>
    <w:p>
      <w:pPr>
        <w:pStyle w:val="ListParagraph"/>
        <w:numPr>
          <w:ilvl w:val="0"/>
          <w:numId w:val="2"/>
        </w:numPr>
        <w:spacing w:after="100"/>
      </w:pPr>
      <w:r>
        <w:rPr>
          <w:rFonts w:ascii="Arial" w:cs="Arial" w:eastAsia="Arial" w:hAnsi="Arial"/>
          <w:b w:val="false"/>
          <w:bCs w:val="false"/>
          <w:color w:val="102232"/>
          <w:sz w:val="21"/>
          <w:szCs w:val="21"/>
        </w:rPr>
        <w:t xml:space="preserve">6. The form — clean, simple, 5 fields max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160"/>
              <w:left w:type="dxa" w:w="240"/>
              <w:bottom w:type="dxa" w:w="160"/>
              <w:right w:type="dxa" w:w="240"/>
            </w:tcMar>
          </w:tcPr>
          <w:p>
            <w:pPr>
              <w:spacing w:after="0"/>
            </w:pPr>
            <w:r>
              <w:rPr>
                <w:rFonts w:ascii="Arial" w:cs="Arial" w:eastAsia="Arial" w:hAnsi="Arial"/>
                <w:color w:val="D6A24A"/>
                <w:sz w:val="22"/>
                <w:szCs w:val="22"/>
              </w:rPr>
              <w:t xml:space="preserve">The founding-access page should feel like the final scene of a good sales conversation — not a cold intake form.</w:t>
            </w:r>
          </w:p>
        </w:tc>
      </w:tr>
    </w:tbl>
    <w:p>
      <w:pPr>
        <w:spacing w:after="80"/>
      </w:pPr>
    </w:p>
    <w:p>
      <w:pPr>
        <w:pBdr>
          <w:bottom w:val="single" w:color="E8F0F0" w:sz="4"/>
        </w:pBdr>
        <w:spacing w:after="200" w:before="200"/>
      </w:pPr>
    </w:p>
    <w:p>
      <w:pPr>
        <w:spacing w:after="80"/>
      </w:pPr>
    </w:p>
    <w:p>
      <w:pPr>
        <w:pStyle w:val="Heading2"/>
        <w:spacing w:after="140" w:before="320"/>
      </w:pPr>
      <w:r>
        <w:rPr>
          <w:rFonts w:ascii="Arial" w:cs="Arial" w:eastAsia="Arial" w:hAnsi="Arial"/>
          <w:b/>
          <w:bCs/>
          <w:color w:val="1E6D78"/>
          <w:sz w:val="28"/>
          <w:szCs w:val="28"/>
        </w:rPr>
        <w:t xml:space="preserve">DEMO (/demo)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spacing w:after="0"/>
            </w:pPr>
            <w:r>
              <w:rPr>
                <w:rFonts w:ascii="Arial" w:cs="Arial" w:eastAsia="Arial" w:hAnsi="Arial"/>
                <w:b/>
                <w:bCs/>
                <w:color w:val="102232"/>
                <w:sz w:val="22"/>
                <w:szCs w:val="22"/>
              </w:rPr>
              <w:t xml:space="preserve">Demo — Current conversion power</w:t>
            </w:r>
          </w:p>
        </w:tc>
        <w:tc>
          <w:tcPr>
            <w:tcW w:type="dxa" w:w="1800"/>
            <w:tcBorders>
              <w:top w:val="single" w:color="D6A24A" w:sz="1"/>
              <w:left w:val="single" w:color="D6A24A" w:sz="1"/>
              <w:bottom w:val="single" w:color="D6A24A" w:sz="1"/>
              <w:right w:val="single" w:color="D6A24A" w:sz="1"/>
            </w:tcBorders>
            <w:shd w:fill="D6A24A" w:val="clear"/>
            <w:tcMar>
              <w:top w:type="dxa" w:w="100"/>
              <w:left w:type="dxa" w:w="160"/>
              <w:bottom w:type="dxa" w:w="100"/>
              <w:right w:type="dxa" w:w="160"/>
            </w:tcMar>
          </w:tcPr>
          <w:p>
            <w:pPr>
              <w:spacing w:after="0"/>
              <w:jc w:val="center"/>
            </w:pPr>
            <w:r>
              <w:rPr>
                <w:rFonts w:ascii="Arial" w:cs="Arial" w:eastAsia="Arial" w:hAnsi="Arial"/>
                <w:b/>
                <w:bCs/>
                <w:color w:val="FFFFFF"/>
                <w:sz w:val="24"/>
                <w:szCs w:val="24"/>
              </w:rPr>
              <w:t xml:space="preserve">5/10</w:t>
            </w:r>
          </w:p>
        </w:tc>
      </w:tr>
    </w:tbl>
    <w:p>
      <w:pPr>
        <w:spacing w:after="80"/>
      </w:pPr>
    </w:p>
    <w:p>
      <w:pPr>
        <w:pStyle w:val="Heading3"/>
        <w:spacing w:after="100" w:before="240"/>
      </w:pPr>
      <w:r>
        <w:rPr>
          <w:rFonts w:ascii="Arial" w:cs="Arial" w:eastAsia="Arial" w:hAnsi="Arial"/>
          <w:b/>
          <w:bCs/>
          <w:color w:val="102232"/>
          <w:sz w:val="24"/>
          <w:szCs w:val="24"/>
        </w:rPr>
        <w:t xml:space="preserve">The 30-minute framing works against you</w:t>
      </w:r>
    </w:p>
    <w:p>
      <w:pPr>
        <w:spacing w:after="160" w:before="0"/>
        <w:jc w:val="left"/>
      </w:pPr>
      <w:r>
        <w:rPr>
          <w:rFonts w:ascii="Arial" w:cs="Arial" w:eastAsia="Arial" w:hAnsi="Arial"/>
          <w:b w:val="false"/>
          <w:bCs w:val="false"/>
          <w:i w:val="false"/>
          <w:iCs w:val="false"/>
          <w:color w:val="102232"/>
          <w:sz w:val="22"/>
          <w:szCs w:val="22"/>
        </w:rPr>
        <w:t xml:space="preserve">'In 30 minutes, see how Sera turns scattered meetings...' — 30 minutes is a commitment. In 2026, a 30-minute ask before anyone has seen proof requires significant trust. The framing should flip from time-cost to outcome-certainty.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Recommended H1:
'Show us your real workflow. See what Sera would have captured.'
Sub-headline: 'In one call, we'll walk your actual meeting and email patterns through the system — and show you what your operating record would look like if it existed.'</w:t>
            </w:r>
          </w:p>
        </w:tc>
      </w:tr>
    </w:tbl>
    <w:p>
      <w:pPr>
        <w:spacing w:after="80"/>
      </w:pPr>
    </w:p>
    <w:p>
      <w:pPr>
        <w:pStyle w:val="Heading3"/>
        <w:spacing w:after="100" w:before="240"/>
      </w:pPr>
      <w:r>
        <w:rPr>
          <w:rFonts w:ascii="Arial" w:cs="Arial" w:eastAsia="Arial" w:hAnsi="Arial"/>
          <w:b/>
          <w:bCs/>
          <w:color w:val="102232"/>
          <w:sz w:val="24"/>
          <w:szCs w:val="24"/>
        </w:rPr>
        <w:t xml:space="preserve">The demo page needs one vignette above the form</w:t>
      </w:r>
    </w:p>
    <w:p>
      <w:pPr>
        <w:spacing w:after="160" w:before="0"/>
        <w:jc w:val="left"/>
      </w:pPr>
      <w:r>
        <w:rPr>
          <w:rFonts w:ascii="Arial" w:cs="Arial" w:eastAsia="Arial" w:hAnsi="Arial"/>
          <w:b w:val="false"/>
          <w:bCs w:val="false"/>
          <w:i w:val="false"/>
          <w:iCs w:val="false"/>
          <w:color w:val="102232"/>
          <w:sz w:val="22"/>
          <w:szCs w:val="22"/>
        </w:rPr>
        <w:t xml:space="preserve">Right now the form appears with no surrounding proof. The most powerful thing you can do before a booking form is a short, specific, outcome-driven story. Put 'A coordinator left. The memory did not.' directly above the form — it takes 4 seconds to read and it closes the emotional gap.</w:t>
      </w:r>
    </w:p>
    <w:p>
      <w:pPr>
        <w:spacing w:after="80"/>
      </w:pPr>
    </w:p>
    <w:p>
      <w:pPr>
        <w:pBdr>
          <w:bottom w:val="single" w:color="E8F0F0" w:sz="4"/>
        </w:pBdr>
        <w:spacing w:after="200" w:before="200"/>
      </w:pPr>
    </w:p>
    <w:p>
      <w:pPr>
        <w:spacing w:after="80"/>
      </w:pPr>
    </w:p>
    <w:p>
      <w:pPr>
        <w:pStyle w:val="Heading2"/>
        <w:spacing w:after="140" w:before="320"/>
      </w:pPr>
      <w:r>
        <w:rPr>
          <w:rFonts w:ascii="Arial" w:cs="Arial" w:eastAsia="Arial" w:hAnsi="Arial"/>
          <w:b/>
          <w:bCs/>
          <w:color w:val="1E6D78"/>
          <w:sz w:val="28"/>
          <w:szCs w:val="28"/>
        </w:rPr>
        <w:t xml:space="preserve">ORGANIZATIONAL MEMORY AUDIT (/audit)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spacing w:after="0"/>
            </w:pPr>
            <w:r>
              <w:rPr>
                <w:rFonts w:ascii="Arial" w:cs="Arial" w:eastAsia="Arial" w:hAnsi="Arial"/>
                <w:b/>
                <w:bCs/>
                <w:color w:val="102232"/>
                <w:sz w:val="22"/>
                <w:szCs w:val="22"/>
              </w:rPr>
              <w:t xml:space="preserve">Audit — Current conversion power</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pPr>
              <w:spacing w:after="0"/>
              <w:jc w:val="center"/>
            </w:pPr>
            <w:r>
              <w:rPr>
                <w:rFonts w:ascii="Arial" w:cs="Arial" w:eastAsia="Arial" w:hAnsi="Arial"/>
                <w:b/>
                <w:bCs/>
                <w:color w:val="FFFFFF"/>
                <w:sz w:val="24"/>
                <w:szCs w:val="24"/>
              </w:rPr>
              <w:t xml:space="preserve">7/10</w:t>
            </w:r>
          </w:p>
        </w:tc>
      </w:tr>
    </w:tbl>
    <w:p>
      <w:pPr>
        <w:spacing w:after="80"/>
      </w:pPr>
    </w:p>
    <w:p>
      <w:pPr>
        <w:pStyle w:val="Heading3"/>
        <w:spacing w:after="100" w:before="240"/>
      </w:pPr>
      <w:r>
        <w:rPr>
          <w:rFonts w:ascii="Arial" w:cs="Arial" w:eastAsia="Arial" w:hAnsi="Arial"/>
          <w:b/>
          <w:bCs/>
          <w:color w:val="102232"/>
          <w:sz w:val="24"/>
          <w:szCs w:val="24"/>
        </w:rPr>
        <w:t xml:space="preserve">This is the best lead magnet on the site — but its output is the real product</w:t>
      </w:r>
    </w:p>
    <w:p>
      <w:pPr>
        <w:spacing w:after="160" w:before="0"/>
        <w:jc w:val="left"/>
      </w:pPr>
      <w:r>
        <w:rPr>
          <w:rFonts w:ascii="Arial" w:cs="Arial" w:eastAsia="Arial" w:hAnsi="Arial"/>
          <w:b w:val="false"/>
          <w:bCs w:val="false"/>
          <w:i w:val="false"/>
          <w:iCs w:val="false"/>
          <w:color w:val="102232"/>
          <w:sz w:val="22"/>
          <w:szCs w:val="22"/>
        </w:rPr>
        <w:t xml:space="preserve">The audit concept is strong: 10 questions that diagnose memory leak. The H1 — 'Is your organization hemorrhaging knowledge?' — is visceral and specific. This page is working.</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The gap is what happens at the end of the audit. The audit score should be:</w:t>
      </w:r>
    </w:p>
    <w:p>
      <w:pPr>
        <w:pStyle w:val="ListParagraph"/>
        <w:numPr>
          <w:ilvl w:val="0"/>
          <w:numId w:val="2"/>
        </w:numPr>
        <w:spacing w:after="100"/>
      </w:pPr>
      <w:r>
        <w:rPr>
          <w:rFonts w:ascii="Arial" w:cs="Arial" w:eastAsia="Arial" w:hAnsi="Arial"/>
          <w:b w:val="false"/>
          <w:bCs w:val="false"/>
          <w:color w:val="102232"/>
          <w:sz w:val="21"/>
          <w:szCs w:val="21"/>
        </w:rPr>
        <w:t xml:space="preserve">Specific enough to create a real 'oh no' moment</w:t>
      </w:r>
    </w:p>
    <w:p>
      <w:pPr>
        <w:pStyle w:val="ListParagraph"/>
        <w:numPr>
          <w:ilvl w:val="0"/>
          <w:numId w:val="2"/>
        </w:numPr>
        <w:spacing w:after="100"/>
      </w:pPr>
      <w:r>
        <w:rPr>
          <w:rFonts w:ascii="Arial" w:cs="Arial" w:eastAsia="Arial" w:hAnsi="Arial"/>
          <w:b w:val="false"/>
          <w:bCs w:val="false"/>
          <w:color w:val="102232"/>
          <w:sz w:val="21"/>
          <w:szCs w:val="21"/>
        </w:rPr>
        <w:t xml:space="preserve">Shareable — buyers should want to send this to their co-founder, COO, or board</w:t>
      </w:r>
    </w:p>
    <w:p>
      <w:pPr>
        <w:pStyle w:val="ListParagraph"/>
        <w:numPr>
          <w:ilvl w:val="0"/>
          <w:numId w:val="2"/>
        </w:numPr>
        <w:spacing w:after="100"/>
      </w:pPr>
      <w:r>
        <w:rPr>
          <w:rFonts w:ascii="Arial" w:cs="Arial" w:eastAsia="Arial" w:hAnsi="Arial"/>
          <w:b w:val="false"/>
          <w:bCs w:val="false"/>
          <w:color w:val="102232"/>
          <w:sz w:val="21"/>
          <w:szCs w:val="21"/>
        </w:rPr>
        <w:t xml:space="preserve">Followed immediately by a CTA that feels like relief, not a sales pitch: 'Your score suggests your organization is at moderate-to-high memory risk. See what Sera would have caught in the last 30 days.'</w:t>
      </w:r>
    </w:p>
    <w:p>
      <w:pPr>
        <w:spacing w:after="80"/>
      </w:pPr>
    </w:p>
    <w:p>
      <w:pPr>
        <w:pStyle w:val="Heading3"/>
        <w:spacing w:after="100" w:before="240"/>
      </w:pPr>
      <w:r>
        <w:rPr>
          <w:rFonts w:ascii="Arial" w:cs="Arial" w:eastAsia="Arial" w:hAnsi="Arial"/>
          <w:b/>
          <w:bCs/>
          <w:color w:val="102232"/>
          <w:sz w:val="24"/>
          <w:szCs w:val="24"/>
        </w:rPr>
        <w:t xml:space="preserve">The Diagnostic Share Loop — weaponize the audit</w:t>
      </w:r>
    </w:p>
    <w:p>
      <w:pPr>
        <w:spacing w:after="160" w:before="0"/>
        <w:jc w:val="left"/>
      </w:pPr>
      <w:r>
        <w:rPr>
          <w:rFonts w:ascii="Arial" w:cs="Arial" w:eastAsia="Arial" w:hAnsi="Arial"/>
          <w:b w:val="false"/>
          <w:bCs w:val="false"/>
          <w:i w:val="false"/>
          <w:iCs w:val="false"/>
          <w:color w:val="102232"/>
          <w:sz w:val="22"/>
          <w:szCs w:val="22"/>
        </w:rPr>
        <w:t xml:space="preserve">The audit result should be designed to be shared. 'I scored 6/10 on organizational memory risk — our main leak is governance decisions' is exactly the kind of thing a COO sends to their team in Slack. Build the audit result to be screenshot-able, shareable, and personal enough to spark internal conversations. That is organic acquisition with zero ad spend.</w:t>
      </w:r>
    </w:p>
    <w:p>
      <w:pPr>
        <w:spacing w:after="80"/>
      </w:pPr>
    </w:p>
    <w:p>
      <w:pPr>
        <w:pBdr>
          <w:bottom w:val="single" w:color="E8F0F0" w:sz="4"/>
        </w:pBdr>
        <w:spacing w:after="200" w:before="200"/>
      </w:pPr>
    </w:p>
    <w:p>
      <w:pPr>
        <w:spacing w:after="80"/>
      </w:pPr>
    </w:p>
    <w:p>
      <w:pPr>
        <w:pStyle w:val="Heading2"/>
        <w:spacing w:after="140" w:before="320"/>
      </w:pPr>
      <w:r>
        <w:rPr>
          <w:rFonts w:ascii="Arial" w:cs="Arial" w:eastAsia="Arial" w:hAnsi="Arial"/>
          <w:b/>
          <w:bCs/>
          <w:color w:val="1E6D78"/>
          <w:sz w:val="28"/>
          <w:szCs w:val="28"/>
        </w:rPr>
        <w:t xml:space="preserve">TEAL / SELF-MANAGING TEAMS (/teal)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spacing w:after="0"/>
            </w:pPr>
            <w:r>
              <w:rPr>
                <w:rFonts w:ascii="Arial" w:cs="Arial" w:eastAsia="Arial" w:hAnsi="Arial"/>
                <w:b/>
                <w:bCs/>
                <w:color w:val="102232"/>
                <w:sz w:val="22"/>
                <w:szCs w:val="22"/>
              </w:rPr>
              <w:t xml:space="preserve">Teal — Current conversion power</w:t>
            </w:r>
          </w:p>
        </w:tc>
        <w:tc>
          <w:tcPr>
            <w:tcW w:type="dxa" w:w="1800"/>
            <w:tcBorders>
              <w:top w:val="single" w:color="D6A24A" w:sz="1"/>
              <w:left w:val="single" w:color="D6A24A" w:sz="1"/>
              <w:bottom w:val="single" w:color="D6A24A" w:sz="1"/>
              <w:right w:val="single" w:color="D6A24A" w:sz="1"/>
            </w:tcBorders>
            <w:shd w:fill="D6A24A" w:val="clear"/>
            <w:tcMar>
              <w:top w:type="dxa" w:w="100"/>
              <w:left w:type="dxa" w:w="160"/>
              <w:bottom w:type="dxa" w:w="100"/>
              <w:right w:type="dxa" w:w="160"/>
            </w:tcMar>
          </w:tcPr>
          <w:p>
            <w:pPr>
              <w:spacing w:after="0"/>
              <w:jc w:val="center"/>
            </w:pPr>
            <w:r>
              <w:rPr>
                <w:rFonts w:ascii="Arial" w:cs="Arial" w:eastAsia="Arial" w:hAnsi="Arial"/>
                <w:b/>
                <w:bCs/>
                <w:color w:val="FFFFFF"/>
                <w:sz w:val="24"/>
                <w:szCs w:val="24"/>
              </w:rPr>
              <w:t xml:space="preserve">6/10</w:t>
            </w:r>
          </w:p>
        </w:tc>
      </w:tr>
    </w:tbl>
    <w:p>
      <w:pPr>
        <w:spacing w:after="80"/>
      </w:pPr>
    </w:p>
    <w:p>
      <w:pPr>
        <w:pStyle w:val="Heading3"/>
        <w:spacing w:after="100" w:before="240"/>
      </w:pPr>
      <w:r>
        <w:rPr>
          <w:rFonts w:ascii="Arial" w:cs="Arial" w:eastAsia="Arial" w:hAnsi="Arial"/>
          <w:b/>
          <w:bCs/>
          <w:color w:val="102232"/>
          <w:sz w:val="24"/>
          <w:szCs w:val="24"/>
        </w:rPr>
        <w:t xml:space="preserve">The pain is real — the copy is too measured</w:t>
      </w:r>
    </w:p>
    <w:p>
      <w:pPr>
        <w:spacing w:after="160" w:before="0"/>
        <w:jc w:val="left"/>
      </w:pPr>
      <w:r>
        <w:rPr>
          <w:rFonts w:ascii="Arial" w:cs="Arial" w:eastAsia="Arial" w:hAnsi="Arial"/>
          <w:b w:val="false"/>
          <w:bCs w:val="false"/>
          <w:i w:val="false"/>
          <w:iCs w:val="false"/>
          <w:color w:val="102232"/>
          <w:sz w:val="22"/>
          <w:szCs w:val="22"/>
        </w:rPr>
        <w:t xml:space="preserve">Current sub-headline: 'Saberra captures governance decisions, role changes, policies, risks, objections, and commitments automatically, so Teal and self-managing teams can remember what they have already agreed to.'</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This is accurate. It's also written in the language of a calm product description, not in the language of a Teal team member who just watched distributed authority quietly re-centralize around the two people who remember everything.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Rewrite the sub-headline:
'You built distributed authority because you believe in it. But right now, three people still hold most of your organization's memory. That's not self-management — that's a bottleneck with better values.'</w:t>
            </w:r>
          </w:p>
        </w:tc>
      </w:tr>
    </w:tbl>
    <w:p>
      <w:pPr>
        <w:spacing w:after="80"/>
      </w:pPr>
    </w:p>
    <w:p>
      <w:pPr>
        <w:pStyle w:val="Heading3"/>
        <w:spacing w:after="100" w:before="240"/>
      </w:pPr>
      <w:r>
        <w:rPr>
          <w:rFonts w:ascii="Arial" w:cs="Arial" w:eastAsia="Arial" w:hAnsi="Arial"/>
          <w:b/>
          <w:bCs/>
          <w:color w:val="102232"/>
          <w:sz w:val="24"/>
          <w:szCs w:val="24"/>
        </w:rPr>
        <w:t xml:space="preserve">'Self-management breaks when memory recentralizes.' — this is the best line on the Teal page</w:t>
      </w:r>
    </w:p>
    <w:p>
      <w:pPr>
        <w:spacing w:after="160" w:before="0"/>
        <w:jc w:val="left"/>
      </w:pPr>
      <w:r>
        <w:rPr>
          <w:rFonts w:ascii="Arial" w:cs="Arial" w:eastAsia="Arial" w:hAnsi="Arial"/>
          <w:b w:val="false"/>
          <w:bCs w:val="false"/>
          <w:i w:val="false"/>
          <w:iCs w:val="false"/>
          <w:color w:val="102232"/>
          <w:sz w:val="22"/>
          <w:szCs w:val="22"/>
        </w:rPr>
        <w:t xml:space="preserve">It's currently a section title in small type. It should be the hero. Lead with the diagnosis. Teal practitioners will immediately recognize the pain — they've felt it in every second review meeting where the same three people had to reconstruct the context.</w:t>
      </w:r>
    </w:p>
    <w:p>
      <w:pPr>
        <w:spacing w:after="80"/>
      </w:pPr>
    </w:p>
    <w:p>
      <w:pPr>
        <w:pBdr>
          <w:bottom w:val="single" w:color="E8F0F0" w:sz="4"/>
        </w:pBdr>
        <w:spacing w:after="200" w:before="200"/>
      </w:pPr>
    </w:p>
    <w:p>
      <w:pPr>
        <w:spacing w:after="80"/>
      </w:pPr>
    </w:p>
    <w:p>
      <w:pPr>
        <w:pStyle w:val="Heading2"/>
        <w:spacing w:after="140" w:before="320"/>
      </w:pPr>
      <w:r>
        <w:rPr>
          <w:rFonts w:ascii="Arial" w:cs="Arial" w:eastAsia="Arial" w:hAnsi="Arial"/>
          <w:b/>
          <w:bCs/>
          <w:color w:val="1E6D78"/>
          <w:sz w:val="28"/>
          <w:szCs w:val="28"/>
        </w:rPr>
        <w:t xml:space="preserve">SEO PAGES (/institutional-memory-infrastructure, /institutional-memory-system)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E0E0E0" w:sz="1"/>
              <w:left w:val="single" w:color="E0E0E0" w:sz="1"/>
              <w:bottom w:val="single" w:color="E0E0E0" w:sz="1"/>
              <w:right w:val="single" w:color="E0E0E0" w:sz="1"/>
            </w:tcBorders>
            <w:shd w:fill="FFFFFF" w:val="clear"/>
            <w:tcMar>
              <w:top w:type="dxa" w:w="100"/>
              <w:left w:type="dxa" w:w="160"/>
              <w:bottom w:type="dxa" w:w="100"/>
              <w:right w:type="dxa" w:w="160"/>
            </w:tcMar>
          </w:tcPr>
          <w:p>
            <w:pPr>
              <w:spacing w:after="0"/>
            </w:pPr>
            <w:r>
              <w:rPr>
                <w:rFonts w:ascii="Arial" w:cs="Arial" w:eastAsia="Arial" w:hAnsi="Arial"/>
                <w:b/>
                <w:bCs/>
                <w:color w:val="102232"/>
                <w:sz w:val="22"/>
                <w:szCs w:val="22"/>
              </w:rPr>
              <w:t xml:space="preserve">SEO Infrastructure Pages — Current quality</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pPr>
              <w:spacing w:after="0"/>
              <w:jc w:val="center"/>
            </w:pPr>
            <w:r>
              <w:rPr>
                <w:rFonts w:ascii="Arial" w:cs="Arial" w:eastAsia="Arial" w:hAnsi="Arial"/>
                <w:b/>
                <w:bCs/>
                <w:color w:val="FFFFFF"/>
                <w:sz w:val="24"/>
                <w:szCs w:val="24"/>
              </w:rPr>
              <w:t xml:space="preserve">8/10</w:t>
            </w:r>
          </w:p>
        </w:tc>
      </w:tr>
    </w:tbl>
    <w:p>
      <w:pPr>
        <w:spacing w:after="80"/>
      </w:pPr>
    </w:p>
    <w:p>
      <w:pPr>
        <w:pStyle w:val="Heading3"/>
        <w:spacing w:after="100" w:before="240"/>
      </w:pPr>
      <w:r>
        <w:rPr>
          <w:rFonts w:ascii="Arial" w:cs="Arial" w:eastAsia="Arial" w:hAnsi="Arial"/>
          <w:b/>
          <w:bCs/>
          <w:color w:val="102232"/>
          <w:sz w:val="24"/>
          <w:szCs w:val="24"/>
        </w:rPr>
        <w:t xml:space="preserve">These pages are working — minor upgrades only</w:t>
      </w:r>
    </w:p>
    <w:p>
      <w:pPr>
        <w:spacing w:after="160" w:before="0"/>
        <w:jc w:val="left"/>
      </w:pPr>
      <w:r>
        <w:rPr>
          <w:rFonts w:ascii="Arial" w:cs="Arial" w:eastAsia="Arial" w:hAnsi="Arial"/>
          <w:b w:val="false"/>
          <w:bCs w:val="false"/>
          <w:i w:val="false"/>
          <w:iCs w:val="false"/>
          <w:color w:val="102232"/>
          <w:sz w:val="22"/>
          <w:szCs w:val="22"/>
        </w:rPr>
        <w:t xml:space="preserve">The category article structure is sound. The FAQ schema on /institutional-memory-system is good for AI search retrieval. The keyword architecture is clean. The comparison grids are clear.</w:t>
      </w:r>
    </w:p>
    <w:p>
      <w:pPr>
        <w:spacing w:after="80"/>
      </w:pPr>
    </w:p>
    <w:p>
      <w:pPr>
        <w:spacing w:after="160" w:before="0"/>
        <w:jc w:val="left"/>
      </w:pPr>
      <w:r>
        <w:rPr>
          <w:rFonts w:ascii="Arial" w:cs="Arial" w:eastAsia="Arial" w:hAnsi="Arial"/>
          <w:b w:val="false"/>
          <w:bCs w:val="false"/>
          <w:i w:val="false"/>
          <w:iCs w:val="false"/>
          <w:color w:val="102232"/>
          <w:sz w:val="22"/>
          <w:szCs w:val="22"/>
        </w:rPr>
        <w:t xml:space="preserve">Two upgrades worth making:</w:t>
      </w:r>
    </w:p>
    <w:p>
      <w:pPr>
        <w:spacing w:after="80"/>
      </w:pPr>
    </w:p>
    <w:p>
      <w:pPr>
        <w:pStyle w:val="ListParagraph"/>
        <w:numPr>
          <w:ilvl w:val="0"/>
          <w:numId w:val="2"/>
        </w:numPr>
        <w:spacing w:after="100"/>
      </w:pPr>
      <w:r>
        <w:rPr>
          <w:rFonts w:ascii="Arial" w:cs="Arial" w:eastAsia="Arial" w:hAnsi="Arial"/>
          <w:b w:val="false"/>
          <w:bCs w:val="false"/>
          <w:color w:val="102232"/>
          <w:sz w:val="21"/>
          <w:szCs w:val="21"/>
        </w:rPr>
        <w:t xml:space="preserve">Add internal links from both pages to /audit with loss-framed anchor text: 'Take the free Memory Risk Audit' not just 'Take the audit.' The word 'free' drops cognitive friction. The word 'risk' activates loss aversion.</w:t>
      </w:r>
    </w:p>
    <w:p>
      <w:pPr>
        <w:pStyle w:val="ListParagraph"/>
        <w:numPr>
          <w:ilvl w:val="0"/>
          <w:numId w:val="2"/>
        </w:numPr>
        <w:spacing w:after="100"/>
      </w:pPr>
      <w:r>
        <w:rPr>
          <w:rFonts w:ascii="Arial" w:cs="Arial" w:eastAsia="Arial" w:hAnsi="Arial"/>
          <w:b w:val="false"/>
          <w:bCs w:val="false"/>
          <w:color w:val="102232"/>
          <w:sz w:val="21"/>
          <w:szCs w:val="21"/>
        </w:rPr>
        <w:t xml:space="preserve">Add one social vignette to each page — even a one-paragraph version. Buyers landing from organic search are in research mode. A specific story shifts them from research to consideration.</w:t>
      </w:r>
    </w:p>
    <w:p>
      <w:pPr>
        <w:spacing w:after="160"/>
      </w:pPr>
    </w:p>
    <w:p>
      <w:pPr>
        <w:pBdr>
          <w:bottom w:val="single" w:color="E8F0F0" w:sz="4"/>
        </w:pBdr>
        <w:spacing w:after="200" w:before="20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280"/>
              <w:left w:type="dxa" w:w="360"/>
              <w:bottom w:type="dxa" w:w="280"/>
              <w:right w:type="dxa" w:w="360"/>
            </w:tcMar>
          </w:tcPr>
          <w:p>
            <w:pPr>
              <w:spacing w:after="80"/>
            </w:pPr>
            <w:r>
              <w:rPr>
                <w:rFonts w:ascii="Arial" w:cs="Arial" w:eastAsia="Arial" w:hAnsi="Arial"/>
                <w:b/>
                <w:bCs/>
                <w:color w:val="FFFFFF"/>
                <w:sz w:val="32"/>
                <w:szCs w:val="32"/>
              </w:rPr>
              <w:t xml:space="preserve">PART 4: THE MISSING ARSENAL</w:t>
            </w:r>
          </w:p>
          <w:p>
            <w:pPr>
              <w:spacing w:after="0"/>
            </w:pPr>
            <w:r>
              <w:rPr>
                <w:rFonts w:ascii="Arial" w:cs="Arial" w:eastAsia="Arial" w:hAnsi="Arial"/>
                <w:color w:val="D6A24A"/>
                <w:sz w:val="21"/>
                <w:szCs w:val="21"/>
              </w:rPr>
              <w:t xml:space="preserve">What doesn't exist yet but should.</w:t>
            </w:r>
          </w:p>
        </w:tc>
      </w:tr>
    </w:tbl>
    <w:p>
      <w:pPr>
        <w:spacing w:after="80"/>
      </w:pPr>
    </w:p>
    <w:p>
      <w:pPr>
        <w:pStyle w:val="Heading2"/>
        <w:spacing w:after="140" w:before="320"/>
      </w:pPr>
      <w:r>
        <w:rPr>
          <w:rFonts w:ascii="Arial" w:cs="Arial" w:eastAsia="Arial" w:hAnsi="Arial"/>
          <w:b/>
          <w:bCs/>
          <w:color w:val="1E6D78"/>
          <w:sz w:val="28"/>
          <w:szCs w:val="28"/>
        </w:rPr>
        <w:t xml:space="preserve">1. The exit-intent / scroll-depth email capture</w:t>
      </w:r>
    </w:p>
    <w:p>
      <w:pPr>
        <w:spacing w:after="160" w:before="0"/>
        <w:jc w:val="left"/>
      </w:pPr>
      <w:r>
        <w:rPr>
          <w:rFonts w:ascii="Arial" w:cs="Arial" w:eastAsia="Arial" w:hAnsi="Arial"/>
          <w:b w:val="false"/>
          <w:bCs w:val="false"/>
          <w:i w:val="false"/>
          <w:iCs w:val="false"/>
          <w:color w:val="102232"/>
          <w:sz w:val="22"/>
          <w:szCs w:val="22"/>
        </w:rPr>
        <w:t xml:space="preserve">There is no email capture on the site outside of the founding-access form and the demo booking form. Dream targets who are curious but not yet ready will leave and not come back. An audit-result email sequence — 'Here's your organizational memory score + the three biggest risks you should fix first' — is the highest-ROI capture asset you're not running.</w:t>
      </w:r>
    </w:p>
    <w:p>
      <w:pPr>
        <w:spacing w:after="80"/>
      </w:pPr>
    </w:p>
    <w:p>
      <w:pPr>
        <w:pStyle w:val="Heading2"/>
        <w:spacing w:after="140" w:before="320"/>
      </w:pPr>
      <w:r>
        <w:rPr>
          <w:rFonts w:ascii="Arial" w:cs="Arial" w:eastAsia="Arial" w:hAnsi="Arial"/>
          <w:b/>
          <w:bCs/>
          <w:color w:val="1E6D78"/>
          <w:sz w:val="28"/>
          <w:szCs w:val="28"/>
        </w:rPr>
        <w:t xml:space="preserve">2. Segment-specific landing pages with paired traffic</w:t>
      </w:r>
    </w:p>
    <w:p>
      <w:pPr>
        <w:spacing w:after="160" w:before="0"/>
        <w:jc w:val="left"/>
      </w:pPr>
      <w:r>
        <w:rPr>
          <w:rFonts w:ascii="Arial" w:cs="Arial" w:eastAsia="Arial" w:hAnsi="Arial"/>
          <w:b w:val="false"/>
          <w:bCs w:val="false"/>
          <w:i w:val="false"/>
          <w:iCs w:val="false"/>
          <w:color w:val="102232"/>
          <w:sz w:val="22"/>
          <w:szCs w:val="22"/>
        </w:rPr>
        <w:t xml:space="preserve">The Teal, nonprofit, and consultancy pages exist. They're not structured as conversion pages with standalone traffic strategies. Each of these segments should have:</w:t>
      </w:r>
    </w:p>
    <w:p>
      <w:pPr>
        <w:pStyle w:val="ListParagraph"/>
        <w:numPr>
          <w:ilvl w:val="0"/>
          <w:numId w:val="2"/>
        </w:numPr>
        <w:spacing w:after="100"/>
      </w:pPr>
      <w:r>
        <w:rPr>
          <w:rFonts w:ascii="Arial" w:cs="Arial" w:eastAsia="Arial" w:hAnsi="Arial"/>
          <w:b w:val="false"/>
          <w:bCs w:val="false"/>
          <w:color w:val="102232"/>
          <w:sz w:val="21"/>
          <w:szCs w:val="21"/>
        </w:rPr>
        <w:t xml:space="preserve">A segment-specific audit variation ('Governance Memory Audit for Self-Managing Teams')</w:t>
      </w:r>
    </w:p>
    <w:p>
      <w:pPr>
        <w:pStyle w:val="ListParagraph"/>
        <w:numPr>
          <w:ilvl w:val="0"/>
          <w:numId w:val="2"/>
        </w:numPr>
        <w:spacing w:after="100"/>
      </w:pPr>
      <w:r>
        <w:rPr>
          <w:rFonts w:ascii="Arial" w:cs="Arial" w:eastAsia="Arial" w:hAnsi="Arial"/>
          <w:b w:val="false"/>
          <w:bCs w:val="false"/>
          <w:color w:val="102232"/>
          <w:sz w:val="21"/>
          <w:szCs w:val="21"/>
        </w:rPr>
        <w:t xml:space="preserve">A segment-specific case vignette directly above the CTA</w:t>
      </w:r>
    </w:p>
    <w:p>
      <w:pPr>
        <w:pStyle w:val="ListParagraph"/>
        <w:numPr>
          <w:ilvl w:val="0"/>
          <w:numId w:val="2"/>
        </w:numPr>
        <w:spacing w:after="100"/>
      </w:pPr>
      <w:r>
        <w:rPr>
          <w:rFonts w:ascii="Arial" w:cs="Arial" w:eastAsia="Arial" w:hAnsi="Arial"/>
          <w:b w:val="false"/>
          <w:bCs w:val="false"/>
          <w:color w:val="102232"/>
          <w:sz w:val="21"/>
          <w:szCs w:val="21"/>
        </w:rPr>
        <w:t xml:space="preserve">A segment-specific opening offer framing ('For Teal organizations: what distributed governance looks like when the memory layer actually works')</w:t>
      </w:r>
    </w:p>
    <w:p>
      <w:pPr>
        <w:spacing w:after="80"/>
      </w:pPr>
    </w:p>
    <w:p>
      <w:pPr>
        <w:pStyle w:val="Heading2"/>
        <w:spacing w:after="140" w:before="320"/>
      </w:pPr>
      <w:r>
        <w:rPr>
          <w:rFonts w:ascii="Arial" w:cs="Arial" w:eastAsia="Arial" w:hAnsi="Arial"/>
          <w:b/>
          <w:bCs/>
          <w:color w:val="1E6D78"/>
          <w:sz w:val="28"/>
          <w:szCs w:val="28"/>
        </w:rPr>
        <w:t xml:space="preserve">3. A real Founding Member offer page</w:t>
      </w:r>
    </w:p>
    <w:p>
      <w:pPr>
        <w:spacing w:after="160" w:before="0"/>
        <w:jc w:val="left"/>
      </w:pPr>
      <w:r>
        <w:rPr>
          <w:rFonts w:ascii="Arial" w:cs="Arial" w:eastAsia="Arial" w:hAnsi="Arial"/>
          <w:b w:val="false"/>
          <w:bCs w:val="false"/>
          <w:i w:val="false"/>
          <w:iCs w:val="false"/>
          <w:color w:val="102232"/>
          <w:sz w:val="22"/>
          <w:szCs w:val="22"/>
        </w:rPr>
        <w:t xml:space="preserve">The market position document recommends pricing the current product as done-for-you implementation-backed infrastructure with a Founding Partner Program (5 orgs, $1,500 setup + $300/month or $2,500 flat for 90 days). This offer is not visible anywhere on the site. If you're running a founding partner program, it needs its own page, its own urgency signal, and its own value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160"/>
              <w:left w:type="dxa" w:w="240"/>
              <w:bottom w:type="dxa" w:w="160"/>
              <w:right w:type="dxa" w:w="240"/>
            </w:tcMar>
          </w:tcPr>
          <w:p>
            <w:pPr>
              <w:spacing w:after="0"/>
            </w:pPr>
            <w:r>
              <w:rPr>
                <w:rFonts w:ascii="Arial" w:cs="Arial" w:eastAsia="Arial" w:hAnsi="Arial"/>
                <w:color w:val="D6A24A"/>
                <w:sz w:val="22"/>
                <w:szCs w:val="22"/>
              </w:rPr>
              <w:t xml:space="preserve">The founding-access page should say: 'Founding Memory Partner Program — 5 organizations only. Here's exactly what you get, what it costs, and what it changes.'</w:t>
            </w:r>
          </w:p>
        </w:tc>
      </w:tr>
    </w:tbl>
    <w:p>
      <w:pPr>
        <w:spacing w:after="80"/>
      </w:pPr>
    </w:p>
    <w:p>
      <w:pPr>
        <w:pStyle w:val="Heading2"/>
        <w:spacing w:after="140" w:before="320"/>
      </w:pPr>
      <w:r>
        <w:rPr>
          <w:rFonts w:ascii="Arial" w:cs="Arial" w:eastAsia="Arial" w:hAnsi="Arial"/>
          <w:b/>
          <w:bCs/>
          <w:color w:val="1E6D78"/>
          <w:sz w:val="28"/>
          <w:szCs w:val="28"/>
        </w:rPr>
        <w:t xml:space="preserve">4. A comparison page</w:t>
      </w:r>
    </w:p>
    <w:p>
      <w:pPr>
        <w:spacing w:after="160" w:before="0"/>
        <w:jc w:val="left"/>
      </w:pPr>
      <w:r>
        <w:rPr>
          <w:rFonts w:ascii="Arial" w:cs="Arial" w:eastAsia="Arial" w:hAnsi="Arial"/>
          <w:b w:val="false"/>
          <w:bCs w:val="false"/>
          <w:i w:val="false"/>
          <w:iCs w:val="false"/>
          <w:color w:val="102232"/>
          <w:sz w:val="22"/>
          <w:szCs w:val="22"/>
        </w:rPr>
        <w:t xml:space="preserve">Buyers in 2026 ask AI tools: 'What's the difference between Saberra and Fireflies?' 'How is Saberra different from Notion AI?' These comparisons should live as structured pages that AI search tools can retrieve and cite. Right now the comparison only exists as a table on one page. It should be a standalone page for AI-search discoverability.</w:t>
      </w:r>
    </w:p>
    <w:p>
      <w:pPr>
        <w:spacing w:after="80"/>
      </w:pPr>
    </w:p>
    <w:p>
      <w:pPr>
        <w:pStyle w:val="Heading2"/>
        <w:spacing w:after="140" w:before="320"/>
      </w:pPr>
      <w:r>
        <w:rPr>
          <w:rFonts w:ascii="Arial" w:cs="Arial" w:eastAsia="Arial" w:hAnsi="Arial"/>
          <w:b/>
          <w:bCs/>
          <w:color w:val="1E6D78"/>
          <w:sz w:val="28"/>
          <w:szCs w:val="28"/>
        </w:rPr>
        <w:t xml:space="preserve">5. Quantified loss framing on every conversion page</w:t>
      </w:r>
    </w:p>
    <w:p>
      <w:pPr>
        <w:spacing w:after="160" w:before="0"/>
        <w:jc w:val="left"/>
      </w:pPr>
      <w:r>
        <w:rPr>
          <w:rFonts w:ascii="Arial" w:cs="Arial" w:eastAsia="Arial" w:hAnsi="Arial"/>
          <w:b w:val="false"/>
          <w:bCs w:val="false"/>
          <w:i w:val="false"/>
          <w:iCs w:val="false"/>
          <w:color w:val="102232"/>
          <w:sz w:val="22"/>
          <w:szCs w:val="22"/>
        </w:rPr>
        <w:t xml:space="preserve">What does one coordinator transition cost when the memory doesn't survive? What is the value of recovering 4 hours per week from the founder being the company search engine? What is a missed governance decision worth when the same debate happens again 6 months later? These numbers should be estimated and named — even conservatively — on the pricing and founding-access pages.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Example: 'When a key person leaves, the average team spends 3-6 months re-establishing context. At a fully-loaded cost of $80K/year, that's $20,000-$40,000 of buried organizational knowledge per transition.'</w:t>
            </w:r>
          </w:p>
        </w:tc>
      </w:tr>
    </w:tbl>
    <w:p>
      <w:pPr>
        <w:spacing w:after="160"/>
      </w:pPr>
    </w:p>
    <w:p>
      <w:pPr>
        <w:pBdr>
          <w:bottom w:val="single" w:color="E8F0F0" w:sz="4"/>
        </w:pBdr>
        <w:spacing w:after="200" w:before="20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280"/>
              <w:left w:type="dxa" w:w="360"/>
              <w:bottom w:type="dxa" w:w="280"/>
              <w:right w:type="dxa" w:w="360"/>
            </w:tcMar>
          </w:tcPr>
          <w:p>
            <w:pPr>
              <w:spacing w:after="80"/>
            </w:pPr>
            <w:r>
              <w:rPr>
                <w:rFonts w:ascii="Arial" w:cs="Arial" w:eastAsia="Arial" w:hAnsi="Arial"/>
                <w:b/>
                <w:bCs/>
                <w:color w:val="FFFFFF"/>
                <w:sz w:val="32"/>
                <w:szCs w:val="32"/>
              </w:rPr>
              <w:t xml:space="preserve">PART 5: PRIORITY FIX ORDER</w:t>
            </w:r>
          </w:p>
          <w:p>
            <w:pPr>
              <w:spacing w:after="0"/>
            </w:pPr>
            <w:r>
              <w:rPr>
                <w:rFonts w:ascii="Arial" w:cs="Arial" w:eastAsia="Arial" w:hAnsi="Arial"/>
                <w:color w:val="D6A24A"/>
                <w:sz w:val="21"/>
                <w:szCs w:val="21"/>
              </w:rPr>
              <w:t xml:space="preserve">Do these first. In this order.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DDDDDD" w:sz="1"/>
              <w:left w:val="single" w:color="DDDDDD" w:sz="1"/>
              <w:bottom w:val="single" w:color="DDDDDD" w:sz="1"/>
              <w:right w:val="single" w:color="DDDDDD" w:sz="1"/>
            </w:tcBorders>
            <w:shd w:fill="1E6D78"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Priority</w:t>
            </w:r>
          </w:p>
        </w:tc>
        <w:tc>
          <w:tcPr>
            <w:tcW w:type="dxa" w:w="8760"/>
            <w:tcBorders>
              <w:top w:val="single" w:color="DDDDDD" w:sz="1"/>
              <w:left w:val="single" w:color="DDDDDD" w:sz="1"/>
              <w:bottom w:val="single" w:color="DDDDDD" w:sz="1"/>
              <w:right w:val="single" w:color="DDDDDD" w:sz="1"/>
            </w:tcBorders>
            <w:shd w:fill="1E6D78"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Action</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1</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Rebuild the founding-access page completely — value stack, vignette, scarcity, loss close, clean form</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2</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Add SocialProof (vignettes) and CompetitiveComparison to homepage</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3</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Rewrite homepage hero sub-headline to loss-frame and outcome language</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4</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Add one urgency signal to homepage (founding spots remaining, waitlist signal, or genuine scarcity)</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5</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Rebuild demo page with vignette above form and outcome-first H1</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6</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Rewrite 'Sera proposes. Humans approve.' with 5 variations across the site</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7</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Add identity labeling to hero and founding-access ('for operators who already know...')</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8</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Make the audit result shareable — add a share/copy result action</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9</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Add loss-framed internal links on SEO pages to /audit</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10</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Add quantified loss framing to pricing and founding-access pages</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11</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Rewrite Teal page sub-headline with higher-stakes opening</w:t>
            </w:r>
          </w:p>
        </w:tc>
      </w:tr>
      <w:tr>
        <w:trPr>
          <w:tblHeader w:val="false"/>
        </w:trPr>
        <w:tc>
          <w:tcPr>
            <w:tcW w:type="dxa" w:w="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12</w:t>
            </w:r>
          </w:p>
        </w:tc>
        <w:tc>
          <w:tcPr>
            <w:tcW w:type="dxa" w:w="8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Add AudienceCards and FitQualifier to homepage rendering</w:t>
            </w:r>
          </w:p>
        </w:tc>
      </w:tr>
    </w:tbl>
    <w:p>
      <w:pPr>
        <w:spacing w:after="160"/>
      </w:pPr>
    </w:p>
    <w:p>
      <w:pPr>
        <w:pBdr>
          <w:bottom w:val="single" w:color="E8F0F0" w:sz="4"/>
        </w:pBdr>
        <w:spacing w:after="200" w:before="20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280"/>
              <w:left w:type="dxa" w:w="360"/>
              <w:bottom w:type="dxa" w:w="280"/>
              <w:right w:type="dxa" w:w="360"/>
            </w:tcMar>
          </w:tcPr>
          <w:p>
            <w:pPr>
              <w:spacing w:after="80"/>
            </w:pPr>
            <w:r>
              <w:rPr>
                <w:rFonts w:ascii="Arial" w:cs="Arial" w:eastAsia="Arial" w:hAnsi="Arial"/>
                <w:b/>
                <w:bCs/>
                <w:color w:val="FFFFFF"/>
                <w:sz w:val="32"/>
                <w:szCs w:val="32"/>
              </w:rPr>
              <w:t xml:space="preserve">PART 6: COPY REWRITES — HIGHEST IMPACT FIRST</w:t>
            </w:r>
          </w:p>
          <w:p>
            <w:pPr>
              <w:spacing w:after="0"/>
            </w:pPr>
            <w:r>
              <w:rPr>
                <w:rFonts w:ascii="Arial" w:cs="Arial" w:eastAsia="Arial" w:hAnsi="Arial"/>
                <w:color w:val="D6A24A"/>
                <w:sz w:val="21"/>
                <w:szCs w:val="21"/>
              </w:rPr>
              <w:t xml:space="preserve">Use these or adapt them.</w:t>
            </w:r>
          </w:p>
        </w:tc>
      </w:tr>
    </w:tbl>
    <w:p>
      <w:pPr>
        <w:spacing w:after="80"/>
      </w:pPr>
    </w:p>
    <w:p>
      <w:pPr>
        <w:pStyle w:val="Heading2"/>
        <w:spacing w:after="140" w:before="320"/>
      </w:pPr>
      <w:r>
        <w:rPr>
          <w:rFonts w:ascii="Arial" w:cs="Arial" w:eastAsia="Arial" w:hAnsi="Arial"/>
          <w:b/>
          <w:bCs/>
          <w:color w:val="1E6D78"/>
          <w:sz w:val="28"/>
          <w:szCs w:val="28"/>
        </w:rPr>
        <w:t xml:space="preserve">Homepage Hero Sub-Headline</w:t>
      </w:r>
    </w:p>
    <w:p>
      <w:pPr>
        <w:spacing w:after="60" w:before="200"/>
      </w:pPr>
      <w:r>
        <w:rPr>
          <w:rFonts w:ascii="Arial" w:cs="Arial" w:eastAsia="Arial" w:hAnsi="Arial"/>
          <w:b/>
          <w:bCs/>
          <w:color w:val="D6A24A"/>
          <w:sz w:val="18"/>
          <w:szCs w:val="18"/>
        </w:rPr>
        <w:t xml:space="preserve">CURRENT — TOO FEATURE-HEAVY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D6A24A" w:sz="12"/>
              <w:bottom w:val="none" w:color="FFFFFF" w:sz="0"/>
              <w:right w:val="none" w:color="FFFFFF" w:sz="0"/>
            </w:tcBorders>
            <w:shd w:fill="F4F8F8" w:val="clear"/>
            <w:tcMar>
              <w:top w:type="dxa" w:w="120"/>
              <w:left w:type="dxa" w:w="180"/>
              <w:bottom w:type="dxa" w:w="120"/>
              <w:right w:type="dxa" w:w="0"/>
            </w:tcMar>
          </w:tcPr>
          <w:p/>
        </w:tc>
        <w:tc>
          <w:tcPr>
            <w:tcW w:type="dxa" w:w="9120"/>
            <w:tcBorders>
              <w:top w:val="none" w:color="FFFFFF" w:sz="0"/>
              <w:left w:val="none" w:color="FFFFFF" w:sz="0"/>
              <w:bottom w:val="none" w:color="FFFFFF" w:sz="0"/>
              <w:right w:val="none" w:color="FFFFFF" w:sz="0"/>
            </w:tcBorders>
            <w:shd w:fill="F4F8F8" w:val="clear"/>
            <w:tcMar>
              <w:top w:type="dxa" w:w="120"/>
              <w:left w:type="dxa" w:w="180"/>
              <w:bottom w:type="dxa" w:w="120"/>
              <w:right w:type="dxa" w:w="180"/>
            </w:tcMar>
          </w:tcPr>
          <w:p>
            <w:pPr>
              <w:spacing w:after="80"/>
            </w:pPr>
            <w:r>
              <w:rPr>
                <w:rFonts w:ascii="Arial" w:cs="Arial" w:eastAsia="Arial" w:hAnsi="Arial"/>
                <w:i/>
                <w:iCs/>
                <w:color w:val="102232"/>
                <w:sz w:val="22"/>
                <w:szCs w:val="22"/>
              </w:rPr>
              <w:t xml:space="preserve">"Saberra gives your team a private AI organizational intelligence layer. Copy Sera on meetings and important emails, and she turns decisions, tasks, risks, profiles, projects, roles, policies, and governance records into human-reviewed operating memory."</w:t>
            </w:r>
          </w:p>
          <w:p>
            <w:pPr>
              <w:spacing w:after="0"/>
            </w:pPr>
            <w:r>
              <w:rPr>
                <w:rFonts w:ascii="Arial" w:cs="Arial" w:eastAsia="Arial" w:hAnsi="Arial"/>
                <w:b/>
                <w:bCs/>
                <w:color w:val="1E6D78"/>
                <w:sz w:val="19"/>
                <w:szCs w:val="19"/>
              </w:rPr>
              <w:t xml:space="preserve">— Current</w:t>
            </w:r>
          </w:p>
        </w:tc>
      </w:tr>
    </w:tbl>
    <w:p>
      <w:pPr>
        <w:spacing w:after="80"/>
      </w:pPr>
    </w:p>
    <w:p>
      <w:pPr>
        <w:spacing w:after="60" w:before="200"/>
      </w:pPr>
      <w:r>
        <w:rPr>
          <w:rFonts w:ascii="Arial" w:cs="Arial" w:eastAsia="Arial" w:hAnsi="Arial"/>
          <w:b/>
          <w:bCs/>
          <w:color w:val="D6A24A"/>
          <w:sz w:val="18"/>
          <w:szCs w:val="18"/>
        </w:rPr>
        <w:t xml:space="preserve">RECOMMENDED — OUTCOME + LOSS + ZERO BEHAVIOR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'Your team keeps having the same conversation for the fourth time. Decisions disappear into transcripts. Context walks out when people leave. Sera stops that — automatically, from the meetings and emails you already send. No new tools for your team. No new workflows. Just memory that finally sticks.'</w:t>
            </w:r>
          </w:p>
        </w:tc>
      </w:tr>
    </w:tbl>
    <w:p>
      <w:pPr>
        <w:spacing w:after="80"/>
      </w:pPr>
    </w:p>
    <w:p>
      <w:pPr>
        <w:pStyle w:val="Heading2"/>
        <w:spacing w:after="140" w:before="320"/>
      </w:pPr>
      <w:r>
        <w:rPr>
          <w:rFonts w:ascii="Arial" w:cs="Arial" w:eastAsia="Arial" w:hAnsi="Arial"/>
          <w:b/>
          <w:bCs/>
          <w:color w:val="1E6D78"/>
          <w:sz w:val="28"/>
          <w:szCs w:val="28"/>
        </w:rPr>
        <w:t xml:space="preserve">Founding Access H1</w:t>
      </w:r>
    </w:p>
    <w:p>
      <w:pPr>
        <w:spacing w:after="60" w:before="200"/>
      </w:pPr>
      <w:r>
        <w:rPr>
          <w:rFonts w:ascii="Arial" w:cs="Arial" w:eastAsia="Arial" w:hAnsi="Arial"/>
          <w:b/>
          <w:bCs/>
          <w:color w:val="D6A24A"/>
          <w:sz w:val="18"/>
          <w:szCs w:val="18"/>
        </w:rPr>
        <w:t xml:space="preserve">CURRENT — FLAT AND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D6A24A" w:sz="12"/>
              <w:bottom w:val="none" w:color="FFFFFF" w:sz="0"/>
              <w:right w:val="none" w:color="FFFFFF" w:sz="0"/>
            </w:tcBorders>
            <w:shd w:fill="F4F8F8" w:val="clear"/>
            <w:tcMar>
              <w:top w:type="dxa" w:w="120"/>
              <w:left w:type="dxa" w:w="180"/>
              <w:bottom w:type="dxa" w:w="120"/>
              <w:right w:type="dxa" w:w="0"/>
            </w:tcMar>
          </w:tcPr>
          <w:p/>
        </w:tc>
        <w:tc>
          <w:tcPr>
            <w:tcW w:type="dxa" w:w="9120"/>
            <w:tcBorders>
              <w:top w:val="none" w:color="FFFFFF" w:sz="0"/>
              <w:left w:val="none" w:color="FFFFFF" w:sz="0"/>
              <w:bottom w:val="none" w:color="FFFFFF" w:sz="0"/>
              <w:right w:val="none" w:color="FFFFFF" w:sz="0"/>
            </w:tcBorders>
            <w:shd w:fill="F4F8F8" w:val="clear"/>
            <w:tcMar>
              <w:top w:type="dxa" w:w="120"/>
              <w:left w:type="dxa" w:w="180"/>
              <w:bottom w:type="dxa" w:w="120"/>
              <w:right w:type="dxa" w:w="180"/>
            </w:tcMar>
          </w:tcPr>
          <w:p>
            <w:pPr>
              <w:spacing w:after="80"/>
            </w:pPr>
            <w:r>
              <w:rPr>
                <w:rFonts w:ascii="Arial" w:cs="Arial" w:eastAsia="Arial" w:hAnsi="Arial"/>
                <w:i/>
                <w:iCs/>
                <w:color w:val="102232"/>
                <w:sz w:val="22"/>
                <w:szCs w:val="22"/>
              </w:rPr>
              <w:t xml:space="preserve">"Get Saberra set up with a founder-led deployment."</w:t>
            </w:r>
          </w:p>
          <w:p>
            <w:pPr>
              <w:spacing w:after="0"/>
            </w:pPr>
            <w:r>
              <w:rPr>
                <w:rFonts w:ascii="Arial" w:cs="Arial" w:eastAsia="Arial" w:hAnsi="Arial"/>
                <w:b/>
                <w:bCs/>
                <w:color w:val="1E6D78"/>
                <w:sz w:val="19"/>
                <w:szCs w:val="19"/>
              </w:rPr>
              <w:t xml:space="preserve">— Current</w:t>
            </w:r>
          </w:p>
        </w:tc>
      </w:tr>
    </w:tbl>
    <w:p>
      <w:pPr>
        <w:spacing w:after="80"/>
      </w:pPr>
    </w:p>
    <w:p>
      <w:pPr>
        <w:spacing w:after="60" w:before="200"/>
      </w:pPr>
      <w:r>
        <w:rPr>
          <w:rFonts w:ascii="Arial" w:cs="Arial" w:eastAsia="Arial" w:hAnsi="Arial"/>
          <w:b/>
          <w:bCs/>
          <w:color w:val="D6A24A"/>
          <w:sz w:val="18"/>
          <w:szCs w:val="18"/>
        </w:rPr>
        <w:t xml:space="preserve">RECOMMENDED — IDENTITY + STAKES + PULL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'This is for leaders who already know their organization is leaking.'
Sub: 'You have the meetings. You have the Notion workspace. You have the team. What you're missing is the layer that turns all of it into memory your organization can actually trust. That's what this is.'</w:t>
            </w:r>
          </w:p>
        </w:tc>
      </w:tr>
    </w:tbl>
    <w:p>
      <w:pPr>
        <w:spacing w:after="80"/>
      </w:pPr>
    </w:p>
    <w:p>
      <w:pPr>
        <w:pStyle w:val="Heading2"/>
        <w:spacing w:after="140" w:before="320"/>
      </w:pPr>
      <w:r>
        <w:rPr>
          <w:rFonts w:ascii="Arial" w:cs="Arial" w:eastAsia="Arial" w:hAnsi="Arial"/>
          <w:b/>
          <w:bCs/>
          <w:color w:val="1E6D78"/>
          <w:sz w:val="28"/>
          <w:szCs w:val="28"/>
        </w:rPr>
        <w:t xml:space="preserve">Demo Page H1</w:t>
      </w:r>
    </w:p>
    <w:p>
      <w:pPr>
        <w:spacing w:after="60" w:before="200"/>
      </w:pPr>
      <w:r>
        <w:rPr>
          <w:rFonts w:ascii="Arial" w:cs="Arial" w:eastAsia="Arial" w:hAnsi="Arial"/>
          <w:b/>
          <w:bCs/>
          <w:color w:val="D6A24A"/>
          <w:sz w:val="18"/>
          <w:szCs w:val="18"/>
        </w:rPr>
        <w:t xml:space="preserve">CURRENT — PASSIVE AND TIME-COST-FORWARD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D6A24A" w:sz="12"/>
              <w:bottom w:val="none" w:color="FFFFFF" w:sz="0"/>
              <w:right w:val="none" w:color="FFFFFF" w:sz="0"/>
            </w:tcBorders>
            <w:shd w:fill="F4F8F8" w:val="clear"/>
            <w:tcMar>
              <w:top w:type="dxa" w:w="120"/>
              <w:left w:type="dxa" w:w="180"/>
              <w:bottom w:type="dxa" w:w="120"/>
              <w:right w:type="dxa" w:w="0"/>
            </w:tcMar>
          </w:tcPr>
          <w:p/>
        </w:tc>
        <w:tc>
          <w:tcPr>
            <w:tcW w:type="dxa" w:w="9120"/>
            <w:tcBorders>
              <w:top w:val="none" w:color="FFFFFF" w:sz="0"/>
              <w:left w:val="none" w:color="FFFFFF" w:sz="0"/>
              <w:bottom w:val="none" w:color="FFFFFF" w:sz="0"/>
              <w:right w:val="none" w:color="FFFFFF" w:sz="0"/>
            </w:tcBorders>
            <w:shd w:fill="F4F8F8" w:val="clear"/>
            <w:tcMar>
              <w:top w:type="dxa" w:w="120"/>
              <w:left w:type="dxa" w:w="180"/>
              <w:bottom w:type="dxa" w:w="120"/>
              <w:right w:type="dxa" w:w="180"/>
            </w:tcMar>
          </w:tcPr>
          <w:p>
            <w:pPr>
              <w:spacing w:after="80"/>
            </w:pPr>
            <w:r>
              <w:rPr>
                <w:rFonts w:ascii="Arial" w:cs="Arial" w:eastAsia="Arial" w:hAnsi="Arial"/>
                <w:i/>
                <w:iCs/>
                <w:color w:val="102232"/>
                <w:sz w:val="22"/>
                <w:szCs w:val="22"/>
              </w:rPr>
              <w:t xml:space="preserve">"See your meetings and emails become a trusted operating system."</w:t>
            </w:r>
          </w:p>
          <w:p>
            <w:pPr>
              <w:spacing w:after="0"/>
            </w:pPr>
            <w:r>
              <w:rPr>
                <w:rFonts w:ascii="Arial" w:cs="Arial" w:eastAsia="Arial" w:hAnsi="Arial"/>
                <w:b/>
                <w:bCs/>
                <w:color w:val="1E6D78"/>
                <w:sz w:val="19"/>
                <w:szCs w:val="19"/>
              </w:rPr>
              <w:t xml:space="preserve">— Current</w:t>
            </w:r>
          </w:p>
        </w:tc>
      </w:tr>
    </w:tbl>
    <w:p>
      <w:pPr>
        <w:spacing w:after="80"/>
      </w:pPr>
    </w:p>
    <w:p>
      <w:pPr>
        <w:spacing w:after="60" w:before="200"/>
      </w:pPr>
      <w:r>
        <w:rPr>
          <w:rFonts w:ascii="Arial" w:cs="Arial" w:eastAsia="Arial" w:hAnsi="Arial"/>
          <w:b/>
          <w:bCs/>
          <w:color w:val="D6A24A"/>
          <w:sz w:val="18"/>
          <w:szCs w:val="18"/>
        </w:rPr>
        <w:t xml:space="preserve">RECOMMENDED — ACTIVE + OUTCOME-SPECIFIC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'Show us how your team actually works. We'll show you what it would look like if Sera had been in the room.'
Sub: 'Bring a real meeting scenario, a real decision that got lost, or a real handoff that went wrong. We'll map it through the system in real time.'</w:t>
            </w:r>
          </w:p>
        </w:tc>
      </w:tr>
    </w:tbl>
    <w:p>
      <w:pPr>
        <w:spacing w:after="80"/>
      </w:pPr>
    </w:p>
    <w:p>
      <w:pPr>
        <w:pStyle w:val="Heading2"/>
        <w:spacing w:after="140" w:before="320"/>
      </w:pPr>
      <w:r>
        <w:rPr>
          <w:rFonts w:ascii="Arial" w:cs="Arial" w:eastAsia="Arial" w:hAnsi="Arial"/>
          <w:b/>
          <w:bCs/>
          <w:color w:val="1E6D78"/>
          <w:sz w:val="28"/>
          <w:szCs w:val="28"/>
        </w:rPr>
        <w:t xml:space="preserve">Founding Access — Loss Close (above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160"/>
              <w:left w:type="dxa" w:w="240"/>
              <w:bottom w:type="dxa" w:w="160"/>
              <w:right w:type="dxa" w:w="240"/>
            </w:tcMar>
          </w:tcPr>
          <w:p>
            <w:pPr>
              <w:spacing w:after="0"/>
            </w:pPr>
            <w:r>
              <w:rPr>
                <w:rFonts w:ascii="Arial" w:cs="Arial" w:eastAsia="Arial" w:hAnsi="Arial"/>
                <w:color w:val="D6A24A"/>
                <w:sz w:val="22"/>
                <w:szCs w:val="22"/>
              </w:rPr>
              <w:t xml:space="preserve">Every month without a memory layer, your organization:
— Spends the first hour of every strategy meeting reconstructing what was already decided
— Watches one more knowledge holder become the single point of failure
— Onboards one more new hire into six months of tribal knowledge archaeology
— Loses one more governance decision to the transcript graveyard
The cost is not the subscription. The cost is what you're already paying without one.</w:t>
            </w:r>
          </w:p>
        </w:tc>
      </w:tr>
    </w:tbl>
    <w:p>
      <w:pPr>
        <w:spacing w:after="80"/>
      </w:pPr>
    </w:p>
    <w:p>
      <w:pPr>
        <w:pStyle w:val="Heading2"/>
        <w:spacing w:after="140" w:before="320"/>
      </w:pPr>
      <w:r>
        <w:rPr>
          <w:rFonts w:ascii="Arial" w:cs="Arial" w:eastAsia="Arial" w:hAnsi="Arial"/>
          <w:b/>
          <w:bCs/>
          <w:color w:val="1E6D78"/>
          <w:sz w:val="28"/>
          <w:szCs w:val="28"/>
        </w:rPr>
        <w:t xml:space="preserve">Teal Page — New Sub-Headline</w:t>
      </w:r>
    </w:p>
    <w:p>
      <w:pPr>
        <w:spacing w:after="60" w:before="200"/>
      </w:pPr>
      <w:r>
        <w:rPr>
          <w:rFonts w:ascii="Arial" w:cs="Arial" w:eastAsia="Arial" w:hAnsi="Arial"/>
          <w:b/>
          <w:bCs/>
          <w:color w:val="D6A24A"/>
          <w:sz w:val="18"/>
          <w:szCs w:val="18"/>
        </w:rPr>
        <w:t xml:space="preserve">CURRENT — ACCURATE BUT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D6A24A" w:sz="12"/>
              <w:bottom w:val="none" w:color="FFFFFF" w:sz="0"/>
              <w:right w:val="none" w:color="FFFFFF" w:sz="0"/>
            </w:tcBorders>
            <w:shd w:fill="F4F8F8" w:val="clear"/>
            <w:tcMar>
              <w:top w:type="dxa" w:w="120"/>
              <w:left w:type="dxa" w:w="180"/>
              <w:bottom w:type="dxa" w:w="120"/>
              <w:right w:type="dxa" w:w="0"/>
            </w:tcMar>
          </w:tcPr>
          <w:p/>
        </w:tc>
        <w:tc>
          <w:tcPr>
            <w:tcW w:type="dxa" w:w="9120"/>
            <w:tcBorders>
              <w:top w:val="none" w:color="FFFFFF" w:sz="0"/>
              <w:left w:val="none" w:color="FFFFFF" w:sz="0"/>
              <w:bottom w:val="none" w:color="FFFFFF" w:sz="0"/>
              <w:right w:val="none" w:color="FFFFFF" w:sz="0"/>
            </w:tcBorders>
            <w:shd w:fill="F4F8F8" w:val="clear"/>
            <w:tcMar>
              <w:top w:type="dxa" w:w="120"/>
              <w:left w:type="dxa" w:w="180"/>
              <w:bottom w:type="dxa" w:w="120"/>
              <w:right w:type="dxa" w:w="180"/>
            </w:tcMar>
          </w:tcPr>
          <w:p>
            <w:pPr>
              <w:spacing w:after="80"/>
            </w:pPr>
            <w:r>
              <w:rPr>
                <w:rFonts w:ascii="Arial" w:cs="Arial" w:eastAsia="Arial" w:hAnsi="Arial"/>
                <w:i/>
                <w:iCs/>
                <w:color w:val="102232"/>
                <w:sz w:val="22"/>
                <w:szCs w:val="22"/>
              </w:rPr>
              <w:t xml:space="preserve">"Saberra captures governance decisions, role changes, policies, risks, objections, and commitments automatically, so Teal and self-managing teams can remember what they have already agreed to."</w:t>
            </w:r>
          </w:p>
          <w:p>
            <w:pPr>
              <w:spacing w:after="0"/>
            </w:pPr>
            <w:r>
              <w:rPr>
                <w:rFonts w:ascii="Arial" w:cs="Arial" w:eastAsia="Arial" w:hAnsi="Arial"/>
                <w:b/>
                <w:bCs/>
                <w:color w:val="1E6D78"/>
                <w:sz w:val="19"/>
                <w:szCs w:val="19"/>
              </w:rPr>
              <w:t xml:space="preserve">— Current</w:t>
            </w:r>
          </w:p>
        </w:tc>
      </w:tr>
    </w:tbl>
    <w:p>
      <w:pPr>
        <w:spacing w:after="80"/>
      </w:pPr>
    </w:p>
    <w:p>
      <w:pPr>
        <w:spacing w:after="60" w:before="200"/>
      </w:pPr>
      <w:r>
        <w:rPr>
          <w:rFonts w:ascii="Arial" w:cs="Arial" w:eastAsia="Arial" w:hAnsi="Arial"/>
          <w:b/>
          <w:bCs/>
          <w:color w:val="D6A24A"/>
          <w:sz w:val="18"/>
          <w:szCs w:val="18"/>
        </w:rPr>
        <w:t xml:space="preserve">RECOMMENDED — DIAGNOSES THE REAL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8F8" w:val="clear"/>
            <w:tcMar>
              <w:top w:type="dxa" w:w="160"/>
              <w:left w:type="dxa" w:w="240"/>
              <w:bottom w:type="dxa" w:w="160"/>
              <w:right w:type="dxa" w:w="240"/>
            </w:tcMar>
          </w:tcPr>
          <w:p>
            <w:pPr>
              <w:spacing w:after="0"/>
            </w:pPr>
            <w:r>
              <w:rPr>
                <w:rFonts w:ascii="Arial" w:cs="Arial" w:eastAsia="Arial" w:hAnsi="Arial"/>
                <w:color w:val="102232"/>
                <w:sz w:val="22"/>
                <w:szCs w:val="22"/>
              </w:rPr>
              <w:t xml:space="preserve">'You built distributed authority because you believe in it. But distributed authority without distributed memory quietly re-centralizes around whoever remembers the most. Saberra keeps your governance record as distributed as your governance philosophy.'</w:t>
            </w:r>
          </w:p>
        </w:tc>
      </w:tr>
    </w:tbl>
    <w:p>
      <w:pPr>
        <w:spacing w:after="160"/>
      </w:pPr>
    </w:p>
    <w:p>
      <w:pPr>
        <w:pBdr>
          <w:bottom w:val="single" w:color="E8F0F0" w:sz="4"/>
        </w:pBdr>
        <w:spacing w:after="200" w:before="20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280"/>
              <w:left w:type="dxa" w:w="360"/>
              <w:bottom w:type="dxa" w:w="280"/>
              <w:right w:type="dxa" w:w="360"/>
            </w:tcMar>
          </w:tcPr>
          <w:p>
            <w:pPr>
              <w:spacing w:after="80"/>
            </w:pPr>
            <w:r>
              <w:rPr>
                <w:rFonts w:ascii="Arial" w:cs="Arial" w:eastAsia="Arial" w:hAnsi="Arial"/>
                <w:b/>
                <w:bCs/>
                <w:color w:val="FFFFFF"/>
                <w:sz w:val="32"/>
                <w:szCs w:val="32"/>
              </w:rPr>
              <w:t xml:space="preserve">PART 7: PSYCHOLOGICAL LEVER MAP</w:t>
            </w:r>
          </w:p>
          <w:p>
            <w:pPr>
              <w:spacing w:after="0"/>
            </w:pPr>
            <w:r>
              <w:rPr>
                <w:rFonts w:ascii="Arial" w:cs="Arial" w:eastAsia="Arial" w:hAnsi="Arial"/>
                <w:color w:val="D6A24A"/>
                <w:sz w:val="21"/>
                <w:szCs w:val="21"/>
              </w:rPr>
              <w:t xml:space="preserve">Where each technique should activate.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E6D78"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Psychological Technique</w:t>
            </w:r>
          </w:p>
        </w:tc>
        <w:tc>
          <w:tcPr>
            <w:tcW w:type="dxa" w:w="5760"/>
            <w:tcBorders>
              <w:top w:val="single" w:color="DDDDDD" w:sz="1"/>
              <w:left w:val="single" w:color="DDDDDD" w:sz="1"/>
              <w:bottom w:val="single" w:color="DDDDDD" w:sz="1"/>
              <w:right w:val="single" w:color="DDDDDD" w:sz="1"/>
            </w:tcBorders>
            <w:shd w:fill="1E6D78"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Where It Activates on the Site</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Loss Aversion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Homepage hero sub, Founding Access close, Pricing page, Teal page opener</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Identity Labeling</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Homepage hero, Founding Access H1, Demo H1, Teal sub-headline</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Social Proof / Vignettes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Homepage (above TrustSection), Demo page (above form), Founding Access (above form)</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Scarcity / Urgency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Founding Access page (spots remaining), Homepage CTA band</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Disrupt Then Reframe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Teal sub-headline, Pricing page H1, How It Works H1</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Illusory Truth (varied)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'Sera proposes. Humans approve.' in 5 different phrasings across the site</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Serial Positioning</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Homepage: Pain → Proof → Comparison → Urgency → CTA (add missing sections)</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Diagnostic / Quiz</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Audit page — make result shareable, emotionally scored, next-step specific</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Autonomy Bias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FitQualifier: 'Is Saberra right for you?' — buyers self-select, desire activates</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Value Stack Recap</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spacing w:after="0"/>
            </w:pPr>
            <w:r>
              <w:rPr>
                <w:rFonts w:ascii="Arial" w:cs="Arial" w:eastAsia="Arial" w:hAnsi="Arial"/>
                <w:b w:val="false"/>
                <w:bCs w:val="false"/>
                <w:color w:val="102232"/>
                <w:sz w:val="20"/>
                <w:szCs w:val="20"/>
              </w:rPr>
              <w:t xml:space="preserve">Founding Access: full list of what's included right before the form</w:t>
            </w:r>
          </w:p>
        </w:tc>
      </w:tr>
    </w:tbl>
    <w:p>
      <w:pPr>
        <w:spacing w:after="160"/>
      </w:pPr>
    </w:p>
    <w:p>
      <w:pPr>
        <w:pBdr>
          <w:bottom w:val="single" w:color="E8F0F0" w:sz="4"/>
        </w:pBdr>
        <w:spacing w:after="200" w:before="20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280"/>
              <w:left w:type="dxa" w:w="360"/>
              <w:bottom w:type="dxa" w:w="280"/>
              <w:right w:type="dxa" w:w="360"/>
            </w:tcMar>
          </w:tcPr>
          <w:p>
            <w:pPr>
              <w:spacing w:after="0"/>
            </w:pPr>
            <w:r>
              <w:rPr>
                <w:rFonts w:ascii="Arial" w:cs="Arial" w:eastAsia="Arial" w:hAnsi="Arial"/>
                <w:b/>
                <w:bCs/>
                <w:color w:val="FFFFFF"/>
                <w:sz w:val="32"/>
                <w:szCs w:val="32"/>
              </w:rPr>
              <w:t xml:space="preserve">FINAL VERDICT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2232" w:val="clear"/>
            <w:tcMar>
              <w:top w:type="dxa" w:w="360"/>
              <w:left w:type="dxa" w:w="400"/>
              <w:bottom w:type="dxa" w:w="360"/>
              <w:right w:type="dxa" w:w="400"/>
            </w:tcMar>
          </w:tcPr>
          <w:p>
            <w:pPr>
              <w:spacing w:after="180"/>
            </w:pPr>
            <w:r>
              <w:rPr>
                <w:rFonts w:ascii="Arial" w:cs="Arial" w:eastAsia="Arial" w:hAnsi="Arial"/>
                <w:b/>
                <w:bCs/>
                <w:color w:val="FFFFFF"/>
                <w:sz w:val="26"/>
                <w:szCs w:val="26"/>
              </w:rPr>
              <w:t xml:space="preserve">Saberra has the right category, the right product, and the right pain language.</w:t>
            </w:r>
          </w:p>
          <w:p>
            <w:pPr>
              <w:spacing w:after="180"/>
            </w:pPr>
            <w:r>
              <w:rPr>
                <w:rFonts w:ascii="Arial" w:cs="Arial" w:eastAsia="Arial" w:hAnsi="Arial"/>
                <w:i/>
                <w:iCs/>
                <w:color w:val="D6A24A"/>
                <w:sz w:val="24"/>
                <w:szCs w:val="24"/>
              </w:rPr>
              <w:t xml:space="preserve">What it doesn't have yet is a site that makes dream targets feel, in their gut, that not having this is already costing them.</w:t>
            </w:r>
          </w:p>
          <w:p>
            <w:pPr>
              <w:spacing w:after="180"/>
            </w:pPr>
            <w:r>
              <w:rPr>
                <w:rFonts w:ascii="Arial" w:cs="Arial" w:eastAsia="Arial" w:hAnsi="Arial"/>
                <w:color w:val="AABFBF"/>
                <w:sz w:val="22"/>
                <w:szCs w:val="22"/>
              </w:rPr>
              <w:t xml:space="preserve">The gap between where the site is and where it could be is not a copy gap or a design gap. It's a psychology gap. The tools are in this document.</w:t>
            </w:r>
          </w:p>
          <w:p>
            <w:pPr>
              <w:spacing w:after="0"/>
            </w:pPr>
            <w:r>
              <w:rPr>
                <w:rFonts w:ascii="Arial" w:cs="Arial" w:eastAsia="Arial" w:hAnsi="Arial"/>
                <w:b/>
                <w:bCs/>
                <w:color w:val="FFFFFF"/>
                <w:sz w:val="22"/>
                <w:szCs w:val="22"/>
              </w:rPr>
              <w:t xml:space="preserve">Fix the founding-access page first. It's where the money is. Everything else follows.</w:t>
            </w:r>
          </w:p>
        </w:tc>
      </w:tr>
    </w:tbl>
    <w:p>
      <w:pPr>
        <w:spacing w:after="160"/>
      </w:pPr>
    </w:p>
    <w:p>
      <w:pPr>
        <w:spacing w:after="160" w:before="0"/>
        <w:jc w:val="left"/>
      </w:pPr>
      <w:r>
        <w:rPr>
          <w:rFonts w:ascii="Arial" w:cs="Arial" w:eastAsia="Arial" w:hAnsi="Arial"/>
          <w:b w:val="false"/>
          <w:bCs w:val="false"/>
          <w:i/>
          <w:iCs/>
          <w:color w:val="888888"/>
          <w:sz w:val="18"/>
          <w:szCs w:val="18"/>
        </w:rPr>
        <w:t xml:space="preserve">Review prepared June 2026. Based on live site review of saberra.com (main branch), dream target client profiles, market position analysis, dark psychology copy canon, hidden gems sales tactics, and psychological buying motivators.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F0F0" w:sz="4"/>
      </w:pBdr>
      <w:spacing w:before="8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D78" w:sz="4"/>
      </w:pBdr>
      <w:spacing w:after="80"/>
    </w:pPr>
    <w:r>
      <w:rPr>
        <w:rFonts w:ascii="Arial" w:cs="Arial" w:eastAsia="Arial" w:hAnsi="Arial"/>
        <w:b/>
        <w:bCs/>
        <w:color w:val="1E6D78"/>
        <w:sz w:val="18"/>
        <w:szCs w:val="18"/>
      </w:rPr>
      <w:t xml:space="preserve">SABERRA SITE REVIEW  |  2026 </w:t>
    </w:r>
    <w:r>
      <w:rPr>
        <w:rFonts w:ascii="Arial" w:cs="Arial" w:eastAsia="Arial" w:hAnsi="Arial"/>
        <w:color w:val="D6A24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22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E6D78"/>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022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2026-06-10T03:10:00.425Z</dcterms:created>
  <dcterms:modified xsi:type="dcterms:W3CDTF">2026-06-10T03:10:00.425Z</dcterms:modified>
</cp:coreProperties>
</file>

<file path=docProps/custom.xml><?xml version="1.0" encoding="utf-8"?>
<Properties xmlns="http://schemas.openxmlformats.org/officeDocument/2006/custom-properties" xmlns:vt="http://schemas.openxmlformats.org/officeDocument/2006/docPropsVTypes"/>
</file>