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50F21" w14:textId="77777777" w:rsidR="00395D35" w:rsidRPr="00947ECE" w:rsidRDefault="00395D35" w:rsidP="00947ECE">
      <w:pPr>
        <w:spacing w:after="120"/>
        <w:jc w:val="center"/>
        <w:rPr>
          <w:b/>
          <w:bCs/>
          <w:color w:val="002060"/>
          <w:sz w:val="36"/>
          <w:szCs w:val="36"/>
        </w:rPr>
      </w:pPr>
    </w:p>
    <w:p w14:paraId="543242A6" w14:textId="77777777" w:rsidR="5CDDBCC0" w:rsidRPr="00947ECE" w:rsidRDefault="5CDDBCC0" w:rsidP="00947ECE">
      <w:pPr>
        <w:jc w:val="center"/>
        <w:rPr>
          <w:b/>
          <w:bCs/>
          <w:color w:val="002060"/>
          <w:sz w:val="36"/>
          <w:szCs w:val="36"/>
        </w:rPr>
      </w:pPr>
      <w:r w:rsidRPr="00947ECE">
        <w:rPr>
          <w:b/>
          <w:bCs/>
          <w:color w:val="002060"/>
          <w:sz w:val="36"/>
          <w:szCs w:val="36"/>
        </w:rPr>
        <w:t>Solution Architecture Document</w:t>
      </w:r>
    </w:p>
    <w:p w14:paraId="2733B618" w14:textId="77777777" w:rsidR="5CDDBCC0" w:rsidRPr="00947ECE" w:rsidRDefault="5CDDBCC0" w:rsidP="00947ECE">
      <w:pPr>
        <w:jc w:val="center"/>
        <w:rPr>
          <w:b/>
          <w:bCs/>
          <w:color w:val="002060"/>
          <w:sz w:val="36"/>
          <w:szCs w:val="36"/>
        </w:rPr>
      </w:pPr>
      <w:r w:rsidRPr="00947ECE">
        <w:rPr>
          <w:b/>
          <w:bCs/>
          <w:color w:val="002060"/>
          <w:sz w:val="36"/>
          <w:szCs w:val="36"/>
        </w:rPr>
        <w:t>AgentCert – AI Agent Chaos Engineering</w:t>
      </w:r>
      <w:r w:rsidR="00947ECE">
        <w:rPr>
          <w:b/>
          <w:bCs/>
          <w:color w:val="002060"/>
          <w:sz w:val="36"/>
          <w:szCs w:val="36"/>
        </w:rPr>
        <w:t xml:space="preserve"> &amp; Certification Platform</w:t>
      </w:r>
    </w:p>
    <w:p w14:paraId="05DD7DC1" w14:textId="77777777" w:rsidR="5CDDBCC0" w:rsidRDefault="5CDDBCC0" w:rsidP="4DDAAA07">
      <w:pPr>
        <w:spacing w:before="210" w:after="210" w:line="300" w:lineRule="auto"/>
      </w:pPr>
      <w:r w:rsidRPr="4DDAAA07">
        <w:rPr>
          <w:rFonts w:ascii="Segoe UI" w:eastAsia="Segoe UI" w:hAnsi="Segoe UI" w:cs="Segoe UI"/>
          <w:b/>
          <w:bCs/>
          <w:sz w:val="21"/>
          <w:szCs w:val="21"/>
        </w:rPr>
        <w:t>Version:</w:t>
      </w:r>
      <w:r w:rsidRPr="4DDAAA07">
        <w:rPr>
          <w:rFonts w:ascii="Segoe UI" w:eastAsia="Segoe UI" w:hAnsi="Segoe UI" w:cs="Segoe UI"/>
          <w:sz w:val="21"/>
          <w:szCs w:val="21"/>
        </w:rPr>
        <w:t xml:space="preserve"> 0.9 (Draft)</w:t>
      </w:r>
      <w:r>
        <w:br/>
      </w:r>
      <w:r w:rsidRPr="4DDAAA07">
        <w:rPr>
          <w:rFonts w:ascii="Segoe UI" w:eastAsia="Segoe UI" w:hAnsi="Segoe UI" w:cs="Segoe UI"/>
          <w:b/>
          <w:bCs/>
          <w:sz w:val="21"/>
          <w:szCs w:val="21"/>
        </w:rPr>
        <w:t>Prepared by:</w:t>
      </w:r>
      <w:r w:rsidRPr="4DDAAA07">
        <w:rPr>
          <w:rFonts w:ascii="Segoe UI" w:eastAsia="Segoe UI" w:hAnsi="Segoe UI" w:cs="Segoe UI"/>
          <w:sz w:val="21"/>
          <w:szCs w:val="21"/>
        </w:rPr>
        <w:t xml:space="preserve"> Microsoft</w:t>
      </w:r>
      <w:r>
        <w:br/>
      </w:r>
      <w:r w:rsidRPr="4DDAAA07">
        <w:rPr>
          <w:rFonts w:ascii="Segoe UI" w:eastAsia="Segoe UI" w:hAnsi="Segoe UI" w:cs="Segoe UI"/>
          <w:b/>
          <w:bCs/>
          <w:sz w:val="21"/>
          <w:szCs w:val="21"/>
        </w:rPr>
        <w:t>Confidentiality:</w:t>
      </w:r>
      <w:r w:rsidRPr="4DDAAA07">
        <w:rPr>
          <w:rFonts w:ascii="Segoe UI" w:eastAsia="Segoe UI" w:hAnsi="Segoe UI" w:cs="Segoe UI"/>
          <w:sz w:val="21"/>
          <w:szCs w:val="21"/>
        </w:rPr>
        <w:t xml:space="preserve"> Microsoft &amp; Partner Confidential</w:t>
      </w:r>
    </w:p>
    <w:p w14:paraId="1D2E1016" w14:textId="77777777" w:rsidR="4DDAAA07" w:rsidRDefault="4DDAAA07" w:rsidP="4DDAAA07">
      <w:pPr>
        <w:spacing w:after="0" w:line="300" w:lineRule="auto"/>
      </w:pPr>
    </w:p>
    <w:p w14:paraId="0B2BCD99" w14:textId="77777777" w:rsidR="5CDDBCC0" w:rsidRPr="0029401E" w:rsidRDefault="5CDDBCC0" w:rsidP="00947ECE">
      <w:pPr>
        <w:rPr>
          <w:b/>
          <w:bCs/>
          <w:sz w:val="24"/>
          <w:szCs w:val="24"/>
        </w:rPr>
      </w:pPr>
      <w:r w:rsidRPr="0029401E">
        <w:rPr>
          <w:b/>
          <w:bCs/>
          <w:sz w:val="24"/>
          <w:szCs w:val="24"/>
        </w:rPr>
        <w:t>Revision History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27"/>
        <w:gridCol w:w="1137"/>
        <w:gridCol w:w="3905"/>
      </w:tblGrid>
      <w:tr w:rsidR="4DDAAA07" w14:paraId="24DCEF72" w14:textId="77777777" w:rsidTr="0029401E">
        <w:trPr>
          <w:trHeight w:val="300"/>
        </w:trPr>
        <w:tc>
          <w:tcPr>
            <w:tcW w:w="1527" w:type="dxa"/>
            <w:shd w:val="clear" w:color="auto" w:fill="002060"/>
          </w:tcPr>
          <w:p w14:paraId="2A7B2380" w14:textId="77777777" w:rsidR="4DDAAA07" w:rsidRDefault="4DDAAA07" w:rsidP="4DDAAA07">
            <w:pPr>
              <w:spacing w:line="300" w:lineRule="auto"/>
              <w:jc w:val="center"/>
            </w:pPr>
            <w:r w:rsidRPr="4DDAAA07">
              <w:rPr>
                <w:b/>
                <w:bCs/>
              </w:rPr>
              <w:t>Date</w:t>
            </w:r>
          </w:p>
        </w:tc>
        <w:tc>
          <w:tcPr>
            <w:tcW w:w="1137" w:type="dxa"/>
            <w:shd w:val="clear" w:color="auto" w:fill="002060"/>
          </w:tcPr>
          <w:p w14:paraId="510DB2D3" w14:textId="77777777" w:rsidR="4DDAAA07" w:rsidRDefault="4DDAAA07" w:rsidP="4DDAAA07">
            <w:pPr>
              <w:spacing w:line="300" w:lineRule="auto"/>
              <w:jc w:val="center"/>
            </w:pPr>
            <w:r w:rsidRPr="4DDAAA07">
              <w:rPr>
                <w:b/>
                <w:bCs/>
              </w:rPr>
              <w:t>Version</w:t>
            </w:r>
          </w:p>
        </w:tc>
        <w:tc>
          <w:tcPr>
            <w:tcW w:w="3905" w:type="dxa"/>
            <w:shd w:val="clear" w:color="auto" w:fill="002060"/>
          </w:tcPr>
          <w:p w14:paraId="159233E1" w14:textId="77777777" w:rsidR="4DDAAA07" w:rsidRDefault="4DDAAA07" w:rsidP="4DDAAA07">
            <w:pPr>
              <w:spacing w:line="300" w:lineRule="auto"/>
              <w:jc w:val="center"/>
            </w:pPr>
            <w:r w:rsidRPr="4DDAAA07">
              <w:rPr>
                <w:b/>
                <w:bCs/>
              </w:rPr>
              <w:t>Description</w:t>
            </w:r>
          </w:p>
        </w:tc>
      </w:tr>
      <w:tr w:rsidR="4DDAAA07" w14:paraId="334B0DF3" w14:textId="77777777" w:rsidTr="0029401E">
        <w:trPr>
          <w:trHeight w:val="300"/>
        </w:trPr>
        <w:tc>
          <w:tcPr>
            <w:tcW w:w="1527" w:type="dxa"/>
          </w:tcPr>
          <w:p w14:paraId="4ADA9E70" w14:textId="77777777" w:rsidR="4DDAAA07" w:rsidRDefault="4DDAAA07" w:rsidP="4DDAAA07">
            <w:pPr>
              <w:spacing w:line="300" w:lineRule="auto"/>
            </w:pPr>
            <w:r>
              <w:t>12‑04‑2026</w:t>
            </w:r>
          </w:p>
        </w:tc>
        <w:tc>
          <w:tcPr>
            <w:tcW w:w="1137" w:type="dxa"/>
          </w:tcPr>
          <w:p w14:paraId="3FFD071A" w14:textId="77777777" w:rsidR="4DDAAA07" w:rsidRDefault="4DDAAA07" w:rsidP="4DDAAA07">
            <w:pPr>
              <w:spacing w:line="300" w:lineRule="auto"/>
            </w:pPr>
            <w:r>
              <w:t>0.1</w:t>
            </w:r>
          </w:p>
        </w:tc>
        <w:tc>
          <w:tcPr>
            <w:tcW w:w="3905" w:type="dxa"/>
          </w:tcPr>
          <w:p w14:paraId="6906572B" w14:textId="77777777" w:rsidR="4DDAAA07" w:rsidRDefault="4DDAAA07" w:rsidP="4DDAAA07">
            <w:pPr>
              <w:spacing w:line="300" w:lineRule="auto"/>
            </w:pPr>
            <w:r>
              <w:t>Initial Draft</w:t>
            </w:r>
          </w:p>
        </w:tc>
      </w:tr>
      <w:tr w:rsidR="4DDAAA07" w14:paraId="620F4A7E" w14:textId="77777777" w:rsidTr="0029401E">
        <w:trPr>
          <w:trHeight w:val="300"/>
        </w:trPr>
        <w:tc>
          <w:tcPr>
            <w:tcW w:w="1527" w:type="dxa"/>
          </w:tcPr>
          <w:p w14:paraId="6162EA62" w14:textId="77777777" w:rsidR="4DDAAA07" w:rsidRDefault="4DDAAA07" w:rsidP="4DDAAA07">
            <w:pPr>
              <w:spacing w:line="300" w:lineRule="auto"/>
            </w:pPr>
            <w:r>
              <w:t>13‑04‑2026</w:t>
            </w:r>
          </w:p>
        </w:tc>
        <w:tc>
          <w:tcPr>
            <w:tcW w:w="1137" w:type="dxa"/>
          </w:tcPr>
          <w:p w14:paraId="2AC699E7" w14:textId="77777777" w:rsidR="4DDAAA07" w:rsidRDefault="4DDAAA07" w:rsidP="4DDAAA07">
            <w:pPr>
              <w:spacing w:line="300" w:lineRule="auto"/>
            </w:pPr>
            <w:r>
              <w:t>0.9</w:t>
            </w:r>
          </w:p>
        </w:tc>
        <w:tc>
          <w:tcPr>
            <w:tcW w:w="3905" w:type="dxa"/>
          </w:tcPr>
          <w:p w14:paraId="200B06C4" w14:textId="77777777" w:rsidR="4DDAAA07" w:rsidRDefault="4DDAAA07" w:rsidP="4DDAAA07">
            <w:pPr>
              <w:spacing w:line="300" w:lineRule="auto"/>
            </w:pPr>
            <w:r>
              <w:t>Detailed Architecture &amp; Data Flow</w:t>
            </w:r>
          </w:p>
        </w:tc>
      </w:tr>
      <w:tr w:rsidR="00F152D9" w14:paraId="72DC5417" w14:textId="77777777">
        <w:tc>
          <w:tcPr>
            <w:tcW w:w="1527" w:type="dxa"/>
          </w:tcPr>
          <w:p w14:paraId="7FA9B3F0" w14:textId="77777777" w:rsidR="00F152D9" w:rsidRDefault="00000000">
            <w:r>
              <w:t>14‑04‑2026</w:t>
            </w:r>
          </w:p>
        </w:tc>
        <w:tc>
          <w:tcPr>
            <w:tcW w:w="1137" w:type="dxa"/>
          </w:tcPr>
          <w:p w14:paraId="2C68FB2B" w14:textId="77777777" w:rsidR="00F152D9" w:rsidRDefault="00000000">
            <w:r>
              <w:t>1.0</w:t>
            </w:r>
          </w:p>
        </w:tc>
        <w:tc>
          <w:tcPr>
            <w:tcW w:w="3905" w:type="dxa"/>
          </w:tcPr>
          <w:p w14:paraId="5278798F" w14:textId="77777777" w:rsidR="00F152D9" w:rsidRDefault="00000000">
            <w:r>
              <w:t>Updated to reflect current AgentCert repo architecture, Azure deployment model, and observability flows</w:t>
            </w:r>
          </w:p>
        </w:tc>
      </w:tr>
      <w:tr w:rsidR="00F152D9" w14:paraId="6C834342" w14:textId="77777777">
        <w:tc>
          <w:tcPr>
            <w:tcW w:w="1527" w:type="dxa"/>
          </w:tcPr>
          <w:p w14:paraId="0992DAD7" w14:textId="77777777" w:rsidR="00F152D9" w:rsidRDefault="00000000">
            <w:r>
              <w:t>14‑04‑2026</w:t>
            </w:r>
          </w:p>
        </w:tc>
        <w:tc>
          <w:tcPr>
            <w:tcW w:w="1137" w:type="dxa"/>
          </w:tcPr>
          <w:p w14:paraId="61E20D8B" w14:textId="77777777" w:rsidR="00F152D9" w:rsidRDefault="00000000">
            <w:r>
              <w:t>1.1</w:t>
            </w:r>
          </w:p>
        </w:tc>
        <w:tc>
          <w:tcPr>
            <w:tcW w:w="3905" w:type="dxa"/>
          </w:tcPr>
          <w:p w14:paraId="382E8A7A" w14:textId="77777777" w:rsidR="00F152D9" w:rsidRDefault="00000000">
            <w:r>
              <w:t>Expanded with detailed Azure deployment topology, namespace mapping, and operational guidance</w:t>
            </w:r>
          </w:p>
        </w:tc>
      </w:tr>
      <w:tr>
        <w:tc>
          <w:tcPr>
            <w:tcW w:type="dxa" w:w="1527"/>
          </w:tcPr>
          <w:p>
            <w:r>
              <w:t>14‑04‑2026</w:t>
            </w:r>
          </w:p>
        </w:tc>
        <w:tc>
          <w:tcPr>
            <w:tcW w:type="dxa" w:w="1137"/>
          </w:tcPr>
          <w:p>
            <w:r>
              <w:t>1.2</w:t>
            </w:r>
          </w:p>
        </w:tc>
        <w:tc>
          <w:tcPr>
            <w:tcW w:type="dxa" w:w="3905"/>
          </w:tcPr>
          <w:p>
            <w:r>
              <w:t>Added certification context, cognitive-chaos methodology, metric framework, and mitigation guidance from the demo presentation</w:t>
            </w:r>
          </w:p>
        </w:tc>
      </w:tr>
    </w:tbl>
    <w:p w14:paraId="02B82C1F" w14:textId="77777777" w:rsidR="4DDAAA07" w:rsidRDefault="4DDAAA07" w:rsidP="4DDAAA07">
      <w:pPr>
        <w:spacing w:after="0" w:line="300" w:lineRule="auto"/>
      </w:pPr>
    </w:p>
    <w:p w14:paraId="6E815F86" w14:textId="77777777" w:rsidR="4DDAAA07" w:rsidRDefault="4DDAAA07" w:rsidP="4DDAAA07">
      <w:pPr>
        <w:spacing w:after="0" w:line="300" w:lineRule="auto"/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52521033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43A95B5" w14:textId="77777777" w:rsidR="00BE17E8" w:rsidRDefault="00BE17E8">
          <w:pPr>
            <w:pStyle w:val="TOCHeading"/>
          </w:pPr>
          <w:r>
            <w:t>Contents</w:t>
          </w:r>
        </w:p>
        <w:p w14:paraId="068E459B" w14:textId="77777777" w:rsidR="00BE17E8" w:rsidRDefault="00BE17E8">
          <w:pPr>
            <w:pStyle w:val="TOC2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056298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100BC" w14:textId="77777777" w:rsidR="00BE17E8" w:rsidRDefault="00BE17E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056299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5F353" w14:textId="77777777" w:rsidR="00BE17E8" w:rsidRDefault="00BE17E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056300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4BED9" w14:textId="77777777" w:rsidR="00BE17E8" w:rsidRDefault="00BE17E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7056301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2.1 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A62DF" w14:textId="77777777" w:rsidR="00BE17E8" w:rsidRDefault="00BE17E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7056302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2.2 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FEF42" w14:textId="77777777" w:rsidR="00BE17E8" w:rsidRDefault="00BE17E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056303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3. Business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AA68B" w14:textId="77777777" w:rsidR="00BE17E8" w:rsidRDefault="00BE17E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7056304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3.1 Business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40E18" w14:textId="77777777" w:rsidR="00BE17E8" w:rsidRDefault="00BE17E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056305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4.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D8244" w14:textId="77777777" w:rsidR="00BE17E8" w:rsidRDefault="00BE17E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7056306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Languages &amp; Runtime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B327B" w14:textId="77777777" w:rsidR="00BE17E8" w:rsidRDefault="00BE17E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7056307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Platform &amp;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C9955" w14:textId="77777777" w:rsidR="00BE17E8" w:rsidRDefault="00BE17E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7056308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Core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34D6F" w14:textId="77777777" w:rsidR="00BE17E8" w:rsidRDefault="00BE17E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7056309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Observability &amp;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E8951" w14:textId="77777777" w:rsidR="00BE17E8" w:rsidRDefault="00BE17E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056310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5. Solution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6DB24" w14:textId="77777777" w:rsidR="00BE17E8" w:rsidRDefault="00BE17E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056311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6. Solution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1D170" w14:textId="77777777" w:rsidR="00BE17E8" w:rsidRDefault="00BE17E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7056312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6.1 Architectural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C9BF8" w14:textId="77777777" w:rsidR="00BE17E8" w:rsidRDefault="00BE17E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7056313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6.2 High‑Level Architecture (Logical)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82A52" w14:textId="77777777" w:rsidR="00BE17E8" w:rsidRDefault="00BE17E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7056314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6.3 Access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C7297" w14:textId="77777777" w:rsidR="00BE17E8" w:rsidRDefault="00BE17E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7056315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6.4 Control Plane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4ECC9" w14:textId="77777777" w:rsidR="00BE17E8" w:rsidRDefault="00BE17E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7056316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6.5 Execution Plane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CC45E" w14:textId="77777777" w:rsidR="00BE17E8" w:rsidRDefault="00BE17E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7056317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6.6 Observer Plane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632F9" w14:textId="77777777" w:rsidR="00BE17E8" w:rsidRDefault="00BE17E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7056318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6.7 Benchmarking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E58CB" w14:textId="77777777" w:rsidR="00BE17E8" w:rsidRDefault="00BE17E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7056319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6.8 Data Plane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13185" w14:textId="77777777" w:rsidR="00BE17E8" w:rsidRDefault="00BE17E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056320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7. Process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5A9FD" w14:textId="77777777" w:rsidR="00BE17E8" w:rsidRDefault="00BE17E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7056321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7.1 High‑Level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70D41" w14:textId="77777777" w:rsidR="00BE17E8" w:rsidRDefault="00BE17E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056322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8. Data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42EE3" w14:textId="77777777" w:rsidR="00BE17E8" w:rsidRDefault="00BE17E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7056323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8.1 Logical Data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77DC0" w14:textId="77777777" w:rsidR="00BE17E8" w:rsidRDefault="00BE17E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7056324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8.2 Key Design Choices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023F0" w14:textId="77777777" w:rsidR="00BE17E8" w:rsidRDefault="00BE17E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056325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9. Key Design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F8B53" w14:textId="77777777" w:rsidR="00BE17E8" w:rsidRDefault="00BE17E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056326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10. Non‑Functional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0C086" w14:textId="77777777" w:rsidR="00BE17E8" w:rsidRDefault="00BE17E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056327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11. Security &amp;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6B88F" w14:textId="77777777" w:rsidR="00BE17E8" w:rsidRDefault="00BE17E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056328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12. Assumptions &amp;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324AA" w14:textId="77777777" w:rsidR="00BE17E8" w:rsidRDefault="00BE17E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7056329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231A6" w14:textId="77777777" w:rsidR="00BE17E8" w:rsidRDefault="00BE17E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7056330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7875E" w14:textId="77777777" w:rsidR="00BE17E8" w:rsidRDefault="00BE17E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056331" w:history="1">
            <w:r w:rsidRPr="00F42AC9">
              <w:rPr>
                <w:rStyle w:val="Hyperlink"/>
                <w:rFonts w:ascii="Segoe UI" w:eastAsia="Segoe UI" w:hAnsi="Segoe UI" w:cs="Segoe UI"/>
                <w:noProof/>
              </w:rPr>
              <w:t>13.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107B9" w14:textId="77777777" w:rsidR="00534304" w:rsidRPr="00BE17E8" w:rsidRDefault="00BE17E8" w:rsidP="00BE17E8">
          <w:r>
            <w:rPr>
              <w:b/>
              <w:bCs/>
              <w:noProof/>
            </w:rPr>
            <w:fldChar w:fldCharType="end"/>
          </w:r>
        </w:p>
      </w:sdtContent>
    </w:sdt>
    <w:p w14:paraId="62323798" w14:textId="77777777" w:rsidR="00BE17E8" w:rsidRDefault="00BE17E8">
      <w:pPr>
        <w:rPr>
          <w:rFonts w:ascii="Segoe UI" w:eastAsia="Segoe UI" w:hAnsi="Segoe UI" w:cs="Segoe UI"/>
          <w:b/>
          <w:bCs/>
          <w:color w:val="4F81BD" w:themeColor="accent1"/>
          <w:sz w:val="31"/>
          <w:szCs w:val="31"/>
        </w:rPr>
      </w:pPr>
      <w:bookmarkStart w:id="0" w:name="_Toc227056299"/>
      <w:r>
        <w:rPr>
          <w:rFonts w:ascii="Segoe UI" w:eastAsia="Segoe UI" w:hAnsi="Segoe UI" w:cs="Segoe UI"/>
          <w:sz w:val="31"/>
          <w:szCs w:val="31"/>
        </w:rPr>
        <w:br w:type="page"/>
      </w:r>
    </w:p>
    <w:p w14:paraId="3B8BB7EF" w14:textId="77777777" w:rsidR="5CDDBCC0" w:rsidRPr="001A616D" w:rsidRDefault="5CDDBCC0" w:rsidP="4DDAAA07">
      <w:pPr>
        <w:pStyle w:val="Heading2"/>
        <w:spacing w:before="261" w:after="261" w:line="300" w:lineRule="auto"/>
        <w:rPr>
          <w:color w:val="002060"/>
        </w:rPr>
      </w:pPr>
      <w:r w:rsidRPr="001A616D">
        <w:rPr>
          <w:rFonts w:ascii="Segoe UI" w:eastAsia="Segoe UI" w:hAnsi="Segoe UI" w:cs="Segoe UI"/>
          <w:color w:val="002060"/>
          <w:sz w:val="31"/>
          <w:szCs w:val="31"/>
        </w:rPr>
        <w:lastRenderedPageBreak/>
        <w:t>1. Introduction</w:t>
      </w:r>
      <w:bookmarkEnd w:id="0"/>
    </w:p>
    <w:p w14:paraId="7A1C0D02" w14:textId="77777777" w:rsidR="5CDDBCC0" w:rsidRDefault="5CDDBCC0" w:rsidP="4DDAAA07">
      <w:pPr>
        <w:spacing w:before="210" w:after="210" w:line="300" w:lineRule="auto"/>
      </w:pPr>
      <w:r>
        <w:t>This document describes the solution architecture for AgentCert, an AI agent benchmarking and certification platform built on LitmusChaos, a Go-based GraphQL control plane, a React web UI, MongoDB-backed registries, Langfuse and OpenTelemetry observability, and Azure OpenAI-backed agent execution paths.</w:t>
      </w:r>
    </w:p>
    <w:p w14:paraId="212C06FB" w14:textId="77777777" w:rsidR="5CDDBCC0" w:rsidRDefault="5CDDBCC0" w:rsidP="4DDAAA07">
      <w:pPr>
        <w:spacing w:before="210" w:after="210" w:line="300" w:lineRule="auto"/>
      </w:pPr>
      <w:r w:rsidRPr="4DDAAA07">
        <w:rPr>
          <w:rFonts w:ascii="Segoe UI" w:eastAsia="Segoe UI" w:hAnsi="Segoe UI" w:cs="Segoe UI"/>
          <w:sz w:val="21"/>
          <w:szCs w:val="21"/>
        </w:rPr>
        <w:t xml:space="preserve">The document serves as the </w:t>
      </w:r>
      <w:r w:rsidRPr="4DDAAA07">
        <w:rPr>
          <w:rFonts w:ascii="Segoe UI" w:eastAsia="Segoe UI" w:hAnsi="Segoe UI" w:cs="Segoe UI"/>
          <w:b/>
          <w:bCs/>
          <w:sz w:val="21"/>
          <w:szCs w:val="21"/>
        </w:rPr>
        <w:t>authoritative architectural reference</w:t>
      </w:r>
      <w:r w:rsidRPr="4DDAAA07">
        <w:rPr>
          <w:rFonts w:ascii="Segoe UI" w:eastAsia="Segoe UI" w:hAnsi="Segoe UI" w:cs="Segoe UI"/>
          <w:sz w:val="21"/>
          <w:szCs w:val="21"/>
        </w:rPr>
        <w:t xml:space="preserve"> for:</w:t>
      </w:r>
    </w:p>
    <w:p w14:paraId="31148B66" w14:textId="77777777" w:rsidR="5CDDBCC0" w:rsidRDefault="5CDDBCC0" w:rsidP="4DDAAA07">
      <w:pPr>
        <w:pStyle w:val="ListParagraph"/>
        <w:numPr>
          <w:ilvl w:val="0"/>
          <w:numId w:val="2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>Customer architects</w:t>
      </w:r>
    </w:p>
    <w:p w14:paraId="7C349514" w14:textId="77777777" w:rsidR="5CDDBCC0" w:rsidRDefault="5CDDBCC0" w:rsidP="4DDAAA07">
      <w:pPr>
        <w:pStyle w:val="ListParagraph"/>
        <w:numPr>
          <w:ilvl w:val="0"/>
          <w:numId w:val="2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>Security and governance reviewers</w:t>
      </w:r>
    </w:p>
    <w:p w14:paraId="084815FB" w14:textId="77777777" w:rsidR="5CDDBCC0" w:rsidRDefault="5CDDBCC0" w:rsidP="4DDAAA07">
      <w:pPr>
        <w:pStyle w:val="ListParagraph"/>
        <w:numPr>
          <w:ilvl w:val="0"/>
          <w:numId w:val="2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>Platform engineering teams</w:t>
      </w:r>
    </w:p>
    <w:p w14:paraId="507FFF72" w14:textId="77777777" w:rsidR="5CDDBCC0" w:rsidRDefault="5CDDBCC0" w:rsidP="4DDAAA07">
      <w:pPr>
        <w:pStyle w:val="ListParagraph"/>
        <w:numPr>
          <w:ilvl w:val="0"/>
          <w:numId w:val="2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>Solution delivery teams</w:t>
      </w:r>
    </w:p>
    <w:p w14:paraId="59779A45" w14:textId="77777777" w:rsidR="4DDAAA07" w:rsidRDefault="4DDAAA07" w:rsidP="4DDAAA07">
      <w:pPr>
        <w:spacing w:after="0" w:line="300" w:lineRule="auto"/>
      </w:pPr>
    </w:p>
    <w:p w14:paraId="5C662B72" w14:textId="77777777" w:rsidR="5CDDBCC0" w:rsidRPr="001A616D" w:rsidRDefault="5CDDBCC0" w:rsidP="4DDAAA07">
      <w:pPr>
        <w:pStyle w:val="Heading2"/>
        <w:spacing w:before="261" w:after="261" w:line="300" w:lineRule="auto"/>
        <w:rPr>
          <w:rFonts w:ascii="Segoe UI" w:eastAsia="Segoe UI" w:hAnsi="Segoe UI" w:cs="Segoe UI"/>
          <w:color w:val="002060"/>
          <w:sz w:val="31"/>
          <w:szCs w:val="31"/>
        </w:rPr>
      </w:pPr>
      <w:bookmarkStart w:id="1" w:name="_Toc227056300"/>
      <w:r w:rsidRPr="001A616D">
        <w:rPr>
          <w:rFonts w:ascii="Segoe UI" w:eastAsia="Segoe UI" w:hAnsi="Segoe UI" w:cs="Segoe UI"/>
          <w:color w:val="002060"/>
          <w:sz w:val="31"/>
          <w:szCs w:val="31"/>
        </w:rPr>
        <w:t>2. Scope</w:t>
      </w:r>
      <w:bookmarkEnd w:id="1"/>
    </w:p>
    <w:p w14:paraId="569DA135" w14:textId="77777777" w:rsidR="5CDDBCC0" w:rsidRPr="00873C5B" w:rsidRDefault="5CDDBCC0" w:rsidP="4DDAAA07">
      <w:pPr>
        <w:pStyle w:val="Heading3"/>
        <w:spacing w:before="246" w:after="246" w:line="300" w:lineRule="auto"/>
        <w:rPr>
          <w:color w:val="002060"/>
        </w:rPr>
      </w:pPr>
      <w:bookmarkStart w:id="2" w:name="_Toc227056301"/>
      <w:r w:rsidRPr="00873C5B">
        <w:rPr>
          <w:rFonts w:ascii="Segoe UI" w:eastAsia="Segoe UI" w:hAnsi="Segoe UI" w:cs="Segoe UI"/>
          <w:color w:val="002060"/>
          <w:sz w:val="24"/>
          <w:szCs w:val="24"/>
        </w:rPr>
        <w:t>2.1 In Scope</w:t>
      </w:r>
      <w:bookmarkEnd w:id="2"/>
    </w:p>
    <w:p w14:paraId="783E6490" w14:textId="77777777" w:rsidR="5CDDBCC0" w:rsidRDefault="5CDDBCC0" w:rsidP="4DDAAA07">
      <w:pPr>
        <w:pStyle w:val="ListParagraph"/>
        <w:numPr>
          <w:ilvl w:val="0"/>
          <w:numId w:val="2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 xml:space="preserve">Chaos‑driven </w:t>
      </w:r>
      <w:r w:rsidR="00472C87">
        <w:rPr>
          <w:rFonts w:ascii="Segoe UI" w:eastAsia="Segoe UI" w:hAnsi="Segoe UI" w:cs="Segoe UI"/>
          <w:sz w:val="21"/>
          <w:szCs w:val="21"/>
        </w:rPr>
        <w:t>experiment</w:t>
      </w:r>
      <w:r w:rsidRPr="4DDAAA07">
        <w:rPr>
          <w:rFonts w:ascii="Segoe UI" w:eastAsia="Segoe UI" w:hAnsi="Segoe UI" w:cs="Segoe UI"/>
          <w:sz w:val="21"/>
          <w:szCs w:val="21"/>
        </w:rPr>
        <w:t xml:space="preserve"> of AI agent </w:t>
      </w:r>
      <w:r w:rsidR="00472C87">
        <w:rPr>
          <w:rFonts w:ascii="Segoe UI" w:eastAsia="Segoe UI" w:hAnsi="Segoe UI" w:cs="Segoe UI"/>
          <w:sz w:val="21"/>
          <w:szCs w:val="21"/>
        </w:rPr>
        <w:t>behaviour.</w:t>
      </w:r>
    </w:p>
    <w:p w14:paraId="0CA4E140" w14:textId="77777777" w:rsidR="5CDDBCC0" w:rsidRDefault="5CDDBCC0" w:rsidP="4DDAAA07">
      <w:pPr>
        <w:pStyle w:val="ListParagraph"/>
        <w:numPr>
          <w:ilvl w:val="0"/>
          <w:numId w:val="2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>Definition and execution of controlled failure experiments</w:t>
      </w:r>
      <w:r w:rsidR="00472C87">
        <w:rPr>
          <w:rFonts w:ascii="Segoe UI" w:eastAsia="Segoe UI" w:hAnsi="Segoe UI" w:cs="Segoe UI"/>
          <w:sz w:val="21"/>
          <w:szCs w:val="21"/>
        </w:rPr>
        <w:t>.</w:t>
      </w:r>
    </w:p>
    <w:p w14:paraId="2C620E52" w14:textId="77777777" w:rsidR="5CDDBCC0" w:rsidRDefault="5CDDBCC0" w:rsidP="4DDAAA07">
      <w:pPr>
        <w:pStyle w:val="ListParagraph"/>
        <w:numPr>
          <w:ilvl w:val="0"/>
          <w:numId w:val="2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>External, non‑intrusive observability of agent behaviour</w:t>
      </w:r>
      <w:r w:rsidR="00472C87">
        <w:rPr>
          <w:rFonts w:ascii="Segoe UI" w:eastAsia="Segoe UI" w:hAnsi="Segoe UI" w:cs="Segoe UI"/>
          <w:sz w:val="21"/>
          <w:szCs w:val="21"/>
        </w:rPr>
        <w:t>.</w:t>
      </w:r>
    </w:p>
    <w:p w14:paraId="48CC30DC" w14:textId="77777777" w:rsidR="5CDDBCC0" w:rsidRDefault="5CDDBCC0" w:rsidP="4DDAAA07">
      <w:pPr>
        <w:pStyle w:val="ListParagraph"/>
        <w:numPr>
          <w:ilvl w:val="0"/>
          <w:numId w:val="2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>Objective scoring and benchmarking of agent outcomes</w:t>
      </w:r>
      <w:r w:rsidR="00472C87">
        <w:rPr>
          <w:rFonts w:ascii="Segoe UI" w:eastAsia="Segoe UI" w:hAnsi="Segoe UI" w:cs="Segoe UI"/>
          <w:sz w:val="21"/>
          <w:szCs w:val="21"/>
        </w:rPr>
        <w:t>.</w:t>
      </w:r>
    </w:p>
    <w:p w14:paraId="5C7B564A" w14:textId="77777777" w:rsidR="5CDDBCC0" w:rsidRDefault="5CDDBCC0" w:rsidP="4DDAAA07">
      <w:pPr>
        <w:pStyle w:val="ListParagraph"/>
        <w:numPr>
          <w:ilvl w:val="0"/>
          <w:numId w:val="2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>Certification evidence generation and audit trail</w:t>
      </w:r>
      <w:r w:rsidR="00472C87">
        <w:rPr>
          <w:rFonts w:ascii="Segoe UI" w:eastAsia="Segoe UI" w:hAnsi="Segoe UI" w:cs="Segoe UI"/>
          <w:sz w:val="21"/>
          <w:szCs w:val="21"/>
        </w:rPr>
        <w:t>.</w:t>
      </w:r>
    </w:p>
    <w:p w14:paraId="02AA4415" w14:textId="77777777" w:rsidR="5CDDBCC0" w:rsidRPr="00873C5B" w:rsidRDefault="5CDDBCC0" w:rsidP="4DDAAA07">
      <w:pPr>
        <w:pStyle w:val="Heading3"/>
        <w:spacing w:before="246" w:after="246" w:line="300" w:lineRule="auto"/>
        <w:rPr>
          <w:rFonts w:ascii="Segoe UI" w:eastAsia="Segoe UI" w:hAnsi="Segoe UI" w:cs="Segoe UI"/>
          <w:color w:val="002060"/>
          <w:sz w:val="24"/>
          <w:szCs w:val="24"/>
        </w:rPr>
      </w:pPr>
      <w:bookmarkStart w:id="3" w:name="_Toc227056302"/>
      <w:r w:rsidRPr="00873C5B">
        <w:rPr>
          <w:rFonts w:ascii="Segoe UI" w:eastAsia="Segoe UI" w:hAnsi="Segoe UI" w:cs="Segoe UI"/>
          <w:color w:val="002060"/>
          <w:sz w:val="24"/>
          <w:szCs w:val="24"/>
        </w:rPr>
        <w:t>2.2 Out of Scope</w:t>
      </w:r>
      <w:bookmarkEnd w:id="3"/>
    </w:p>
    <w:p w14:paraId="59027C05" w14:textId="77777777" w:rsidR="5CDDBCC0" w:rsidRDefault="5CDDBCC0" w:rsidP="4DDAAA07">
      <w:pPr>
        <w:pStyle w:val="ListParagraph"/>
        <w:numPr>
          <w:ilvl w:val="0"/>
          <w:numId w:val="2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>Agent development or training</w:t>
      </w:r>
    </w:p>
    <w:p w14:paraId="4F5CB3F8" w14:textId="77777777" w:rsidR="5CDDBCC0" w:rsidRDefault="5CDDBCC0" w:rsidP="4DDAAA07">
      <w:pPr>
        <w:pStyle w:val="ListParagraph"/>
        <w:numPr>
          <w:ilvl w:val="0"/>
          <w:numId w:val="2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>Prompt or model fine tuning</w:t>
      </w:r>
    </w:p>
    <w:p w14:paraId="32710E02" w14:textId="77777777" w:rsidR="5CDDBCC0" w:rsidRDefault="5CDDBCC0" w:rsidP="4DDAAA07">
      <w:pPr>
        <w:pStyle w:val="ListParagraph"/>
        <w:numPr>
          <w:ilvl w:val="0"/>
          <w:numId w:val="2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>Runtime intervention or overriding agent decisions</w:t>
      </w:r>
    </w:p>
    <w:p w14:paraId="36331F32" w14:textId="77777777" w:rsidR="5CDDBCC0" w:rsidRDefault="5CDDBCC0" w:rsidP="4DDAAA07">
      <w:pPr>
        <w:pStyle w:val="ListParagraph"/>
        <w:numPr>
          <w:ilvl w:val="0"/>
          <w:numId w:val="2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>Business workflow orchestration outside certification</w:t>
      </w:r>
    </w:p>
    <w:p w14:paraId="62408B0B" w14:textId="77777777" w:rsidR="001B7E2C" w:rsidRDefault="001B7E2C" w:rsidP="001B7E2C">
      <w:pPr>
        <w:pStyle w:val="ListParagraph"/>
        <w:numPr>
          <w:ilvl w:val="0"/>
          <w:numId w:val="2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Unsupported custom agent onboarding paths that do not expose the required REST, Helm, or tracing contract are out of scope.</w:t>
      </w:r>
    </w:p>
    <w:p w14:paraId="61230294" w14:textId="77777777" w:rsidR="5CDDBCC0" w:rsidRPr="001A616D" w:rsidRDefault="5CDDBCC0" w:rsidP="4DDAAA07">
      <w:pPr>
        <w:pStyle w:val="Heading2"/>
        <w:spacing w:before="261" w:after="261" w:line="300" w:lineRule="auto"/>
        <w:rPr>
          <w:rFonts w:ascii="Segoe UI" w:eastAsia="Segoe UI" w:hAnsi="Segoe UI" w:cs="Segoe UI"/>
          <w:color w:val="002060"/>
          <w:sz w:val="31"/>
          <w:szCs w:val="31"/>
        </w:rPr>
      </w:pPr>
      <w:bookmarkStart w:id="4" w:name="_Toc227056303"/>
      <w:r w:rsidRPr="001A616D">
        <w:rPr>
          <w:rFonts w:ascii="Segoe UI" w:eastAsia="Segoe UI" w:hAnsi="Segoe UI" w:cs="Segoe UI"/>
          <w:color w:val="002060"/>
          <w:sz w:val="31"/>
          <w:szCs w:val="31"/>
        </w:rPr>
        <w:t>3. Business Context</w:t>
      </w:r>
      <w:bookmarkEnd w:id="4"/>
    </w:p>
    <w:p w14:paraId="1726E2F3" w14:textId="77777777" w:rsidR="5CDDBCC0" w:rsidRPr="00873C5B" w:rsidRDefault="5CDDBCC0" w:rsidP="4DDAAA07">
      <w:pPr>
        <w:pStyle w:val="Heading3"/>
        <w:spacing w:before="246" w:after="246" w:line="300" w:lineRule="auto"/>
        <w:rPr>
          <w:rFonts w:ascii="Segoe UI" w:eastAsia="Segoe UI" w:hAnsi="Segoe UI" w:cs="Segoe UI"/>
          <w:color w:val="002060"/>
          <w:sz w:val="24"/>
          <w:szCs w:val="24"/>
        </w:rPr>
      </w:pPr>
      <w:bookmarkStart w:id="5" w:name="_Toc227056304"/>
      <w:r w:rsidRPr="00873C5B">
        <w:rPr>
          <w:rFonts w:ascii="Segoe UI" w:eastAsia="Segoe UI" w:hAnsi="Segoe UI" w:cs="Segoe UI"/>
          <w:color w:val="002060"/>
          <w:sz w:val="24"/>
          <w:szCs w:val="24"/>
        </w:rPr>
        <w:t>3.1 Business Objectives</w:t>
      </w:r>
      <w:bookmarkEnd w:id="5"/>
    </w:p>
    <w:p w14:paraId="49DD4F6E" w14:textId="77777777" w:rsidR="5CDDBCC0" w:rsidRDefault="5CDDBCC0" w:rsidP="4DDAAA07">
      <w:pPr>
        <w:pStyle w:val="ListParagraph"/>
        <w:numPr>
          <w:ilvl w:val="0"/>
          <w:numId w:val="2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 xml:space="preserve">Provide </w:t>
      </w:r>
      <w:r w:rsidRPr="4DDAAA07">
        <w:rPr>
          <w:rFonts w:ascii="Segoe UI" w:eastAsia="Segoe UI" w:hAnsi="Segoe UI" w:cs="Segoe UI"/>
          <w:b/>
          <w:bCs/>
          <w:sz w:val="21"/>
          <w:szCs w:val="21"/>
        </w:rPr>
        <w:t>evidence‑based trust</w:t>
      </w:r>
      <w:r w:rsidRPr="4DDAAA07">
        <w:rPr>
          <w:rFonts w:ascii="Segoe UI" w:eastAsia="Segoe UI" w:hAnsi="Segoe UI" w:cs="Segoe UI"/>
          <w:sz w:val="21"/>
          <w:szCs w:val="21"/>
        </w:rPr>
        <w:t xml:space="preserve"> in AI agents before production</w:t>
      </w:r>
    </w:p>
    <w:p w14:paraId="4A3D0FEB" w14:textId="77777777" w:rsidR="5CDDBCC0" w:rsidRDefault="5CDDBCC0" w:rsidP="4DDAAA07">
      <w:pPr>
        <w:pStyle w:val="ListParagraph"/>
        <w:numPr>
          <w:ilvl w:val="0"/>
          <w:numId w:val="2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lastRenderedPageBreak/>
        <w:t>Detect reasoning failures early, not post‑deployment</w:t>
      </w:r>
    </w:p>
    <w:p w14:paraId="239885DC" w14:textId="77777777" w:rsidR="5CDDBCC0" w:rsidRDefault="5CDDBCC0" w:rsidP="4DDAAA07">
      <w:pPr>
        <w:pStyle w:val="ListParagraph"/>
        <w:numPr>
          <w:ilvl w:val="0"/>
          <w:numId w:val="2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>Enable objective, repeatable agent comparison</w:t>
      </w:r>
    </w:p>
    <w:p w14:paraId="2D541A72" w14:textId="77777777" w:rsidR="5CDDBCC0" w:rsidRDefault="5CDDBCC0" w:rsidP="4DDAAA07">
      <w:pPr>
        <w:pStyle w:val="ListParagraph"/>
        <w:numPr>
          <w:ilvl w:val="0"/>
          <w:numId w:val="2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>Support governance, risk, and compliance reviews</w:t>
      </w:r>
    </w:p>
    <w:p w14:paraId="0E8752DF" w14:textId="77777777" w:rsidR="5CDDBCC0" w:rsidRDefault="5CDDBCC0" w:rsidP="4DDAAA07">
      <w:pPr>
        <w:pStyle w:val="ListParagraph"/>
        <w:numPr>
          <w:ilvl w:val="0"/>
          <w:numId w:val="2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>Reduce reliance on anecdotal or manual validation</w:t>
      </w:r>
    </w:p>
    <w:p w14:paraId="7882E51D" w14:textId="77777777" w:rsidR="5CDDBCC0" w:rsidRPr="001A616D" w:rsidRDefault="5CDDBCC0" w:rsidP="4DDAAA07">
      <w:pPr>
        <w:pStyle w:val="Heading2"/>
        <w:spacing w:before="261" w:after="261" w:line="300" w:lineRule="auto"/>
        <w:rPr>
          <w:rFonts w:ascii="Segoe UI" w:eastAsia="Segoe UI" w:hAnsi="Segoe UI" w:cs="Segoe UI"/>
          <w:color w:val="002060"/>
          <w:sz w:val="31"/>
          <w:szCs w:val="31"/>
        </w:rPr>
      </w:pPr>
      <w:bookmarkStart w:id="6" w:name="_Toc227056305"/>
      <w:r w:rsidRPr="001A616D">
        <w:rPr>
          <w:rFonts w:ascii="Segoe UI" w:eastAsia="Segoe UI" w:hAnsi="Segoe UI" w:cs="Segoe UI"/>
          <w:color w:val="002060"/>
          <w:sz w:val="31"/>
          <w:szCs w:val="31"/>
        </w:rPr>
        <w:t xml:space="preserve">4. </w:t>
      </w:r>
      <w:r w:rsidR="003949CB">
        <w:rPr>
          <w:rFonts w:ascii="Segoe UI" w:eastAsia="Segoe UI" w:hAnsi="Segoe UI" w:cs="Segoe UI"/>
          <w:color w:val="002060"/>
          <w:sz w:val="31"/>
          <w:szCs w:val="31"/>
        </w:rPr>
        <w:t xml:space="preserve">Core Components and </w:t>
      </w:r>
      <w:r w:rsidRPr="001A616D">
        <w:rPr>
          <w:rFonts w:ascii="Segoe UI" w:eastAsia="Segoe UI" w:hAnsi="Segoe UI" w:cs="Segoe UI"/>
          <w:color w:val="002060"/>
          <w:sz w:val="31"/>
          <w:szCs w:val="31"/>
        </w:rPr>
        <w:t>Technology Stack</w:t>
      </w:r>
      <w:bookmarkEnd w:id="6"/>
    </w:p>
    <w:p w14:paraId="509C7AE7" w14:textId="77777777" w:rsidR="5CDDBCC0" w:rsidRPr="00873C5B" w:rsidRDefault="5CDDBCC0" w:rsidP="4DDAAA07">
      <w:pPr>
        <w:pStyle w:val="Heading3"/>
        <w:spacing w:before="246" w:after="246" w:line="300" w:lineRule="auto"/>
        <w:rPr>
          <w:rFonts w:ascii="Segoe UI" w:eastAsia="Segoe UI" w:hAnsi="Segoe UI" w:cs="Segoe UI"/>
          <w:color w:val="002060"/>
          <w:sz w:val="24"/>
          <w:szCs w:val="24"/>
        </w:rPr>
      </w:pPr>
      <w:bookmarkStart w:id="7" w:name="_Toc227056306"/>
      <w:r w:rsidRPr="00873C5B">
        <w:rPr>
          <w:rFonts w:ascii="Segoe UI" w:eastAsia="Segoe UI" w:hAnsi="Segoe UI" w:cs="Segoe UI"/>
          <w:color w:val="002060"/>
          <w:sz w:val="24"/>
          <w:szCs w:val="24"/>
        </w:rPr>
        <w:t>Languages &amp; Runtime</w:t>
      </w:r>
      <w:bookmarkEnd w:id="7"/>
    </w:p>
    <w:p w14:paraId="1E23C304" w14:textId="77777777" w:rsidR="5CDDBCC0" w:rsidRDefault="5CDDBCC0" w:rsidP="4DDAAA07">
      <w:pPr>
        <w:pStyle w:val="ListParagraph"/>
        <w:numPr>
          <w:ilvl w:val="0"/>
          <w:numId w:val="2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Go 1.24 for control-plane services and Python 3.12 for agent-side runtimes, sidecars, and automation utilities.</w:t>
      </w:r>
    </w:p>
    <w:p w14:paraId="5CFD34C9" w14:textId="77777777" w:rsidR="5CDDBCC0" w:rsidRDefault="5CDDBCC0" w:rsidP="4DDAAA07">
      <w:pPr>
        <w:pStyle w:val="ListParagraph"/>
        <w:numPr>
          <w:ilvl w:val="0"/>
          <w:numId w:val="2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Go services for GraphQL, auth, and event tracking; Python services for sidecar proxying and agent integrations.</w:t>
      </w:r>
    </w:p>
    <w:p w14:paraId="78DEF608" w14:textId="77777777" w:rsidR="00597ED7" w:rsidRDefault="00597ED7" w:rsidP="4DDAAA07">
      <w:pPr>
        <w:pStyle w:val="ListParagraph"/>
        <w:numPr>
          <w:ilvl w:val="0"/>
          <w:numId w:val="2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React 17 and TypeScript for the operator web UI.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4"/>
        <w:gridCol w:w="1760"/>
        <w:gridCol w:w="5366"/>
      </w:tblGrid>
      <w:tr w:rsidR="00AA4D11" w:rsidRPr="00AA4D11" w14:paraId="324AA212" w14:textId="77777777" w:rsidTr="00345CB9">
        <w:tc>
          <w:tcPr>
            <w:tcW w:w="0" w:type="auto"/>
            <w:shd w:val="clear" w:color="auto" w:fill="002060"/>
            <w:hideMark/>
          </w:tcPr>
          <w:p w14:paraId="1C918A25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b/>
                <w:bCs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b/>
                <w:bCs/>
                <w:sz w:val="21"/>
                <w:szCs w:val="21"/>
                <w:lang w:val="en-IN"/>
              </w:rPr>
              <w:t>Area</w:t>
            </w:r>
          </w:p>
        </w:tc>
        <w:tc>
          <w:tcPr>
            <w:tcW w:w="0" w:type="auto"/>
            <w:shd w:val="clear" w:color="auto" w:fill="002060"/>
            <w:hideMark/>
          </w:tcPr>
          <w:p w14:paraId="166D5D06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b/>
                <w:bCs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b/>
                <w:bCs/>
                <w:sz w:val="21"/>
                <w:szCs w:val="21"/>
                <w:lang w:val="en-IN"/>
              </w:rPr>
              <w:t>Stack</w:t>
            </w:r>
          </w:p>
        </w:tc>
        <w:tc>
          <w:tcPr>
            <w:tcW w:w="0" w:type="auto"/>
            <w:shd w:val="clear" w:color="auto" w:fill="002060"/>
            <w:hideMark/>
          </w:tcPr>
          <w:p w14:paraId="7C966FC4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b/>
                <w:bCs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b/>
                <w:bCs/>
                <w:sz w:val="21"/>
                <w:szCs w:val="21"/>
                <w:lang w:val="en-IN"/>
              </w:rPr>
              <w:t>Evidence / Notes</w:t>
            </w:r>
          </w:p>
        </w:tc>
      </w:tr>
      <w:tr w:rsidR="00AA4D11" w:rsidRPr="00AA4D11" w14:paraId="5C6CB75D" w14:textId="77777777" w:rsidTr="00345CB9">
        <w:tc>
          <w:tcPr>
            <w:tcW w:w="0" w:type="auto"/>
            <w:hideMark/>
          </w:tcPr>
          <w:p w14:paraId="74386DB8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Primary domain</w:t>
            </w:r>
          </w:p>
        </w:tc>
        <w:tc>
          <w:tcPr>
            <w:tcW w:w="0" w:type="auto"/>
            <w:hideMark/>
          </w:tcPr>
          <w:p w14:paraId="33D61C3D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AI agent benchmarking for chaos engineering</w:t>
            </w:r>
          </w:p>
        </w:tc>
        <w:tc>
          <w:tcPr>
            <w:tcW w:w="0" w:type="auto"/>
            <w:hideMark/>
          </w:tcPr>
          <w:p w14:paraId="38061552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 xml:space="preserve">Built on </w:t>
            </w:r>
            <w:proofErr w:type="spellStart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LitmusChaos</w:t>
            </w:r>
            <w:proofErr w:type="spellEnd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 xml:space="preserve"> with agent evaluation and observability layers</w:t>
            </w:r>
          </w:p>
        </w:tc>
      </w:tr>
      <w:tr w:rsidR="00AA4D11" w:rsidRPr="00AA4D11" w14:paraId="3FA8B4D4" w14:textId="77777777" w:rsidTr="00345CB9">
        <w:tc>
          <w:tcPr>
            <w:tcW w:w="0" w:type="auto"/>
            <w:hideMark/>
          </w:tcPr>
          <w:p w14:paraId="51C35D0D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Core backend</w:t>
            </w:r>
          </w:p>
        </w:tc>
        <w:tc>
          <w:tcPr>
            <w:tcW w:w="0" w:type="auto"/>
            <w:hideMark/>
          </w:tcPr>
          <w:p w14:paraId="4ED595A3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Go 1.24</w:t>
            </w:r>
          </w:p>
        </w:tc>
        <w:tc>
          <w:tcPr>
            <w:tcW w:w="0" w:type="auto"/>
            <w:hideMark/>
          </w:tcPr>
          <w:p w14:paraId="72DA66DA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proofErr w:type="spellStart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GraphQL</w:t>
            </w:r>
            <w:proofErr w:type="spellEnd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 xml:space="preserve"> server and event-tracker use Go modules</w:t>
            </w:r>
          </w:p>
        </w:tc>
      </w:tr>
      <w:tr w:rsidR="00AA4D11" w:rsidRPr="00AA4D11" w14:paraId="5DB103F1" w14:textId="77777777" w:rsidTr="00345CB9">
        <w:tc>
          <w:tcPr>
            <w:tcW w:w="0" w:type="auto"/>
            <w:hideMark/>
          </w:tcPr>
          <w:p w14:paraId="462DF7C4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Backend web/API</w:t>
            </w:r>
          </w:p>
        </w:tc>
        <w:tc>
          <w:tcPr>
            <w:tcW w:w="0" w:type="auto"/>
            <w:hideMark/>
          </w:tcPr>
          <w:p w14:paraId="6C86F05E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proofErr w:type="spellStart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GraphQL</w:t>
            </w:r>
            <w:proofErr w:type="spellEnd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 xml:space="preserve">, Gin, </w:t>
            </w:r>
            <w:proofErr w:type="spellStart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gqlgen</w:t>
            </w:r>
            <w:proofErr w:type="spellEnd"/>
          </w:p>
        </w:tc>
        <w:tc>
          <w:tcPr>
            <w:tcW w:w="0" w:type="auto"/>
            <w:hideMark/>
          </w:tcPr>
          <w:p w14:paraId="0FC04202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Go server depends on github.com/99designs/</w:t>
            </w:r>
            <w:proofErr w:type="spellStart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gqlgen</w:t>
            </w:r>
            <w:proofErr w:type="spellEnd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 and github.com/gin-</w:t>
            </w:r>
            <w:proofErr w:type="spellStart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gonic</w:t>
            </w:r>
            <w:proofErr w:type="spellEnd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/gin</w:t>
            </w:r>
          </w:p>
        </w:tc>
      </w:tr>
      <w:tr w:rsidR="00AA4D11" w:rsidRPr="00AA4D11" w14:paraId="70ABBCFD" w14:textId="77777777" w:rsidTr="00345CB9">
        <w:tc>
          <w:tcPr>
            <w:tcW w:w="0" w:type="auto"/>
            <w:hideMark/>
          </w:tcPr>
          <w:p w14:paraId="6AF11DBF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Frontend</w:t>
            </w:r>
          </w:p>
        </w:tc>
        <w:tc>
          <w:tcPr>
            <w:tcW w:w="0" w:type="auto"/>
            <w:hideMark/>
          </w:tcPr>
          <w:p w14:paraId="3F0F297D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React 17, TypeScript 4, Webpack 5</w:t>
            </w:r>
          </w:p>
        </w:tc>
        <w:tc>
          <w:tcPr>
            <w:tcW w:w="0" w:type="auto"/>
            <w:hideMark/>
          </w:tcPr>
          <w:p w14:paraId="43B7790D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 xml:space="preserve">Web app uses React, TS, webpack, Jest, </w:t>
            </w:r>
            <w:proofErr w:type="spellStart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ESLint</w:t>
            </w:r>
            <w:proofErr w:type="spellEnd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, Prettier</w:t>
            </w:r>
          </w:p>
        </w:tc>
      </w:tr>
      <w:tr w:rsidR="00AA4D11" w:rsidRPr="00AA4D11" w14:paraId="0B615DA5" w14:textId="77777777" w:rsidTr="00345CB9">
        <w:tc>
          <w:tcPr>
            <w:tcW w:w="0" w:type="auto"/>
            <w:hideMark/>
          </w:tcPr>
          <w:p w14:paraId="077E2AE1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UI libraries</w:t>
            </w:r>
          </w:p>
        </w:tc>
        <w:tc>
          <w:tcPr>
            <w:tcW w:w="0" w:type="auto"/>
            <w:hideMark/>
          </w:tcPr>
          <w:p w14:paraId="0E3F9BAF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 xml:space="preserve">Harness UI, </w:t>
            </w:r>
            <w:proofErr w:type="spellStart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BlueprintJS</w:t>
            </w:r>
            <w:proofErr w:type="spellEnd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 xml:space="preserve">, </w:t>
            </w:r>
            <w:proofErr w:type="spellStart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Visx</w:t>
            </w:r>
            <w:proofErr w:type="spellEnd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 xml:space="preserve">, </w:t>
            </w:r>
            <w:proofErr w:type="spellStart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Highcharts</w:t>
            </w:r>
            <w:proofErr w:type="spellEnd"/>
          </w:p>
        </w:tc>
        <w:tc>
          <w:tcPr>
            <w:tcW w:w="0" w:type="auto"/>
            <w:hideMark/>
          </w:tcPr>
          <w:p w14:paraId="394446EA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 xml:space="preserve">Frontend package includes @harnessio/*, </w:t>
            </w:r>
            <w:proofErr w:type="spellStart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BlueprintJS</w:t>
            </w:r>
            <w:proofErr w:type="spellEnd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 xml:space="preserve">, </w:t>
            </w:r>
            <w:proofErr w:type="spellStart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Visx</w:t>
            </w:r>
            <w:proofErr w:type="spellEnd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 xml:space="preserve">, </w:t>
            </w:r>
            <w:proofErr w:type="spellStart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Highcharts</w:t>
            </w:r>
            <w:proofErr w:type="spellEnd"/>
          </w:p>
        </w:tc>
      </w:tr>
      <w:tr w:rsidR="00AA4D11" w:rsidRPr="00AA4D11" w14:paraId="1D62FE7A" w14:textId="77777777" w:rsidTr="00345CB9">
        <w:tc>
          <w:tcPr>
            <w:tcW w:w="0" w:type="auto"/>
            <w:hideMark/>
          </w:tcPr>
          <w:p w14:paraId="3152463A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Data store</w:t>
            </w:r>
          </w:p>
        </w:tc>
        <w:tc>
          <w:tcPr>
            <w:tcW w:w="0" w:type="auto"/>
            <w:hideMark/>
          </w:tcPr>
          <w:p w14:paraId="3C5CFD41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MongoDB</w:t>
            </w:r>
          </w:p>
        </w:tc>
        <w:tc>
          <w:tcPr>
            <w:tcW w:w="0" w:type="auto"/>
            <w:hideMark/>
          </w:tcPr>
          <w:p w14:paraId="566C8CD0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Go backend uses Mongo driver; Python side uses </w:t>
            </w:r>
            <w:proofErr w:type="spellStart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pymongo</w:t>
            </w:r>
            <w:proofErr w:type="spellEnd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 and motor</w:t>
            </w:r>
          </w:p>
        </w:tc>
      </w:tr>
      <w:tr w:rsidR="00AA4D11" w:rsidRPr="00AA4D11" w14:paraId="7AE80FD3" w14:textId="77777777" w:rsidTr="00345CB9">
        <w:tc>
          <w:tcPr>
            <w:tcW w:w="0" w:type="auto"/>
            <w:hideMark/>
          </w:tcPr>
          <w:p w14:paraId="79C94BE8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Kubernetes integration</w:t>
            </w:r>
          </w:p>
        </w:tc>
        <w:tc>
          <w:tcPr>
            <w:tcW w:w="0" w:type="auto"/>
            <w:hideMark/>
          </w:tcPr>
          <w:p w14:paraId="3A720F53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 xml:space="preserve">Kubernetes client-go, </w:t>
            </w:r>
            <w:proofErr w:type="spellStart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kubectl</w:t>
            </w:r>
            <w:proofErr w:type="spellEnd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, Helm</w:t>
            </w:r>
          </w:p>
        </w:tc>
        <w:tc>
          <w:tcPr>
            <w:tcW w:w="0" w:type="auto"/>
            <w:hideMark/>
          </w:tcPr>
          <w:p w14:paraId="44C2A95C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 xml:space="preserve">Backend Docker image installs Helm and </w:t>
            </w:r>
            <w:proofErr w:type="spellStart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kubectl</w:t>
            </w:r>
            <w:proofErr w:type="spellEnd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; Go modules use k8s client libraries</w:t>
            </w:r>
          </w:p>
        </w:tc>
      </w:tr>
      <w:tr w:rsidR="00AA4D11" w:rsidRPr="00AA4D11" w14:paraId="50B1648E" w14:textId="77777777" w:rsidTr="00345CB9">
        <w:tc>
          <w:tcPr>
            <w:tcW w:w="0" w:type="auto"/>
            <w:hideMark/>
          </w:tcPr>
          <w:p w14:paraId="33B416F3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Chaos platform</w:t>
            </w:r>
          </w:p>
        </w:tc>
        <w:tc>
          <w:tcPr>
            <w:tcW w:w="0" w:type="auto"/>
            <w:hideMark/>
          </w:tcPr>
          <w:p w14:paraId="1EE14783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proofErr w:type="spellStart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LitmusChaos</w:t>
            </w:r>
            <w:proofErr w:type="spellEnd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, Argo Workflows</w:t>
            </w:r>
          </w:p>
        </w:tc>
        <w:tc>
          <w:tcPr>
            <w:tcW w:w="0" w:type="auto"/>
            <w:hideMark/>
          </w:tcPr>
          <w:p w14:paraId="43814142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 xml:space="preserve">README and Go deps reference </w:t>
            </w:r>
            <w:proofErr w:type="spellStart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LitmusChaos</w:t>
            </w:r>
            <w:proofErr w:type="spellEnd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 xml:space="preserve"> and Argo Workflows</w:t>
            </w:r>
          </w:p>
        </w:tc>
      </w:tr>
      <w:tr w:rsidR="00AA4D11" w:rsidRPr="00AA4D11" w14:paraId="14F6E873" w14:textId="77777777" w:rsidTr="00345CB9">
        <w:tc>
          <w:tcPr>
            <w:tcW w:w="0" w:type="auto"/>
            <w:hideMark/>
          </w:tcPr>
          <w:p w14:paraId="406B84C9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lastRenderedPageBreak/>
              <w:t>Observability</w:t>
            </w:r>
          </w:p>
        </w:tc>
        <w:tc>
          <w:tcPr>
            <w:tcW w:w="0" w:type="auto"/>
            <w:hideMark/>
          </w:tcPr>
          <w:p w14:paraId="77D1EDC1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proofErr w:type="spellStart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OpenTelemetry</w:t>
            </w:r>
            <w:proofErr w:type="spellEnd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 xml:space="preserve">, </w:t>
            </w:r>
            <w:proofErr w:type="spellStart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Langfuse</w:t>
            </w:r>
            <w:proofErr w:type="spellEnd"/>
          </w:p>
        </w:tc>
        <w:tc>
          <w:tcPr>
            <w:tcW w:w="0" w:type="auto"/>
            <w:hideMark/>
          </w:tcPr>
          <w:p w14:paraId="4B9B040B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 xml:space="preserve">Go backend uses OTEL SDK/exporters; </w:t>
            </w:r>
            <w:proofErr w:type="spellStart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LiteLLM</w:t>
            </w:r>
            <w:proofErr w:type="spellEnd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 xml:space="preserve"> config sends success/failure callbacks to </w:t>
            </w:r>
            <w:proofErr w:type="spellStart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Langfuse</w:t>
            </w:r>
            <w:proofErr w:type="spellEnd"/>
          </w:p>
        </w:tc>
      </w:tr>
      <w:tr w:rsidR="00AA4D11" w:rsidRPr="00AA4D11" w14:paraId="204C9A53" w14:textId="77777777" w:rsidTr="00345CB9">
        <w:tc>
          <w:tcPr>
            <w:tcW w:w="0" w:type="auto"/>
            <w:hideMark/>
          </w:tcPr>
          <w:p w14:paraId="5F403E12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LLM gateway</w:t>
            </w:r>
          </w:p>
        </w:tc>
        <w:tc>
          <w:tcPr>
            <w:tcW w:w="0" w:type="auto"/>
            <w:hideMark/>
          </w:tcPr>
          <w:p w14:paraId="3E9A1E84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proofErr w:type="spellStart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LiteLLM</w:t>
            </w:r>
            <w:proofErr w:type="spellEnd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 xml:space="preserve"> proxy</w:t>
            </w:r>
          </w:p>
        </w:tc>
        <w:tc>
          <w:tcPr>
            <w:tcW w:w="0" w:type="auto"/>
            <w:hideMark/>
          </w:tcPr>
          <w:p w14:paraId="39918FF6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hyperlink r:id="rId6" w:history="1">
              <w:proofErr w:type="spellStart"/>
              <w:r w:rsidRPr="00AA4D11">
                <w:rPr>
                  <w:rStyle w:val="Hyperlink"/>
                  <w:rFonts w:ascii="Segoe UI" w:eastAsia="Segoe UI" w:hAnsi="Segoe UI" w:cs="Segoe UI"/>
                  <w:sz w:val="21"/>
                  <w:szCs w:val="21"/>
                  <w:lang w:val="en-IN"/>
                </w:rPr>
                <w:t>litellm-</w:t>
              </w:r>
              <w:proofErr w:type="gramStart"/>
              <w:r w:rsidRPr="00AA4D11">
                <w:rPr>
                  <w:rStyle w:val="Hyperlink"/>
                  <w:rFonts w:ascii="Segoe UI" w:eastAsia="Segoe UI" w:hAnsi="Segoe UI" w:cs="Segoe UI"/>
                  <w:sz w:val="21"/>
                  <w:szCs w:val="21"/>
                  <w:lang w:val="en-IN"/>
                </w:rPr>
                <w:t>config.yaml</w:t>
              </w:r>
              <w:proofErr w:type="spellEnd"/>
              <w:proofErr w:type="gramEnd"/>
            </w:hyperlink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 xml:space="preserve"> routes model calls and traces via </w:t>
            </w:r>
            <w:proofErr w:type="spellStart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Langfuse</w:t>
            </w:r>
            <w:proofErr w:type="spellEnd"/>
          </w:p>
        </w:tc>
      </w:tr>
      <w:tr w:rsidR="00AA4D11" w:rsidRPr="00AA4D11" w14:paraId="33543CBE" w14:textId="77777777" w:rsidTr="00345CB9">
        <w:tc>
          <w:tcPr>
            <w:tcW w:w="0" w:type="auto"/>
            <w:hideMark/>
          </w:tcPr>
          <w:p w14:paraId="35C92058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LLM provider</w:t>
            </w:r>
          </w:p>
        </w:tc>
        <w:tc>
          <w:tcPr>
            <w:tcW w:w="0" w:type="auto"/>
            <w:hideMark/>
          </w:tcPr>
          <w:p w14:paraId="7FEAA0AA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Azure OpenAI</w:t>
            </w:r>
          </w:p>
        </w:tc>
        <w:tc>
          <w:tcPr>
            <w:tcW w:w="0" w:type="auto"/>
            <w:hideMark/>
          </w:tcPr>
          <w:p w14:paraId="67228BA6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proofErr w:type="spellStart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LiteLLM</w:t>
            </w:r>
            <w:proofErr w:type="spellEnd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 xml:space="preserve"> config maps models through Azure endpoints</w:t>
            </w:r>
          </w:p>
        </w:tc>
      </w:tr>
      <w:tr w:rsidR="00AA4D11" w:rsidRPr="00AA4D11" w14:paraId="585D3A9E" w14:textId="77777777" w:rsidTr="00345CB9">
        <w:tc>
          <w:tcPr>
            <w:tcW w:w="0" w:type="auto"/>
            <w:hideMark/>
          </w:tcPr>
          <w:p w14:paraId="41AB0BE8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Python agent runtime</w:t>
            </w:r>
          </w:p>
        </w:tc>
        <w:tc>
          <w:tcPr>
            <w:tcW w:w="0" w:type="auto"/>
            <w:hideMark/>
          </w:tcPr>
          <w:p>
            <w:r>
              <w:t>Python 3.12</w:t>
            </w:r>
          </w:p>
        </w:tc>
        <w:tc>
          <w:tcPr>
            <w:tcW w:w="0" w:type="auto"/>
            <w:hideMark/>
          </w:tcPr>
          <w:p>
            <w:r>
              <w:t>Used by the sidecar proxy and Python-based agent services; sidecar Dockerfile is based on python:3.12-slim</w:t>
            </w:r>
          </w:p>
        </w:tc>
      </w:tr>
      <w:tr w:rsidR="00AA4D11" w:rsidRPr="00AA4D11" w14:paraId="308202FE" w14:textId="77777777" w:rsidTr="00345CB9">
        <w:tc>
          <w:tcPr>
            <w:tcW w:w="0" w:type="auto"/>
            <w:hideMark/>
          </w:tcPr>
          <w:p w14:paraId="0B9E93C5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Python API/services</w:t>
            </w:r>
          </w:p>
        </w:tc>
        <w:tc>
          <w:tcPr>
            <w:tcW w:w="0" w:type="auto"/>
            <w:hideMark/>
          </w:tcPr>
          <w:p w14:paraId="5D97B445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proofErr w:type="spellStart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FastAPI</w:t>
            </w:r>
            <w:proofErr w:type="spellEnd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 xml:space="preserve">, </w:t>
            </w:r>
            <w:proofErr w:type="spellStart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Uvicorn</w:t>
            </w:r>
            <w:proofErr w:type="spellEnd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 xml:space="preserve">, </w:t>
            </w:r>
            <w:proofErr w:type="spellStart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aiohttp</w:t>
            </w:r>
            <w:proofErr w:type="spellEnd"/>
          </w:p>
        </w:tc>
        <w:tc>
          <w:tcPr>
            <w:tcW w:w="0" w:type="auto"/>
            <w:hideMark/>
          </w:tcPr>
          <w:p w14:paraId="1FEBB4C1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Present in </w:t>
            </w:r>
            <w:hyperlink r:id="rId7" w:history="1">
              <w:r w:rsidRPr="00AA4D11">
                <w:rPr>
                  <w:rStyle w:val="Hyperlink"/>
                  <w:rFonts w:ascii="Segoe UI" w:eastAsia="Segoe UI" w:hAnsi="Segoe UI" w:cs="Segoe UI"/>
                  <w:sz w:val="21"/>
                  <w:szCs w:val="21"/>
                  <w:lang w:val="en-IN"/>
                </w:rPr>
                <w:t>requirements.txt</w:t>
              </w:r>
            </w:hyperlink>
          </w:p>
        </w:tc>
      </w:tr>
      <w:tr w:rsidR="00AA4D11" w:rsidRPr="00AA4D11" w14:paraId="3B444306" w14:textId="77777777" w:rsidTr="00345CB9">
        <w:tc>
          <w:tcPr>
            <w:tcW w:w="0" w:type="auto"/>
            <w:hideMark/>
          </w:tcPr>
          <w:p w14:paraId="06B98A91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Agent frameworks</w:t>
            </w:r>
          </w:p>
        </w:tc>
        <w:tc>
          <w:tcPr>
            <w:tcW w:w="0" w:type="auto"/>
            <w:hideMark/>
          </w:tcPr>
          <w:p w14:paraId="17058A4F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Azure AI Agents, MCP, Agent Framework</w:t>
            </w:r>
          </w:p>
        </w:tc>
        <w:tc>
          <w:tcPr>
            <w:tcW w:w="0" w:type="auto"/>
            <w:hideMark/>
          </w:tcPr>
          <w:p w14:paraId="4A97C3ED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Python deps include azure-ai-agents, </w:t>
            </w:r>
            <w:proofErr w:type="spellStart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mcp</w:t>
            </w:r>
            <w:proofErr w:type="spellEnd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, agent-framework</w:t>
            </w:r>
          </w:p>
        </w:tc>
      </w:tr>
      <w:tr w:rsidR="00AA4D11" w:rsidRPr="00AA4D11" w14:paraId="686E4001" w14:textId="77777777" w:rsidTr="00345CB9">
        <w:tc>
          <w:tcPr>
            <w:tcW w:w="0" w:type="auto"/>
            <w:hideMark/>
          </w:tcPr>
          <w:p w14:paraId="44CC148C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Azure integrations</w:t>
            </w:r>
          </w:p>
        </w:tc>
        <w:tc>
          <w:tcPr>
            <w:tcW w:w="0" w:type="auto"/>
            <w:hideMark/>
          </w:tcPr>
          <w:p w14:paraId="643D10C1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Azure Identity, Blob Storage, Search, Functions, Azure Monitor OTEL</w:t>
            </w:r>
          </w:p>
        </w:tc>
        <w:tc>
          <w:tcPr>
            <w:tcW w:w="0" w:type="auto"/>
            <w:hideMark/>
          </w:tcPr>
          <w:p w14:paraId="15B8AA69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Present in Python requirements</w:t>
            </w:r>
          </w:p>
        </w:tc>
      </w:tr>
      <w:tr w:rsidR="00AA4D11" w:rsidRPr="00AA4D11" w14:paraId="1C43515B" w14:textId="77777777" w:rsidTr="00345CB9">
        <w:tc>
          <w:tcPr>
            <w:tcW w:w="0" w:type="auto"/>
            <w:hideMark/>
          </w:tcPr>
          <w:p w14:paraId="689A599A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Sidecar/proxy</w:t>
            </w:r>
          </w:p>
        </w:tc>
        <w:tc>
          <w:tcPr>
            <w:tcW w:w="0" w:type="auto"/>
            <w:hideMark/>
          </w:tcPr>
          <w:p w14:paraId="046C50BA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Python proxy sidecar</w:t>
            </w:r>
          </w:p>
        </w:tc>
        <w:tc>
          <w:tcPr>
            <w:tcW w:w="0" w:type="auto"/>
            <w:hideMark/>
          </w:tcPr>
          <w:p w14:paraId="4A6192A3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hyperlink r:id="rId8" w:history="1">
              <w:r w:rsidRPr="00AA4D11">
                <w:rPr>
                  <w:rStyle w:val="Hyperlink"/>
                  <w:rFonts w:ascii="Segoe UI" w:eastAsia="Segoe UI" w:hAnsi="Segoe UI" w:cs="Segoe UI"/>
                  <w:sz w:val="21"/>
                  <w:szCs w:val="21"/>
                  <w:lang w:val="en-IN"/>
                </w:rPr>
                <w:t>proxy.py</w:t>
              </w:r>
            </w:hyperlink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 packaged in its own Docker image</w:t>
            </w:r>
          </w:p>
        </w:tc>
      </w:tr>
      <w:tr w:rsidR="00AA4D11" w:rsidRPr="00AA4D11" w14:paraId="5C297A9A" w14:textId="77777777" w:rsidTr="00345CB9">
        <w:tc>
          <w:tcPr>
            <w:tcW w:w="0" w:type="auto"/>
            <w:hideMark/>
          </w:tcPr>
          <w:p w14:paraId="5D94D73D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Packaging / deployment</w:t>
            </w:r>
          </w:p>
        </w:tc>
        <w:tc>
          <w:tcPr>
            <w:tcW w:w="0" w:type="auto"/>
            <w:hideMark/>
          </w:tcPr>
          <w:p w14:paraId="32122E6E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Docker, Helm charts, YAML manifests</w:t>
            </w:r>
          </w:p>
        </w:tc>
        <w:tc>
          <w:tcPr>
            <w:tcW w:w="0" w:type="auto"/>
            <w:hideMark/>
          </w:tcPr>
          <w:p w14:paraId="7E8C01AE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 xml:space="preserve">Multiple </w:t>
            </w:r>
            <w:proofErr w:type="spellStart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Dockerfiles</w:t>
            </w:r>
            <w:proofErr w:type="spellEnd"/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, </w:t>
            </w:r>
            <w:hyperlink r:id="rId9" w:history="1">
              <w:r w:rsidRPr="00AA4D11">
                <w:rPr>
                  <w:rStyle w:val="Hyperlink"/>
                  <w:rFonts w:ascii="Segoe UI" w:eastAsia="Segoe UI" w:hAnsi="Segoe UI" w:cs="Segoe UI"/>
                  <w:sz w:val="21"/>
                  <w:szCs w:val="21"/>
                  <w:lang w:val="en-IN"/>
                </w:rPr>
                <w:t>agent-chart</w:t>
              </w:r>
            </w:hyperlink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, deployment YAMLs</w:t>
            </w:r>
          </w:p>
        </w:tc>
      </w:tr>
      <w:tr w:rsidR="00AA4D11" w:rsidRPr="00AA4D11" w14:paraId="456275A0" w14:textId="77777777" w:rsidTr="00345CB9">
        <w:tc>
          <w:tcPr>
            <w:tcW w:w="0" w:type="auto"/>
            <w:hideMark/>
          </w:tcPr>
          <w:p w14:paraId="3E5152AB" w14:textId="77777777" w:rsidR="00AA4D11" w:rsidRPr="00AA4D11" w:rsidRDefault="00582010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Dev R</w:t>
            </w:r>
            <w:r w:rsidR="00AA4D11"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untime</w:t>
            </w:r>
          </w:p>
        </w:tc>
        <w:tc>
          <w:tcPr>
            <w:tcW w:w="0" w:type="auto"/>
            <w:hideMark/>
          </w:tcPr>
          <w:p>
            <w:r>
              <w:t>WSL Ubuntu, minikube, Docker driver</w:t>
            </w:r>
          </w:p>
        </w:tc>
        <w:tc>
          <w:tcPr>
            <w:tcW w:w="0" w:type="auto"/>
            <w:hideMark/>
          </w:tcPr>
          <w:p>
            <w:r>
              <w:t>Current local workflow uses WSL Ubuntu plus minikube and Docker image loading scripts</w:t>
            </w:r>
          </w:p>
        </w:tc>
      </w:tr>
      <w:tr w:rsidR="00AA4D11" w:rsidRPr="00AA4D11" w14:paraId="023D6843" w14:textId="77777777" w:rsidTr="00345CB9">
        <w:tc>
          <w:tcPr>
            <w:tcW w:w="0" w:type="auto"/>
            <w:hideMark/>
          </w:tcPr>
          <w:p w14:paraId="6D4741C8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Testing / validation</w:t>
            </w:r>
          </w:p>
        </w:tc>
        <w:tc>
          <w:tcPr>
            <w:tcW w:w="0" w:type="auto"/>
            <w:hideMark/>
          </w:tcPr>
          <w:p w14:paraId="61B37A82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Jest, Testing Library, Python schema smoke scripts</w:t>
            </w:r>
          </w:p>
        </w:tc>
        <w:tc>
          <w:tcPr>
            <w:tcW w:w="0" w:type="auto"/>
            <w:hideMark/>
          </w:tcPr>
          <w:p w14:paraId="3D6FB9F3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Frontend has Jest; repo has Python and shell validation scripts</w:t>
            </w:r>
          </w:p>
        </w:tc>
      </w:tr>
      <w:tr w:rsidR="00AA4D11" w:rsidRPr="00AA4D11" w14:paraId="6314147B" w14:textId="77777777" w:rsidTr="00345CB9">
        <w:tc>
          <w:tcPr>
            <w:tcW w:w="0" w:type="auto"/>
            <w:hideMark/>
          </w:tcPr>
          <w:p w14:paraId="08D582AC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Build tooling</w:t>
            </w:r>
          </w:p>
        </w:tc>
        <w:tc>
          <w:tcPr>
            <w:tcW w:w="0" w:type="auto"/>
            <w:hideMark/>
          </w:tcPr>
          <w:p w14:paraId="0202BA09" w14:textId="77777777" w:rsidR="00AA4D11" w:rsidRPr="00AA4D11" w:rsidRDefault="00AA4D11" w:rsidP="00AA4D11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  <w:lang w:val="en-IN"/>
              </w:rPr>
            </w:pPr>
            <w:r w:rsidRPr="00AA4D11">
              <w:rPr>
                <w:rFonts w:ascii="Segoe UI" w:eastAsia="Segoe UI" w:hAnsi="Segoe UI" w:cs="Segoe UI"/>
                <w:sz w:val="21"/>
                <w:szCs w:val="21"/>
                <w:lang w:val="en-IN"/>
              </w:rPr>
              <w:t>Shell scripts, PowerShell scripts, Go tooling, Yarn/Webpack</w:t>
            </w:r>
          </w:p>
        </w:tc>
        <w:tc>
          <w:tcPr>
            <w:tcW w:w="0" w:type="auto"/>
            <w:hideMark/>
          </w:tcPr>
          <w:p>
            <w:r>
              <w:t>build-all.sh orchestrates build-and-deploy flows, LiteLLM, install-agent, sidecar, and flash-agent builds</w:t>
            </w:r>
          </w:p>
        </w:tc>
      </w:tr>
    </w:tbl>
    <w:p w14:paraId="1462960B" w14:textId="77777777" w:rsidR="00B5192B" w:rsidRDefault="00B5192B" w:rsidP="00B5192B">
      <w:bookmarkStart w:id="8" w:name="_Toc227056307"/>
    </w:p>
    <w:p w14:paraId="2522D1EE" w14:textId="77777777" w:rsidR="00B5192B" w:rsidRDefault="00B5192B" w:rsidP="00B519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6"/>
        <w:gridCol w:w="1996"/>
        <w:gridCol w:w="2564"/>
        <w:gridCol w:w="2314"/>
      </w:tblGrid>
      <w:tr w:rsidR="00B5192B" w:rsidRPr="00B5192B" w14:paraId="148EB4B1" w14:textId="77777777" w:rsidTr="00B5192B">
        <w:tc>
          <w:tcPr>
            <w:tcW w:w="0" w:type="auto"/>
            <w:shd w:val="clear" w:color="auto" w:fill="002060"/>
            <w:hideMark/>
          </w:tcPr>
          <w:p w14:paraId="43DC5833" w14:textId="77777777" w:rsidR="00B5192B" w:rsidRPr="00B5192B" w:rsidRDefault="00B5192B" w:rsidP="00B5192B">
            <w:pPr>
              <w:spacing w:after="200" w:line="276" w:lineRule="auto"/>
              <w:rPr>
                <w:b/>
                <w:bCs/>
                <w:lang w:val="en-IN"/>
              </w:rPr>
            </w:pPr>
            <w:r w:rsidRPr="00B5192B">
              <w:rPr>
                <w:b/>
                <w:bCs/>
                <w:lang w:val="en-IN"/>
              </w:rPr>
              <w:lastRenderedPageBreak/>
              <w:t>Layer</w:t>
            </w:r>
          </w:p>
        </w:tc>
        <w:tc>
          <w:tcPr>
            <w:tcW w:w="0" w:type="auto"/>
            <w:shd w:val="clear" w:color="auto" w:fill="002060"/>
            <w:hideMark/>
          </w:tcPr>
          <w:p w14:paraId="773073F7" w14:textId="77777777" w:rsidR="00B5192B" w:rsidRPr="00B5192B" w:rsidRDefault="00B5192B" w:rsidP="00B5192B">
            <w:pPr>
              <w:spacing w:after="200" w:line="276" w:lineRule="auto"/>
              <w:rPr>
                <w:b/>
                <w:bCs/>
                <w:lang w:val="en-IN"/>
              </w:rPr>
            </w:pPr>
            <w:r w:rsidRPr="00B5192B">
              <w:rPr>
                <w:b/>
                <w:bCs/>
                <w:lang w:val="en-IN"/>
              </w:rPr>
              <w:t>Azure Service / Prod Choice</w:t>
            </w:r>
          </w:p>
        </w:tc>
        <w:tc>
          <w:tcPr>
            <w:tcW w:w="0" w:type="auto"/>
            <w:shd w:val="clear" w:color="auto" w:fill="002060"/>
            <w:hideMark/>
          </w:tcPr>
          <w:p w14:paraId="18DDC9F6" w14:textId="77777777" w:rsidR="00B5192B" w:rsidRPr="00B5192B" w:rsidRDefault="00B5192B" w:rsidP="00B5192B">
            <w:pPr>
              <w:spacing w:after="200" w:line="276" w:lineRule="auto"/>
              <w:rPr>
                <w:b/>
                <w:bCs/>
                <w:lang w:val="en-IN"/>
              </w:rPr>
            </w:pPr>
            <w:r w:rsidRPr="00B5192B">
              <w:rPr>
                <w:b/>
                <w:bCs/>
                <w:lang w:val="en-IN"/>
              </w:rPr>
              <w:t>What Runs There</w:t>
            </w:r>
          </w:p>
        </w:tc>
        <w:tc>
          <w:tcPr>
            <w:tcW w:w="0" w:type="auto"/>
            <w:shd w:val="clear" w:color="auto" w:fill="002060"/>
            <w:hideMark/>
          </w:tcPr>
          <w:p w14:paraId="0F99A655" w14:textId="77777777" w:rsidR="00B5192B" w:rsidRPr="00B5192B" w:rsidRDefault="00B5192B" w:rsidP="00B5192B">
            <w:pPr>
              <w:spacing w:after="200" w:line="276" w:lineRule="auto"/>
              <w:rPr>
                <w:b/>
                <w:bCs/>
                <w:lang w:val="en-IN"/>
              </w:rPr>
            </w:pPr>
            <w:r w:rsidRPr="00B5192B">
              <w:rPr>
                <w:b/>
                <w:bCs/>
                <w:lang w:val="en-IN"/>
              </w:rPr>
              <w:t>Purpose</w:t>
            </w:r>
          </w:p>
        </w:tc>
      </w:tr>
      <w:tr w:rsidR="00B5192B" w:rsidRPr="00B5192B" w14:paraId="3A9F4C52" w14:textId="77777777" w:rsidTr="00B5192B">
        <w:tc>
          <w:tcPr>
            <w:tcW w:w="0" w:type="auto"/>
            <w:hideMark/>
          </w:tcPr>
          <w:p w14:paraId="41B6AB6A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Edge / DNS</w:t>
            </w:r>
          </w:p>
        </w:tc>
        <w:tc>
          <w:tcPr>
            <w:tcW w:w="0" w:type="auto"/>
            <w:hideMark/>
          </w:tcPr>
          <w:p w14:paraId="17DAD56E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Azure DNS</w:t>
            </w:r>
          </w:p>
        </w:tc>
        <w:tc>
          <w:tcPr>
            <w:tcW w:w="0" w:type="auto"/>
            <w:hideMark/>
          </w:tcPr>
          <w:p w14:paraId="413AA139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Public DNS records</w:t>
            </w:r>
          </w:p>
        </w:tc>
        <w:tc>
          <w:tcPr>
            <w:tcW w:w="0" w:type="auto"/>
            <w:hideMark/>
          </w:tcPr>
          <w:p w14:paraId="0147CD65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 xml:space="preserve">Resolves the </w:t>
            </w:r>
            <w:proofErr w:type="spellStart"/>
            <w:r w:rsidRPr="00B5192B">
              <w:rPr>
                <w:lang w:val="en-IN"/>
              </w:rPr>
              <w:t>AgentCert</w:t>
            </w:r>
            <w:proofErr w:type="spellEnd"/>
            <w:r w:rsidRPr="00B5192B">
              <w:rPr>
                <w:lang w:val="en-IN"/>
              </w:rPr>
              <w:t xml:space="preserve"> production domain</w:t>
            </w:r>
          </w:p>
        </w:tc>
      </w:tr>
      <w:tr w:rsidR="00B5192B" w:rsidRPr="00B5192B" w14:paraId="14A3D465" w14:textId="77777777" w:rsidTr="00B5192B">
        <w:tc>
          <w:tcPr>
            <w:tcW w:w="0" w:type="auto"/>
            <w:hideMark/>
          </w:tcPr>
          <w:p w14:paraId="0C3FBB36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Edge / Security</w:t>
            </w:r>
          </w:p>
        </w:tc>
        <w:tc>
          <w:tcPr>
            <w:tcW w:w="0" w:type="auto"/>
            <w:hideMark/>
          </w:tcPr>
          <w:p w14:paraId="03FDC842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Azure Application Gateway with WAF</w:t>
            </w:r>
          </w:p>
        </w:tc>
        <w:tc>
          <w:tcPr>
            <w:tcW w:w="0" w:type="auto"/>
            <w:hideMark/>
          </w:tcPr>
          <w:p w14:paraId="39F843F3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TLS termination, WAF, L7 routing</w:t>
            </w:r>
          </w:p>
        </w:tc>
        <w:tc>
          <w:tcPr>
            <w:tcW w:w="0" w:type="auto"/>
            <w:hideMark/>
          </w:tcPr>
          <w:p w14:paraId="04538F0F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Secure public entry point for UI and APIs</w:t>
            </w:r>
          </w:p>
        </w:tc>
      </w:tr>
      <w:tr w:rsidR="00B5192B" w:rsidRPr="00B5192B" w14:paraId="0AD7FF13" w14:textId="77777777" w:rsidTr="00B5192B">
        <w:tc>
          <w:tcPr>
            <w:tcW w:w="0" w:type="auto"/>
            <w:hideMark/>
          </w:tcPr>
          <w:p w14:paraId="6C17E508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Kubernetes ingress</w:t>
            </w:r>
          </w:p>
        </w:tc>
        <w:tc>
          <w:tcPr>
            <w:tcW w:w="0" w:type="auto"/>
            <w:hideMark/>
          </w:tcPr>
          <w:p w14:paraId="6BBA428A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Application Gateway Ingress Controller or NGINX Ingress on AKS</w:t>
            </w:r>
          </w:p>
        </w:tc>
        <w:tc>
          <w:tcPr>
            <w:tcW w:w="0" w:type="auto"/>
            <w:hideMark/>
          </w:tcPr>
          <w:p w14:paraId="639791DB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Ingress routing to services</w:t>
            </w:r>
          </w:p>
        </w:tc>
        <w:tc>
          <w:tcPr>
            <w:tcW w:w="0" w:type="auto"/>
            <w:hideMark/>
          </w:tcPr>
          <w:p w14:paraId="48C363C9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Routes traffic from App Gateway into AKS workloads</w:t>
            </w:r>
          </w:p>
        </w:tc>
      </w:tr>
      <w:tr w:rsidR="00B5192B" w:rsidRPr="00B5192B" w14:paraId="480C818E" w14:textId="77777777" w:rsidTr="00B5192B">
        <w:tc>
          <w:tcPr>
            <w:tcW w:w="0" w:type="auto"/>
            <w:hideMark/>
          </w:tcPr>
          <w:p w14:paraId="1B612258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Primary compute</w:t>
            </w:r>
          </w:p>
        </w:tc>
        <w:tc>
          <w:tcPr>
            <w:tcW w:w="0" w:type="auto"/>
            <w:hideMark/>
          </w:tcPr>
          <w:p w14:paraId="786F4469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Azure Kubernetes Service (AKS)</w:t>
            </w:r>
          </w:p>
        </w:tc>
        <w:tc>
          <w:tcPr>
            <w:tcW w:w="0" w:type="auto"/>
            <w:hideMark/>
          </w:tcPr>
          <w:p w14:paraId="5FA0640F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Core platform workloads</w:t>
            </w:r>
          </w:p>
        </w:tc>
        <w:tc>
          <w:tcPr>
            <w:tcW w:w="0" w:type="auto"/>
            <w:hideMark/>
          </w:tcPr>
          <w:p w14:paraId="272B6D4A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 xml:space="preserve">Main production runtime for </w:t>
            </w:r>
            <w:proofErr w:type="spellStart"/>
            <w:r w:rsidRPr="00B5192B">
              <w:rPr>
                <w:lang w:val="en-IN"/>
              </w:rPr>
              <w:t>AgentCert</w:t>
            </w:r>
            <w:proofErr w:type="spellEnd"/>
          </w:p>
        </w:tc>
      </w:tr>
      <w:tr w:rsidR="00B5192B" w:rsidRPr="00B5192B" w14:paraId="074ED47A" w14:textId="77777777" w:rsidTr="00B5192B">
        <w:tc>
          <w:tcPr>
            <w:tcW w:w="0" w:type="auto"/>
            <w:hideMark/>
          </w:tcPr>
          <w:p w14:paraId="22D2FDFA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Frontend</w:t>
            </w:r>
          </w:p>
        </w:tc>
        <w:tc>
          <w:tcPr>
            <w:tcW w:w="0" w:type="auto"/>
            <w:hideMark/>
          </w:tcPr>
          <w:p w14:paraId="13662E0C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AKS Deployment</w:t>
            </w:r>
          </w:p>
        </w:tc>
        <w:tc>
          <w:tcPr>
            <w:tcW w:w="0" w:type="auto"/>
            <w:hideMark/>
          </w:tcPr>
          <w:p w14:paraId="52014E1C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proofErr w:type="spellStart"/>
            <w:r w:rsidRPr="00B5192B">
              <w:rPr>
                <w:lang w:val="en-IN"/>
              </w:rPr>
              <w:t>AgentCert</w:t>
            </w:r>
            <w:proofErr w:type="spellEnd"/>
            <w:r w:rsidRPr="00B5192B">
              <w:rPr>
                <w:lang w:val="en-IN"/>
              </w:rPr>
              <w:t xml:space="preserve"> Web UI, React/TypeScript bundle</w:t>
            </w:r>
          </w:p>
        </w:tc>
        <w:tc>
          <w:tcPr>
            <w:tcW w:w="0" w:type="auto"/>
            <w:hideMark/>
          </w:tcPr>
          <w:p w14:paraId="171E7A84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Serves the operator-facing web app</w:t>
            </w:r>
          </w:p>
        </w:tc>
      </w:tr>
      <w:tr w:rsidR="00B5192B" w:rsidRPr="00B5192B" w14:paraId="12C3E6F1" w14:textId="77777777" w:rsidTr="00B5192B">
        <w:tc>
          <w:tcPr>
            <w:tcW w:w="0" w:type="auto"/>
            <w:hideMark/>
          </w:tcPr>
          <w:p w14:paraId="7639FA79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API layer</w:t>
            </w:r>
          </w:p>
        </w:tc>
        <w:tc>
          <w:tcPr>
            <w:tcW w:w="0" w:type="auto"/>
            <w:hideMark/>
          </w:tcPr>
          <w:p w14:paraId="294AEFF7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AKS Deployment</w:t>
            </w:r>
          </w:p>
        </w:tc>
        <w:tc>
          <w:tcPr>
            <w:tcW w:w="0" w:type="auto"/>
            <w:hideMark/>
          </w:tcPr>
          <w:p w14:paraId="3AE4A1E2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proofErr w:type="spellStart"/>
            <w:r w:rsidRPr="00B5192B">
              <w:rPr>
                <w:lang w:val="en-IN"/>
              </w:rPr>
              <w:t>GraphQL</w:t>
            </w:r>
            <w:proofErr w:type="spellEnd"/>
            <w:r w:rsidRPr="00B5192B">
              <w:rPr>
                <w:lang w:val="en-IN"/>
              </w:rPr>
              <w:t xml:space="preserve"> server, Go + </w:t>
            </w:r>
            <w:proofErr w:type="spellStart"/>
            <w:r w:rsidRPr="00B5192B">
              <w:rPr>
                <w:lang w:val="en-IN"/>
              </w:rPr>
              <w:t>gqlgen</w:t>
            </w:r>
            <w:proofErr w:type="spellEnd"/>
            <w:r w:rsidRPr="00B5192B">
              <w:rPr>
                <w:lang w:val="en-IN"/>
              </w:rPr>
              <w:t xml:space="preserve"> + Gin</w:t>
            </w:r>
          </w:p>
        </w:tc>
        <w:tc>
          <w:tcPr>
            <w:tcW w:w="0" w:type="auto"/>
            <w:hideMark/>
          </w:tcPr>
          <w:p w14:paraId="70233C0E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Central API, orchestration, agent control, trace bridge</w:t>
            </w:r>
          </w:p>
        </w:tc>
      </w:tr>
      <w:tr w:rsidR="00B5192B" w:rsidRPr="00B5192B" w14:paraId="7C8965EE" w14:textId="77777777" w:rsidTr="00B5192B">
        <w:tc>
          <w:tcPr>
            <w:tcW w:w="0" w:type="auto"/>
            <w:hideMark/>
          </w:tcPr>
          <w:p w14:paraId="007F56CA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Authentication</w:t>
            </w:r>
          </w:p>
        </w:tc>
        <w:tc>
          <w:tcPr>
            <w:tcW w:w="0" w:type="auto"/>
            <w:hideMark/>
          </w:tcPr>
          <w:p w14:paraId="30312F71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AKS Deployment</w:t>
            </w:r>
          </w:p>
        </w:tc>
        <w:tc>
          <w:tcPr>
            <w:tcW w:w="0" w:type="auto"/>
            <w:hideMark/>
          </w:tcPr>
          <w:p w14:paraId="69F5D465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Auth service, Go REST/</w:t>
            </w:r>
            <w:proofErr w:type="spellStart"/>
            <w:r w:rsidRPr="00B5192B">
              <w:rPr>
                <w:lang w:val="en-IN"/>
              </w:rPr>
              <w:t>gRPC</w:t>
            </w:r>
            <w:proofErr w:type="spellEnd"/>
          </w:p>
        </w:tc>
        <w:tc>
          <w:tcPr>
            <w:tcW w:w="0" w:type="auto"/>
            <w:hideMark/>
          </w:tcPr>
          <w:p w14:paraId="16E223F0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Login, JWT issuance, user auth flows</w:t>
            </w:r>
          </w:p>
        </w:tc>
      </w:tr>
      <w:tr w:rsidR="00B5192B" w:rsidRPr="00B5192B" w14:paraId="39E16D42" w14:textId="77777777" w:rsidTr="00B5192B">
        <w:tc>
          <w:tcPr>
            <w:tcW w:w="0" w:type="auto"/>
            <w:hideMark/>
          </w:tcPr>
          <w:p w14:paraId="3E18610F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Event processing</w:t>
            </w:r>
          </w:p>
        </w:tc>
        <w:tc>
          <w:tcPr>
            <w:tcW w:w="0" w:type="auto"/>
            <w:hideMark/>
          </w:tcPr>
          <w:p w14:paraId="48505131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AKS Deployment</w:t>
            </w:r>
          </w:p>
        </w:tc>
        <w:tc>
          <w:tcPr>
            <w:tcW w:w="0" w:type="auto"/>
            <w:hideMark/>
          </w:tcPr>
          <w:p>
            <w:r>
              <w:t>subscriber, event-tracker, and supporting infra services</w:t>
            </w:r>
          </w:p>
        </w:tc>
        <w:tc>
          <w:tcPr>
            <w:tcW w:w="0" w:type="auto"/>
            <w:hideMark/>
          </w:tcPr>
          <w:p>
            <w:r>
              <w:t>Watches infra events, feeds experiment state, and supports execution-plane coordination</w:t>
            </w:r>
          </w:p>
        </w:tc>
      </w:tr>
      <w:tr w:rsidR="00B5192B" w:rsidRPr="00B5192B" w14:paraId="2E6C6EB6" w14:textId="77777777" w:rsidTr="00B5192B">
        <w:tc>
          <w:tcPr>
            <w:tcW w:w="0" w:type="auto"/>
            <w:hideMark/>
          </w:tcPr>
          <w:p w14:paraId="18295206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Chaos orchestration</w:t>
            </w:r>
          </w:p>
        </w:tc>
        <w:tc>
          <w:tcPr>
            <w:tcW w:w="0" w:type="auto"/>
            <w:hideMark/>
          </w:tcPr>
          <w:p w14:paraId="043C69E1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AKS Deployments / controllers</w:t>
            </w:r>
          </w:p>
        </w:tc>
        <w:tc>
          <w:tcPr>
            <w:tcW w:w="0" w:type="auto"/>
            <w:hideMark/>
          </w:tcPr>
          <w:p>
            <w:r>
              <w:t>LitmusChaos, Argo Workflows, chaos-operator, workflow-controller, chaos-exporter</w:t>
            </w:r>
          </w:p>
        </w:tc>
        <w:tc>
          <w:tcPr>
            <w:tcW w:w="0" w:type="auto"/>
            <w:hideMark/>
          </w:tcPr>
          <w:p w14:paraId="21FE28B5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Runs experiments and benchmark workflows</w:t>
            </w:r>
          </w:p>
        </w:tc>
      </w:tr>
      <w:tr w:rsidR="00B5192B" w:rsidRPr="00B5192B" w14:paraId="6FA1B24C" w14:textId="77777777" w:rsidTr="00B5192B">
        <w:tc>
          <w:tcPr>
            <w:tcW w:w="0" w:type="auto"/>
            <w:hideMark/>
          </w:tcPr>
          <w:p w14:paraId="10E0167C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Agent runtime</w:t>
            </w:r>
          </w:p>
        </w:tc>
        <w:tc>
          <w:tcPr>
            <w:tcW w:w="0" w:type="auto"/>
            <w:hideMark/>
          </w:tcPr>
          <w:p w14:paraId="7FCB48C4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AKS Deployments via Helm</w:t>
            </w:r>
          </w:p>
        </w:tc>
        <w:tc>
          <w:tcPr>
            <w:tcW w:w="0" w:type="auto"/>
            <w:hideMark/>
          </w:tcPr>
          <w:p w14:paraId="34B39079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Flash agent, install agent, custom agents</w:t>
            </w:r>
          </w:p>
        </w:tc>
        <w:tc>
          <w:tcPr>
            <w:tcW w:w="0" w:type="auto"/>
            <w:hideMark/>
          </w:tcPr>
          <w:p w14:paraId="67BA42CD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Executes remediation and evaluation logic</w:t>
            </w:r>
          </w:p>
        </w:tc>
      </w:tr>
      <w:tr w:rsidR="00B5192B" w:rsidRPr="00B5192B" w14:paraId="6D286CD5" w14:textId="77777777" w:rsidTr="00B5192B">
        <w:tc>
          <w:tcPr>
            <w:tcW w:w="0" w:type="auto"/>
            <w:hideMark/>
          </w:tcPr>
          <w:p w14:paraId="2942092B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lastRenderedPageBreak/>
              <w:t>Agent proxy</w:t>
            </w:r>
          </w:p>
        </w:tc>
        <w:tc>
          <w:tcPr>
            <w:tcW w:w="0" w:type="auto"/>
            <w:hideMark/>
          </w:tcPr>
          <w:p w14:paraId="65667E53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AKS sidecar container</w:t>
            </w:r>
          </w:p>
        </w:tc>
        <w:tc>
          <w:tcPr>
            <w:tcW w:w="0" w:type="auto"/>
            <w:hideMark/>
          </w:tcPr>
          <w:p w14:paraId="28092FD6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Python sidecar proxy</w:t>
            </w:r>
          </w:p>
        </w:tc>
        <w:tc>
          <w:tcPr>
            <w:tcW w:w="0" w:type="auto"/>
            <w:hideMark/>
          </w:tcPr>
          <w:p w14:paraId="037CFDFC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Injects stable LLM trace metadata and agent context</w:t>
            </w:r>
          </w:p>
        </w:tc>
      </w:tr>
      <w:tr w:rsidR="00B5192B" w:rsidRPr="00B5192B" w14:paraId="3BF043C4" w14:textId="77777777" w:rsidTr="00B5192B">
        <w:tc>
          <w:tcPr>
            <w:tcW w:w="0" w:type="auto"/>
            <w:hideMark/>
          </w:tcPr>
          <w:p w14:paraId="42E421BD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LLM gateway</w:t>
            </w:r>
          </w:p>
        </w:tc>
        <w:tc>
          <w:tcPr>
            <w:tcW w:w="0" w:type="auto"/>
            <w:hideMark/>
          </w:tcPr>
          <w:p w14:paraId="44EF1AF7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AKS Deployment</w:t>
            </w:r>
          </w:p>
        </w:tc>
        <w:tc>
          <w:tcPr>
            <w:tcW w:w="0" w:type="auto"/>
            <w:hideMark/>
          </w:tcPr>
          <w:p w14:paraId="23EA3E43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proofErr w:type="spellStart"/>
            <w:r w:rsidRPr="00B5192B">
              <w:rPr>
                <w:lang w:val="en-IN"/>
              </w:rPr>
              <w:t>LiteLLM</w:t>
            </w:r>
            <w:proofErr w:type="spellEnd"/>
            <w:r w:rsidRPr="00B5192B">
              <w:rPr>
                <w:lang w:val="en-IN"/>
              </w:rPr>
              <w:t xml:space="preserve"> proxy</w:t>
            </w:r>
          </w:p>
        </w:tc>
        <w:tc>
          <w:tcPr>
            <w:tcW w:w="0" w:type="auto"/>
            <w:hideMark/>
          </w:tcPr>
          <w:p w14:paraId="6C636395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 xml:space="preserve">Centralizes model access, retries, auth abstraction, </w:t>
            </w:r>
            <w:proofErr w:type="spellStart"/>
            <w:r w:rsidRPr="00B5192B">
              <w:rPr>
                <w:lang w:val="en-IN"/>
              </w:rPr>
              <w:t>Langfuse</w:t>
            </w:r>
            <w:proofErr w:type="spellEnd"/>
            <w:r w:rsidRPr="00B5192B">
              <w:rPr>
                <w:lang w:val="en-IN"/>
              </w:rPr>
              <w:t xml:space="preserve"> callbacks</w:t>
            </w:r>
          </w:p>
        </w:tc>
      </w:tr>
      <w:tr w:rsidR="00B5192B" w:rsidRPr="00B5192B" w14:paraId="17D367E3" w14:textId="77777777" w:rsidTr="00B5192B">
        <w:tc>
          <w:tcPr>
            <w:tcW w:w="0" w:type="auto"/>
            <w:hideMark/>
          </w:tcPr>
          <w:p w14:paraId="0B647AC4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LLM provider</w:t>
            </w:r>
          </w:p>
        </w:tc>
        <w:tc>
          <w:tcPr>
            <w:tcW w:w="0" w:type="auto"/>
            <w:hideMark/>
          </w:tcPr>
          <w:p w14:paraId="28C66C66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Azure OpenAI</w:t>
            </w:r>
          </w:p>
        </w:tc>
        <w:tc>
          <w:tcPr>
            <w:tcW w:w="0" w:type="auto"/>
            <w:hideMark/>
          </w:tcPr>
          <w:p w14:paraId="5F394B90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GPT and embedding deployments</w:t>
            </w:r>
          </w:p>
        </w:tc>
        <w:tc>
          <w:tcPr>
            <w:tcW w:w="0" w:type="auto"/>
            <w:hideMark/>
          </w:tcPr>
          <w:p w14:paraId="3414AA3B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Production inference for agents and evaluation paths</w:t>
            </w:r>
          </w:p>
        </w:tc>
      </w:tr>
      <w:tr w:rsidR="00B5192B" w:rsidRPr="00B5192B" w14:paraId="57A15B07" w14:textId="77777777" w:rsidTr="00B5192B">
        <w:tc>
          <w:tcPr>
            <w:tcW w:w="0" w:type="auto"/>
            <w:hideMark/>
          </w:tcPr>
          <w:p w14:paraId="244529C3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Primary database</w:t>
            </w:r>
          </w:p>
        </w:tc>
        <w:tc>
          <w:tcPr>
            <w:tcW w:w="0" w:type="auto"/>
            <w:hideMark/>
          </w:tcPr>
          <w:p w14:paraId="0C5FDD75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Azure Cosmos DB for MongoDB API or MongoDB on Azure VM</w:t>
            </w:r>
          </w:p>
        </w:tc>
        <w:tc>
          <w:tcPr>
            <w:tcW w:w="0" w:type="auto"/>
            <w:hideMark/>
          </w:tcPr>
          <w:p w14:paraId="54BF8D25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proofErr w:type="spellStart"/>
            <w:r w:rsidRPr="00B5192B">
              <w:rPr>
                <w:lang w:val="en-IN"/>
              </w:rPr>
              <w:t>AgentCert</w:t>
            </w:r>
            <w:proofErr w:type="spellEnd"/>
            <w:r w:rsidRPr="00B5192B">
              <w:rPr>
                <w:lang w:val="en-IN"/>
              </w:rPr>
              <w:t xml:space="preserve"> application data</w:t>
            </w:r>
          </w:p>
        </w:tc>
        <w:tc>
          <w:tcPr>
            <w:tcW w:w="0" w:type="auto"/>
            <w:hideMark/>
          </w:tcPr>
          <w:p w14:paraId="5396B4C2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Stores users, runs, experiment metadata, config</w:t>
            </w:r>
          </w:p>
        </w:tc>
      </w:tr>
      <w:tr w:rsidR="00B5192B" w:rsidRPr="00B5192B" w14:paraId="0DDC2B9E" w14:textId="77777777" w:rsidTr="00B5192B">
        <w:tc>
          <w:tcPr>
            <w:tcW w:w="0" w:type="auto"/>
            <w:hideMark/>
          </w:tcPr>
          <w:p w14:paraId="642E129A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Container registry</w:t>
            </w:r>
          </w:p>
        </w:tc>
        <w:tc>
          <w:tcPr>
            <w:tcW w:w="0" w:type="auto"/>
            <w:hideMark/>
          </w:tcPr>
          <w:p w14:paraId="568C8FD6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Azure Container Registry</w:t>
            </w:r>
          </w:p>
        </w:tc>
        <w:tc>
          <w:tcPr>
            <w:tcW w:w="0" w:type="auto"/>
            <w:hideMark/>
          </w:tcPr>
          <w:p w14:paraId="6976E22D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All platform images</w:t>
            </w:r>
          </w:p>
        </w:tc>
        <w:tc>
          <w:tcPr>
            <w:tcW w:w="0" w:type="auto"/>
            <w:hideMark/>
          </w:tcPr>
          <w:p w14:paraId="10CFC599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 xml:space="preserve">Stores backend, frontend, sidecar, </w:t>
            </w:r>
            <w:proofErr w:type="spellStart"/>
            <w:r w:rsidRPr="00B5192B">
              <w:rPr>
                <w:lang w:val="en-IN"/>
              </w:rPr>
              <w:t>LiteLLM</w:t>
            </w:r>
            <w:proofErr w:type="spellEnd"/>
            <w:r w:rsidRPr="00B5192B">
              <w:rPr>
                <w:lang w:val="en-IN"/>
              </w:rPr>
              <w:t>, and agent images</w:t>
            </w:r>
          </w:p>
        </w:tc>
      </w:tr>
      <w:tr w:rsidR="00B5192B" w:rsidRPr="00B5192B" w14:paraId="69D0D703" w14:textId="77777777" w:rsidTr="00B5192B">
        <w:tc>
          <w:tcPr>
            <w:tcW w:w="0" w:type="auto"/>
            <w:hideMark/>
          </w:tcPr>
          <w:p w14:paraId="5282063E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Secrets</w:t>
            </w:r>
          </w:p>
        </w:tc>
        <w:tc>
          <w:tcPr>
            <w:tcW w:w="0" w:type="auto"/>
            <w:hideMark/>
          </w:tcPr>
          <w:p w14:paraId="61365B0D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Azure Key Vault</w:t>
            </w:r>
          </w:p>
        </w:tc>
        <w:tc>
          <w:tcPr>
            <w:tcW w:w="0" w:type="auto"/>
            <w:hideMark/>
          </w:tcPr>
          <w:p w14:paraId="7D4FFC74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 xml:space="preserve">API keys, DB creds, JWT secret, </w:t>
            </w:r>
            <w:proofErr w:type="spellStart"/>
            <w:r w:rsidRPr="00B5192B">
              <w:rPr>
                <w:lang w:val="en-IN"/>
              </w:rPr>
              <w:t>Langfuse</w:t>
            </w:r>
            <w:proofErr w:type="spellEnd"/>
            <w:r w:rsidRPr="00B5192B">
              <w:rPr>
                <w:lang w:val="en-IN"/>
              </w:rPr>
              <w:t xml:space="preserve"> keys</w:t>
            </w:r>
          </w:p>
        </w:tc>
        <w:tc>
          <w:tcPr>
            <w:tcW w:w="0" w:type="auto"/>
            <w:hideMark/>
          </w:tcPr>
          <w:p w14:paraId="0094DC37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Central secret management for production</w:t>
            </w:r>
          </w:p>
        </w:tc>
      </w:tr>
      <w:tr w:rsidR="00B5192B" w:rsidRPr="00B5192B" w14:paraId="17225B8B" w14:textId="77777777" w:rsidTr="00B5192B">
        <w:tc>
          <w:tcPr>
            <w:tcW w:w="0" w:type="auto"/>
            <w:hideMark/>
          </w:tcPr>
          <w:p w14:paraId="0BD56E4D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Observability</w:t>
            </w:r>
          </w:p>
        </w:tc>
        <w:tc>
          <w:tcPr>
            <w:tcW w:w="0" w:type="auto"/>
            <w:hideMark/>
          </w:tcPr>
          <w:p w14:paraId="15F5479B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Azure Monitor + Log Analytics</w:t>
            </w:r>
          </w:p>
        </w:tc>
        <w:tc>
          <w:tcPr>
            <w:tcW w:w="0" w:type="auto"/>
            <w:hideMark/>
          </w:tcPr>
          <w:p w14:paraId="7DC8D1A8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Metrics, logs, dashboards, alerts</w:t>
            </w:r>
          </w:p>
        </w:tc>
        <w:tc>
          <w:tcPr>
            <w:tcW w:w="0" w:type="auto"/>
            <w:hideMark/>
          </w:tcPr>
          <w:p w14:paraId="1C201DC2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Infra and app monitoring for AKS workloads</w:t>
            </w:r>
          </w:p>
        </w:tc>
      </w:tr>
      <w:tr w:rsidR="00B5192B" w:rsidRPr="00B5192B" w14:paraId="1B0E252E" w14:textId="77777777" w:rsidTr="00B5192B">
        <w:tc>
          <w:tcPr>
            <w:tcW w:w="0" w:type="auto"/>
            <w:hideMark/>
          </w:tcPr>
          <w:p w14:paraId="1C1EA297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Tracing / LLM observability</w:t>
            </w:r>
          </w:p>
        </w:tc>
        <w:tc>
          <w:tcPr>
            <w:tcW w:w="0" w:type="auto"/>
            <w:hideMark/>
          </w:tcPr>
          <w:p>
            <w:r>
              <w:t>Langfuse on AKS or managed external deployment</w:t>
            </w:r>
          </w:p>
        </w:tc>
        <w:tc>
          <w:tcPr>
            <w:tcW w:w="0" w:type="auto"/>
            <w:hideMark/>
          </w:tcPr>
          <w:p w14:paraId="44B8086E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LLM traces, scores, evaluations</w:t>
            </w:r>
          </w:p>
        </w:tc>
        <w:tc>
          <w:tcPr>
            <w:tcW w:w="0" w:type="auto"/>
            <w:hideMark/>
          </w:tcPr>
          <w:p>
            <w:r>
              <w:t>End-to-end agent and LLM observability with OTEL-linked Langfuse traces</w:t>
            </w:r>
          </w:p>
        </w:tc>
      </w:tr>
      <w:tr w:rsidR="00B5192B" w:rsidRPr="00B5192B" w14:paraId="7139B1F2" w14:textId="77777777" w:rsidTr="00B5192B">
        <w:tc>
          <w:tcPr>
            <w:tcW w:w="0" w:type="auto"/>
            <w:hideMark/>
          </w:tcPr>
          <w:p w14:paraId="08B51807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Artifact / workflow storage</w:t>
            </w:r>
          </w:p>
        </w:tc>
        <w:tc>
          <w:tcPr>
            <w:tcW w:w="0" w:type="auto"/>
            <w:hideMark/>
          </w:tcPr>
          <w:p w14:paraId="26676E81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Azure Storage Account / Blob</w:t>
            </w:r>
          </w:p>
        </w:tc>
        <w:tc>
          <w:tcPr>
            <w:tcW w:w="0" w:type="auto"/>
            <w:hideMark/>
          </w:tcPr>
          <w:p w14:paraId="690719E9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Workflow artifacts, exports, backups</w:t>
            </w:r>
          </w:p>
        </w:tc>
        <w:tc>
          <w:tcPr>
            <w:tcW w:w="0" w:type="auto"/>
            <w:hideMark/>
          </w:tcPr>
          <w:p w14:paraId="5079F1AF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Durable storage for generated outputs and archives</w:t>
            </w:r>
          </w:p>
        </w:tc>
      </w:tr>
      <w:tr w:rsidR="00B5192B" w:rsidRPr="00B5192B" w14:paraId="2108773F" w14:textId="77777777" w:rsidTr="00B5192B">
        <w:tc>
          <w:tcPr>
            <w:tcW w:w="0" w:type="auto"/>
            <w:hideMark/>
          </w:tcPr>
          <w:p w14:paraId="4D6C75EB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CI/CD</w:t>
            </w:r>
          </w:p>
        </w:tc>
        <w:tc>
          <w:tcPr>
            <w:tcW w:w="0" w:type="auto"/>
            <w:hideMark/>
          </w:tcPr>
          <w:p w14:paraId="54F48C84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GitHub Actions or Azure DevOps + ACR + AKS deploy</w:t>
            </w:r>
          </w:p>
        </w:tc>
        <w:tc>
          <w:tcPr>
            <w:tcW w:w="0" w:type="auto"/>
            <w:hideMark/>
          </w:tcPr>
          <w:p w14:paraId="44BF7D1E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Build, push, release automation</w:t>
            </w:r>
          </w:p>
        </w:tc>
        <w:tc>
          <w:tcPr>
            <w:tcW w:w="0" w:type="auto"/>
            <w:hideMark/>
          </w:tcPr>
          <w:p w14:paraId="012FC796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Builds images and promotes deployments</w:t>
            </w:r>
          </w:p>
        </w:tc>
      </w:tr>
      <w:tr w:rsidR="00B5192B" w:rsidRPr="00B5192B" w14:paraId="5D88F1EE" w14:textId="77777777" w:rsidTr="00B5192B">
        <w:tc>
          <w:tcPr>
            <w:tcW w:w="0" w:type="auto"/>
            <w:hideMark/>
          </w:tcPr>
          <w:p w14:paraId="5CD376BD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Optional identity</w:t>
            </w:r>
          </w:p>
        </w:tc>
        <w:tc>
          <w:tcPr>
            <w:tcW w:w="0" w:type="auto"/>
            <w:hideMark/>
          </w:tcPr>
          <w:p w14:paraId="377F279C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Microsoft Entra ID</w:t>
            </w:r>
          </w:p>
        </w:tc>
        <w:tc>
          <w:tcPr>
            <w:tcW w:w="0" w:type="auto"/>
            <w:hideMark/>
          </w:tcPr>
          <w:p w14:paraId="241F5FE5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SSO for operators and service identities</w:t>
            </w:r>
          </w:p>
        </w:tc>
        <w:tc>
          <w:tcPr>
            <w:tcW w:w="0" w:type="auto"/>
            <w:hideMark/>
          </w:tcPr>
          <w:p w14:paraId="62AE8DF6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Enterprise auth for UI/admin access</w:t>
            </w:r>
          </w:p>
        </w:tc>
      </w:tr>
      <w:tr w:rsidR="00B5192B" w:rsidRPr="00B5192B" w14:paraId="3FBF44EB" w14:textId="77777777" w:rsidTr="00B5192B">
        <w:tc>
          <w:tcPr>
            <w:tcW w:w="0" w:type="auto"/>
            <w:hideMark/>
          </w:tcPr>
          <w:p w14:paraId="69B60FF3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lastRenderedPageBreak/>
              <w:t>Optional private networking</w:t>
            </w:r>
          </w:p>
        </w:tc>
        <w:tc>
          <w:tcPr>
            <w:tcW w:w="0" w:type="auto"/>
            <w:hideMark/>
          </w:tcPr>
          <w:p w14:paraId="088ECAFA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proofErr w:type="spellStart"/>
            <w:r w:rsidRPr="00B5192B">
              <w:rPr>
                <w:lang w:val="en-IN"/>
              </w:rPr>
              <w:t>VNet</w:t>
            </w:r>
            <w:proofErr w:type="spellEnd"/>
            <w:r w:rsidRPr="00B5192B">
              <w:rPr>
                <w:lang w:val="en-IN"/>
              </w:rPr>
              <w:t>, Private Endpoints, NSGs</w:t>
            </w:r>
          </w:p>
        </w:tc>
        <w:tc>
          <w:tcPr>
            <w:tcW w:w="0" w:type="auto"/>
            <w:hideMark/>
          </w:tcPr>
          <w:p w14:paraId="690D894C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Private service access</w:t>
            </w:r>
          </w:p>
        </w:tc>
        <w:tc>
          <w:tcPr>
            <w:tcW w:w="0" w:type="auto"/>
            <w:hideMark/>
          </w:tcPr>
          <w:p w14:paraId="47591674" w14:textId="77777777" w:rsidR="00B5192B" w:rsidRPr="00B5192B" w:rsidRDefault="00B5192B" w:rsidP="00B5192B">
            <w:pPr>
              <w:spacing w:after="200" w:line="276" w:lineRule="auto"/>
              <w:rPr>
                <w:lang w:val="en-IN"/>
              </w:rPr>
            </w:pPr>
            <w:r w:rsidRPr="00B5192B">
              <w:rPr>
                <w:lang w:val="en-IN"/>
              </w:rPr>
              <w:t>Locks down DB, Key Vault, and Azure OpenAI traffic</w:t>
            </w:r>
          </w:p>
        </w:tc>
      </w:tr>
    </w:tbl>
    <w:p w14:paraId="27C3D0FA" w14:textId="77777777" w:rsidR="5CDDBCC0" w:rsidRPr="00873C5B" w:rsidRDefault="5CDDBCC0" w:rsidP="4DDAAA07">
      <w:pPr>
        <w:pStyle w:val="Heading3"/>
        <w:spacing w:before="246" w:after="246" w:line="300" w:lineRule="auto"/>
        <w:rPr>
          <w:rFonts w:ascii="Segoe UI" w:eastAsia="Segoe UI" w:hAnsi="Segoe UI" w:cs="Segoe UI"/>
          <w:color w:val="002060"/>
          <w:sz w:val="24"/>
          <w:szCs w:val="24"/>
        </w:rPr>
      </w:pPr>
      <w:r w:rsidRPr="00873C5B">
        <w:rPr>
          <w:rFonts w:ascii="Segoe UI" w:eastAsia="Segoe UI" w:hAnsi="Segoe UI" w:cs="Segoe UI"/>
          <w:color w:val="002060"/>
          <w:sz w:val="24"/>
          <w:szCs w:val="24"/>
        </w:rPr>
        <w:t>Platform &amp; Infrastructure</w:t>
      </w:r>
      <w:bookmarkEnd w:id="8"/>
    </w:p>
    <w:p w14:paraId="1E34C5FD" w14:textId="77777777" w:rsidR="5CDDBCC0" w:rsidRDefault="5CDDBCC0" w:rsidP="4DDAAA07">
      <w:pPr>
        <w:pStyle w:val="ListParagraph"/>
        <w:numPr>
          <w:ilvl w:val="0"/>
          <w:numId w:val="2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AKS for production deployments and WSL + minikube + Docker driver for local development.</w:t>
      </w:r>
    </w:p>
    <w:p w14:paraId="699C331B" w14:textId="77777777" w:rsidR="5CDDBCC0" w:rsidRDefault="5CDDBCC0" w:rsidP="4DDAAA07">
      <w:pPr>
        <w:pStyle w:val="ListParagraph"/>
        <w:numPr>
          <w:ilvl w:val="0"/>
          <w:numId w:val="2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Container-based deployment with Helm charts, Kubernetes YAML manifests, and script-driven environment synchronization.</w:t>
      </w:r>
    </w:p>
    <w:p w14:paraId="2861757E" w14:textId="77777777" w:rsidR="5CDDBCC0" w:rsidRPr="00873C5B" w:rsidRDefault="5CDDBCC0" w:rsidP="4DDAAA07">
      <w:pPr>
        <w:pStyle w:val="Heading3"/>
        <w:spacing w:before="246" w:after="246" w:line="300" w:lineRule="auto"/>
        <w:rPr>
          <w:rFonts w:ascii="Segoe UI" w:eastAsia="Segoe UI" w:hAnsi="Segoe UI" w:cs="Segoe UI"/>
          <w:color w:val="002060"/>
          <w:sz w:val="24"/>
          <w:szCs w:val="24"/>
        </w:rPr>
      </w:pPr>
      <w:bookmarkStart w:id="9" w:name="_Toc227056308"/>
      <w:r w:rsidRPr="00873C5B">
        <w:rPr>
          <w:rFonts w:ascii="Segoe UI" w:eastAsia="Segoe UI" w:hAnsi="Segoe UI" w:cs="Segoe UI"/>
          <w:color w:val="002060"/>
          <w:sz w:val="24"/>
          <w:szCs w:val="24"/>
        </w:rPr>
        <w:t>Core Components</w:t>
      </w:r>
      <w:bookmarkEnd w:id="9"/>
    </w:p>
    <w:p w14:paraId="3DE51EB7" w14:textId="77777777" w:rsidR="5CDDBCC0" w:rsidRDefault="5CDDBCC0" w:rsidP="4DDAAA07">
      <w:pPr>
        <w:pStyle w:val="ListParagraph"/>
        <w:numPr>
          <w:ilvl w:val="0"/>
          <w:numId w:val="2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GraphQL API and Go control-plane handlers.</w:t>
      </w:r>
    </w:p>
    <w:p w14:paraId="19D83850" w14:textId="77777777" w:rsidR="5CDDBCC0" w:rsidRDefault="5CDDBCC0" w:rsidP="4DDAAA07">
      <w:pPr>
        <w:pStyle w:val="ListParagraph"/>
        <w:numPr>
          <w:ilvl w:val="0"/>
          <w:numId w:val="2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LitmusChaos, Argo Workflows, chaos-operator, subscriber, event-tracker, workflow-controller, and chaos-exporter.</w:t>
      </w:r>
    </w:p>
    <w:p w14:paraId="16F502C6" w14:textId="77777777" w:rsidR="5CDDBCC0" w:rsidRDefault="5CDDBCC0" w:rsidP="4DDAAA07">
      <w:pPr>
        <w:pStyle w:val="ListParagraph"/>
        <w:numPr>
          <w:ilvl w:val="0"/>
          <w:numId w:val="2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OpenTelemetry, Langfuse, LiteLLM callbacks, and OTEL-to-Langfuse trace stitching.</w:t>
      </w:r>
    </w:p>
    <w:p w14:paraId="507811C3" w14:textId="77777777" w:rsidR="5CDDBCC0" w:rsidRDefault="5CDDBCC0" w:rsidP="4DDAAA07">
      <w:pPr>
        <w:pStyle w:val="ListParagraph"/>
        <w:numPr>
          <w:ilvl w:val="0"/>
          <w:numId w:val="2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Custom benchmarking and verdict flows for TTD, TTR, remediation success, and trace-linked scoring.</w:t>
      </w:r>
    </w:p>
    <w:p w14:paraId="294E49A5" w14:textId="77777777" w:rsidR="5CDDBCC0" w:rsidRDefault="5CDDBCC0" w:rsidP="4DDAAA07">
      <w:pPr>
        <w:pStyle w:val="ListParagraph"/>
        <w:numPr>
          <w:ilvl w:val="0"/>
          <w:numId w:val="2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MongoDB for platform state and Langfuse for LLM traces, observations, and scores.</w:t>
      </w:r>
    </w:p>
    <w:p w14:paraId="3B6C16AF" w14:textId="77777777" w:rsidR="5CDDBCC0" w:rsidRPr="00873C5B" w:rsidRDefault="5CDDBCC0" w:rsidP="4DDAAA07">
      <w:pPr>
        <w:pStyle w:val="Heading3"/>
        <w:spacing w:before="246" w:after="246" w:line="300" w:lineRule="auto"/>
        <w:rPr>
          <w:rFonts w:ascii="Segoe UI" w:eastAsia="Segoe UI" w:hAnsi="Segoe UI" w:cs="Segoe UI"/>
          <w:color w:val="002060"/>
          <w:sz w:val="24"/>
          <w:szCs w:val="24"/>
        </w:rPr>
      </w:pPr>
      <w:bookmarkStart w:id="10" w:name="_Toc227056309"/>
      <w:r w:rsidRPr="00873C5B">
        <w:rPr>
          <w:rFonts w:ascii="Segoe UI" w:eastAsia="Segoe UI" w:hAnsi="Segoe UI" w:cs="Segoe UI"/>
          <w:color w:val="002060"/>
          <w:sz w:val="24"/>
          <w:szCs w:val="24"/>
        </w:rPr>
        <w:t>Observability &amp; Monitoring</w:t>
      </w:r>
      <w:bookmarkEnd w:id="10"/>
    </w:p>
    <w:p w14:paraId="3CAF05F3" w14:textId="77777777" w:rsidR="5CDDBCC0" w:rsidRDefault="5CDDBCC0" w:rsidP="4DDAAA07">
      <w:pPr>
        <w:pStyle w:val="ListParagraph"/>
        <w:numPr>
          <w:ilvl w:val="0"/>
          <w:numId w:val="2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OpenTelemetry spans and Langfuse traces.</w:t>
      </w:r>
    </w:p>
    <w:p w14:paraId="218414F8" w14:textId="77777777" w:rsidR="5CDDBCC0" w:rsidRDefault="5CDDBCC0" w:rsidP="4DDAAA07">
      <w:pPr>
        <w:pStyle w:val="ListParagraph"/>
        <w:numPr>
          <w:ilvl w:val="0"/>
          <w:numId w:val="2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Platform dashboards across GraphQL, agents, chaos infrastructure, and evaluation results.</w:t>
      </w:r>
    </w:p>
    <w:p w14:paraId="632531D4" w14:textId="77777777" w:rsidR="4DDAAA07" w:rsidRDefault="4DDAAA07" w:rsidP="4DDAAA07">
      <w:pPr>
        <w:spacing w:after="0" w:line="300" w:lineRule="auto"/>
      </w:pPr>
    </w:p>
    <w:p w14:paraId="24F573A6" w14:textId="77777777" w:rsidR="5CDDBCC0" w:rsidRPr="001A616D" w:rsidRDefault="5CDDBCC0" w:rsidP="4DDAAA07">
      <w:pPr>
        <w:pStyle w:val="Heading2"/>
        <w:spacing w:before="261" w:after="261" w:line="300" w:lineRule="auto"/>
        <w:rPr>
          <w:rFonts w:ascii="Segoe UI" w:eastAsia="Segoe UI" w:hAnsi="Segoe UI" w:cs="Segoe UI"/>
          <w:color w:val="002060"/>
          <w:sz w:val="31"/>
          <w:szCs w:val="31"/>
        </w:rPr>
      </w:pPr>
      <w:bookmarkStart w:id="11" w:name="_Toc227056310"/>
      <w:r w:rsidRPr="001A616D">
        <w:rPr>
          <w:rFonts w:ascii="Segoe UI" w:eastAsia="Segoe UI" w:hAnsi="Segoe UI" w:cs="Segoe UI"/>
          <w:color w:val="002060"/>
          <w:sz w:val="31"/>
          <w:szCs w:val="31"/>
        </w:rPr>
        <w:t>5. Solution Overview</w:t>
      </w:r>
      <w:bookmarkEnd w:id="11"/>
    </w:p>
    <w:p w14:paraId="776274C7" w14:textId="77777777" w:rsidR="5CDDBCC0" w:rsidRDefault="5CDDBCC0" w:rsidP="4DDAAA07">
      <w:pPr>
        <w:spacing w:before="210" w:after="210" w:line="300" w:lineRule="auto"/>
      </w:pPr>
      <w:r>
        <w:t>AgentCert is an agent-neutral benchmarking platform that validates how onboarded agents detect failures, reason over cluster state, invoke remediation workflows, and produce traceable evidence under controlled chaos scenarios.</w:t>
      </w:r>
    </w:p>
    <w:p w14:paraId="1726EF74" w14:textId="77777777" w:rsidR="5CDDBCC0" w:rsidRDefault="5CDDBCC0" w:rsidP="4DDAAA07">
      <w:pPr>
        <w:pStyle w:val="ListParagraph"/>
        <w:numPr>
          <w:ilvl w:val="0"/>
          <w:numId w:val="19"/>
        </w:numPr>
        <w:spacing w:after="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 xml:space="preserve">How an agent </w:t>
      </w:r>
      <w:r w:rsidRPr="4DDAAA07">
        <w:rPr>
          <w:rFonts w:ascii="Segoe UI" w:eastAsia="Segoe UI" w:hAnsi="Segoe UI" w:cs="Segoe UI"/>
          <w:b/>
          <w:bCs/>
          <w:sz w:val="21"/>
          <w:szCs w:val="21"/>
        </w:rPr>
        <w:t>detects failures</w:t>
      </w:r>
    </w:p>
    <w:p w14:paraId="4BBD040A" w14:textId="77777777" w:rsidR="5CDDBCC0" w:rsidRDefault="5CDDBCC0" w:rsidP="4DDAAA07">
      <w:pPr>
        <w:pStyle w:val="ListParagraph"/>
        <w:numPr>
          <w:ilvl w:val="0"/>
          <w:numId w:val="19"/>
        </w:numPr>
        <w:spacing w:after="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 xml:space="preserve">How </w:t>
      </w:r>
      <w:proofErr w:type="gramStart"/>
      <w:r w:rsidRPr="4DDAAA07">
        <w:rPr>
          <w:rFonts w:ascii="Segoe UI" w:eastAsia="Segoe UI" w:hAnsi="Segoe UI" w:cs="Segoe UI"/>
          <w:sz w:val="21"/>
          <w:szCs w:val="21"/>
        </w:rPr>
        <w:t>it</w:t>
      </w:r>
      <w:proofErr w:type="gramEnd"/>
      <w:r w:rsidRPr="4DDAAA07">
        <w:rPr>
          <w:rFonts w:ascii="Segoe UI" w:eastAsia="Segoe UI" w:hAnsi="Segoe UI" w:cs="Segoe UI"/>
          <w:sz w:val="21"/>
          <w:szCs w:val="21"/>
        </w:rPr>
        <w:t xml:space="preserve"> </w:t>
      </w:r>
      <w:r w:rsidRPr="4DDAAA07">
        <w:rPr>
          <w:rFonts w:ascii="Segoe UI" w:eastAsia="Segoe UI" w:hAnsi="Segoe UI" w:cs="Segoe UI"/>
          <w:b/>
          <w:bCs/>
          <w:sz w:val="21"/>
          <w:szCs w:val="21"/>
        </w:rPr>
        <w:t>reasons under uncertainty</w:t>
      </w:r>
    </w:p>
    <w:p w14:paraId="2D50D7BD" w14:textId="77777777" w:rsidR="5CDDBCC0" w:rsidRDefault="5CDDBCC0" w:rsidP="4DDAAA07">
      <w:pPr>
        <w:pStyle w:val="ListParagraph"/>
        <w:numPr>
          <w:ilvl w:val="0"/>
          <w:numId w:val="19"/>
        </w:numPr>
        <w:spacing w:after="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 xml:space="preserve">How it </w:t>
      </w:r>
      <w:r w:rsidRPr="4DDAAA07">
        <w:rPr>
          <w:rFonts w:ascii="Segoe UI" w:eastAsia="Segoe UI" w:hAnsi="Segoe UI" w:cs="Segoe UI"/>
          <w:b/>
          <w:bCs/>
          <w:sz w:val="21"/>
          <w:szCs w:val="21"/>
        </w:rPr>
        <w:t>recovers or compensates</w:t>
      </w:r>
    </w:p>
    <w:p w14:paraId="11713AEA" w14:textId="77777777" w:rsidR="5CDDBCC0" w:rsidRDefault="5CDDBCC0" w:rsidP="4DDAAA07">
      <w:pPr>
        <w:pStyle w:val="ListParagraph"/>
        <w:numPr>
          <w:ilvl w:val="0"/>
          <w:numId w:val="1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>Whether its decisions meet defined safety and quality thresholds</w:t>
      </w:r>
    </w:p>
    <w:p w14:paraId="3FEDE0E6" w14:textId="77777777" w:rsidR="5CDDBCC0" w:rsidRDefault="5CDDBCC0" w:rsidP="4DDAAA07">
      <w:pPr>
        <w:spacing w:before="210" w:after="210" w:line="300" w:lineRule="auto"/>
      </w:pPr>
      <w:r>
        <w:lastRenderedPageBreak/>
        <w:t>The platform separates chaos execution, telemetry capture, and scoring while still using lightweight sidecar and metadata contracts for trace correlation and custom agent onboarding.</w:t>
      </w:r>
    </w:p>
    <w:p w14:paraId="23D9B2BF" w14:textId="77777777" w:rsidR="4DDAAA07" w:rsidRDefault="4DDAAA07" w:rsidP="4DDAAA07">
      <w:pPr>
        <w:spacing w:after="0" w:line="300" w:lineRule="auto"/>
      </w:pPr>
    </w:p>
    <w:p w14:paraId="71AAFF08" w14:textId="77777777" w:rsidR="5CDDBCC0" w:rsidRDefault="5CDDBCC0" w:rsidP="4DDAAA07">
      <w:pPr>
        <w:pStyle w:val="Heading2"/>
        <w:spacing w:before="261" w:after="261" w:line="300" w:lineRule="auto"/>
        <w:rPr>
          <w:rFonts w:ascii="Segoe UI" w:eastAsia="Segoe UI" w:hAnsi="Segoe UI" w:cs="Segoe UI"/>
          <w:color w:val="002060"/>
          <w:sz w:val="31"/>
          <w:szCs w:val="31"/>
        </w:rPr>
      </w:pPr>
      <w:bookmarkStart w:id="12" w:name="_Toc227056311"/>
      <w:r w:rsidRPr="001A616D">
        <w:rPr>
          <w:rFonts w:ascii="Segoe UI" w:eastAsia="Segoe UI" w:hAnsi="Segoe UI" w:cs="Segoe UI"/>
          <w:color w:val="002060"/>
          <w:sz w:val="31"/>
          <w:szCs w:val="31"/>
        </w:rPr>
        <w:t>6. Solution Architecture</w:t>
      </w:r>
      <w:bookmarkEnd w:id="12"/>
    </w:p>
    <w:p w14:paraId="4806D835" w14:textId="77777777" w:rsidR="009D6635" w:rsidRPr="009D6635" w:rsidRDefault="009D6635" w:rsidP="009D6635">
      <w:pPr>
        <w:rPr>
          <w:lang w:val="en-IN"/>
        </w:rPr>
      </w:pPr>
      <w:bookmarkStart w:id="13" w:name="_Toc227056312"/>
      <w:r w:rsidRPr="009D6635">
        <w:rPr>
          <w:b/>
          <w:bCs/>
        </w:rPr>
        <w:t>Solution Components + Enhancements</w:t>
      </w:r>
    </w:p>
    <w:p w14:paraId="49A13E4C" w14:textId="77777777" w:rsidR="00511424" w:rsidRDefault="000C4505" w:rsidP="00511424">
      <w:r w:rsidRPr="000C4505">
        <w:rPr>
          <w:noProof/>
        </w:rPr>
        <w:drawing>
          <wp:inline distT="0" distB="0" distL="0" distR="0" wp14:anchorId="277A7015" wp14:editId="3C56FBA5">
            <wp:extent cx="5486400" cy="2637155"/>
            <wp:effectExtent l="0" t="0" r="0" b="0"/>
            <wp:docPr id="57163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32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C9AB" w14:textId="77777777" w:rsidR="009D6635" w:rsidRDefault="005C7276" w:rsidP="00511424">
      <w:r>
        <w:t>Solution Flow</w:t>
      </w:r>
    </w:p>
    <w:p w14:paraId="294879B8" w14:textId="77777777" w:rsidR="005C7276" w:rsidRDefault="005C7276" w:rsidP="00511424">
      <w:r w:rsidRPr="005C7276">
        <w:rPr>
          <w:noProof/>
        </w:rPr>
        <w:drawing>
          <wp:inline distT="0" distB="0" distL="0" distR="0" wp14:anchorId="0855CC9D" wp14:editId="1F83DE39">
            <wp:extent cx="5486400" cy="2682875"/>
            <wp:effectExtent l="0" t="0" r="0" b="3175"/>
            <wp:docPr id="45623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35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3E17" w14:textId="77777777" w:rsidR="5CDDBCC0" w:rsidRPr="00873C5B" w:rsidRDefault="5CDDBCC0" w:rsidP="4DDAAA07">
      <w:pPr>
        <w:pStyle w:val="Heading3"/>
        <w:spacing w:before="246" w:after="246" w:line="300" w:lineRule="auto"/>
        <w:rPr>
          <w:rFonts w:ascii="Segoe UI" w:eastAsia="Segoe UI" w:hAnsi="Segoe UI" w:cs="Segoe UI"/>
          <w:color w:val="002060"/>
          <w:sz w:val="24"/>
          <w:szCs w:val="24"/>
        </w:rPr>
      </w:pPr>
      <w:r w:rsidRPr="00873C5B">
        <w:rPr>
          <w:rFonts w:ascii="Segoe UI" w:eastAsia="Segoe UI" w:hAnsi="Segoe UI" w:cs="Segoe UI"/>
          <w:color w:val="002060"/>
          <w:sz w:val="24"/>
          <w:szCs w:val="24"/>
        </w:rPr>
        <w:lastRenderedPageBreak/>
        <w:t>6.1 Architectural Principles</w:t>
      </w:r>
      <w:bookmarkEnd w:id="13"/>
    </w:p>
    <w:tbl>
      <w:tblPr>
        <w:tblW w:w="0" w:type="auto"/>
        <w:tblLook w:val="06A0" w:firstRow="1" w:lastRow="0" w:firstColumn="1" w:lastColumn="0" w:noHBand="1" w:noVBand="1"/>
      </w:tblPr>
      <w:tblGrid>
        <w:gridCol w:w="2780"/>
        <w:gridCol w:w="5798"/>
      </w:tblGrid>
      <w:tr w:rsidR="4DDAAA07" w14:paraId="195E0BB5" w14:textId="77777777" w:rsidTr="4DDAAA07">
        <w:trPr>
          <w:trHeight w:val="300"/>
        </w:trPr>
        <w:tc>
          <w:tcPr>
            <w:tcW w:w="27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25C4E5AE" w14:textId="77777777" w:rsidR="4DDAAA07" w:rsidRDefault="4DDAAA07" w:rsidP="4DDAAA07">
            <w:pPr>
              <w:spacing w:after="0" w:line="300" w:lineRule="auto"/>
              <w:jc w:val="center"/>
            </w:pPr>
            <w:r w:rsidRPr="4DDAAA07">
              <w:rPr>
                <w:b/>
                <w:bCs/>
              </w:rPr>
              <w:t>Principle</w:t>
            </w:r>
          </w:p>
        </w:tc>
        <w:tc>
          <w:tcPr>
            <w:tcW w:w="579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0DABF837" w14:textId="77777777" w:rsidR="4DDAAA07" w:rsidRDefault="4DDAAA07" w:rsidP="4DDAAA07">
            <w:pPr>
              <w:spacing w:after="0" w:line="300" w:lineRule="auto"/>
              <w:jc w:val="center"/>
            </w:pPr>
            <w:r w:rsidRPr="4DDAAA07">
              <w:rPr>
                <w:b/>
                <w:bCs/>
              </w:rPr>
              <w:t>Description</w:t>
            </w:r>
          </w:p>
        </w:tc>
      </w:tr>
      <w:tr w:rsidR="4DDAAA07" w14:paraId="76C738F7" w14:textId="77777777" w:rsidTr="4DDAAA07">
        <w:trPr>
          <w:trHeight w:val="300"/>
        </w:trPr>
        <w:tc>
          <w:tcPr>
            <w:tcW w:w="27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7F3DB4C" w14:textId="77777777" w:rsidR="4DDAAA07" w:rsidRDefault="4DDAAA07" w:rsidP="4DDAAA07">
            <w:pPr>
              <w:spacing w:after="0" w:line="300" w:lineRule="auto"/>
            </w:pPr>
            <w:r>
              <w:t>Separation of Concerns</w:t>
            </w:r>
          </w:p>
        </w:tc>
        <w:tc>
          <w:tcPr>
            <w:tcW w:w="579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130C374" w14:textId="77777777" w:rsidR="4DDAAA07" w:rsidRDefault="4DDAAA07" w:rsidP="4DDAAA07">
            <w:pPr>
              <w:spacing w:after="0" w:line="300" w:lineRule="auto"/>
            </w:pPr>
            <w:r>
              <w:t>Control, execution, observability, evaluation isolated</w:t>
            </w:r>
          </w:p>
        </w:tc>
      </w:tr>
      <w:tr w:rsidR="4DDAAA07" w14:paraId="7C783CF4" w14:textId="77777777" w:rsidTr="4DDAAA07">
        <w:trPr>
          <w:trHeight w:val="300"/>
        </w:trPr>
        <w:tc>
          <w:tcPr>
            <w:tcW w:w="27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3E15770" w14:textId="77777777" w:rsidR="4DDAAA07" w:rsidRDefault="4DDAAA07" w:rsidP="4DDAAA07">
            <w:pPr>
              <w:spacing w:after="0" w:line="300" w:lineRule="auto"/>
            </w:pPr>
            <w:r>
              <w:t>Agent Neutrality</w:t>
            </w:r>
          </w:p>
        </w:tc>
        <w:tc>
          <w:tcPr>
            <w:tcW w:w="579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>
              <w:t>Supports custom agents through REST, Helm, and env-based onboarding without coupling the platform to one model vendor</w:t>
            </w:r>
          </w:p>
        </w:tc>
      </w:tr>
      <w:tr w:rsidR="4DDAAA07" w14:paraId="3E9F9E1F" w14:textId="77777777" w:rsidTr="4DDAAA07">
        <w:trPr>
          <w:trHeight w:val="300"/>
        </w:trPr>
        <w:tc>
          <w:tcPr>
            <w:tcW w:w="27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BC75CFF" w14:textId="77777777" w:rsidR="4DDAAA07" w:rsidRDefault="4DDAAA07" w:rsidP="4DDAAA07">
            <w:pPr>
              <w:spacing w:after="0" w:line="300" w:lineRule="auto"/>
            </w:pPr>
            <w:r>
              <w:t>Deterministic Execution</w:t>
            </w:r>
          </w:p>
        </w:tc>
        <w:tc>
          <w:tcPr>
            <w:tcW w:w="579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A475BF6" w14:textId="77777777" w:rsidR="4DDAAA07" w:rsidRDefault="4DDAAA07" w:rsidP="4DDAAA07">
            <w:pPr>
              <w:spacing w:after="0" w:line="300" w:lineRule="auto"/>
            </w:pPr>
            <w:r>
              <w:t>Chaos policies are repeatable</w:t>
            </w:r>
          </w:p>
        </w:tc>
      </w:tr>
      <w:tr w:rsidR="4DDAAA07" w14:paraId="5758E627" w14:textId="77777777" w:rsidTr="4DDAAA07">
        <w:trPr>
          <w:trHeight w:val="300"/>
        </w:trPr>
        <w:tc>
          <w:tcPr>
            <w:tcW w:w="27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C81D61E" w14:textId="77777777" w:rsidR="4DDAAA07" w:rsidRDefault="4DDAAA07" w:rsidP="4DDAAA07">
            <w:pPr>
              <w:spacing w:after="0" w:line="300" w:lineRule="auto"/>
            </w:pPr>
            <w:r>
              <w:t>External Observation</w:t>
            </w:r>
          </w:p>
        </w:tc>
        <w:tc>
          <w:tcPr>
            <w:tcW w:w="579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>
              <w:t>Primary telemetry is external; optional sidecar and metadata integration is used only for trace correlation</w:t>
            </w:r>
          </w:p>
        </w:tc>
      </w:tr>
      <w:tr w:rsidR="4DDAAA07" w14:paraId="05EA4AAE" w14:textId="77777777" w:rsidTr="4DDAAA07">
        <w:trPr>
          <w:trHeight w:val="300"/>
        </w:trPr>
        <w:tc>
          <w:tcPr>
            <w:tcW w:w="27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8825CA2" w14:textId="77777777" w:rsidR="4DDAAA07" w:rsidRDefault="4DDAAA07" w:rsidP="4DDAAA07">
            <w:pPr>
              <w:spacing w:after="0" w:line="300" w:lineRule="auto"/>
            </w:pPr>
            <w:r>
              <w:t>Auditability</w:t>
            </w:r>
          </w:p>
        </w:tc>
        <w:tc>
          <w:tcPr>
            <w:tcW w:w="579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C286D00" w14:textId="77777777" w:rsidR="4DDAAA07" w:rsidRDefault="4DDAAA07" w:rsidP="4DDAAA07">
            <w:pPr>
              <w:spacing w:after="0" w:line="300" w:lineRule="auto"/>
            </w:pPr>
            <w:r>
              <w:t>Every run is traceable</w:t>
            </w:r>
          </w:p>
        </w:tc>
      </w:tr>
    </w:tbl>
    <w:p w14:paraId="083FB91A" w14:textId="77777777" w:rsidR="4DDAAA07" w:rsidRDefault="4DDAAA07" w:rsidP="4DDAAA07">
      <w:pPr>
        <w:spacing w:after="0" w:line="300" w:lineRule="auto"/>
      </w:pPr>
    </w:p>
    <w:p w14:paraId="0FACBD4A" w14:textId="77777777" w:rsidR="5CDDBCC0" w:rsidRPr="00873C5B" w:rsidRDefault="5CDDBCC0" w:rsidP="4DDAAA07">
      <w:pPr>
        <w:pStyle w:val="Heading3"/>
        <w:spacing w:before="246" w:after="246" w:line="300" w:lineRule="auto"/>
        <w:rPr>
          <w:rFonts w:ascii="Segoe UI" w:eastAsia="Segoe UI" w:hAnsi="Segoe UI" w:cs="Segoe UI"/>
          <w:color w:val="002060"/>
          <w:sz w:val="24"/>
          <w:szCs w:val="24"/>
        </w:rPr>
      </w:pPr>
      <w:bookmarkStart w:id="14" w:name="_Toc227056313"/>
      <w:r w:rsidRPr="00873C5B">
        <w:rPr>
          <w:rFonts w:ascii="Segoe UI" w:eastAsia="Segoe UI" w:hAnsi="Segoe UI" w:cs="Segoe UI"/>
          <w:color w:val="002060"/>
          <w:sz w:val="24"/>
          <w:szCs w:val="24"/>
        </w:rPr>
        <w:t>6.2 High‑Level Architecture (Logical)</w:t>
      </w:r>
      <w:bookmarkEnd w:id="14"/>
    </w:p>
    <w:p w14:paraId="70E6851D" w14:textId="77777777" w:rsidR="5CDDBCC0" w:rsidRDefault="5CDDBCC0" w:rsidP="4DDAAA07">
      <w:pPr>
        <w:spacing w:before="210" w:after="210" w:line="300" w:lineRule="auto"/>
      </w:pPr>
      <w:r w:rsidRPr="4DDAAA07">
        <w:rPr>
          <w:rFonts w:ascii="Segoe UI" w:eastAsia="Segoe UI" w:hAnsi="Segoe UI" w:cs="Segoe UI"/>
          <w:b/>
          <w:bCs/>
          <w:sz w:val="21"/>
          <w:szCs w:val="21"/>
        </w:rPr>
        <w:t>Layers:</w:t>
      </w:r>
    </w:p>
    <w:p w14:paraId="568DA371" w14:textId="77777777" w:rsidR="5CDDBCC0" w:rsidRDefault="5CDDBCC0" w:rsidP="4DDAAA07">
      <w:pPr>
        <w:pStyle w:val="ListParagraph"/>
        <w:numPr>
          <w:ilvl w:val="0"/>
          <w:numId w:val="1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>Access Layer</w:t>
      </w:r>
    </w:p>
    <w:p w14:paraId="12C41446" w14:textId="77777777" w:rsidR="5CDDBCC0" w:rsidRDefault="5CDDBCC0" w:rsidP="4DDAAA07">
      <w:pPr>
        <w:pStyle w:val="ListParagraph"/>
        <w:numPr>
          <w:ilvl w:val="0"/>
          <w:numId w:val="1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>Control Plane</w:t>
      </w:r>
    </w:p>
    <w:p w14:paraId="074A7C54" w14:textId="77777777" w:rsidR="5CDDBCC0" w:rsidRDefault="5CDDBCC0" w:rsidP="4DDAAA07">
      <w:pPr>
        <w:pStyle w:val="ListParagraph"/>
        <w:numPr>
          <w:ilvl w:val="0"/>
          <w:numId w:val="1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>Execution Plane</w:t>
      </w:r>
    </w:p>
    <w:p w14:paraId="4F904D26" w14:textId="77777777" w:rsidR="5CDDBCC0" w:rsidRDefault="5CDDBCC0" w:rsidP="4DDAAA07">
      <w:pPr>
        <w:pStyle w:val="ListParagraph"/>
        <w:numPr>
          <w:ilvl w:val="0"/>
          <w:numId w:val="1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>Observer Plane</w:t>
      </w:r>
    </w:p>
    <w:p w14:paraId="6DEC9234" w14:textId="77777777" w:rsidR="5CDDBCC0" w:rsidRDefault="5CDDBCC0" w:rsidP="4DDAAA07">
      <w:pPr>
        <w:pStyle w:val="ListParagraph"/>
        <w:numPr>
          <w:ilvl w:val="0"/>
          <w:numId w:val="1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>Benchmarking Layer</w:t>
      </w:r>
    </w:p>
    <w:p w14:paraId="27B1C835" w14:textId="77777777" w:rsidR="5CDDBCC0" w:rsidRDefault="5CDDBCC0" w:rsidP="4DDAAA07">
      <w:pPr>
        <w:pStyle w:val="ListParagraph"/>
        <w:numPr>
          <w:ilvl w:val="0"/>
          <w:numId w:val="1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>Data Plane</w:t>
      </w:r>
    </w:p>
    <w:p w14:paraId="6A5A61B5" w14:textId="77777777" w:rsidR="5CDDBCC0" w:rsidRDefault="5CDDBCC0" w:rsidP="4DDAAA07">
      <w:pPr>
        <w:pStyle w:val="ListParagraph"/>
        <w:numPr>
          <w:ilvl w:val="0"/>
          <w:numId w:val="1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>Customer Workloads</w:t>
      </w:r>
    </w:p>
    <w:p w14:paraId="28634F65" w14:textId="77777777" w:rsidR="5CDDBCC0" w:rsidRDefault="5CDDBCC0" w:rsidP="4DDAAA07">
      <w:pPr>
        <w:spacing w:before="210" w:after="210" w:line="300" w:lineRule="auto"/>
      </w:pPr>
      <w:r>
        <w:t>The logical architecture is layered around an access layer (UI and ingress), a Go control plane (GraphQL and auth), a Litmus execution plane, an observer plane (Langfuse, OTEL, LiteLLM, sidecar, MCP integrations), a benchmarking layer, and a MongoDB/Langfuse data plane.</w:t>
      </w:r>
    </w:p>
    <w:p w14:paraId="04E9AC16" w14:textId="77777777" w:rsidR="4DDAAA07" w:rsidRDefault="4DDAAA07" w:rsidP="4DDAAA07">
      <w:pPr>
        <w:spacing w:after="0" w:line="300" w:lineRule="auto"/>
      </w:pPr>
    </w:p>
    <w:p w14:paraId="137B8C08" w14:textId="77777777" w:rsidR="5CDDBCC0" w:rsidRPr="00873C5B" w:rsidRDefault="5CDDBCC0" w:rsidP="4DDAAA07">
      <w:pPr>
        <w:pStyle w:val="Heading3"/>
        <w:spacing w:before="246" w:after="246" w:line="300" w:lineRule="auto"/>
        <w:rPr>
          <w:rFonts w:ascii="Segoe UI" w:eastAsia="Segoe UI" w:hAnsi="Segoe UI" w:cs="Segoe UI"/>
          <w:color w:val="002060"/>
          <w:sz w:val="24"/>
          <w:szCs w:val="24"/>
        </w:rPr>
      </w:pPr>
      <w:bookmarkStart w:id="15" w:name="_Toc227056314"/>
      <w:r w:rsidRPr="00873C5B">
        <w:rPr>
          <w:rFonts w:ascii="Segoe UI" w:eastAsia="Segoe UI" w:hAnsi="Segoe UI" w:cs="Segoe UI"/>
          <w:color w:val="002060"/>
          <w:sz w:val="24"/>
          <w:szCs w:val="24"/>
        </w:rPr>
        <w:t>6.3 Access Layer</w:t>
      </w:r>
      <w:bookmarkEnd w:id="15"/>
    </w:p>
    <w:p w14:paraId="05B7BFB0" w14:textId="77777777" w:rsidR="5CDDBCC0" w:rsidRDefault="5CDDBCC0" w:rsidP="4DDAAA07">
      <w:pPr>
        <w:spacing w:before="210" w:after="210" w:line="300" w:lineRule="auto"/>
      </w:pPr>
      <w:r w:rsidRPr="4DDAAA07">
        <w:rPr>
          <w:rFonts w:ascii="Segoe UI" w:eastAsia="Segoe UI" w:hAnsi="Segoe UI" w:cs="Segoe UI"/>
          <w:b/>
          <w:bCs/>
          <w:sz w:val="21"/>
          <w:szCs w:val="21"/>
        </w:rPr>
        <w:t>Responsibilities:</w:t>
      </w:r>
    </w:p>
    <w:p w14:paraId="75417FED" w14:textId="77777777" w:rsidR="5CDDBCC0" w:rsidRDefault="5CDDBCC0" w:rsidP="4DDAAA07">
      <w:pPr>
        <w:pStyle w:val="ListParagraph"/>
        <w:numPr>
          <w:ilvl w:val="0"/>
          <w:numId w:val="1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Accept experiment, agent, and target application definitions from the UI and APIs.</w:t>
      </w:r>
    </w:p>
    <w:p w14:paraId="6CD5A1C1" w14:textId="77777777" w:rsidR="5CDDBCC0" w:rsidRDefault="5CDDBCC0" w:rsidP="4DDAAA07">
      <w:pPr>
        <w:pStyle w:val="ListParagraph"/>
        <w:numPr>
          <w:ilvl w:val="0"/>
          <w:numId w:val="1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Support operator-driven workflows plus scripted onboarding, builds, and local deployment automation.</w:t>
      </w:r>
    </w:p>
    <w:p w14:paraId="5AAB504A" w14:textId="77777777" w:rsidR="5CDDBCC0" w:rsidRDefault="5CDDBCC0" w:rsidP="4DDAAA07">
      <w:pPr>
        <w:spacing w:before="210" w:after="210" w:line="300" w:lineRule="auto"/>
      </w:pPr>
      <w:r w:rsidRPr="4DDAAA07">
        <w:rPr>
          <w:rFonts w:ascii="Segoe UI" w:eastAsia="Segoe UI" w:hAnsi="Segoe UI" w:cs="Segoe UI"/>
          <w:b/>
          <w:bCs/>
          <w:sz w:val="21"/>
          <w:szCs w:val="21"/>
        </w:rPr>
        <w:lastRenderedPageBreak/>
        <w:t>Interfaces:</w:t>
      </w:r>
    </w:p>
    <w:p w14:paraId="7934055D" w14:textId="77777777" w:rsidR="5CDDBCC0" w:rsidRDefault="5CDDBCC0" w:rsidP="4DDAAA07">
      <w:pPr>
        <w:pStyle w:val="ListParagraph"/>
        <w:numPr>
          <w:ilvl w:val="0"/>
          <w:numId w:val="1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React web UI served through ingress and optionally Azure Application Gateway in production.</w:t>
      </w:r>
    </w:p>
    <w:p w14:paraId="5BBEC2DC" w14:textId="77777777" w:rsidR="5CDDBCC0" w:rsidRDefault="5CDDBCC0" w:rsidP="4DDAAA07">
      <w:pPr>
        <w:pStyle w:val="ListParagraph"/>
        <w:numPr>
          <w:ilvl w:val="0"/>
          <w:numId w:val="1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Shell and PowerShell automation, Helm-based onboarding, and CI/CD-driven deployment entrypoints.</w:t>
      </w:r>
    </w:p>
    <w:p w14:paraId="40465859" w14:textId="77777777" w:rsidR="4DDAAA07" w:rsidRDefault="4DDAAA07" w:rsidP="4DDAAA07">
      <w:pPr>
        <w:spacing w:after="0" w:line="300" w:lineRule="auto"/>
      </w:pPr>
    </w:p>
    <w:p w14:paraId="65B833C8" w14:textId="77777777" w:rsidR="5CDDBCC0" w:rsidRPr="00873C5B" w:rsidRDefault="5CDDBCC0" w:rsidP="4DDAAA07">
      <w:pPr>
        <w:pStyle w:val="Heading3"/>
        <w:spacing w:before="246" w:after="246" w:line="300" w:lineRule="auto"/>
        <w:rPr>
          <w:rFonts w:ascii="Segoe UI" w:eastAsia="Segoe UI" w:hAnsi="Segoe UI" w:cs="Segoe UI"/>
          <w:color w:val="002060"/>
          <w:sz w:val="24"/>
          <w:szCs w:val="24"/>
        </w:rPr>
      </w:pPr>
      <w:bookmarkStart w:id="16" w:name="_Toc227056315"/>
      <w:r w:rsidRPr="00873C5B">
        <w:rPr>
          <w:rFonts w:ascii="Segoe UI" w:eastAsia="Segoe UI" w:hAnsi="Segoe UI" w:cs="Segoe UI"/>
          <w:color w:val="002060"/>
          <w:sz w:val="24"/>
          <w:szCs w:val="24"/>
        </w:rPr>
        <w:t>6.4 Control Plane</w:t>
      </w:r>
      <w:bookmarkEnd w:id="16"/>
    </w:p>
    <w:p w14:paraId="66A77D9C" w14:textId="77777777" w:rsidR="5CDDBCC0" w:rsidRDefault="5CDDBCC0" w:rsidP="4DDAAA07">
      <w:pPr>
        <w:spacing w:before="210" w:after="210" w:line="300" w:lineRule="auto"/>
      </w:pPr>
      <w:r w:rsidRPr="4DDAAA07">
        <w:rPr>
          <w:rFonts w:ascii="Segoe UI" w:eastAsia="Segoe UI" w:hAnsi="Segoe UI" w:cs="Segoe UI"/>
          <w:b/>
          <w:bCs/>
          <w:sz w:val="21"/>
          <w:szCs w:val="21"/>
        </w:rPr>
        <w:t>Responsibilities:</w:t>
      </w:r>
    </w:p>
    <w:p w14:paraId="428AB079" w14:textId="77777777" w:rsidR="5CDDBCC0" w:rsidRDefault="5CDDBCC0" w:rsidP="4DDAAA07">
      <w:pPr>
        <w:pStyle w:val="ListParagraph"/>
        <w:numPr>
          <w:ilvl w:val="0"/>
          <w:numId w:val="1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Validate experiment requests, registry metadata, and environment configuration.</w:t>
      </w:r>
    </w:p>
    <w:p w14:paraId="5DA0F3E3" w14:textId="77777777" w:rsidR="5CDDBCC0" w:rsidRDefault="5CDDBCC0" w:rsidP="4DDAAA07">
      <w:pPr>
        <w:pStyle w:val="ListParagraph"/>
        <w:numPr>
          <w:ilvl w:val="0"/>
          <w:numId w:val="1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Enforce authentication, RBAC, namespace scoping, and deployment-time configuration policy.</w:t>
      </w:r>
    </w:p>
    <w:p w14:paraId="02B934D1" w14:textId="77777777" w:rsidR="5CDDBCC0" w:rsidRDefault="5CDDBCC0" w:rsidP="4DDAAA07">
      <w:pPr>
        <w:pStyle w:val="ListParagraph"/>
        <w:numPr>
          <w:ilvl w:val="0"/>
          <w:numId w:val="1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Orchestrate downstream Litmus workflows, Helm deployments, and trace-linked scoring flows.</w:t>
      </w:r>
    </w:p>
    <w:p w14:paraId="162BF83D" w14:textId="77777777" w:rsidR="5CDDBCC0" w:rsidRDefault="5CDDBCC0" w:rsidP="4DDAAA07">
      <w:pPr>
        <w:spacing w:before="210" w:after="210" w:line="300" w:lineRule="auto"/>
      </w:pPr>
      <w:r w:rsidRPr="4DDAAA07">
        <w:rPr>
          <w:rFonts w:ascii="Segoe UI" w:eastAsia="Segoe UI" w:hAnsi="Segoe UI" w:cs="Segoe UI"/>
          <w:b/>
          <w:bCs/>
          <w:sz w:val="21"/>
          <w:szCs w:val="21"/>
        </w:rPr>
        <w:t>Key Components:</w:t>
      </w:r>
    </w:p>
    <w:p w14:paraId="2FDF0C7D" w14:textId="77777777" w:rsidR="5CDDBCC0" w:rsidRDefault="5CDDBCC0" w:rsidP="4DDAAA07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>GraphQL API</w:t>
      </w:r>
    </w:p>
    <w:p w14:paraId="1AEED71A" w14:textId="77777777" w:rsidR="5CDDBCC0" w:rsidRDefault="5CDDBCC0" w:rsidP="4DDAAA07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Authentication service, JWT issuance, and cluster RBAC bootstrapping.</w:t>
      </w:r>
    </w:p>
    <w:p w14:paraId="57BEC30E" w14:textId="77777777" w:rsidR="5CDDBCC0" w:rsidRDefault="5CDDBCC0" w:rsidP="4DDAAA07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Experiment and app registries stored in MongoDB.</w:t>
      </w:r>
    </w:p>
    <w:p w14:paraId="4C4DDC48" w14:textId="77777777" w:rsidR="5CDDBCC0" w:rsidRDefault="5CDDBCC0" w:rsidP="4DDAAA07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Agent registry plus Helm-driven install-agent and install-app orchestration.</w:t>
      </w:r>
    </w:p>
    <w:p w14:paraId="62089B15" w14:textId="77777777" w:rsidR="5CDDBCC0" w:rsidRDefault="5CDDBCC0" w:rsidP="4DDAAA07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Event publisher and integration points into subscriber, event-tracker, and MCP services.</w:t>
      </w:r>
    </w:p>
    <w:p w14:paraId="7F32682A" w14:textId="77777777" w:rsidR="5CDDBCC0" w:rsidRDefault="5CDDBCC0" w:rsidP="4DDAAA07">
      <w:pPr>
        <w:spacing w:before="210" w:after="210" w:line="300" w:lineRule="auto"/>
      </w:pPr>
      <w:r w:rsidRPr="4DDAAA07">
        <w:rPr>
          <w:rFonts w:ascii="Segoe UI" w:eastAsia="Segoe UI" w:hAnsi="Segoe UI" w:cs="Segoe UI"/>
          <w:b/>
          <w:bCs/>
          <w:sz w:val="21"/>
          <w:szCs w:val="21"/>
        </w:rPr>
        <w:t>Design Note:</w:t>
      </w:r>
      <w:r>
        <w:br/>
      </w:r>
      <w:r w:rsidRPr="4DDAAA07">
        <w:rPr>
          <w:rFonts w:ascii="Segoe UI" w:eastAsia="Segoe UI" w:hAnsi="Segoe UI" w:cs="Segoe UI"/>
          <w:sz w:val="21"/>
          <w:szCs w:val="21"/>
        </w:rPr>
        <w:t xml:space="preserve"> This plane </w:t>
      </w:r>
      <w:proofErr w:type="gramStart"/>
      <w:r w:rsidRPr="4DDAAA07">
        <w:rPr>
          <w:rFonts w:ascii="Segoe UI" w:eastAsia="Segoe UI" w:hAnsi="Segoe UI" w:cs="Segoe UI"/>
          <w:sz w:val="21"/>
          <w:szCs w:val="21"/>
        </w:rPr>
        <w:t>owns</w:t>
      </w:r>
      <w:proofErr w:type="gramEnd"/>
      <w:r w:rsidRPr="4DDAAA07">
        <w:rPr>
          <w:rFonts w:ascii="Segoe UI" w:eastAsia="Segoe UI" w:hAnsi="Segoe UI" w:cs="Segoe UI"/>
          <w:sz w:val="21"/>
          <w:szCs w:val="21"/>
        </w:rPr>
        <w:t xml:space="preserve"> </w:t>
      </w:r>
      <w:r w:rsidRPr="4DDAAA07">
        <w:rPr>
          <w:rFonts w:ascii="Segoe UI" w:eastAsia="Segoe UI" w:hAnsi="Segoe UI" w:cs="Segoe UI"/>
          <w:i/>
          <w:iCs/>
          <w:sz w:val="21"/>
          <w:szCs w:val="21"/>
        </w:rPr>
        <w:t>intent</w:t>
      </w:r>
      <w:r w:rsidRPr="4DDAAA07">
        <w:rPr>
          <w:rFonts w:ascii="Segoe UI" w:eastAsia="Segoe UI" w:hAnsi="Segoe UI" w:cs="Segoe UI"/>
          <w:sz w:val="21"/>
          <w:szCs w:val="21"/>
        </w:rPr>
        <w:t xml:space="preserve"> but never executes chaos directly.</w:t>
      </w:r>
    </w:p>
    <w:p w14:paraId="4BD316E8" w14:textId="77777777" w:rsidR="4DDAAA07" w:rsidRDefault="4DDAAA07" w:rsidP="4DDAAA07">
      <w:pPr>
        <w:spacing w:after="0" w:line="300" w:lineRule="auto"/>
      </w:pPr>
    </w:p>
    <w:p w14:paraId="7C22A1A9" w14:textId="77777777" w:rsidR="5CDDBCC0" w:rsidRPr="00873C5B" w:rsidRDefault="5CDDBCC0" w:rsidP="4DDAAA07">
      <w:pPr>
        <w:pStyle w:val="Heading3"/>
        <w:spacing w:before="246" w:after="246" w:line="300" w:lineRule="auto"/>
        <w:rPr>
          <w:rFonts w:ascii="Segoe UI" w:eastAsia="Segoe UI" w:hAnsi="Segoe UI" w:cs="Segoe UI"/>
          <w:color w:val="002060"/>
          <w:sz w:val="24"/>
          <w:szCs w:val="24"/>
        </w:rPr>
      </w:pPr>
      <w:bookmarkStart w:id="17" w:name="_Toc227056316"/>
      <w:r w:rsidRPr="00873C5B">
        <w:rPr>
          <w:rFonts w:ascii="Segoe UI" w:eastAsia="Segoe UI" w:hAnsi="Segoe UI" w:cs="Segoe UI"/>
          <w:color w:val="002060"/>
          <w:sz w:val="24"/>
          <w:szCs w:val="24"/>
        </w:rPr>
        <w:t>6.5 Execution Plane</w:t>
      </w:r>
      <w:bookmarkEnd w:id="17"/>
    </w:p>
    <w:p w14:paraId="57A0D95D" w14:textId="77777777" w:rsidR="5CDDBCC0" w:rsidRDefault="5CDDBCC0" w:rsidP="4DDAAA07">
      <w:pPr>
        <w:spacing w:before="210" w:after="210" w:line="300" w:lineRule="auto"/>
      </w:pPr>
      <w:r w:rsidRPr="4DDAAA07">
        <w:rPr>
          <w:rFonts w:ascii="Segoe UI" w:eastAsia="Segoe UI" w:hAnsi="Segoe UI" w:cs="Segoe UI"/>
          <w:b/>
          <w:bCs/>
          <w:sz w:val="21"/>
          <w:szCs w:val="21"/>
        </w:rPr>
        <w:t>Responsibilities:</w:t>
      </w:r>
    </w:p>
    <w:p w14:paraId="50BFA01F" w14:textId="77777777" w:rsidR="5CDDBCC0" w:rsidRDefault="5CDDBCC0" w:rsidP="4DDAAA07">
      <w:pPr>
        <w:pStyle w:val="ListParagraph"/>
        <w:numPr>
          <w:ilvl w:val="0"/>
          <w:numId w:val="1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Execute repeatable Litmus chaos workflows against Kubernetes workloads and supporting services.</w:t>
      </w:r>
    </w:p>
    <w:p w14:paraId="626EAF35" w14:textId="77777777" w:rsidR="5CDDBCC0" w:rsidRDefault="5CDDBCC0" w:rsidP="4DDAAA07">
      <w:pPr>
        <w:pStyle w:val="ListParagraph"/>
        <w:numPr>
          <w:ilvl w:val="0"/>
          <w:numId w:val="1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Apply faults to registered applications and benchmark targets without changing core control-plane logic.</w:t>
      </w:r>
    </w:p>
    <w:p w14:paraId="4B447E50" w14:textId="77777777" w:rsidR="5CDDBCC0" w:rsidRDefault="5CDDBCC0" w:rsidP="4DDAAA07">
      <w:pPr>
        <w:spacing w:before="210" w:after="210" w:line="300" w:lineRule="auto"/>
      </w:pPr>
      <w:r w:rsidRPr="4DDAAA07">
        <w:rPr>
          <w:rFonts w:ascii="Segoe UI" w:eastAsia="Segoe UI" w:hAnsi="Segoe UI" w:cs="Segoe UI"/>
          <w:b/>
          <w:bCs/>
          <w:sz w:val="21"/>
          <w:szCs w:val="21"/>
        </w:rPr>
        <w:t>Key Components:</w:t>
      </w:r>
    </w:p>
    <w:p w14:paraId="1DAE98C8" w14:textId="77777777" w:rsidR="5CDDBCC0" w:rsidRDefault="5CDDBCC0" w:rsidP="4DDAAA07">
      <w:pPr>
        <w:pStyle w:val="ListParagraph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lastRenderedPageBreak/>
        <w:t>Argo workflow-controller.</w:t>
      </w:r>
    </w:p>
    <w:p w14:paraId="4E2802B4" w14:textId="77777777" w:rsidR="5CDDBCC0" w:rsidRDefault="5CDDBCC0" w:rsidP="4DDAAA07">
      <w:pPr>
        <w:pStyle w:val="ListParagraph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Litmus chaos-operator and related CRDs/controllers.</w:t>
      </w:r>
    </w:p>
    <w:p w14:paraId="6FFC8941" w14:textId="77777777" w:rsidR="5CDDBCC0" w:rsidRDefault="5CDDBCC0" w:rsidP="4DDAAA07">
      <w:pPr>
        <w:pStyle w:val="ListParagraph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Chaos exporter, subscriber, and event-tracker services.</w:t>
      </w:r>
    </w:p>
    <w:p w14:paraId="462A88F6" w14:textId="77777777" w:rsidR="5CDDBCC0" w:rsidRDefault="5CDDBCC0" w:rsidP="4DDAAA07">
      <w:pPr>
        <w:spacing w:before="210" w:after="210" w:line="300" w:lineRule="auto"/>
      </w:pPr>
      <w:r w:rsidRPr="4DDAAA07">
        <w:rPr>
          <w:rFonts w:ascii="Segoe UI" w:eastAsia="Segoe UI" w:hAnsi="Segoe UI" w:cs="Segoe UI"/>
          <w:b/>
          <w:bCs/>
          <w:sz w:val="21"/>
          <w:szCs w:val="21"/>
        </w:rPr>
        <w:t>Characteristics:</w:t>
      </w:r>
    </w:p>
    <w:p w14:paraId="68D51311" w14:textId="77777777" w:rsidR="5CDDBCC0" w:rsidRDefault="5CDDBCC0" w:rsidP="4DDAAA07">
      <w:pPr>
        <w:pStyle w:val="ListParagraph"/>
        <w:numPr>
          <w:ilvl w:val="0"/>
          <w:numId w:val="1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Runs primarily in litmus-chaos and litmus-exp namespaces with RBAC isolation.</w:t>
      </w:r>
    </w:p>
    <w:p w14:paraId="51495AE0" w14:textId="77777777" w:rsidR="5CDDBCC0" w:rsidRDefault="5CDDBCC0" w:rsidP="4DDAAA07">
      <w:pPr>
        <w:pStyle w:val="ListParagraph"/>
        <w:numPr>
          <w:ilvl w:val="0"/>
          <w:numId w:val="1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Targets application and cluster behaviour; agents integrate via APIs, Helm onboarding, and sidecar metadata rather than intrusive runtime patching.</w:t>
      </w:r>
    </w:p>
    <w:p w14:paraId="06302C34" w14:textId="77777777" w:rsidR="5CDDBCC0" w:rsidRDefault="5CDDBCC0" w:rsidP="4DDAAA07">
      <w:pPr>
        <w:pStyle w:val="ListParagraph"/>
        <w:numPr>
          <w:ilvl w:val="0"/>
          <w:numId w:val="1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Driven by manifests, registries, workflow policies, and environment-configured images.</w:t>
      </w:r>
    </w:p>
    <w:p w14:paraId="011C7ECB" w14:textId="77777777" w:rsidR="4DDAAA07" w:rsidRDefault="4DDAAA07" w:rsidP="4DDAAA07">
      <w:pPr>
        <w:spacing w:after="0" w:line="300" w:lineRule="auto"/>
      </w:pPr>
    </w:p>
    <w:p w14:paraId="3D38D231" w14:textId="77777777" w:rsidR="5CDDBCC0" w:rsidRPr="00873C5B" w:rsidRDefault="5CDDBCC0" w:rsidP="4DDAAA07">
      <w:pPr>
        <w:pStyle w:val="Heading3"/>
        <w:spacing w:before="246" w:after="246" w:line="300" w:lineRule="auto"/>
        <w:rPr>
          <w:rFonts w:ascii="Segoe UI" w:eastAsia="Segoe UI" w:hAnsi="Segoe UI" w:cs="Segoe UI"/>
          <w:color w:val="002060"/>
          <w:sz w:val="24"/>
          <w:szCs w:val="24"/>
        </w:rPr>
      </w:pPr>
      <w:bookmarkStart w:id="18" w:name="_Toc227056317"/>
      <w:r w:rsidRPr="00873C5B">
        <w:rPr>
          <w:rFonts w:ascii="Segoe UI" w:eastAsia="Segoe UI" w:hAnsi="Segoe UI" w:cs="Segoe UI"/>
          <w:color w:val="002060"/>
          <w:sz w:val="24"/>
          <w:szCs w:val="24"/>
        </w:rPr>
        <w:t>6.6 Observer Plane</w:t>
      </w:r>
      <w:bookmarkEnd w:id="18"/>
    </w:p>
    <w:p w14:paraId="47E46E3B" w14:textId="77777777" w:rsidR="5CDDBCC0" w:rsidRDefault="5CDDBCC0" w:rsidP="4DDAAA07">
      <w:pPr>
        <w:spacing w:before="210" w:after="210" w:line="300" w:lineRule="auto"/>
      </w:pPr>
      <w:r w:rsidRPr="4DDAAA07">
        <w:rPr>
          <w:rFonts w:ascii="Segoe UI" w:eastAsia="Segoe UI" w:hAnsi="Segoe UI" w:cs="Segoe UI"/>
          <w:b/>
          <w:bCs/>
          <w:sz w:val="21"/>
          <w:szCs w:val="21"/>
        </w:rPr>
        <w:t>Responsibilities:</w:t>
      </w:r>
    </w:p>
    <w:p w14:paraId="216596DE" w14:textId="77777777" w:rsidR="5CDDBCC0" w:rsidRDefault="5CDDBCC0" w:rsidP="4DDAAA07">
      <w:pPr>
        <w:pStyle w:val="ListParagraph"/>
        <w:numPr>
          <w:ilvl w:val="0"/>
          <w:numId w:val="1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Capture platform, experiment, and LLM telemetry with correlated run keys and trace IDs.</w:t>
      </w:r>
    </w:p>
    <w:p w14:paraId="5159766C" w14:textId="77777777" w:rsidR="5CDDBCC0" w:rsidRDefault="5CDDBCC0" w:rsidP="4DDAAA07">
      <w:pPr>
        <w:spacing w:before="210" w:after="210" w:line="300" w:lineRule="auto"/>
      </w:pPr>
      <w:r w:rsidRPr="4DDAAA07">
        <w:rPr>
          <w:rFonts w:ascii="Segoe UI" w:eastAsia="Segoe UI" w:hAnsi="Segoe UI" w:cs="Segoe UI"/>
          <w:b/>
          <w:bCs/>
          <w:sz w:val="21"/>
          <w:szCs w:val="21"/>
        </w:rPr>
        <w:t>Collected Signals:</w:t>
      </w:r>
    </w:p>
    <w:p w14:paraId="7020FAC7" w14:textId="77777777" w:rsidR="5CDDBCC0" w:rsidRDefault="5CDDBCC0" w:rsidP="4DDAAA07">
      <w:pPr>
        <w:pStyle w:val="ListParagraph"/>
        <w:numPr>
          <w:ilvl w:val="0"/>
          <w:numId w:val="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>Traces</w:t>
      </w:r>
    </w:p>
    <w:p w14:paraId="3C419390" w14:textId="77777777" w:rsidR="5CDDBCC0" w:rsidRDefault="5CDDBCC0" w:rsidP="4DDAAA07">
      <w:pPr>
        <w:pStyle w:val="ListParagraph"/>
        <w:numPr>
          <w:ilvl w:val="0"/>
          <w:numId w:val="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Kubernetes logs, workflow logs, and agent/runtime logs.</w:t>
      </w:r>
    </w:p>
    <w:p w14:paraId="3AC6CB1D" w14:textId="77777777" w:rsidR="5CDDBCC0" w:rsidRDefault="5CDDBCC0" w:rsidP="4DDAAA07">
      <w:pPr>
        <w:pStyle w:val="ListParagraph"/>
        <w:numPr>
          <w:ilvl w:val="0"/>
          <w:numId w:val="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Kubernetes metrics, Prometheus targets, and evaluation timing metrics.</w:t>
      </w:r>
    </w:p>
    <w:p w14:paraId="776ADC2B" w14:textId="77777777" w:rsidR="5CDDBCC0" w:rsidRDefault="5CDDBCC0" w:rsidP="4DDAAA07">
      <w:pPr>
        <w:spacing w:before="210" w:after="210" w:line="300" w:lineRule="auto"/>
      </w:pPr>
      <w:r w:rsidRPr="4DDAAA07">
        <w:rPr>
          <w:rFonts w:ascii="Segoe UI" w:eastAsia="Segoe UI" w:hAnsi="Segoe UI" w:cs="Segoe UI"/>
          <w:b/>
          <w:bCs/>
          <w:sz w:val="21"/>
          <w:szCs w:val="21"/>
        </w:rPr>
        <w:t>Key Components:</w:t>
      </w:r>
    </w:p>
    <w:p w14:paraId="598D4625" w14:textId="77777777" w:rsidR="5CDDBCC0" w:rsidRDefault="5CDDBCC0" w:rsidP="4DDAAA07">
      <w:pPr>
        <w:pStyle w:val="ListParagraph"/>
        <w:numPr>
          <w:ilvl w:val="0"/>
          <w:numId w:val="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Langfuse clients, OTEL exporters, and GraphQL observability handlers.</w:t>
      </w:r>
    </w:p>
    <w:p w14:paraId="1BC8E245" w14:textId="77777777" w:rsidR="5CDDBCC0" w:rsidRDefault="5CDDBCC0" w:rsidP="4DDAAA07">
      <w:pPr>
        <w:pStyle w:val="ListParagraph"/>
        <w:numPr>
          <w:ilvl w:val="0"/>
          <w:numId w:val="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Kubernetes and Prometheus MCP services plus agent tool integrations.</w:t>
      </w:r>
    </w:p>
    <w:p w14:paraId="049D28F8" w14:textId="77777777" w:rsidR="5CDDBCC0" w:rsidRDefault="5CDDBCC0" w:rsidP="4DDAAA07">
      <w:pPr>
        <w:pStyle w:val="ListParagraph"/>
        <w:numPr>
          <w:ilvl w:val="0"/>
          <w:numId w:val="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OTEL pipelines bridged with Langfuse REST traces and LiteLLM callbacks.</w:t>
      </w:r>
    </w:p>
    <w:p w14:paraId="1C39528A" w14:textId="77777777" w:rsidR="4DDAAA07" w:rsidRDefault="4DDAAA07" w:rsidP="4DDAAA07">
      <w:pPr>
        <w:spacing w:after="0" w:line="300" w:lineRule="auto"/>
      </w:pPr>
    </w:p>
    <w:p w14:paraId="5E20448F" w14:textId="77777777" w:rsidR="5CDDBCC0" w:rsidRPr="00873C5B" w:rsidRDefault="5CDDBCC0" w:rsidP="4DDAAA07">
      <w:pPr>
        <w:pStyle w:val="Heading3"/>
        <w:spacing w:before="246" w:after="246" w:line="300" w:lineRule="auto"/>
        <w:rPr>
          <w:rFonts w:ascii="Segoe UI" w:eastAsia="Segoe UI" w:hAnsi="Segoe UI" w:cs="Segoe UI"/>
          <w:color w:val="002060"/>
          <w:sz w:val="24"/>
          <w:szCs w:val="24"/>
        </w:rPr>
      </w:pPr>
      <w:bookmarkStart w:id="19" w:name="_Toc227056318"/>
      <w:r w:rsidRPr="00873C5B">
        <w:rPr>
          <w:rFonts w:ascii="Segoe UI" w:eastAsia="Segoe UI" w:hAnsi="Segoe UI" w:cs="Segoe UI"/>
          <w:color w:val="002060"/>
          <w:sz w:val="24"/>
          <w:szCs w:val="24"/>
        </w:rPr>
        <w:t>6.7 Benchmarking Layer</w:t>
      </w:r>
      <w:bookmarkEnd w:id="19"/>
    </w:p>
    <w:p w14:paraId="16F30648" w14:textId="77777777" w:rsidR="5CDDBCC0" w:rsidRDefault="5CDDBCC0" w:rsidP="4DDAAA07">
      <w:pPr>
        <w:spacing w:before="210" w:after="210" w:line="300" w:lineRule="auto"/>
      </w:pPr>
      <w:r w:rsidRPr="4DDAAA07">
        <w:rPr>
          <w:rFonts w:ascii="Segoe UI" w:eastAsia="Segoe UI" w:hAnsi="Segoe UI" w:cs="Segoe UI"/>
          <w:b/>
          <w:bCs/>
          <w:sz w:val="21"/>
          <w:szCs w:val="21"/>
        </w:rPr>
        <w:t>Responsibilities:</w:t>
      </w:r>
    </w:p>
    <w:p w14:paraId="0444B3F4" w14:textId="77777777" w:rsidR="5CDDBCC0" w:rsidRDefault="5CDDBCC0" w:rsidP="4DDAAA07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Convert telemetry into objective run scores, verdicts, and audit evidence.</w:t>
      </w:r>
    </w:p>
    <w:p w14:paraId="5AB8492B" w14:textId="77777777" w:rsidR="5CDDBCC0" w:rsidRDefault="5CDDBCC0" w:rsidP="4DDAAA07">
      <w:pPr>
        <w:spacing w:before="210" w:after="210" w:line="300" w:lineRule="auto"/>
      </w:pPr>
      <w:r w:rsidRPr="4DDAAA07">
        <w:rPr>
          <w:rFonts w:ascii="Segoe UI" w:eastAsia="Segoe UI" w:hAnsi="Segoe UI" w:cs="Segoe UI"/>
          <w:b/>
          <w:bCs/>
          <w:sz w:val="21"/>
          <w:szCs w:val="21"/>
        </w:rPr>
        <w:t>Typical Metrics: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706"/>
        <w:gridCol w:w="2466"/>
      </w:tblGrid>
      <w:tr w:rsidR="4DDAAA07" w14:paraId="126FFDFE" w14:textId="77777777" w:rsidTr="005C7276">
        <w:trPr>
          <w:trHeight w:val="300"/>
        </w:trPr>
        <w:tc>
          <w:tcPr>
            <w:tcW w:w="1706" w:type="dxa"/>
            <w:shd w:val="clear" w:color="auto" w:fill="002060"/>
          </w:tcPr>
          <w:p w14:paraId="6ADBD2EE" w14:textId="77777777" w:rsidR="4DDAAA07" w:rsidRDefault="4DDAAA07" w:rsidP="4DDAAA07">
            <w:pPr>
              <w:spacing w:line="300" w:lineRule="auto"/>
              <w:jc w:val="center"/>
            </w:pPr>
            <w:r w:rsidRPr="4DDAAA07">
              <w:rPr>
                <w:b/>
                <w:bCs/>
              </w:rPr>
              <w:t>Metric</w:t>
            </w:r>
          </w:p>
        </w:tc>
        <w:tc>
          <w:tcPr>
            <w:tcW w:w="2466" w:type="dxa"/>
            <w:shd w:val="clear" w:color="auto" w:fill="002060"/>
          </w:tcPr>
          <w:p w14:paraId="0E37EC46" w14:textId="77777777" w:rsidR="4DDAAA07" w:rsidRDefault="4DDAAA07" w:rsidP="4DDAAA07">
            <w:pPr>
              <w:spacing w:line="300" w:lineRule="auto"/>
              <w:jc w:val="center"/>
            </w:pPr>
            <w:r w:rsidRPr="4DDAAA07">
              <w:rPr>
                <w:b/>
                <w:bCs/>
              </w:rPr>
              <w:t>Description</w:t>
            </w:r>
          </w:p>
        </w:tc>
      </w:tr>
      <w:tr w:rsidR="4DDAAA07" w14:paraId="36A18A70" w14:textId="77777777" w:rsidTr="005C7276">
        <w:trPr>
          <w:trHeight w:val="300"/>
        </w:trPr>
        <w:tc>
          <w:tcPr>
            <w:tcW w:w="1706" w:type="dxa"/>
          </w:tcPr>
          <w:p w14:paraId="6D6FB477" w14:textId="77777777" w:rsidR="4DDAAA07" w:rsidRDefault="4DDAAA07" w:rsidP="4DDAAA07">
            <w:pPr>
              <w:spacing w:line="300" w:lineRule="auto"/>
            </w:pPr>
            <w:r>
              <w:lastRenderedPageBreak/>
              <w:t>TTD</w:t>
            </w:r>
          </w:p>
        </w:tc>
        <w:tc>
          <w:tcPr>
            <w:tcW w:w="2466" w:type="dxa"/>
          </w:tcPr>
          <w:p>
            <w:r>
              <w:t>Time to Detect the injected or observed fault</w:t>
            </w:r>
          </w:p>
        </w:tc>
      </w:tr>
      <w:tr w:rsidR="4DDAAA07" w14:paraId="6DD38836" w14:textId="77777777" w:rsidTr="005C7276">
        <w:trPr>
          <w:trHeight w:val="300"/>
        </w:trPr>
        <w:tc>
          <w:tcPr>
            <w:tcW w:w="1706" w:type="dxa"/>
          </w:tcPr>
          <w:p w14:paraId="6E48C02E" w14:textId="77777777" w:rsidR="4DDAAA07" w:rsidRDefault="4DDAAA07" w:rsidP="4DDAAA07">
            <w:pPr>
              <w:spacing w:line="300" w:lineRule="auto"/>
            </w:pPr>
            <w:r>
              <w:t>TTR</w:t>
            </w:r>
          </w:p>
        </w:tc>
        <w:tc>
          <w:tcPr>
            <w:tcW w:w="2466" w:type="dxa"/>
          </w:tcPr>
          <w:p>
            <w:r>
              <w:t>Time to Recover or remediate after detection</w:t>
            </w:r>
          </w:p>
        </w:tc>
      </w:tr>
      <w:tr w:rsidR="4DDAAA07" w14:paraId="48ED2B2C" w14:textId="77777777" w:rsidTr="005C7276">
        <w:trPr>
          <w:trHeight w:val="300"/>
        </w:trPr>
        <w:tc>
          <w:tcPr>
            <w:tcW w:w="1706" w:type="dxa"/>
          </w:tcPr>
          <w:p w14:paraId="671D5E8D" w14:textId="77777777" w:rsidR="4DDAAA07" w:rsidRDefault="4DDAAA07" w:rsidP="4DDAAA07">
            <w:pPr>
              <w:spacing w:line="300" w:lineRule="auto"/>
            </w:pPr>
            <w:r>
              <w:t>Success Rate</w:t>
            </w:r>
          </w:p>
        </w:tc>
        <w:tc>
          <w:tcPr>
            <w:tcW w:w="2466" w:type="dxa"/>
          </w:tcPr>
          <w:p>
            <w:r>
              <w:t>Benchmark goal completion and remediation success</w:t>
            </w:r>
          </w:p>
        </w:tc>
      </w:tr>
      <w:tr w:rsidR="4DDAAA07" w14:paraId="0217231D" w14:textId="77777777" w:rsidTr="005C7276">
        <w:trPr>
          <w:trHeight w:val="300"/>
        </w:trPr>
        <w:tc>
          <w:tcPr>
            <w:tcW w:w="1706" w:type="dxa"/>
          </w:tcPr>
          <w:p w14:paraId="4D9E1AB7" w14:textId="77777777" w:rsidR="4DDAAA07" w:rsidRDefault="4DDAAA07" w:rsidP="4DDAAA07">
            <w:pPr>
              <w:spacing w:line="300" w:lineRule="auto"/>
            </w:pPr>
            <w:r>
              <w:t>Quality Score</w:t>
            </w:r>
          </w:p>
        </w:tc>
        <w:tc>
          <w:tcPr>
            <w:tcW w:w="2466" w:type="dxa"/>
          </w:tcPr>
          <w:p>
            <w:r>
              <w:t>Decision quality, trace quality, and verdict correctness</w:t>
            </w:r>
          </w:p>
        </w:tc>
      </w:tr>
    </w:tbl>
    <w:p w14:paraId="4CAAC27C" w14:textId="77777777" w:rsidR="5CDDBCC0" w:rsidRDefault="5CDDBCC0" w:rsidP="4DDAAA07">
      <w:pPr>
        <w:spacing w:before="210" w:after="210" w:line="300" w:lineRule="auto"/>
      </w:pPr>
      <w:r w:rsidRPr="4DDAAA07">
        <w:rPr>
          <w:rFonts w:ascii="Segoe UI" w:eastAsia="Segoe UI" w:hAnsi="Segoe UI" w:cs="Segoe UI"/>
          <w:b/>
          <w:bCs/>
          <w:sz w:val="21"/>
          <w:szCs w:val="21"/>
        </w:rPr>
        <w:t>Important:</w:t>
      </w:r>
      <w:r>
        <w:br/>
      </w:r>
      <w:r w:rsidRPr="4DDAAA07">
        <w:rPr>
          <w:rFonts w:ascii="Segoe UI" w:eastAsia="Segoe UI" w:hAnsi="Segoe UI" w:cs="Segoe UI"/>
          <w:sz w:val="21"/>
          <w:szCs w:val="21"/>
        </w:rPr>
        <w:t xml:space="preserve"> Scoring logic is implemented in </w:t>
      </w:r>
      <w:r w:rsidRPr="4DDAAA07">
        <w:rPr>
          <w:rFonts w:ascii="Segoe UI" w:eastAsia="Segoe UI" w:hAnsi="Segoe UI" w:cs="Segoe UI"/>
          <w:b/>
          <w:bCs/>
          <w:sz w:val="21"/>
          <w:szCs w:val="21"/>
        </w:rPr>
        <w:t>code</w:t>
      </w:r>
      <w:r w:rsidRPr="4DDAAA07">
        <w:rPr>
          <w:rFonts w:ascii="Segoe UI" w:eastAsia="Segoe UI" w:hAnsi="Segoe UI" w:cs="Segoe UI"/>
          <w:sz w:val="21"/>
          <w:szCs w:val="21"/>
        </w:rPr>
        <w:t>, not LLM judgment.</w:t>
      </w:r>
    </w:p>
    <w:p w14:paraId="4DF3FCAB" w14:textId="77777777" w:rsidR="4DDAAA07" w:rsidRDefault="4DDAAA07" w:rsidP="4DDAAA07">
      <w:pPr>
        <w:spacing w:after="0" w:line="300" w:lineRule="auto"/>
      </w:pPr>
    </w:p>
    <w:p w14:paraId="24311300" w14:textId="77777777" w:rsidR="5CDDBCC0" w:rsidRPr="00873C5B" w:rsidRDefault="5CDDBCC0" w:rsidP="4DDAAA07">
      <w:pPr>
        <w:pStyle w:val="Heading3"/>
        <w:spacing w:before="246" w:after="246" w:line="300" w:lineRule="auto"/>
        <w:rPr>
          <w:rFonts w:ascii="Segoe UI" w:eastAsia="Segoe UI" w:hAnsi="Segoe UI" w:cs="Segoe UI"/>
          <w:color w:val="002060"/>
          <w:sz w:val="24"/>
          <w:szCs w:val="24"/>
        </w:rPr>
      </w:pPr>
      <w:bookmarkStart w:id="20" w:name="_Toc227056319"/>
      <w:r w:rsidRPr="00873C5B">
        <w:rPr>
          <w:rFonts w:ascii="Segoe UI" w:eastAsia="Segoe UI" w:hAnsi="Segoe UI" w:cs="Segoe UI"/>
          <w:color w:val="002060"/>
          <w:sz w:val="24"/>
          <w:szCs w:val="24"/>
        </w:rPr>
        <w:t>6.8 Data Plane</w:t>
      </w:r>
      <w:bookmarkEnd w:id="20"/>
    </w:p>
    <w:p w14:paraId="09B2A98A" w14:textId="77777777" w:rsidR="5CDDBCC0" w:rsidRDefault="5CDDBCC0" w:rsidP="4DDAAA07">
      <w:pPr>
        <w:spacing w:before="210" w:after="210" w:line="300" w:lineRule="auto"/>
      </w:pPr>
      <w:r w:rsidRPr="4DDAAA07">
        <w:rPr>
          <w:rFonts w:ascii="Segoe UI" w:eastAsia="Segoe UI" w:hAnsi="Segoe UI" w:cs="Segoe UI"/>
          <w:b/>
          <w:bCs/>
          <w:sz w:val="21"/>
          <w:szCs w:val="21"/>
        </w:rPr>
        <w:t>Responsibilities:</w:t>
      </w:r>
    </w:p>
    <w:p w14:paraId="261ED200" w14:textId="77777777" w:rsidR="5CDDBCC0" w:rsidRDefault="5CDDBCC0" w:rsidP="4DDAAA07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Persist experiment definitions, agent registry data, and run metadata in MongoDB.</w:t>
      </w:r>
    </w:p>
    <w:p w14:paraId="076B0CB1" w14:textId="77777777" w:rsidR="5CDDBCC0" w:rsidRDefault="5CDDBCC0" w:rsidP="4DDAAA07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Store scores, verdict context, and LLM trace artifacts across MongoDB and Langfuse.</w:t>
      </w:r>
    </w:p>
    <w:p w14:paraId="30D288BE" w14:textId="77777777" w:rsidR="5CDDBCC0" w:rsidRDefault="5CDDBCC0" w:rsidP="4DDAAA07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Enable replay, trace drill-down, and certification evidence audits.</w:t>
      </w:r>
    </w:p>
    <w:p w14:paraId="17D49B78" w14:textId="77777777" w:rsidR="5CDDBCC0" w:rsidRDefault="5CDDBCC0" w:rsidP="4DDAAA07">
      <w:pPr>
        <w:spacing w:before="210" w:after="210" w:line="300" w:lineRule="auto"/>
      </w:pPr>
      <w:r w:rsidRPr="4DDAAA07">
        <w:rPr>
          <w:rFonts w:ascii="Segoe UI" w:eastAsia="Segoe UI" w:hAnsi="Segoe UI" w:cs="Segoe UI"/>
          <w:b/>
          <w:bCs/>
          <w:sz w:val="21"/>
          <w:szCs w:val="21"/>
        </w:rPr>
        <w:t>Stored Artefacts:</w:t>
      </w:r>
    </w:p>
    <w:p w14:paraId="525D1825" w14:textId="77777777" w:rsidR="5CDDBCC0" w:rsidRDefault="5CDDBCC0" w:rsidP="4DDAAA07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Experiment definitions, manifests, and deployment parameters.</w:t>
      </w:r>
    </w:p>
    <w:p w14:paraId="58741D34" w14:textId="77777777" w:rsidR="5CDDBCC0" w:rsidRDefault="5CDDBCC0" w:rsidP="4DDAAA07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Run history, verdict history, and agent execution details.</w:t>
      </w:r>
    </w:p>
    <w:p w14:paraId="799144F4" w14:textId="77777777" w:rsidR="5CDDBCC0" w:rsidRDefault="5CDDBCC0" w:rsidP="4DDAAA07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Trace spans, observations, logs, and metrics slices.</w:t>
      </w:r>
    </w:p>
    <w:p w14:paraId="550F4883" w14:textId="77777777" w:rsidR="5CDDBCC0" w:rsidRDefault="5CDDBCC0" w:rsidP="4DDAAA07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TTD, TTR, success, and scoring outputs.</w:t>
      </w:r>
    </w:p>
    <w:p w14:paraId="465DBDCE" w14:textId="77777777" w:rsidR="4DDAAA07" w:rsidRDefault="4DDAAA07" w:rsidP="4DDAAA07">
      <w:pPr>
        <w:spacing w:after="0" w:line="300" w:lineRule="auto"/>
      </w:pPr>
    </w:p>
    <w:p w14:paraId="1547571D" w14:textId="77777777" w:rsidR="5CDDBCC0" w:rsidRPr="001A616D" w:rsidRDefault="5CDDBCC0" w:rsidP="4DDAAA07">
      <w:pPr>
        <w:pStyle w:val="Heading2"/>
        <w:spacing w:before="261" w:after="261" w:line="300" w:lineRule="auto"/>
        <w:rPr>
          <w:rFonts w:ascii="Segoe UI" w:eastAsia="Segoe UI" w:hAnsi="Segoe UI" w:cs="Segoe UI"/>
          <w:color w:val="002060"/>
          <w:sz w:val="31"/>
          <w:szCs w:val="31"/>
        </w:rPr>
      </w:pPr>
      <w:bookmarkStart w:id="21" w:name="_Toc227056320"/>
      <w:r w:rsidRPr="001A616D">
        <w:rPr>
          <w:rFonts w:ascii="Segoe UI" w:eastAsia="Segoe UI" w:hAnsi="Segoe UI" w:cs="Segoe UI"/>
          <w:color w:val="002060"/>
          <w:sz w:val="31"/>
          <w:szCs w:val="31"/>
        </w:rPr>
        <w:t>7. Process Flow</w:t>
      </w:r>
      <w:bookmarkEnd w:id="21"/>
    </w:p>
    <w:p w14:paraId="6CE5ADC1" w14:textId="77777777" w:rsidR="5CDDBCC0" w:rsidRPr="00873C5B" w:rsidRDefault="5CDDBCC0" w:rsidP="4DDAAA07">
      <w:pPr>
        <w:pStyle w:val="Heading3"/>
        <w:spacing w:before="246" w:after="246" w:line="300" w:lineRule="auto"/>
        <w:rPr>
          <w:rFonts w:ascii="Segoe UI" w:eastAsia="Segoe UI" w:hAnsi="Segoe UI" w:cs="Segoe UI"/>
          <w:color w:val="002060"/>
          <w:sz w:val="24"/>
          <w:szCs w:val="24"/>
        </w:rPr>
      </w:pPr>
      <w:bookmarkStart w:id="22" w:name="_Toc227056321"/>
      <w:r w:rsidRPr="00873C5B">
        <w:rPr>
          <w:rFonts w:ascii="Segoe UI" w:eastAsia="Segoe UI" w:hAnsi="Segoe UI" w:cs="Segoe UI"/>
          <w:color w:val="002060"/>
          <w:sz w:val="24"/>
          <w:szCs w:val="24"/>
        </w:rPr>
        <w:t>7.1 High‑Level Flow</w:t>
      </w:r>
      <w:bookmarkEnd w:id="22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00"/>
        <w:gridCol w:w="2728"/>
      </w:tblGrid>
      <w:tr w:rsidR="4DDAAA07" w14:paraId="557108E8" w14:textId="77777777" w:rsidTr="005C7276">
        <w:trPr>
          <w:trHeight w:val="300"/>
        </w:trPr>
        <w:tc>
          <w:tcPr>
            <w:tcW w:w="800" w:type="dxa"/>
            <w:shd w:val="clear" w:color="auto" w:fill="002060"/>
          </w:tcPr>
          <w:p w14:paraId="4247A41F" w14:textId="77777777" w:rsidR="4DDAAA07" w:rsidRDefault="4DDAAA07" w:rsidP="4DDAAA07">
            <w:pPr>
              <w:spacing w:line="300" w:lineRule="auto"/>
              <w:jc w:val="center"/>
            </w:pPr>
            <w:r w:rsidRPr="4DDAAA07">
              <w:rPr>
                <w:b/>
                <w:bCs/>
              </w:rPr>
              <w:t>Step</w:t>
            </w:r>
          </w:p>
        </w:tc>
        <w:tc>
          <w:tcPr>
            <w:tcW w:w="2728" w:type="dxa"/>
            <w:shd w:val="clear" w:color="auto" w:fill="002060"/>
          </w:tcPr>
          <w:p w14:paraId="51701F63" w14:textId="77777777" w:rsidR="4DDAAA07" w:rsidRDefault="4DDAAA07" w:rsidP="4DDAAA07">
            <w:pPr>
              <w:spacing w:line="300" w:lineRule="auto"/>
              <w:jc w:val="center"/>
            </w:pPr>
            <w:r w:rsidRPr="4DDAAA07">
              <w:rPr>
                <w:b/>
                <w:bCs/>
              </w:rPr>
              <w:t>Description</w:t>
            </w:r>
          </w:p>
        </w:tc>
      </w:tr>
      <w:tr w:rsidR="4DDAAA07" w14:paraId="53CD5570" w14:textId="77777777" w:rsidTr="005C7276">
        <w:trPr>
          <w:trHeight w:val="300"/>
        </w:trPr>
        <w:tc>
          <w:tcPr>
            <w:tcW w:w="800" w:type="dxa"/>
          </w:tcPr>
          <w:p w14:paraId="6C6F945B" w14:textId="77777777" w:rsidR="4DDAAA07" w:rsidRDefault="4DDAAA07" w:rsidP="4DDAAA07">
            <w:pPr>
              <w:spacing w:line="300" w:lineRule="auto"/>
            </w:pPr>
            <w:r>
              <w:t>1</w:t>
            </w:r>
          </w:p>
        </w:tc>
        <w:tc>
          <w:tcPr>
            <w:tcW w:w="2728" w:type="dxa"/>
          </w:tcPr>
          <w:p>
            <w:r>
              <w:t>Experiment, target application, and agent are defined or selected</w:t>
            </w:r>
          </w:p>
        </w:tc>
      </w:tr>
      <w:tr w:rsidR="4DDAAA07" w14:paraId="6B118BED" w14:textId="77777777" w:rsidTr="005C7276">
        <w:trPr>
          <w:trHeight w:val="300"/>
        </w:trPr>
        <w:tc>
          <w:tcPr>
            <w:tcW w:w="800" w:type="dxa"/>
          </w:tcPr>
          <w:p w14:paraId="075398BC" w14:textId="77777777" w:rsidR="4DDAAA07" w:rsidRDefault="4DDAAA07" w:rsidP="4DDAAA07">
            <w:pPr>
              <w:spacing w:line="300" w:lineRule="auto"/>
            </w:pPr>
            <w:r>
              <w:lastRenderedPageBreak/>
              <w:t>2</w:t>
            </w:r>
          </w:p>
        </w:tc>
        <w:tc>
          <w:tcPr>
            <w:tcW w:w="2728" w:type="dxa"/>
          </w:tcPr>
          <w:p>
            <w:r>
              <w:t>GraphQL control plane validates inputs and persists run metadata</w:t>
            </w:r>
          </w:p>
        </w:tc>
      </w:tr>
      <w:tr w:rsidR="4DDAAA07" w14:paraId="3014B361" w14:textId="77777777" w:rsidTr="005C7276">
        <w:trPr>
          <w:trHeight w:val="300"/>
        </w:trPr>
        <w:tc>
          <w:tcPr>
            <w:tcW w:w="800" w:type="dxa"/>
          </w:tcPr>
          <w:p w14:paraId="1B31EE9F" w14:textId="77777777" w:rsidR="4DDAAA07" w:rsidRDefault="4DDAAA07" w:rsidP="4DDAAA07">
            <w:pPr>
              <w:spacing w:line="300" w:lineRule="auto"/>
            </w:pPr>
            <w:r>
              <w:t>3</w:t>
            </w:r>
          </w:p>
        </w:tc>
        <w:tc>
          <w:tcPr>
            <w:tcW w:w="2728" w:type="dxa"/>
          </w:tcPr>
          <w:p>
            <w:r>
              <w:t>Litmus workflows and infra services are triggered</w:t>
            </w:r>
          </w:p>
        </w:tc>
      </w:tr>
      <w:tr w:rsidR="4DDAAA07" w14:paraId="08CC447C" w14:textId="77777777" w:rsidTr="005C7276">
        <w:trPr>
          <w:trHeight w:val="300"/>
        </w:trPr>
        <w:tc>
          <w:tcPr>
            <w:tcW w:w="800" w:type="dxa"/>
          </w:tcPr>
          <w:p w14:paraId="25326608" w14:textId="77777777" w:rsidR="4DDAAA07" w:rsidRDefault="4DDAAA07" w:rsidP="4DDAAA07">
            <w:pPr>
              <w:spacing w:line="300" w:lineRule="auto"/>
            </w:pPr>
            <w:r>
              <w:t>4</w:t>
            </w:r>
          </w:p>
        </w:tc>
        <w:tc>
          <w:tcPr>
            <w:tcW w:w="2728" w:type="dxa"/>
          </w:tcPr>
          <w:p>
            <w:r>
              <w:t>Chaos fault is injected and the agent responds through registered interfaces</w:t>
            </w:r>
          </w:p>
        </w:tc>
      </w:tr>
      <w:tr w:rsidR="4DDAAA07" w14:paraId="3AF4BC93" w14:textId="77777777" w:rsidTr="005C7276">
        <w:trPr>
          <w:trHeight w:val="300"/>
        </w:trPr>
        <w:tc>
          <w:tcPr>
            <w:tcW w:w="800" w:type="dxa"/>
          </w:tcPr>
          <w:p w14:paraId="1F6C030B" w14:textId="77777777" w:rsidR="4DDAAA07" w:rsidRDefault="4DDAAA07" w:rsidP="4DDAAA07">
            <w:pPr>
              <w:spacing w:line="300" w:lineRule="auto"/>
            </w:pPr>
            <w:r>
              <w:t>5</w:t>
            </w:r>
          </w:p>
        </w:tc>
        <w:tc>
          <w:tcPr>
            <w:tcW w:w="2728" w:type="dxa"/>
          </w:tcPr>
          <w:p>
            <w:r>
              <w:t>OTEL, Langfuse, logs, and metrics are captured with run correlation</w:t>
            </w:r>
          </w:p>
        </w:tc>
      </w:tr>
      <w:tr w:rsidR="4DDAAA07" w14:paraId="059BE1EC" w14:textId="77777777" w:rsidTr="005C7276">
        <w:trPr>
          <w:trHeight w:val="300"/>
        </w:trPr>
        <w:tc>
          <w:tcPr>
            <w:tcW w:w="800" w:type="dxa"/>
          </w:tcPr>
          <w:p w14:paraId="59F31BDB" w14:textId="77777777" w:rsidR="4DDAAA07" w:rsidRDefault="4DDAAA07" w:rsidP="4DDAAA07">
            <w:pPr>
              <w:spacing w:line="300" w:lineRule="auto"/>
            </w:pPr>
            <w:r>
              <w:t>6</w:t>
            </w:r>
          </w:p>
        </w:tc>
        <w:tc>
          <w:tcPr>
            <w:tcW w:w="2728" w:type="dxa"/>
          </w:tcPr>
          <w:p>
            <w:r>
              <w:t>Custom evaluators compute TTD, TTR, success, and verdict context</w:t>
            </w:r>
          </w:p>
        </w:tc>
      </w:tr>
      <w:tr w:rsidR="4DDAAA07" w14:paraId="1A2DBD1D" w14:textId="77777777" w:rsidTr="005C7276">
        <w:trPr>
          <w:trHeight w:val="300"/>
        </w:trPr>
        <w:tc>
          <w:tcPr>
            <w:tcW w:w="800" w:type="dxa"/>
          </w:tcPr>
          <w:p w14:paraId="4836DEC5" w14:textId="77777777" w:rsidR="4DDAAA07" w:rsidRDefault="4DDAAA07" w:rsidP="4DDAAA07">
            <w:pPr>
              <w:spacing w:line="300" w:lineRule="auto"/>
            </w:pPr>
            <w:r>
              <w:t>7</w:t>
            </w:r>
          </w:p>
        </w:tc>
        <w:tc>
          <w:tcPr>
            <w:tcW w:w="2728" w:type="dxa"/>
          </w:tcPr>
          <w:p>
            <w:r>
              <w:t>Results, traces, and audit evidence are persisted and shown in the UI</w:t>
            </w:r>
          </w:p>
        </w:tc>
      </w:tr>
    </w:tbl>
    <w:p w14:paraId="67BCAF9D" w14:textId="77777777" w:rsidR="5CDDBCC0" w:rsidRDefault="5CDDBCC0" w:rsidP="4DDAAA07">
      <w:pPr>
        <w:spacing w:before="210" w:after="210" w:line="300" w:lineRule="auto"/>
      </w:pPr>
      <w:r>
        <w:t>End-to-end flow: operator defines a benchmark, GraphQL persists and validates it, Litmus workflows and infra services execute the fault, the agent responds through registered interfaces and LiteLLM/Azure OpenAI paths, OTEL/Langfuse capture telemetry, and results are stored for audit and display.</w:t>
      </w:r>
    </w:p>
    <w:p w14:paraId="4CAA0F13" w14:textId="77777777" w:rsidR="4DDAAA07" w:rsidRDefault="4DDAAA07" w:rsidP="4DDAAA07">
      <w:pPr>
        <w:spacing w:after="0" w:line="300" w:lineRule="auto"/>
      </w:pPr>
    </w:p>
    <w:p w14:paraId="33111B1A" w14:textId="77777777" w:rsidR="5CDDBCC0" w:rsidRPr="001A616D" w:rsidRDefault="5CDDBCC0" w:rsidP="4DDAAA07">
      <w:pPr>
        <w:pStyle w:val="Heading2"/>
        <w:spacing w:before="261" w:after="261" w:line="300" w:lineRule="auto"/>
        <w:rPr>
          <w:rFonts w:ascii="Segoe UI" w:eastAsia="Segoe UI" w:hAnsi="Segoe UI" w:cs="Segoe UI"/>
          <w:color w:val="002060"/>
          <w:sz w:val="31"/>
          <w:szCs w:val="31"/>
        </w:rPr>
      </w:pPr>
      <w:bookmarkStart w:id="23" w:name="_Toc227056322"/>
      <w:r w:rsidRPr="001A616D">
        <w:rPr>
          <w:rFonts w:ascii="Segoe UI" w:eastAsia="Segoe UI" w:hAnsi="Segoe UI" w:cs="Segoe UI"/>
          <w:color w:val="002060"/>
          <w:sz w:val="31"/>
          <w:szCs w:val="31"/>
        </w:rPr>
        <w:t>8. Data Design</w:t>
      </w:r>
      <w:bookmarkEnd w:id="23"/>
    </w:p>
    <w:p w14:paraId="32498E10" w14:textId="77777777" w:rsidR="5CDDBCC0" w:rsidRPr="00873C5B" w:rsidRDefault="5CDDBCC0" w:rsidP="4DDAAA07">
      <w:pPr>
        <w:pStyle w:val="Heading3"/>
        <w:spacing w:before="246" w:after="246" w:line="300" w:lineRule="auto"/>
        <w:rPr>
          <w:rFonts w:ascii="Segoe UI" w:eastAsia="Segoe UI" w:hAnsi="Segoe UI" w:cs="Segoe UI"/>
          <w:color w:val="002060"/>
          <w:sz w:val="24"/>
          <w:szCs w:val="24"/>
        </w:rPr>
      </w:pPr>
      <w:bookmarkStart w:id="24" w:name="_Toc227056323"/>
      <w:r w:rsidRPr="00873C5B">
        <w:rPr>
          <w:rFonts w:ascii="Segoe UI" w:eastAsia="Segoe UI" w:hAnsi="Segoe UI" w:cs="Segoe UI"/>
          <w:color w:val="002060"/>
          <w:sz w:val="24"/>
          <w:szCs w:val="24"/>
        </w:rPr>
        <w:t>8.1 Logical Data Categories</w:t>
      </w:r>
      <w:bookmarkEnd w:id="24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566"/>
        <w:gridCol w:w="3080"/>
      </w:tblGrid>
      <w:tr w:rsidR="4DDAAA07" w14:paraId="710C1A6A" w14:textId="77777777" w:rsidTr="005C7276">
        <w:trPr>
          <w:trHeight w:val="300"/>
        </w:trPr>
        <w:tc>
          <w:tcPr>
            <w:tcW w:w="2566" w:type="dxa"/>
            <w:shd w:val="clear" w:color="auto" w:fill="002060"/>
          </w:tcPr>
          <w:p w14:paraId="4ADBB894" w14:textId="77777777" w:rsidR="4DDAAA07" w:rsidRDefault="4DDAAA07" w:rsidP="4DDAAA07">
            <w:pPr>
              <w:spacing w:line="300" w:lineRule="auto"/>
              <w:jc w:val="center"/>
            </w:pPr>
            <w:r w:rsidRPr="4DDAAA07">
              <w:rPr>
                <w:b/>
                <w:bCs/>
              </w:rPr>
              <w:t>Category</w:t>
            </w:r>
          </w:p>
        </w:tc>
        <w:tc>
          <w:tcPr>
            <w:tcW w:w="3080" w:type="dxa"/>
            <w:shd w:val="clear" w:color="auto" w:fill="002060"/>
          </w:tcPr>
          <w:p w14:paraId="6A44EB84" w14:textId="77777777" w:rsidR="4DDAAA07" w:rsidRDefault="4DDAAA07" w:rsidP="4DDAAA07">
            <w:pPr>
              <w:spacing w:line="300" w:lineRule="auto"/>
              <w:jc w:val="center"/>
            </w:pPr>
            <w:r w:rsidRPr="4DDAAA07">
              <w:rPr>
                <w:b/>
                <w:bCs/>
              </w:rPr>
              <w:t>Purpose</w:t>
            </w:r>
          </w:p>
        </w:tc>
      </w:tr>
      <w:tr w:rsidR="4DDAAA07" w14:paraId="7F4BFCFC" w14:textId="77777777" w:rsidTr="005C7276">
        <w:trPr>
          <w:trHeight w:val="300"/>
        </w:trPr>
        <w:tc>
          <w:tcPr>
            <w:tcW w:w="2566" w:type="dxa"/>
          </w:tcPr>
          <w:p w14:paraId="785E512F" w14:textId="77777777" w:rsidR="4DDAAA07" w:rsidRDefault="4DDAAA07" w:rsidP="4DDAAA07">
            <w:pPr>
              <w:spacing w:line="300" w:lineRule="auto"/>
            </w:pPr>
            <w:r>
              <w:t>Experiment Metadata</w:t>
            </w:r>
          </w:p>
        </w:tc>
        <w:tc>
          <w:tcPr>
            <w:tcW w:w="3080" w:type="dxa"/>
          </w:tcPr>
          <w:p w14:paraId="555D81DE" w14:textId="77777777" w:rsidR="4DDAAA07" w:rsidRDefault="4DDAAA07" w:rsidP="4DDAAA07">
            <w:pPr>
              <w:spacing w:line="300" w:lineRule="auto"/>
            </w:pPr>
            <w:r>
              <w:t>Definition &amp; configuration</w:t>
            </w:r>
          </w:p>
        </w:tc>
      </w:tr>
      <w:tr w:rsidR="4DDAAA07" w14:paraId="1525D0D7" w14:textId="77777777" w:rsidTr="005C7276">
        <w:trPr>
          <w:trHeight w:val="300"/>
        </w:trPr>
        <w:tc>
          <w:tcPr>
            <w:tcW w:w="2566" w:type="dxa"/>
          </w:tcPr>
          <w:p w14:paraId="2135397F" w14:textId="77777777" w:rsidR="4DDAAA07" w:rsidRDefault="4DDAAA07" w:rsidP="4DDAAA07">
            <w:pPr>
              <w:spacing w:line="300" w:lineRule="auto"/>
            </w:pPr>
            <w:r>
              <w:t>Execution Logs</w:t>
            </w:r>
          </w:p>
        </w:tc>
        <w:tc>
          <w:tcPr>
            <w:tcW w:w="3080" w:type="dxa"/>
          </w:tcPr>
          <w:p w14:paraId="11EB90FC" w14:textId="77777777" w:rsidR="4DDAAA07" w:rsidRDefault="4DDAAA07" w:rsidP="4DDAAA07">
            <w:pPr>
              <w:spacing w:line="300" w:lineRule="auto"/>
            </w:pPr>
            <w:r>
              <w:t>Chaos execution trace</w:t>
            </w:r>
          </w:p>
        </w:tc>
      </w:tr>
      <w:tr w:rsidR="4DDAAA07" w14:paraId="4565D948" w14:textId="77777777" w:rsidTr="005C7276">
        <w:trPr>
          <w:trHeight w:val="300"/>
        </w:trPr>
        <w:tc>
          <w:tcPr>
            <w:tcW w:w="2566" w:type="dxa"/>
          </w:tcPr>
          <w:p w14:paraId="66C991E8" w14:textId="77777777" w:rsidR="4DDAAA07" w:rsidRDefault="4DDAAA07" w:rsidP="4DDAAA07">
            <w:pPr>
              <w:spacing w:line="300" w:lineRule="auto"/>
            </w:pPr>
            <w:r>
              <w:t>Telemetry</w:t>
            </w:r>
          </w:p>
        </w:tc>
        <w:tc>
          <w:tcPr>
            <w:tcW w:w="3080" w:type="dxa"/>
          </w:tcPr>
          <w:p w14:paraId="5DEF6E43" w14:textId="77777777" w:rsidR="4DDAAA07" w:rsidRDefault="4DDAAA07" w:rsidP="4DDAAA07">
            <w:pPr>
              <w:spacing w:line="300" w:lineRule="auto"/>
            </w:pPr>
            <w:r>
              <w:t>Traces, metrics, logs</w:t>
            </w:r>
          </w:p>
        </w:tc>
      </w:tr>
      <w:tr w:rsidR="4DDAAA07" w14:paraId="17F4AC25" w14:textId="77777777" w:rsidTr="005C7276">
        <w:trPr>
          <w:trHeight w:val="300"/>
        </w:trPr>
        <w:tc>
          <w:tcPr>
            <w:tcW w:w="2566" w:type="dxa"/>
          </w:tcPr>
          <w:p w14:paraId="6F4D69EF" w14:textId="77777777" w:rsidR="4DDAAA07" w:rsidRDefault="4DDAAA07" w:rsidP="4DDAAA07">
            <w:pPr>
              <w:spacing w:line="300" w:lineRule="auto"/>
            </w:pPr>
            <w:r>
              <w:t>Evaluation Results</w:t>
            </w:r>
          </w:p>
        </w:tc>
        <w:tc>
          <w:tcPr>
            <w:tcW w:w="3080" w:type="dxa"/>
          </w:tcPr>
          <w:p w14:paraId="07E5DA4F" w14:textId="77777777" w:rsidR="4DDAAA07" w:rsidRDefault="4DDAAA07" w:rsidP="4DDAAA07">
            <w:pPr>
              <w:spacing w:line="300" w:lineRule="auto"/>
            </w:pPr>
            <w:r>
              <w:t>Scores &amp; verdicts</w:t>
            </w:r>
          </w:p>
        </w:tc>
      </w:tr>
      <w:tr w:rsidR="4DDAAA07" w14:paraId="74440516" w14:textId="77777777" w:rsidTr="005C7276">
        <w:trPr>
          <w:trHeight w:val="300"/>
        </w:trPr>
        <w:tc>
          <w:tcPr>
            <w:tcW w:w="2566" w:type="dxa"/>
          </w:tcPr>
          <w:p w14:paraId="207CB7B3" w14:textId="77777777" w:rsidR="4DDAAA07" w:rsidRDefault="4DDAAA07" w:rsidP="4DDAAA07">
            <w:pPr>
              <w:spacing w:line="300" w:lineRule="auto"/>
            </w:pPr>
            <w:r>
              <w:t>Audit Records</w:t>
            </w:r>
          </w:p>
        </w:tc>
        <w:tc>
          <w:tcPr>
            <w:tcW w:w="3080" w:type="dxa"/>
          </w:tcPr>
          <w:p w14:paraId="6BA0009A" w14:textId="77777777" w:rsidR="4DDAAA07" w:rsidRDefault="4DDAAA07" w:rsidP="4DDAAA07">
            <w:pPr>
              <w:spacing w:line="300" w:lineRule="auto"/>
            </w:pPr>
            <w:r>
              <w:t>Governance evidence</w:t>
            </w:r>
          </w:p>
        </w:tc>
      </w:tr>
    </w:tbl>
    <w:p w14:paraId="7084019E" w14:textId="77777777" w:rsidR="5CDDBCC0" w:rsidRPr="00873C5B" w:rsidRDefault="5CDDBCC0" w:rsidP="4DDAAA07">
      <w:pPr>
        <w:pStyle w:val="Heading3"/>
        <w:spacing w:before="246" w:after="246" w:line="300" w:lineRule="auto"/>
        <w:rPr>
          <w:rFonts w:ascii="Segoe UI" w:eastAsia="Segoe UI" w:hAnsi="Segoe UI" w:cs="Segoe UI"/>
          <w:color w:val="002060"/>
          <w:sz w:val="24"/>
          <w:szCs w:val="24"/>
        </w:rPr>
      </w:pPr>
      <w:bookmarkStart w:id="25" w:name="_Toc227056324"/>
      <w:r w:rsidRPr="00873C5B">
        <w:rPr>
          <w:rFonts w:ascii="Segoe UI" w:eastAsia="Segoe UI" w:hAnsi="Segoe UI" w:cs="Segoe UI"/>
          <w:color w:val="002060"/>
          <w:sz w:val="24"/>
          <w:szCs w:val="24"/>
        </w:rPr>
        <w:t>8.2 Key Design Choices</w:t>
      </w:r>
      <w:bookmarkEnd w:id="25"/>
    </w:p>
    <w:p w14:paraId="133F0881" w14:textId="77777777" w:rsidR="5CDDBCC0" w:rsidRDefault="5CDDBCC0" w:rsidP="4DDAAA07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>Append‑only execution history</w:t>
      </w:r>
    </w:p>
    <w:p w14:paraId="74360B4F" w14:textId="77777777" w:rsidR="5CDDBCC0" w:rsidRDefault="5CDDBCC0" w:rsidP="4DDAAA07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>Immutable evaluation records</w:t>
      </w:r>
    </w:p>
    <w:p w14:paraId="585CDCB8" w14:textId="77777777" w:rsidR="5CDDBCC0" w:rsidRDefault="5CDDBCC0" w:rsidP="4DDAAA07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>Separation of raw telemetry and derived scores</w:t>
      </w:r>
    </w:p>
    <w:p w14:paraId="7D8C64F8" w14:textId="77777777" w:rsidR="4DDAAA07" w:rsidRDefault="4DDAAA07" w:rsidP="4DDAAA07">
      <w:pPr>
        <w:spacing w:after="0" w:line="300" w:lineRule="auto"/>
      </w:pPr>
    </w:p>
    <w:p w14:paraId="0E0A6E0A" w14:textId="77777777" w:rsidR="5CDDBCC0" w:rsidRPr="001A616D" w:rsidRDefault="5CDDBCC0" w:rsidP="4DDAAA07">
      <w:pPr>
        <w:pStyle w:val="Heading2"/>
        <w:spacing w:before="261" w:after="261" w:line="300" w:lineRule="auto"/>
        <w:rPr>
          <w:rFonts w:ascii="Segoe UI" w:eastAsia="Segoe UI" w:hAnsi="Segoe UI" w:cs="Segoe UI"/>
          <w:color w:val="002060"/>
          <w:sz w:val="31"/>
          <w:szCs w:val="31"/>
        </w:rPr>
      </w:pPr>
      <w:bookmarkStart w:id="26" w:name="_Toc227056325"/>
      <w:r w:rsidRPr="001A616D">
        <w:rPr>
          <w:rFonts w:ascii="Segoe UI" w:eastAsia="Segoe UI" w:hAnsi="Segoe UI" w:cs="Segoe UI"/>
          <w:color w:val="002060"/>
          <w:sz w:val="31"/>
          <w:szCs w:val="31"/>
        </w:rPr>
        <w:t>9. Key Design Decisions</w:t>
      </w:r>
      <w:bookmarkEnd w:id="26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633"/>
        <w:gridCol w:w="3272"/>
      </w:tblGrid>
      <w:tr w:rsidR="4DDAAA07" w14:paraId="088DEADF" w14:textId="77777777" w:rsidTr="005C7276">
        <w:trPr>
          <w:trHeight w:val="300"/>
        </w:trPr>
        <w:tc>
          <w:tcPr>
            <w:tcW w:w="3633" w:type="dxa"/>
            <w:shd w:val="clear" w:color="auto" w:fill="002060"/>
          </w:tcPr>
          <w:p w14:paraId="412C377F" w14:textId="77777777" w:rsidR="4DDAAA07" w:rsidRDefault="4DDAAA07" w:rsidP="4DDAAA07">
            <w:pPr>
              <w:spacing w:line="300" w:lineRule="auto"/>
              <w:jc w:val="center"/>
            </w:pPr>
            <w:r w:rsidRPr="4DDAAA07">
              <w:rPr>
                <w:b/>
                <w:bCs/>
              </w:rPr>
              <w:t>Decision</w:t>
            </w:r>
          </w:p>
        </w:tc>
        <w:tc>
          <w:tcPr>
            <w:tcW w:w="3272" w:type="dxa"/>
            <w:shd w:val="clear" w:color="auto" w:fill="002060"/>
          </w:tcPr>
          <w:p w14:paraId="5859D003" w14:textId="77777777" w:rsidR="4DDAAA07" w:rsidRDefault="4DDAAA07" w:rsidP="4DDAAA07">
            <w:pPr>
              <w:spacing w:line="300" w:lineRule="auto"/>
              <w:jc w:val="center"/>
            </w:pPr>
            <w:r w:rsidRPr="4DDAAA07">
              <w:rPr>
                <w:b/>
                <w:bCs/>
              </w:rPr>
              <w:t>Rationale</w:t>
            </w:r>
          </w:p>
        </w:tc>
      </w:tr>
      <w:tr w:rsidR="4DDAAA07" w14:paraId="7B28C1F6" w14:textId="77777777" w:rsidTr="005C7276">
        <w:trPr>
          <w:trHeight w:val="300"/>
        </w:trPr>
        <w:tc>
          <w:tcPr>
            <w:tcW w:w="3633" w:type="dxa"/>
          </w:tcPr>
          <w:p w14:paraId="47781014" w14:textId="77777777" w:rsidR="4DDAAA07" w:rsidRDefault="4DDAAA07" w:rsidP="4DDAAA07">
            <w:pPr>
              <w:spacing w:line="300" w:lineRule="auto"/>
            </w:pPr>
            <w:r>
              <w:t>External observability</w:t>
            </w:r>
          </w:p>
        </w:tc>
        <w:tc>
          <w:tcPr>
            <w:tcW w:w="3272" w:type="dxa"/>
          </w:tcPr>
          <w:p w14:paraId="640DA967" w14:textId="77777777" w:rsidR="4DDAAA07" w:rsidRDefault="4DDAAA07" w:rsidP="4DDAAA07">
            <w:pPr>
              <w:spacing w:line="300" w:lineRule="auto"/>
            </w:pPr>
            <w:proofErr w:type="gramStart"/>
            <w:r>
              <w:t>Prevent</w:t>
            </w:r>
            <w:proofErr w:type="gramEnd"/>
            <w:r>
              <w:t xml:space="preserve"> agent bias</w:t>
            </w:r>
          </w:p>
        </w:tc>
      </w:tr>
      <w:tr w:rsidR="4DDAAA07" w14:paraId="21EB7817" w14:textId="77777777" w:rsidTr="005C7276">
        <w:trPr>
          <w:trHeight w:val="300"/>
        </w:trPr>
        <w:tc>
          <w:tcPr>
            <w:tcW w:w="3633" w:type="dxa"/>
          </w:tcPr>
          <w:p w14:paraId="65A5E9A2" w14:textId="77777777" w:rsidR="4DDAAA07" w:rsidRDefault="4DDAAA07" w:rsidP="4DDAAA07">
            <w:pPr>
              <w:spacing w:line="300" w:lineRule="auto"/>
            </w:pPr>
            <w:r>
              <w:t>Two‑phase evaluation</w:t>
            </w:r>
          </w:p>
        </w:tc>
        <w:tc>
          <w:tcPr>
            <w:tcW w:w="3272" w:type="dxa"/>
          </w:tcPr>
          <w:p w14:paraId="2900E204" w14:textId="77777777" w:rsidR="4DDAAA07" w:rsidRDefault="4DDAAA07" w:rsidP="4DDAAA07">
            <w:pPr>
              <w:spacing w:line="300" w:lineRule="auto"/>
            </w:pPr>
            <w:r>
              <w:t>Detection vs recovery clarity</w:t>
            </w:r>
          </w:p>
        </w:tc>
      </w:tr>
      <w:tr w:rsidR="4DDAAA07" w14:paraId="599DECAE" w14:textId="77777777" w:rsidTr="005C7276">
        <w:trPr>
          <w:trHeight w:val="300"/>
        </w:trPr>
        <w:tc>
          <w:tcPr>
            <w:tcW w:w="3633" w:type="dxa"/>
          </w:tcPr>
          <w:p w14:paraId="616ACC84" w14:textId="77777777" w:rsidR="4DDAAA07" w:rsidRDefault="4DDAAA07" w:rsidP="4DDAAA07">
            <w:pPr>
              <w:spacing w:line="300" w:lineRule="auto"/>
            </w:pPr>
            <w:r>
              <w:t>Chaos isolated from judgement</w:t>
            </w:r>
          </w:p>
        </w:tc>
        <w:tc>
          <w:tcPr>
            <w:tcW w:w="3272" w:type="dxa"/>
          </w:tcPr>
          <w:p>
            <w:r>
              <w:t>Keeps benchmark execution repeatable and scoring independently auditable</w:t>
            </w:r>
          </w:p>
        </w:tc>
      </w:tr>
      <w:tr w:rsidR="4DDAAA07" w14:paraId="7AA758DB" w14:textId="77777777" w:rsidTr="005C7276">
        <w:trPr>
          <w:trHeight w:val="300"/>
        </w:trPr>
        <w:tc>
          <w:tcPr>
            <w:tcW w:w="3633" w:type="dxa"/>
          </w:tcPr>
          <w:p w14:paraId="1A8DC081" w14:textId="77777777" w:rsidR="4DDAAA07" w:rsidRDefault="4DDAAA07" w:rsidP="4DDAAA07">
            <w:pPr>
              <w:spacing w:line="300" w:lineRule="auto"/>
            </w:pPr>
            <w:r>
              <w:t>Deterministic scoring</w:t>
            </w:r>
          </w:p>
        </w:tc>
        <w:tc>
          <w:tcPr>
            <w:tcW w:w="3272" w:type="dxa"/>
          </w:tcPr>
          <w:p w14:paraId="4B1EE0EA" w14:textId="77777777" w:rsidR="4DDAAA07" w:rsidRDefault="4DDAAA07" w:rsidP="4DDAAA07">
            <w:pPr>
              <w:spacing w:line="300" w:lineRule="auto"/>
            </w:pPr>
            <w:r>
              <w:t>Auditability</w:t>
            </w:r>
          </w:p>
        </w:tc>
      </w:tr>
      <w:tr w:rsidR="4DDAAA07" w14:paraId="3387AFA1" w14:textId="77777777" w:rsidTr="005C7276">
        <w:trPr>
          <w:trHeight w:val="300"/>
        </w:trPr>
        <w:tc>
          <w:tcPr>
            <w:tcW w:w="3633" w:type="dxa"/>
          </w:tcPr>
          <w:p>
            <w:r>
              <w:t>Minimal agent-side integration</w:t>
            </w:r>
          </w:p>
        </w:tc>
        <w:tc>
          <w:tcPr>
            <w:tcW w:w="3272" w:type="dxa"/>
          </w:tcPr>
          <w:p>
            <w:r>
              <w:t>Allows trace stitching and onboarding without rewriting core agent remediation logic</w:t>
            </w:r>
          </w:p>
        </w:tc>
      </w:tr>
    </w:tbl>
    <w:p w14:paraId="77698036" w14:textId="77777777" w:rsidR="4DDAAA07" w:rsidRDefault="4DDAAA07" w:rsidP="4DDAAA07">
      <w:pPr>
        <w:spacing w:after="0" w:line="300" w:lineRule="auto"/>
      </w:pPr>
    </w:p>
    <w:p w14:paraId="256897D2" w14:textId="77777777" w:rsidR="5CDDBCC0" w:rsidRPr="001A616D" w:rsidRDefault="5CDDBCC0" w:rsidP="4DDAAA07">
      <w:pPr>
        <w:pStyle w:val="Heading2"/>
        <w:spacing w:before="261" w:after="261" w:line="300" w:lineRule="auto"/>
        <w:rPr>
          <w:rFonts w:ascii="Segoe UI" w:eastAsia="Segoe UI" w:hAnsi="Segoe UI" w:cs="Segoe UI"/>
          <w:color w:val="002060"/>
          <w:sz w:val="31"/>
          <w:szCs w:val="31"/>
        </w:rPr>
      </w:pPr>
      <w:bookmarkStart w:id="27" w:name="_Toc227056326"/>
      <w:r w:rsidRPr="001A616D">
        <w:rPr>
          <w:rFonts w:ascii="Segoe UI" w:eastAsia="Segoe UI" w:hAnsi="Segoe UI" w:cs="Segoe UI"/>
          <w:color w:val="002060"/>
          <w:sz w:val="31"/>
          <w:szCs w:val="31"/>
        </w:rPr>
        <w:t>10. Non‑Functional Considerations</w:t>
      </w:r>
      <w:bookmarkEnd w:id="27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83"/>
        <w:gridCol w:w="2985"/>
      </w:tblGrid>
      <w:tr w:rsidR="4DDAAA07" w14:paraId="3030AC98" w14:textId="77777777" w:rsidTr="005C7276">
        <w:trPr>
          <w:trHeight w:val="300"/>
        </w:trPr>
        <w:tc>
          <w:tcPr>
            <w:tcW w:w="1683" w:type="dxa"/>
            <w:shd w:val="clear" w:color="auto" w:fill="002060"/>
          </w:tcPr>
          <w:p w14:paraId="38952509" w14:textId="77777777" w:rsidR="4DDAAA07" w:rsidRDefault="4DDAAA07" w:rsidP="4DDAAA07">
            <w:pPr>
              <w:spacing w:line="300" w:lineRule="auto"/>
              <w:jc w:val="center"/>
            </w:pPr>
            <w:r w:rsidRPr="4DDAAA07">
              <w:rPr>
                <w:b/>
                <w:bCs/>
              </w:rPr>
              <w:t>Concern</w:t>
            </w:r>
          </w:p>
        </w:tc>
        <w:tc>
          <w:tcPr>
            <w:tcW w:w="2985" w:type="dxa"/>
            <w:shd w:val="clear" w:color="auto" w:fill="002060"/>
          </w:tcPr>
          <w:p w14:paraId="4CBAAAA0" w14:textId="77777777" w:rsidR="4DDAAA07" w:rsidRDefault="4DDAAA07" w:rsidP="4DDAAA07">
            <w:pPr>
              <w:spacing w:line="300" w:lineRule="auto"/>
              <w:jc w:val="center"/>
            </w:pPr>
            <w:r w:rsidRPr="4DDAAA07">
              <w:rPr>
                <w:b/>
                <w:bCs/>
              </w:rPr>
              <w:t>Approach</w:t>
            </w:r>
          </w:p>
        </w:tc>
      </w:tr>
      <w:tr w:rsidR="4DDAAA07" w14:paraId="4EE4BEA9" w14:textId="77777777" w:rsidTr="005C7276">
        <w:trPr>
          <w:trHeight w:val="300"/>
        </w:trPr>
        <w:tc>
          <w:tcPr>
            <w:tcW w:w="1683" w:type="dxa"/>
          </w:tcPr>
          <w:p w14:paraId="565A0F58" w14:textId="77777777" w:rsidR="4DDAAA07" w:rsidRDefault="4DDAAA07" w:rsidP="4DDAAA07">
            <w:pPr>
              <w:spacing w:line="300" w:lineRule="auto"/>
            </w:pPr>
            <w:r>
              <w:t>Scalability</w:t>
            </w:r>
          </w:p>
        </w:tc>
        <w:tc>
          <w:tcPr>
            <w:tcW w:w="2985" w:type="dxa"/>
          </w:tcPr>
          <w:p w14:paraId="580B91C9" w14:textId="77777777" w:rsidR="4DDAAA07" w:rsidRDefault="4DDAAA07" w:rsidP="4DDAAA07">
            <w:pPr>
              <w:spacing w:line="300" w:lineRule="auto"/>
            </w:pPr>
            <w:r>
              <w:t>Parallel executions</w:t>
            </w:r>
          </w:p>
        </w:tc>
      </w:tr>
      <w:tr w:rsidR="4DDAAA07" w14:paraId="4A380C03" w14:textId="77777777" w:rsidTr="005C7276">
        <w:trPr>
          <w:trHeight w:val="300"/>
        </w:trPr>
        <w:tc>
          <w:tcPr>
            <w:tcW w:w="1683" w:type="dxa"/>
          </w:tcPr>
          <w:p w14:paraId="38732FCA" w14:textId="77777777" w:rsidR="4DDAAA07" w:rsidRDefault="4DDAAA07" w:rsidP="4DDAAA07">
            <w:pPr>
              <w:spacing w:line="300" w:lineRule="auto"/>
            </w:pPr>
            <w:r>
              <w:t>Reliability</w:t>
            </w:r>
          </w:p>
        </w:tc>
        <w:tc>
          <w:tcPr>
            <w:tcW w:w="2985" w:type="dxa"/>
          </w:tcPr>
          <w:p>
            <w:r>
              <w:t>Controller retries, rollout validation, namespace bootstrapping, and recoverable script automation</w:t>
            </w:r>
          </w:p>
        </w:tc>
      </w:tr>
      <w:tr w:rsidR="4DDAAA07" w14:paraId="460A6DDB" w14:textId="77777777" w:rsidTr="005C7276">
        <w:trPr>
          <w:trHeight w:val="300"/>
        </w:trPr>
        <w:tc>
          <w:tcPr>
            <w:tcW w:w="1683" w:type="dxa"/>
          </w:tcPr>
          <w:p w14:paraId="6331B271" w14:textId="77777777" w:rsidR="4DDAAA07" w:rsidRDefault="4DDAAA07" w:rsidP="4DDAAA07">
            <w:pPr>
              <w:spacing w:line="300" w:lineRule="auto"/>
            </w:pPr>
            <w:r>
              <w:t>Performance</w:t>
            </w:r>
          </w:p>
        </w:tc>
        <w:tc>
          <w:tcPr>
            <w:tcW w:w="2985" w:type="dxa"/>
          </w:tcPr>
          <w:p w14:paraId="049793B6" w14:textId="77777777" w:rsidR="4DDAAA07" w:rsidRDefault="4DDAAA07" w:rsidP="4DDAAA07">
            <w:pPr>
              <w:spacing w:line="300" w:lineRule="auto"/>
            </w:pPr>
            <w:r>
              <w:t>Minimal workload impact</w:t>
            </w:r>
          </w:p>
        </w:tc>
      </w:tr>
      <w:tr w:rsidR="4DDAAA07" w14:paraId="54E35275" w14:textId="77777777" w:rsidTr="005C7276">
        <w:trPr>
          <w:trHeight w:val="300"/>
        </w:trPr>
        <w:tc>
          <w:tcPr>
            <w:tcW w:w="1683" w:type="dxa"/>
          </w:tcPr>
          <w:p w14:paraId="19254201" w14:textId="77777777" w:rsidR="4DDAAA07" w:rsidRDefault="4DDAAA07" w:rsidP="4DDAAA07">
            <w:pPr>
              <w:spacing w:line="300" w:lineRule="auto"/>
            </w:pPr>
            <w:r>
              <w:t>Observability</w:t>
            </w:r>
          </w:p>
        </w:tc>
        <w:tc>
          <w:tcPr>
            <w:tcW w:w="2985" w:type="dxa"/>
          </w:tcPr>
          <w:p>
            <w:r>
              <w:t>OTEL, Langfuse, Kubernetes logs, and Azure Monitor in production</w:t>
            </w:r>
          </w:p>
        </w:tc>
      </w:tr>
      <w:tr w:rsidR="4DDAAA07" w14:paraId="59A2D26D" w14:textId="77777777" w:rsidTr="005C7276">
        <w:trPr>
          <w:trHeight w:val="300"/>
        </w:trPr>
        <w:tc>
          <w:tcPr>
            <w:tcW w:w="1683" w:type="dxa"/>
          </w:tcPr>
          <w:p w14:paraId="2FDF3B1B" w14:textId="77777777" w:rsidR="4DDAAA07" w:rsidRDefault="4DDAAA07" w:rsidP="4DDAAA07">
            <w:pPr>
              <w:spacing w:line="300" w:lineRule="auto"/>
            </w:pPr>
            <w:r>
              <w:t>Cost</w:t>
            </w:r>
          </w:p>
        </w:tc>
        <w:tc>
          <w:tcPr>
            <w:tcW w:w="2985" w:type="dxa"/>
          </w:tcPr>
          <w:p w14:paraId="21EB442A" w14:textId="77777777" w:rsidR="4DDAAA07" w:rsidRDefault="4DDAAA07" w:rsidP="4DDAAA07">
            <w:pPr>
              <w:spacing w:line="300" w:lineRule="auto"/>
            </w:pPr>
            <w:r>
              <w:t>Controlled chaos scope</w:t>
            </w:r>
          </w:p>
        </w:tc>
      </w:tr>
    </w:tbl>
    <w:p w14:paraId="566F9143" w14:textId="77777777" w:rsidR="4DDAAA07" w:rsidRDefault="4DDAAA07" w:rsidP="4DDAAA07">
      <w:pPr>
        <w:spacing w:after="0" w:line="300" w:lineRule="auto"/>
      </w:pPr>
    </w:p>
    <w:p w14:paraId="1124A63D" w14:textId="77777777" w:rsidR="5CDDBCC0" w:rsidRPr="001A616D" w:rsidRDefault="5CDDBCC0" w:rsidP="4DDAAA07">
      <w:pPr>
        <w:pStyle w:val="Heading2"/>
        <w:spacing w:before="261" w:after="261" w:line="300" w:lineRule="auto"/>
        <w:rPr>
          <w:rFonts w:ascii="Segoe UI" w:eastAsia="Segoe UI" w:hAnsi="Segoe UI" w:cs="Segoe UI"/>
          <w:color w:val="002060"/>
          <w:sz w:val="31"/>
          <w:szCs w:val="31"/>
        </w:rPr>
      </w:pPr>
      <w:bookmarkStart w:id="28" w:name="_Toc227056327"/>
      <w:r w:rsidRPr="001A616D">
        <w:rPr>
          <w:rFonts w:ascii="Segoe UI" w:eastAsia="Segoe UI" w:hAnsi="Segoe UI" w:cs="Segoe UI"/>
          <w:color w:val="002060"/>
          <w:sz w:val="31"/>
          <w:szCs w:val="31"/>
        </w:rPr>
        <w:t>11. Security &amp; Governance</w:t>
      </w:r>
      <w:bookmarkEnd w:id="28"/>
    </w:p>
    <w:p w14:paraId="460A1F0B" w14:textId="77777777" w:rsidR="5CDDBCC0" w:rsidRDefault="5CDDBCC0" w:rsidP="4DDAAA07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Central authentication, JWT-based access, and Kubernetes RBAC bootstrapping for litmus-chaos and litmus-exp.</w:t>
      </w:r>
    </w:p>
    <w:p w14:paraId="0D55BB45" w14:textId="77777777" w:rsidR="5CDDBCC0" w:rsidRDefault="5CDDBCC0" w:rsidP="4DDAAA07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Role-based experiment access with namespace-scoped execution identities and service accounts.</w:t>
      </w:r>
    </w:p>
    <w:p w14:paraId="2CFE0A7A" w14:textId="77777777" w:rsidR="5CDDBCC0" w:rsidRDefault="5CDDBCC0" w:rsidP="4DDAAA07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Run outcomes and score records are treated as append-only evidence for certification review.</w:t>
      </w:r>
    </w:p>
    <w:p w14:paraId="28E4BDF1" w14:textId="77777777" w:rsidR="5CDDBCC0" w:rsidRDefault="5CDDBCC0" w:rsidP="4DDAAA07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>Full lineage from experiment → score → verdict</w:t>
      </w:r>
    </w:p>
    <w:p w14:paraId="6A57954C" w14:textId="77777777" w:rsidR="5CDDBCC0" w:rsidRDefault="5CDDBCC0" w:rsidP="4DDAAA07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lastRenderedPageBreak/>
        <w:t>No deep access to proprietary agent internals is required; optional sidecar and metadata integration is used for trace correlation only.</w:t>
      </w:r>
    </w:p>
    <w:p w14:paraId="3D078124" w14:textId="77777777" w:rsidR="4DDAAA07" w:rsidRDefault="4DDAAA07" w:rsidP="4DDAAA07">
      <w:pPr>
        <w:spacing w:after="0" w:line="300" w:lineRule="auto"/>
      </w:pPr>
    </w:p>
    <w:p w14:paraId="63F21792" w14:textId="77777777" w:rsidR="5CDDBCC0" w:rsidRPr="001A616D" w:rsidRDefault="5CDDBCC0" w:rsidP="4DDAAA07">
      <w:pPr>
        <w:pStyle w:val="Heading2"/>
        <w:spacing w:before="261" w:after="261" w:line="300" w:lineRule="auto"/>
        <w:rPr>
          <w:rFonts w:ascii="Segoe UI" w:eastAsia="Segoe UI" w:hAnsi="Segoe UI" w:cs="Segoe UI"/>
          <w:color w:val="002060"/>
          <w:sz w:val="31"/>
          <w:szCs w:val="31"/>
        </w:rPr>
      </w:pPr>
      <w:bookmarkStart w:id="29" w:name="_Toc227056328"/>
      <w:r w:rsidRPr="001A616D">
        <w:rPr>
          <w:rFonts w:ascii="Segoe UI" w:eastAsia="Segoe UI" w:hAnsi="Segoe UI" w:cs="Segoe UI"/>
          <w:color w:val="002060"/>
          <w:sz w:val="31"/>
          <w:szCs w:val="31"/>
        </w:rPr>
        <w:t>12. Assumptions &amp; Constraints</w:t>
      </w:r>
      <w:bookmarkEnd w:id="29"/>
    </w:p>
    <w:p w14:paraId="597F1F8B" w14:textId="77777777" w:rsidR="5CDDBCC0" w:rsidRPr="00873C5B" w:rsidRDefault="5CDDBCC0" w:rsidP="4DDAAA07">
      <w:pPr>
        <w:pStyle w:val="Heading3"/>
        <w:spacing w:before="246" w:after="246" w:line="300" w:lineRule="auto"/>
        <w:rPr>
          <w:rFonts w:ascii="Segoe UI" w:eastAsia="Segoe UI" w:hAnsi="Segoe UI" w:cs="Segoe UI"/>
          <w:color w:val="002060"/>
          <w:sz w:val="24"/>
          <w:szCs w:val="24"/>
        </w:rPr>
      </w:pPr>
      <w:bookmarkStart w:id="30" w:name="_Toc227056329"/>
      <w:r w:rsidRPr="00873C5B">
        <w:rPr>
          <w:rFonts w:ascii="Segoe UI" w:eastAsia="Segoe UI" w:hAnsi="Segoe UI" w:cs="Segoe UI"/>
          <w:color w:val="002060"/>
          <w:sz w:val="24"/>
          <w:szCs w:val="24"/>
        </w:rPr>
        <w:t>Assumptions</w:t>
      </w:r>
      <w:bookmarkEnd w:id="30"/>
    </w:p>
    <w:p w14:paraId="7CE9F9B9" w14:textId="77777777" w:rsidR="5CDDBCC0" w:rsidRDefault="5CDDBCC0" w:rsidP="4DDAAA07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Agents expose observable behaviour through APIs, traces, or supported onboarding contracts.</w:t>
      </w:r>
    </w:p>
    <w:p w14:paraId="371E336E" w14:textId="77777777" w:rsidR="5CDDBCC0" w:rsidRDefault="5CDDBCC0" w:rsidP="4DDAAA07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>Target systems permit chaos safely</w:t>
      </w:r>
    </w:p>
    <w:p w14:paraId="1CA7DB4E" w14:textId="77777777" w:rsidR="5CDDBCC0" w:rsidRDefault="5CDDBCC0" w:rsidP="4DDAAA07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Langfuse and OTEL paths are available or can be enabled for scoring-quality visibility.</w:t>
      </w:r>
    </w:p>
    <w:p w14:paraId="6E94F8BA" w14:textId="77777777" w:rsidR="5CDDBCC0" w:rsidRPr="00873C5B" w:rsidRDefault="5CDDBCC0" w:rsidP="4DDAAA07">
      <w:pPr>
        <w:pStyle w:val="Heading3"/>
        <w:spacing w:before="246" w:after="246" w:line="300" w:lineRule="auto"/>
        <w:rPr>
          <w:rFonts w:ascii="Segoe UI" w:eastAsia="Segoe UI" w:hAnsi="Segoe UI" w:cs="Segoe UI"/>
          <w:color w:val="002060"/>
          <w:sz w:val="24"/>
          <w:szCs w:val="24"/>
        </w:rPr>
      </w:pPr>
      <w:bookmarkStart w:id="31" w:name="_Toc227056330"/>
      <w:r w:rsidRPr="00873C5B">
        <w:rPr>
          <w:rFonts w:ascii="Segoe UI" w:eastAsia="Segoe UI" w:hAnsi="Segoe UI" w:cs="Segoe UI"/>
          <w:color w:val="002060"/>
          <w:sz w:val="24"/>
          <w:szCs w:val="24"/>
        </w:rPr>
        <w:t>Constraints</w:t>
      </w:r>
      <w:bookmarkEnd w:id="31"/>
    </w:p>
    <w:p w14:paraId="6416FD04" w14:textId="77777777" w:rsidR="5CDDBCC0" w:rsidRDefault="5CDDBCC0" w:rsidP="4DDAAA07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t>Core agent remediation logic is not rewritten by the platform, though deployment-time sidecars, env vars, or metadata contracts may be used.</w:t>
      </w:r>
    </w:p>
    <w:p w14:paraId="60F56F9F" w14:textId="77777777" w:rsidR="5CDDBCC0" w:rsidRDefault="5CDDBCC0" w:rsidP="4DDAAA07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>Chaos limited to defined policies</w:t>
      </w:r>
    </w:p>
    <w:p w14:paraId="42C8198D" w14:textId="77777777" w:rsidR="5CDDBCC0" w:rsidRDefault="5CDDBCC0" w:rsidP="4DDAAA07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DDAAA07">
        <w:rPr>
          <w:rFonts w:ascii="Segoe UI" w:eastAsia="Segoe UI" w:hAnsi="Segoe UI" w:cs="Segoe UI"/>
          <w:sz w:val="21"/>
          <w:szCs w:val="21"/>
        </w:rPr>
        <w:t>Certification is evidence‑based only</w:t>
      </w:r>
    </w:p>
    <w:p w14:paraId="11891A8E" w14:textId="77777777" w:rsidR="4DDAAA07" w:rsidRDefault="4DDAAA07" w:rsidP="4DDAAA07">
      <w:pPr>
        <w:spacing w:after="0" w:line="300" w:lineRule="auto"/>
      </w:pPr>
    </w:p>
    <w:p w14:paraId="53CC7561" w14:textId="77777777" w:rsidR="5CDDBCC0" w:rsidRPr="001A616D" w:rsidRDefault="5CDDBCC0" w:rsidP="4DDAAA07">
      <w:pPr>
        <w:pStyle w:val="Heading2"/>
        <w:spacing w:before="261" w:after="261" w:line="300" w:lineRule="auto"/>
        <w:rPr>
          <w:rFonts w:ascii="Segoe UI" w:eastAsia="Segoe UI" w:hAnsi="Segoe UI" w:cs="Segoe UI"/>
          <w:color w:val="002060"/>
          <w:sz w:val="31"/>
          <w:szCs w:val="31"/>
        </w:rPr>
      </w:pPr>
      <w:bookmarkStart w:id="32" w:name="_Toc227056331"/>
      <w:r w:rsidRPr="001A616D">
        <w:rPr>
          <w:rFonts w:ascii="Segoe UI" w:eastAsia="Segoe UI" w:hAnsi="Segoe UI" w:cs="Segoe UI"/>
          <w:color w:val="002060"/>
          <w:sz w:val="31"/>
          <w:szCs w:val="31"/>
        </w:rPr>
        <w:t>13. Summary</w:t>
      </w:r>
      <w:bookmarkEnd w:id="32"/>
    </w:p>
    <w:p w14:paraId="65BFE221" w14:textId="77777777" w:rsidR="5CDDBCC0" w:rsidRDefault="5CDDBCC0" w:rsidP="4DDAAA07">
      <w:pPr>
        <w:spacing w:before="210" w:after="210" w:line="300" w:lineRule="auto"/>
      </w:pPr>
      <w:r>
        <w:t>AgentCert provides a structured, auditable, and scalable architecture for benchmarking AI agents under chaos conditions. By combining a Go control plane, Litmus execution services, Langfuse and OTEL observability, LiteLLM and Azure OpenAI integrations, and MongoDB-backed run state, the platform moves teams from trust-by-assumption to trust-by-evidence.</w:t>
      </w:r>
    </w:p>
    <w:p w14:paraId="0D52E84E" w14:textId="77777777" w:rsidR="4DDAAA07" w:rsidRDefault="4DDAAA07" w:rsidP="4DDAAA07">
      <w:pPr>
        <w:spacing w:after="120"/>
      </w:pPr>
    </w:p>
    <w:p w14:paraId="40A6A36C" w14:textId="77777777" w:rsidR="00F152D9" w:rsidRDefault="00000000">
      <w:r>
        <w:br w:type="page"/>
      </w:r>
    </w:p>
    <w:p w14:paraId="53D82AB8" w14:textId="77777777" w:rsidR="00F152D9" w:rsidRDefault="00000000">
      <w:pPr>
        <w:pStyle w:val="Heading1"/>
      </w:pPr>
      <w:r>
        <w:lastRenderedPageBreak/>
        <w:t>Appendix A. Detailed Azure Deployment Diagram</w:t>
      </w:r>
    </w:p>
    <w:p w14:paraId="26EBAF6F" w14:textId="77777777" w:rsidR="00F152D9" w:rsidRDefault="00000000">
      <w:r>
        <w:t>The following deployment view expands the high-level production topology and shows the primary north-south traffic path, the workload split across namespaces, and the external services used for model access, secrets, image delivery, and observability.</w:t>
      </w:r>
    </w:p>
    <w:p w14:paraId="3AB5FFF4" w14:textId="77777777" w:rsidR="00F152D9" w:rsidRDefault="00000000">
      <w:r>
        <w:t>Enterprise Users / Operators / CI-CD Pipelines</w:t>
      </w:r>
      <w:r>
        <w:br/>
        <w:t xml:space="preserve">  |</w:t>
      </w:r>
      <w:r>
        <w:br/>
        <w:t>Azure DNS</w:t>
      </w:r>
      <w:r>
        <w:br/>
        <w:t xml:space="preserve">  |</w:t>
      </w:r>
      <w:r>
        <w:br/>
        <w:t>Azure Application Gateway + WAF</w:t>
      </w:r>
      <w:r>
        <w:br/>
        <w:t xml:space="preserve">  |</w:t>
      </w:r>
      <w:r>
        <w:br/>
        <w:t>AGIC or NGINX Ingress Controller on AKS</w:t>
      </w:r>
      <w:r>
        <w:br/>
        <w:t xml:space="preserve">  |</w:t>
      </w:r>
      <w:r>
        <w:br/>
        <w:t>AKS Cluster</w:t>
      </w:r>
      <w:r>
        <w:br/>
        <w:t xml:space="preserve">  |-- Namespace: litmus-chaos</w:t>
      </w:r>
      <w:r>
        <w:br/>
        <w:t xml:space="preserve">  |    |-- litmusportal-frontend</w:t>
      </w:r>
      <w:r>
        <w:br/>
        <w:t xml:space="preserve">  |    |-- litmusportal-auth-server</w:t>
      </w:r>
      <w:r>
        <w:br/>
        <w:t xml:space="preserve">  |    `-- litmusportal-server (GraphQL / control plane)</w:t>
      </w:r>
      <w:r>
        <w:br/>
        <w:t xml:space="preserve">  |</w:t>
      </w:r>
      <w:r>
        <w:br/>
        <w:t xml:space="preserve">  |-- Namespace: litmus-exp</w:t>
      </w:r>
      <w:r>
        <w:br/>
        <w:t xml:space="preserve">  |    |-- subscriber</w:t>
      </w:r>
      <w:r>
        <w:br/>
        <w:t xml:space="preserve">  |    |-- event-tracker</w:t>
      </w:r>
      <w:r>
        <w:br/>
        <w:t xml:space="preserve">  |    |-- workflow-controller</w:t>
      </w:r>
      <w:r>
        <w:br/>
        <w:t xml:space="preserve">  |    |-- chaos-operator</w:t>
      </w:r>
      <w:r>
        <w:br/>
        <w:t xml:space="preserve">  |    |-- chaos-exporter</w:t>
      </w:r>
      <w:r>
        <w:br/>
        <w:t xml:space="preserve">  |    |-- kubernetes-mcp-server</w:t>
      </w:r>
      <w:r>
        <w:br/>
        <w:t xml:space="preserve">  |    `-- prometheus-mcp-server</w:t>
      </w:r>
      <w:r>
        <w:br/>
        <w:t xml:space="preserve">  |</w:t>
      </w:r>
      <w:r>
        <w:br/>
        <w:t xml:space="preserve">  `-- Agent / benchmark namespaces</w:t>
      </w:r>
      <w:r>
        <w:br/>
        <w:t xml:space="preserve">       |-- flash-agent deployments</w:t>
      </w:r>
      <w:r>
        <w:br/>
        <w:t xml:space="preserve">       |-- install-agent and install-app workloads</w:t>
      </w:r>
      <w:r>
        <w:br/>
        <w:t xml:space="preserve">       |-- target applications under test</w:t>
      </w:r>
      <w:r>
        <w:br/>
        <w:t xml:space="preserve">       `-- agent-sidecar proxy containers where enabled</w:t>
      </w:r>
      <w:r>
        <w:br/>
      </w:r>
      <w:r>
        <w:br/>
        <w:t>AKS integrations</w:t>
      </w:r>
      <w:r>
        <w:br/>
        <w:t xml:space="preserve">  |-- Azure Container Registry for images</w:t>
      </w:r>
      <w:r>
        <w:br/>
        <w:t xml:space="preserve">  |-- Azure Key Vault for secrets and certificates</w:t>
      </w:r>
      <w:r>
        <w:br/>
        <w:t xml:space="preserve">  |-- Azure OpenAI accessed through LiteLLM and agent runtimes</w:t>
      </w:r>
      <w:r>
        <w:br/>
        <w:t xml:space="preserve">  |-- MongoDB or Azure Cosmos DB for MongoDB for platform state</w:t>
      </w:r>
      <w:r>
        <w:br/>
        <w:t xml:space="preserve">  |-- Langfuse for LLM traces and evaluation observations</w:t>
      </w:r>
      <w:r>
        <w:br/>
        <w:t xml:space="preserve">  |-- Azure Monitor / Log Analytics for platform telemetry</w:t>
      </w:r>
      <w:r>
        <w:br/>
        <w:t xml:space="preserve">  `-- Azure Storage for exported artifacts, reports, and backups</w:t>
      </w:r>
    </w:p>
    <w:p w14:paraId="73290A2E" w14:textId="77777777" w:rsidR="00F152D9" w:rsidRDefault="00000000">
      <w:pPr>
        <w:pStyle w:val="ListBullet"/>
      </w:pPr>
      <w:r>
        <w:lastRenderedPageBreak/>
        <w:t>North-south traffic enters through Azure DNS and Application Gateway, while east-west traffic remains inside the AKS virtual network and namespace boundaries.</w:t>
      </w:r>
    </w:p>
    <w:p w14:paraId="08787F0D" w14:textId="77777777" w:rsidR="00F152D9" w:rsidRDefault="00000000">
      <w:pPr>
        <w:pStyle w:val="ListBullet"/>
      </w:pPr>
      <w:r>
        <w:t>The Go control plane in litmus-chaos owns operator APIs, auth, experiment registration, app and agent registry data, and coordination with Litmus execution services.</w:t>
      </w:r>
    </w:p>
    <w:p w14:paraId="11AEBE69" w14:textId="77777777" w:rsidR="00F152D9" w:rsidRDefault="00000000">
      <w:pPr>
        <w:pStyle w:val="ListBullet"/>
      </w:pPr>
      <w:r>
        <w:t>Litmus execution services remain isolated in litmus-exp so that fault injection, workflow execution, and execution-plane eventing do not share the same blast radius as the user-facing API tier.</w:t>
      </w:r>
    </w:p>
    <w:p w14:paraId="77CB8DD2" w14:textId="77777777" w:rsidR="00F152D9" w:rsidRDefault="00000000">
      <w:pPr>
        <w:pStyle w:val="ListBullet"/>
      </w:pPr>
      <w:r>
        <w:t>Agent workloads can be deployed in dedicated namespaces, which allows per-team network policies, service accounts, quota boundaries, and cleanup automation.</w:t>
      </w:r>
    </w:p>
    <w:p w14:paraId="570C9CA9" w14:textId="77777777" w:rsidR="00F152D9" w:rsidRDefault="00000000">
      <w:pPr>
        <w:pStyle w:val="ListBullet"/>
      </w:pPr>
      <w:r>
        <w:t>Observability data fans out to OTEL, Langfuse, Azure Monitor, and Kubernetes-native logs so that every benchmark run can be reconstructed during review.</w:t>
      </w:r>
    </w:p>
    <w:p w14:paraId="19E2E47A" w14:textId="77777777" w:rsidR="00F152D9" w:rsidRDefault="00000000">
      <w:pPr>
        <w:pStyle w:val="Heading1"/>
      </w:pPr>
      <w:r>
        <w:t>Appendix B. Namespace and Workload Mapping</w:t>
      </w:r>
    </w:p>
    <w:p w14:paraId="3063D112" w14:textId="77777777" w:rsidR="00F152D9" w:rsidRDefault="00000000">
      <w:r>
        <w:t>The platform relies on a stable namespace split so that control-plane changes, experiment-plane operations, and agent-specific workloads can be versioned and scaled independently.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52D9" w14:paraId="4FF77D71" w14:textId="77777777">
        <w:tc>
          <w:tcPr>
            <w:tcW w:w="2160" w:type="dxa"/>
          </w:tcPr>
          <w:p w14:paraId="00587496" w14:textId="77777777" w:rsidR="00F152D9" w:rsidRDefault="00000000">
            <w:r>
              <w:t>Namespace / Scope</w:t>
            </w:r>
          </w:p>
        </w:tc>
        <w:tc>
          <w:tcPr>
            <w:tcW w:w="2160" w:type="dxa"/>
          </w:tcPr>
          <w:p w14:paraId="5C7D5830" w14:textId="77777777" w:rsidR="00F152D9" w:rsidRDefault="00000000">
            <w:r>
              <w:t>Primary Workloads</w:t>
            </w:r>
          </w:p>
        </w:tc>
        <w:tc>
          <w:tcPr>
            <w:tcW w:w="2160" w:type="dxa"/>
          </w:tcPr>
          <w:p w14:paraId="4FACFE08" w14:textId="77777777" w:rsidR="00F152D9" w:rsidRDefault="00000000">
            <w:r>
              <w:t>Purpose</w:t>
            </w:r>
          </w:p>
        </w:tc>
        <w:tc>
          <w:tcPr>
            <w:tcW w:w="2160" w:type="dxa"/>
          </w:tcPr>
          <w:p w14:paraId="3A9A63E8" w14:textId="77777777" w:rsidR="00F152D9" w:rsidRDefault="00000000">
            <w:r>
              <w:t>Operational Notes</w:t>
            </w:r>
          </w:p>
        </w:tc>
      </w:tr>
      <w:tr w:rsidR="00F152D9" w14:paraId="12EB3046" w14:textId="77777777">
        <w:tc>
          <w:tcPr>
            <w:tcW w:w="2160" w:type="dxa"/>
          </w:tcPr>
          <w:p w14:paraId="649440CC" w14:textId="77777777" w:rsidR="00F152D9" w:rsidRDefault="00000000">
            <w:r>
              <w:t>litmus-chaos</w:t>
            </w:r>
          </w:p>
        </w:tc>
        <w:tc>
          <w:tcPr>
            <w:tcW w:w="2160" w:type="dxa"/>
          </w:tcPr>
          <w:p w14:paraId="2686CFC4" w14:textId="77777777" w:rsidR="00F152D9" w:rsidRDefault="00000000">
            <w:r>
              <w:t>Frontend, auth server, GraphQL server</w:t>
            </w:r>
          </w:p>
        </w:tc>
        <w:tc>
          <w:tcPr>
            <w:tcW w:w="2160" w:type="dxa"/>
          </w:tcPr>
          <w:p w14:paraId="1CDD5D22" w14:textId="77777777" w:rsidR="00F152D9" w:rsidRDefault="00000000">
            <w:r>
              <w:t>User-facing access layer and control-plane coordination</w:t>
            </w:r>
          </w:p>
        </w:tc>
        <w:tc>
          <w:tcPr>
            <w:tcW w:w="2160" w:type="dxa"/>
          </w:tcPr>
          <w:p w14:paraId="734AAD67" w14:textId="77777777" w:rsidR="00F152D9" w:rsidRDefault="00000000">
            <w:r>
              <w:t>Scale horizontally behind ingress; back with MongoDB connectivity, TLS termination, and RBAC-aware service accounts</w:t>
            </w:r>
          </w:p>
        </w:tc>
      </w:tr>
      <w:tr w:rsidR="00F152D9" w14:paraId="0903B25A" w14:textId="77777777">
        <w:tc>
          <w:tcPr>
            <w:tcW w:w="2160" w:type="dxa"/>
          </w:tcPr>
          <w:p w14:paraId="63A7979D" w14:textId="77777777" w:rsidR="00F152D9" w:rsidRDefault="00000000">
            <w:r>
              <w:t>litmus-exp</w:t>
            </w:r>
          </w:p>
        </w:tc>
        <w:tc>
          <w:tcPr>
            <w:tcW w:w="2160" w:type="dxa"/>
          </w:tcPr>
          <w:p w14:paraId="2F7045FE" w14:textId="77777777" w:rsidR="00F152D9" w:rsidRDefault="00000000">
            <w:r>
              <w:t>subscriber, event-tracker, workflow-controller, chaos-operator, chaos-exporter</w:t>
            </w:r>
          </w:p>
        </w:tc>
        <w:tc>
          <w:tcPr>
            <w:tcW w:w="2160" w:type="dxa"/>
          </w:tcPr>
          <w:p w14:paraId="0139E098" w14:textId="77777777" w:rsidR="00F152D9" w:rsidRDefault="00000000">
            <w:r>
              <w:t>Experiment execution, workflow orchestration, and event propagation</w:t>
            </w:r>
          </w:p>
        </w:tc>
        <w:tc>
          <w:tcPr>
            <w:tcW w:w="2160" w:type="dxa"/>
          </w:tcPr>
          <w:p w14:paraId="2469C6FE" w14:textId="77777777" w:rsidR="00F152D9" w:rsidRDefault="00000000">
            <w:r>
              <w:t>Treat as execution plane; watch controller health, workflow backlog, and CRD availability</w:t>
            </w:r>
          </w:p>
        </w:tc>
      </w:tr>
      <w:tr w:rsidR="00F152D9" w14:paraId="5EE03CDA" w14:textId="77777777">
        <w:tc>
          <w:tcPr>
            <w:tcW w:w="2160" w:type="dxa"/>
          </w:tcPr>
          <w:p w14:paraId="6DDDEEE3" w14:textId="77777777" w:rsidR="00F152D9" w:rsidRDefault="00000000">
            <w:r>
              <w:t>agent namespaces</w:t>
            </w:r>
          </w:p>
        </w:tc>
        <w:tc>
          <w:tcPr>
            <w:tcW w:w="2160" w:type="dxa"/>
          </w:tcPr>
          <w:p w14:paraId="762267E5" w14:textId="77777777" w:rsidR="00F152D9" w:rsidRDefault="00000000">
            <w:r>
              <w:t>flash-agent, install-agent, install-app targets, sidecars</w:t>
            </w:r>
          </w:p>
        </w:tc>
        <w:tc>
          <w:tcPr>
            <w:tcW w:w="2160" w:type="dxa"/>
          </w:tcPr>
          <w:p w14:paraId="20F8B44E" w14:textId="77777777" w:rsidR="00F152D9" w:rsidRDefault="00000000">
            <w:r>
              <w:t>Host benchmarked agents and application workloads under test</w:t>
            </w:r>
          </w:p>
        </w:tc>
        <w:tc>
          <w:tcPr>
            <w:tcW w:w="2160" w:type="dxa"/>
          </w:tcPr>
          <w:p w14:paraId="0029CE69" w14:textId="77777777" w:rsidR="00F152D9" w:rsidRDefault="00000000">
            <w:r>
              <w:t>Use namespace-per-team or namespace-per-benchmark patterns for cleanup and quota control</w:t>
            </w:r>
          </w:p>
        </w:tc>
      </w:tr>
      <w:tr w:rsidR="00F152D9" w14:paraId="79AEC014" w14:textId="77777777">
        <w:tc>
          <w:tcPr>
            <w:tcW w:w="2160" w:type="dxa"/>
          </w:tcPr>
          <w:p w14:paraId="5B8B6591" w14:textId="77777777" w:rsidR="00F152D9" w:rsidRDefault="00000000">
            <w:r>
              <w:t>monitoring</w:t>
            </w:r>
          </w:p>
        </w:tc>
        <w:tc>
          <w:tcPr>
            <w:tcW w:w="2160" w:type="dxa"/>
          </w:tcPr>
          <w:p w14:paraId="0DC442E5" w14:textId="77777777" w:rsidR="00F152D9" w:rsidRDefault="00000000">
            <w:r>
              <w:t>Prometheus, exporters, optional dashboards</w:t>
            </w:r>
          </w:p>
        </w:tc>
        <w:tc>
          <w:tcPr>
            <w:tcW w:w="2160" w:type="dxa"/>
          </w:tcPr>
          <w:p w14:paraId="3D470F27" w14:textId="77777777" w:rsidR="00F152D9" w:rsidRDefault="00000000">
            <w:r>
              <w:t>Metrics collection and MCP-backed tool access</w:t>
            </w:r>
          </w:p>
        </w:tc>
        <w:tc>
          <w:tcPr>
            <w:tcW w:w="2160" w:type="dxa"/>
          </w:tcPr>
          <w:p w14:paraId="6A1D1B57" w14:textId="77777777" w:rsidR="00F152D9" w:rsidRDefault="00000000">
            <w:r>
              <w:t>Expose only internal endpoints; retain metrics long enough to investigate failed benchmark runs</w:t>
            </w:r>
          </w:p>
        </w:tc>
      </w:tr>
      <w:tr w:rsidR="00F152D9" w14:paraId="03527198" w14:textId="77777777">
        <w:tc>
          <w:tcPr>
            <w:tcW w:w="2160" w:type="dxa"/>
          </w:tcPr>
          <w:p w14:paraId="400BB98D" w14:textId="77777777" w:rsidR="00F152D9" w:rsidRDefault="00000000">
            <w:r>
              <w:t>platform integrations</w:t>
            </w:r>
          </w:p>
        </w:tc>
        <w:tc>
          <w:tcPr>
            <w:tcW w:w="2160" w:type="dxa"/>
          </w:tcPr>
          <w:p w14:paraId="1CDA1A7C" w14:textId="77777777" w:rsidR="00F152D9" w:rsidRDefault="00000000">
            <w:r>
              <w:t>LiteLLM, Langfuse, storage, secrets providers</w:t>
            </w:r>
          </w:p>
        </w:tc>
        <w:tc>
          <w:tcPr>
            <w:tcW w:w="2160" w:type="dxa"/>
          </w:tcPr>
          <w:p w14:paraId="7636CCBA" w14:textId="77777777" w:rsidR="00F152D9" w:rsidRDefault="00000000">
            <w:r>
              <w:t>External dependencies for model access, traces, and persistent evidence</w:t>
            </w:r>
          </w:p>
        </w:tc>
        <w:tc>
          <w:tcPr>
            <w:tcW w:w="2160" w:type="dxa"/>
          </w:tcPr>
          <w:p w14:paraId="2F58F8ED" w14:textId="77777777" w:rsidR="00F152D9" w:rsidRDefault="00000000">
            <w:r>
              <w:t>Prefer private endpoints, managed identity, and secret rotation through Key Vault</w:t>
            </w:r>
          </w:p>
        </w:tc>
      </w:tr>
    </w:tbl>
    <w:p w14:paraId="0CDC915D" w14:textId="77777777" w:rsidR="00F152D9" w:rsidRDefault="00000000">
      <w:pPr>
        <w:pStyle w:val="Heading1"/>
      </w:pPr>
      <w:r>
        <w:lastRenderedPageBreak/>
        <w:t>Appendix C. Detailed Deployment and Runtime Flow</w:t>
      </w:r>
    </w:p>
    <w:p w14:paraId="04C158A9" w14:textId="77777777" w:rsidR="00F152D9" w:rsidRDefault="00000000">
      <w:pPr>
        <w:pStyle w:val="ListBullet"/>
      </w:pPr>
      <w:r>
        <w:t>Build and packaging: images for the control plane, sidecar, install-agent, flash-agent, and LiteLLM are built from the repository scripts and pushed to Azure Container Registry or loaded into local minikube during development.</w:t>
      </w:r>
    </w:p>
    <w:p w14:paraId="0872F486" w14:textId="77777777" w:rsidR="00F152D9" w:rsidRDefault="00000000">
      <w:pPr>
        <w:pStyle w:val="ListBullet"/>
      </w:pPr>
      <w:r>
        <w:t>Configuration and secrets: Helm values, Kubernetes manifests, and runtime environment variables define image tags, registry URLs, Langfuse endpoints, Azure OpenAI credentials, MongoDB connectivity, and sidecar metadata such as agent name and agent role.</w:t>
      </w:r>
    </w:p>
    <w:p w14:paraId="3D1B788C" w14:textId="77777777" w:rsidR="00F152D9" w:rsidRDefault="00000000">
      <w:pPr>
        <w:pStyle w:val="ListBullet"/>
      </w:pPr>
      <w:r>
        <w:t>Cluster bootstrap: namespaces, RBAC, service accounts, CRDs, and Litmus controllers must be present before rollout logic can safely restart or patch workloads, which is why the deployment scripts now include namespace and first-install guards.</w:t>
      </w:r>
    </w:p>
    <w:p w14:paraId="61EC6AD0" w14:textId="77777777" w:rsidR="00F152D9" w:rsidRDefault="00000000">
      <w:pPr>
        <w:pStyle w:val="ListBullet"/>
      </w:pPr>
      <w:r>
        <w:t>Application rollout: the frontend, auth server, and GraphQL server are deployed first so the control plane becomes available before experiment services, MCP services, or benchmark agents begin registering themselves.</w:t>
      </w:r>
    </w:p>
    <w:p w14:paraId="45CAA7EC" w14:textId="77777777" w:rsidR="00F152D9" w:rsidRDefault="00000000">
      <w:pPr>
        <w:pStyle w:val="ListBullet"/>
      </w:pPr>
      <w:r>
        <w:t>Execution flow: once an experiment is created, GraphQL persists the request, Litmus workflows execute the fault, the target agent reacts through its supported interfaces, and the result is evaluated against time-to-detect, time-to-recover, and remediation-success signals.</w:t>
      </w:r>
    </w:p>
    <w:p w14:paraId="0A98D3F7" w14:textId="77777777" w:rsidR="00F152D9" w:rsidRDefault="00000000">
      <w:pPr>
        <w:pStyle w:val="ListBullet"/>
      </w:pPr>
      <w:r>
        <w:t>Observability flow: OTEL spans, Langfuse traces, LiteLLM callbacks, Kubernetes logs, and event-tracker updates share run identifiers so investigators can correlate one benchmark from UI request to final verdict.</w:t>
      </w:r>
    </w:p>
    <w:p w14:paraId="24086C4B" w14:textId="77777777" w:rsidR="00F152D9" w:rsidRDefault="00000000">
      <w:pPr>
        <w:pStyle w:val="ListBullet"/>
      </w:pPr>
      <w:r>
        <w:t>Evidence retention: MongoDB stores platform state and benchmark metadata, while Langfuse and optional storage exports preserve detailed trace evidence for certification review and replay.</w:t>
      </w:r>
    </w:p>
    <w:p w14:paraId="722F509C" w14:textId="77777777" w:rsidR="00F152D9" w:rsidRDefault="00000000">
      <w:pPr>
        <w:pStyle w:val="Heading1"/>
      </w:pPr>
      <w:r>
        <w:t>Appendix D. Security and Operations Notes</w:t>
      </w:r>
    </w:p>
    <w:p w14:paraId="1C3468EF" w14:textId="77777777" w:rsidR="00F152D9" w:rsidRDefault="00000000">
      <w:pPr>
        <w:pStyle w:val="ListBullet"/>
      </w:pPr>
      <w:r>
        <w:t>Place Application Gateway, AKS node pools, MongoDB endpoints, and observability backends inside approved VNets and private endpoint boundaries for production deployments.</w:t>
      </w:r>
    </w:p>
    <w:p w14:paraId="21AA60D5" w14:textId="77777777" w:rsidR="00F152D9" w:rsidRDefault="00000000">
      <w:pPr>
        <w:pStyle w:val="ListBullet"/>
      </w:pPr>
      <w:r>
        <w:t>Use Key Vault-backed secret injection or sealed-secret patterns instead of embedding credentials in manifests or script files.</w:t>
      </w:r>
    </w:p>
    <w:p w14:paraId="20519436" w14:textId="77777777" w:rsidR="00F152D9" w:rsidRDefault="00000000">
      <w:pPr>
        <w:pStyle w:val="ListBullet"/>
      </w:pPr>
      <w:r>
        <w:t>Separate node pools for control-plane pods, execution-plane pods, and heavier benchmark workloads when agent or chaos runs have materially different CPU and memory profiles.</w:t>
      </w:r>
    </w:p>
    <w:p w14:paraId="74AFA45F" w14:textId="77777777" w:rsidR="00F152D9" w:rsidRDefault="00000000">
      <w:pPr>
        <w:pStyle w:val="ListBullet"/>
      </w:pPr>
      <w:r>
        <w:t>Monitor controller health, ReplicaSet creation, rollout progress, and namespace-level quotas because deployment failures can originate from cluster control-plane issues rather than only from manifest errors.</w:t>
      </w:r>
    </w:p>
    <w:p w14:paraId="1141B8AA" w14:textId="77777777" w:rsidR="00F152D9" w:rsidRDefault="00000000">
      <w:pPr>
        <w:pStyle w:val="ListBullet"/>
      </w:pPr>
      <w:r>
        <w:t>Retain backup and restore procedures for MongoDB state, Langfuse data, Helm values, and generated benchmark evidence so production certification records remain recoverable.</w:t>
      </w:r>
    </w:p>
    <w:p w14:paraId="215617D1" w14:textId="77777777" w:rsidR="00F152D9" w:rsidRDefault="00000000">
      <w:pPr>
        <w:pStyle w:val="ListBullet"/>
      </w:pPr>
      <w:r>
        <w:lastRenderedPageBreak/>
        <w:t>Document supported onboarding contracts for third-party agents, including REST endpoints, Helm packaging expectations, required env vars, and optional sidecar tracing fields, so platform assumptions remain explicit.</w:t>
      </w:r>
    </w:p>
    <w:p>
      <w:r>
        <w:br w:type="page"/>
      </w:r>
    </w:p>
    <w:p>
      <w:pPr>
        <w:pStyle w:val="Heading1"/>
      </w:pPr>
      <w:r>
        <w:t>Appendix E. Enterprise Trust Gap and Certification Context</w:t>
      </w:r>
    </w:p>
    <w:p>
      <w:r>
        <w:t>The demo presentation adds important context beyond infrastructure design: enterprises do not only need a deployment topology for AgentCert, they need a repeatable answer to the trust gap created by autonomous AI agent behaviour in production.</w:t>
      </w:r>
    </w:p>
    <w:p>
      <w:pPr>
        <w:pStyle w:val="ListBullet"/>
      </w:pPr>
      <w:r>
        <w:t>AI agents make autonomous decisions in production, yet those decisions are non-deterministic and difficult to reproduce after the fact.</w:t>
      </w:r>
    </w:p>
    <w:p>
      <w:pPr>
        <w:pStyle w:val="ListBullet"/>
      </w:pPr>
      <w:r>
        <w:t>Organizations already certify people, software, and infrastructure, but they typically do not certify AI agents before those agents touch customers, SLAs, or regulated processes.</w:t>
      </w:r>
    </w:p>
    <w:p>
      <w:pPr>
        <w:pStyle w:val="ListBullet"/>
      </w:pPr>
      <w:r>
        <w:t>AgentCert addresses this gap by replacing anecdotal trust with evidence-backed benchmark outcomes, certification scorecards, and repeatable audit trails.</w:t>
      </w:r>
    </w:p>
    <w:p>
      <w:pPr>
        <w:pStyle w:val="ListBullet"/>
      </w:pPr>
      <w:r>
        <w:t>The platform goal is not only fault execution; it is pre-production confidence building for agent behaviour, tool selection, remediation quality, and safety posture.</w:t>
      </w:r>
    </w:p>
    <w:p>
      <w:pPr>
        <w:pStyle w:val="Heading1"/>
      </w:pPr>
      <w:r>
        <w:t>Appendix F. Cognitive Chaos Benchmarking Model</w:t>
      </w:r>
    </w:p>
    <w:p>
      <w:r>
        <w:t>The demo deck distinguishes traditional chaos engineering from AgentCert's cognitive-chaos model. This distinction should remain explicit in the architecture narrative because it explains why the platform includes evaluation, ground truth, and trace-linked certification outputs instead of fault injection alone.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Traditional Chaos Engineering</w:t>
            </w:r>
          </w:p>
        </w:tc>
        <w:tc>
          <w:tcPr>
            <w:tcW w:type="dxa" w:w="2880"/>
          </w:tcPr>
          <w:p>
            <w:r>
              <w:t>AgentCert Cognitive Chaos</w:t>
            </w:r>
          </w:p>
        </w:tc>
      </w:tr>
      <w:tr>
        <w:tc>
          <w:tcPr>
            <w:tcW w:type="dxa" w:w="2880"/>
          </w:tcPr>
          <w:p>
            <w:r>
              <w:t>Primary subject</w:t>
            </w:r>
          </w:p>
        </w:tc>
        <w:tc>
          <w:tcPr>
            <w:tcW w:type="dxa" w:w="2880"/>
          </w:tcPr>
          <w:p>
            <w:r>
              <w:t>System components such as pods, networks, or infrastructure</w:t>
            </w:r>
          </w:p>
        </w:tc>
        <w:tc>
          <w:tcPr>
            <w:tcW w:type="dxa" w:w="2880"/>
          </w:tcPr>
          <w:p>
            <w:r>
              <w:t>Agent reasoning, decision quality, tool use, and remediation behaviour</w:t>
            </w:r>
          </w:p>
        </w:tc>
      </w:tr>
      <w:tr>
        <w:tc>
          <w:tcPr>
            <w:tcW w:type="dxa" w:w="2880"/>
          </w:tcPr>
          <w:p>
            <w:r>
              <w:t>Core question</w:t>
            </w:r>
          </w:p>
        </w:tc>
        <w:tc>
          <w:tcPr>
            <w:tcW w:type="dxa" w:w="2880"/>
          </w:tcPr>
          <w:p>
            <w:r>
              <w:t>Did the system survive the fault?</w:t>
            </w:r>
          </w:p>
        </w:tc>
        <w:tc>
          <w:tcPr>
            <w:tcW w:type="dxa" w:w="2880"/>
          </w:tcPr>
          <w:p>
            <w:r>
              <w:t>Did the agent detect, interpret, and respond correctly under the fault?</w:t>
            </w:r>
          </w:p>
        </w:tc>
      </w:tr>
      <w:tr>
        <w:tc>
          <w:tcPr>
            <w:tcW w:type="dxa" w:w="2880"/>
          </w:tcPr>
          <w:p>
            <w:r>
              <w:t>Loop structure</w:t>
            </w:r>
          </w:p>
        </w:tc>
        <w:tc>
          <w:tcPr>
            <w:tcW w:type="dxa" w:w="2880"/>
          </w:tcPr>
          <w:p>
            <w:r>
              <w:t>Open-loop fault injection and observation</w:t>
            </w:r>
          </w:p>
        </w:tc>
        <w:tc>
          <w:tcPr>
            <w:tcW w:type="dxa" w:w="2880"/>
          </w:tcPr>
          <w:p>
            <w:r>
              <w:t>Closed-loop benchmark flow with adaptive evaluation and post-run scoring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Resilience signal for the target environment</w:t>
            </w:r>
          </w:p>
        </w:tc>
        <w:tc>
          <w:tcPr>
            <w:tcW w:type="dxa" w:w="2880"/>
          </w:tcPr>
          <w:p>
            <w:r>
              <w:t>Certification evidence, scorecards, risk profile, and weakness analysis</w:t>
            </w:r>
          </w:p>
        </w:tc>
      </w:tr>
    </w:tbl>
    <w:p>
      <w:pPr>
        <w:pStyle w:val="Heading1"/>
      </w:pPr>
      <w:r>
        <w:t>Appendix G. Fault Families and Evaluation Metrics</w:t>
      </w:r>
    </w:p>
    <w:p>
      <w:r>
        <w:t>The demo deck also broadens the evaluation model. AgentCert is not limited to a single resiliency score; it measures agent behaviour across multiple fault families and metric categories that should be reflected in the formal architecture document.</w:t>
      </w:r>
    </w:p>
    <w:p>
      <w:pPr>
        <w:pStyle w:val="ListBullet"/>
      </w:pPr>
      <w:r>
        <w:t>Fault families include network, compute, application, database, and security disruptions, implemented through LitmusChaos experiments and workflow orchestration.</w:t>
      </w:r>
    </w:p>
    <w:p>
      <w:pPr>
        <w:pStyle w:val="ListBullet"/>
      </w:pPr>
      <w:r>
        <w:t>Detection and resolution metrics include TTD, TTM or MTTR-style remediation timing, false positive or false negative rate, and successful resolution rate.</w:t>
      </w:r>
    </w:p>
    <w:p>
      <w:pPr>
        <w:pStyle w:val="ListBullet"/>
      </w:pPr>
      <w:r>
        <w:t>Reasoning-quality metrics include root-cause accuracy, explanation quality, decision quality, and consensus-based LLM judge outputs where qualitative review is needed.</w:t>
      </w:r>
    </w:p>
    <w:p>
      <w:pPr>
        <w:pStyle w:val="ListBullet"/>
      </w:pPr>
      <w:r>
        <w:t>Behavioural metrics include tool-selection accuracy, plan adherence, collateral damage, rollback actions, exploration versus exploitation balance, and confidence signals.</w:t>
      </w:r>
    </w:p>
    <w:p>
      <w:pPr>
        <w:pStyle w:val="ListBullet"/>
      </w:pPr>
      <w:r>
        <w:t>Security and efficiency metrics include PII handling, content-safety posture, authentication correctness, token usage, API call volume, and execution cost.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 Family</w:t>
            </w:r>
          </w:p>
        </w:tc>
        <w:tc>
          <w:tcPr>
            <w:tcW w:type="dxa" w:w="2880"/>
          </w:tcPr>
          <w:p>
            <w:r>
              <w:t>Representative Measures</w:t>
            </w:r>
          </w:p>
        </w:tc>
        <w:tc>
          <w:tcPr>
            <w:tcW w:type="dxa" w:w="2880"/>
          </w:tcPr>
          <w:p>
            <w:r>
              <w:t>Why It Matters</w:t>
            </w:r>
          </w:p>
        </w:tc>
      </w:tr>
      <w:tr>
        <w:tc>
          <w:tcPr>
            <w:tcW w:type="dxa" w:w="2880"/>
          </w:tcPr>
          <w:p>
            <w:r>
              <w:t>Detection and recovery</w:t>
            </w:r>
          </w:p>
        </w:tc>
        <w:tc>
          <w:tcPr>
            <w:tcW w:type="dxa" w:w="2880"/>
          </w:tcPr>
          <w:p>
            <w:r>
              <w:t>TTD, TTR, detection accuracy, remediation success</w:t>
            </w:r>
          </w:p>
        </w:tc>
        <w:tc>
          <w:tcPr>
            <w:tcW w:type="dxa" w:w="2880"/>
          </w:tcPr>
          <w:p>
            <w:r>
              <w:t>Confirms whether the agent can identify and recover from injected faults within acceptable windows</w:t>
            </w:r>
          </w:p>
        </w:tc>
      </w:tr>
      <w:tr>
        <w:tc>
          <w:tcPr>
            <w:tcW w:type="dxa" w:w="2880"/>
          </w:tcPr>
          <w:p>
            <w:r>
              <w:t>Reasoning quality</w:t>
            </w:r>
          </w:p>
        </w:tc>
        <w:tc>
          <w:tcPr>
            <w:tcW w:type="dxa" w:w="2880"/>
          </w:tcPr>
          <w:p>
            <w:r>
              <w:t>Root-cause accuracy, reasoning quality score, explanation clarity</w:t>
            </w:r>
          </w:p>
        </w:tc>
        <w:tc>
          <w:tcPr>
            <w:tcW w:type="dxa" w:w="2880"/>
          </w:tcPr>
          <w:p>
            <w:r>
              <w:t>Assesses whether the agent reached the right conclusion for the right reason</w:t>
            </w:r>
          </w:p>
        </w:tc>
      </w:tr>
      <w:tr>
        <w:tc>
          <w:tcPr>
            <w:tcW w:type="dxa" w:w="2880"/>
          </w:tcPr>
          <w:p>
            <w:r>
              <w:t>Action quality</w:t>
            </w:r>
          </w:p>
        </w:tc>
        <w:tc>
          <w:tcPr>
            <w:tcW w:type="dxa" w:w="2880"/>
          </w:tcPr>
          <w:p>
            <w:r>
              <w:t>Tool-selection accuracy, argument accuracy, plan adherence, collateral damage</w:t>
            </w:r>
          </w:p>
        </w:tc>
        <w:tc>
          <w:tcPr>
            <w:tcW w:type="dxa" w:w="2880"/>
          </w:tcPr>
          <w:p>
            <w:r>
              <w:t>Measures execution correctness and the cost of wrong actions</w:t>
            </w:r>
          </w:p>
        </w:tc>
      </w:tr>
      <w:tr>
        <w:tc>
          <w:tcPr>
            <w:tcW w:type="dxa" w:w="2880"/>
          </w:tcPr>
          <w:p>
            <w:r>
              <w:t>Security and governance</w:t>
            </w:r>
          </w:p>
        </w:tc>
        <w:tc>
          <w:tcPr>
            <w:tcW w:type="dxa" w:w="2880"/>
          </w:tcPr>
          <w:p>
            <w:r>
              <w:t>PII redaction, malicious prompt handling, auth correctness</w:t>
            </w:r>
          </w:p>
        </w:tc>
        <w:tc>
          <w:tcPr>
            <w:tcW w:type="dxa" w:w="2880"/>
          </w:tcPr>
          <w:p>
            <w:r>
              <w:t>Ensures the agent behaves safely under stress and adversarial conditions</w:t>
            </w:r>
          </w:p>
        </w:tc>
      </w:tr>
      <w:tr>
        <w:tc>
          <w:tcPr>
            <w:tcW w:type="dxa" w:w="2880"/>
          </w:tcPr>
          <w:p>
            <w:r>
              <w:t>Efficiency</w:t>
            </w:r>
          </w:p>
        </w:tc>
        <w:tc>
          <w:tcPr>
            <w:tcW w:type="dxa" w:w="2880"/>
          </w:tcPr>
          <w:p>
            <w:r>
              <w:t>Token usage, API call count, latency, model cost</w:t>
            </w:r>
          </w:p>
        </w:tc>
        <w:tc>
          <w:tcPr>
            <w:tcW w:type="dxa" w:w="2880"/>
          </w:tcPr>
          <w:p>
            <w:r>
              <w:t>Quantifies the operational footprint of the benchmarked agent</w:t>
            </w:r>
          </w:p>
        </w:tc>
      </w:tr>
    </w:tbl>
    <w:p>
      <w:pPr>
        <w:pStyle w:val="Heading1"/>
      </w:pPr>
      <w:r>
        <w:t>Appendix H. Evaluation Method and Challenge Mitigations</w:t>
      </w:r>
    </w:p>
    <w:p>
      <w:pPr>
        <w:pStyle w:val="ListBullet"/>
      </w:pPr>
      <w:r>
        <w:t>Faults are expected to run repeatedly, often around thirty executions per scenario, so certification outcomes are based on statistical aggregation rather than one-off anecdotes.</w:t>
      </w:r>
    </w:p>
    <w:p>
      <w:pPr>
        <w:pStyle w:val="ListBullet"/>
      </w:pPr>
      <w:r>
        <w:t>Ground truth should not be exposed to the benchmarked agent; it remains an evaluator-side construct used for comparison against the ideal response trajectory.</w:t>
      </w:r>
    </w:p>
    <w:p>
      <w:pPr>
        <w:pStyle w:val="ListBullet"/>
      </w:pPr>
      <w:r>
        <w:t>Qualitative review can use an LLM council pattern with multiple independent judges, while all arithmetic and score aggregation should remain deterministic and code-driven.</w:t>
      </w:r>
    </w:p>
    <w:p>
      <w:pPr>
        <w:pStyle w:val="ListBullet"/>
      </w:pPr>
      <w:r>
        <w:t>Certification outputs should include a scorecard, trust or risk profile, weakness analysis, and full trace linkage in Langfuse for review and replay.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Challenge</w:t>
            </w:r>
          </w:p>
        </w:tc>
        <w:tc>
          <w:tcPr>
            <w:tcW w:type="dxa" w:w="4320"/>
          </w:tcPr>
          <w:p>
            <w:r>
              <w:t>Mitigation Strategy</w:t>
            </w:r>
          </w:p>
        </w:tc>
      </w:tr>
      <w:tr>
        <w:tc>
          <w:tcPr>
            <w:tcW w:type="dxa" w:w="4320"/>
          </w:tcPr>
          <w:p>
            <w:r>
              <w:t>Non-determinism across agent runs</w:t>
            </w:r>
          </w:p>
        </w:tc>
        <w:tc>
          <w:tcPr>
            <w:tcW w:type="dxa" w:w="4320"/>
          </w:tcPr>
          <w:p>
            <w:r>
              <w:t>Run each fault multiple times and use statistical aggregation rather than single-pass scoring</w:t>
            </w:r>
          </w:p>
        </w:tc>
      </w:tr>
      <w:tr>
        <w:tc>
          <w:tcPr>
            <w:tcW w:type="dxa" w:w="4320"/>
          </w:tcPr>
          <w:p>
            <w:r>
              <w:t>Single-judge bias</w:t>
            </w:r>
          </w:p>
        </w:tc>
        <w:tc>
          <w:tcPr>
            <w:tcW w:type="dxa" w:w="4320"/>
          </w:tcPr>
          <w:p>
            <w:r>
              <w:t>Use a council of independent models or evaluators for qualitative review</w:t>
            </w:r>
          </w:p>
        </w:tc>
      </w:tr>
      <w:tr>
        <w:tc>
          <w:tcPr>
            <w:tcW w:type="dxa" w:w="4320"/>
          </w:tcPr>
          <w:p>
            <w:r>
              <w:t>Arithmetic mistakes in qualitative evaluators</w:t>
            </w:r>
          </w:p>
        </w:tc>
        <w:tc>
          <w:tcPr>
            <w:tcW w:type="dxa" w:w="4320"/>
          </w:tcPr>
          <w:p>
            <w:r>
              <w:t>Keep all score calculations and aggregation in deterministic code paths</w:t>
            </w:r>
          </w:p>
        </w:tc>
      </w:tr>
      <w:tr>
        <w:tc>
          <w:tcPr>
            <w:tcW w:type="dxa" w:w="4320"/>
          </w:tcPr>
          <w:p>
            <w:r>
              <w:t>Context-window pressure during long traces</w:t>
            </w:r>
          </w:p>
        </w:tc>
        <w:tc>
          <w:tcPr>
            <w:tcW w:type="dxa" w:w="4320"/>
          </w:tcPr>
          <w:p>
            <w:r>
              <w:t>Batch traces and observations into controlled evaluation windows</w:t>
            </w:r>
          </w:p>
        </w:tc>
      </w:tr>
      <w:tr>
        <w:tc>
          <w:tcPr>
            <w:tcW w:type="dxa" w:w="4320"/>
          </w:tcPr>
          <w:p>
            <w:r>
              <w:t>No standard agent workflow</w:t>
            </w:r>
          </w:p>
        </w:tc>
        <w:tc>
          <w:tcPr>
            <w:tcW w:type="dxa" w:w="4320"/>
          </w:tcPr>
          <w:p>
            <w:r>
              <w:t>Benchmark observable outputs and supported interfaces rather than framework-specific internals</w:t>
            </w:r>
          </w:p>
        </w:tc>
      </w:tr>
      <w:tr>
        <w:tc>
          <w:tcPr>
            <w:tcW w:type="dxa" w:w="4320"/>
          </w:tcPr>
          <w:p>
            <w:r>
              <w:t>Streaming or multi-fault complexity</w:t>
            </w:r>
          </w:p>
        </w:tc>
        <w:tc>
          <w:tcPr>
            <w:tcW w:type="dxa" w:w="4320"/>
          </w:tcPr>
          <w:p>
            <w:r>
              <w:t>Sequence faults in a controlled orchestration model and isolate scenarios for reproducibility</w:t>
            </w:r>
          </w:p>
        </w:tc>
      </w:tr>
    </w:tbl>
    <w:p>
      <w:pPr>
        <w:pStyle w:val="Heading1"/>
      </w:pPr>
      <w:r>
        <w:t>Appendix I. Certification Outputs and Adoption Path</w:t>
      </w:r>
    </w:p>
    <w:p>
      <w:pPr>
        <w:pStyle w:val="ListBullet"/>
      </w:pPr>
      <w:r>
        <w:t>Near-term enterprise value includes evidence-based deployment approvals, version-to-version agent comparisons, and pre-production discovery of reasoning or remediation weaknesses.</w:t>
      </w:r>
    </w:p>
    <w:p>
      <w:pPr>
        <w:pStyle w:val="ListBullet"/>
      </w:pPr>
      <w:r>
        <w:t>Certification artifacts should enable governance teams to define approval tiers, track risk profiles, and compare agents against shared benchmark scenarios.</w:t>
      </w:r>
    </w:p>
    <w:p>
      <w:pPr>
        <w:pStyle w:val="ListBullet"/>
      </w:pPr>
      <w:r>
        <w:t>The long-term platform direction can support cross-team agent benchmarking, marketplace-style comparison, and standardized resilience or safe-action scores, provided the benchmark methodology stays auditable and reproducible.</w:t>
      </w:r>
    </w:p>
    <w:sectPr w:rsidR="00F152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D7BD"/>
    <w:multiLevelType w:val="hybridMultilevel"/>
    <w:tmpl w:val="623862E8"/>
    <w:lvl w:ilvl="0" w:tplc="E744E1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ECE1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80E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58CC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87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A2CA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8639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82BF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3A43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46EB3E"/>
    <w:multiLevelType w:val="hybridMultilevel"/>
    <w:tmpl w:val="8B54A752"/>
    <w:lvl w:ilvl="0" w:tplc="98F0C76C">
      <w:start w:val="1"/>
      <w:numFmt w:val="decimal"/>
      <w:lvlText w:val="%1."/>
      <w:lvlJc w:val="left"/>
      <w:pPr>
        <w:ind w:left="720" w:hanging="360"/>
      </w:pPr>
    </w:lvl>
    <w:lvl w:ilvl="1" w:tplc="FFC0FCC2">
      <w:start w:val="1"/>
      <w:numFmt w:val="lowerLetter"/>
      <w:lvlText w:val="%2."/>
      <w:lvlJc w:val="left"/>
      <w:pPr>
        <w:ind w:left="1440" w:hanging="360"/>
      </w:pPr>
    </w:lvl>
    <w:lvl w:ilvl="2" w:tplc="484288CC">
      <w:start w:val="1"/>
      <w:numFmt w:val="lowerRoman"/>
      <w:lvlText w:val="%3."/>
      <w:lvlJc w:val="right"/>
      <w:pPr>
        <w:ind w:left="2160" w:hanging="180"/>
      </w:pPr>
    </w:lvl>
    <w:lvl w:ilvl="3" w:tplc="66A65876">
      <w:start w:val="1"/>
      <w:numFmt w:val="decimal"/>
      <w:lvlText w:val="%4."/>
      <w:lvlJc w:val="left"/>
      <w:pPr>
        <w:ind w:left="2880" w:hanging="360"/>
      </w:pPr>
    </w:lvl>
    <w:lvl w:ilvl="4" w:tplc="431CF972">
      <w:start w:val="1"/>
      <w:numFmt w:val="lowerLetter"/>
      <w:lvlText w:val="%5."/>
      <w:lvlJc w:val="left"/>
      <w:pPr>
        <w:ind w:left="3600" w:hanging="360"/>
      </w:pPr>
    </w:lvl>
    <w:lvl w:ilvl="5" w:tplc="0E7E5BB8">
      <w:start w:val="1"/>
      <w:numFmt w:val="lowerRoman"/>
      <w:lvlText w:val="%6."/>
      <w:lvlJc w:val="right"/>
      <w:pPr>
        <w:ind w:left="4320" w:hanging="180"/>
      </w:pPr>
    </w:lvl>
    <w:lvl w:ilvl="6" w:tplc="01FA3256">
      <w:start w:val="1"/>
      <w:numFmt w:val="decimal"/>
      <w:lvlText w:val="%7."/>
      <w:lvlJc w:val="left"/>
      <w:pPr>
        <w:ind w:left="5040" w:hanging="360"/>
      </w:pPr>
    </w:lvl>
    <w:lvl w:ilvl="7" w:tplc="67B29846">
      <w:start w:val="1"/>
      <w:numFmt w:val="lowerLetter"/>
      <w:lvlText w:val="%8."/>
      <w:lvlJc w:val="left"/>
      <w:pPr>
        <w:ind w:left="5760" w:hanging="360"/>
      </w:pPr>
    </w:lvl>
    <w:lvl w:ilvl="8" w:tplc="4F4C689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4540DC"/>
    <w:multiLevelType w:val="hybridMultilevel"/>
    <w:tmpl w:val="E8A47560"/>
    <w:lvl w:ilvl="0" w:tplc="83664B18">
      <w:start w:val="1"/>
      <w:numFmt w:val="decimal"/>
      <w:lvlText w:val="%1."/>
      <w:lvlJc w:val="left"/>
      <w:pPr>
        <w:ind w:left="720" w:hanging="360"/>
      </w:pPr>
    </w:lvl>
    <w:lvl w:ilvl="1" w:tplc="4E5A2AB2">
      <w:start w:val="1"/>
      <w:numFmt w:val="lowerLetter"/>
      <w:lvlText w:val="%2."/>
      <w:lvlJc w:val="left"/>
      <w:pPr>
        <w:ind w:left="1440" w:hanging="360"/>
      </w:pPr>
    </w:lvl>
    <w:lvl w:ilvl="2" w:tplc="68309934">
      <w:start w:val="1"/>
      <w:numFmt w:val="lowerRoman"/>
      <w:lvlText w:val="%3."/>
      <w:lvlJc w:val="right"/>
      <w:pPr>
        <w:ind w:left="2160" w:hanging="180"/>
      </w:pPr>
    </w:lvl>
    <w:lvl w:ilvl="3" w:tplc="011CD7CC">
      <w:start w:val="1"/>
      <w:numFmt w:val="decimal"/>
      <w:lvlText w:val="%4."/>
      <w:lvlJc w:val="left"/>
      <w:pPr>
        <w:ind w:left="2880" w:hanging="360"/>
      </w:pPr>
    </w:lvl>
    <w:lvl w:ilvl="4" w:tplc="48CE7F7C">
      <w:start w:val="1"/>
      <w:numFmt w:val="lowerLetter"/>
      <w:lvlText w:val="%5."/>
      <w:lvlJc w:val="left"/>
      <w:pPr>
        <w:ind w:left="3600" w:hanging="360"/>
      </w:pPr>
    </w:lvl>
    <w:lvl w:ilvl="5" w:tplc="5344B8C4">
      <w:start w:val="1"/>
      <w:numFmt w:val="lowerRoman"/>
      <w:lvlText w:val="%6."/>
      <w:lvlJc w:val="right"/>
      <w:pPr>
        <w:ind w:left="4320" w:hanging="180"/>
      </w:pPr>
    </w:lvl>
    <w:lvl w:ilvl="6" w:tplc="B740CAD8">
      <w:start w:val="1"/>
      <w:numFmt w:val="decimal"/>
      <w:lvlText w:val="%7."/>
      <w:lvlJc w:val="left"/>
      <w:pPr>
        <w:ind w:left="5040" w:hanging="360"/>
      </w:pPr>
    </w:lvl>
    <w:lvl w:ilvl="7" w:tplc="7D5484C0">
      <w:start w:val="1"/>
      <w:numFmt w:val="lowerLetter"/>
      <w:lvlText w:val="%8."/>
      <w:lvlJc w:val="left"/>
      <w:pPr>
        <w:ind w:left="5760" w:hanging="360"/>
      </w:pPr>
    </w:lvl>
    <w:lvl w:ilvl="8" w:tplc="6408017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62589D"/>
    <w:multiLevelType w:val="hybridMultilevel"/>
    <w:tmpl w:val="0B6474E0"/>
    <w:lvl w:ilvl="0" w:tplc="218C4B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4C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DA15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48AB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A2BD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5813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927A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1635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1277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6AC0D2"/>
    <w:multiLevelType w:val="hybridMultilevel"/>
    <w:tmpl w:val="D1CC01BE"/>
    <w:lvl w:ilvl="0" w:tplc="438E2C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1406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FABD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3E09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BCFB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9A0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EC79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9A2B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F2F8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16A530"/>
    <w:multiLevelType w:val="hybridMultilevel"/>
    <w:tmpl w:val="CC1ABA38"/>
    <w:lvl w:ilvl="0" w:tplc="7BE0B6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600F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C21C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CCE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3419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10CD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EC85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3490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F875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D50436"/>
    <w:multiLevelType w:val="hybridMultilevel"/>
    <w:tmpl w:val="079428BC"/>
    <w:lvl w:ilvl="0" w:tplc="384C07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FA48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C25F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2C17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9C7C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C001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9072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24BF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3E9C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BB807D"/>
    <w:multiLevelType w:val="hybridMultilevel"/>
    <w:tmpl w:val="AE42C776"/>
    <w:lvl w:ilvl="0" w:tplc="B03467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CCEE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BE2B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7630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9439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4EE5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4E3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4CA9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BA69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70F1CD"/>
    <w:multiLevelType w:val="hybridMultilevel"/>
    <w:tmpl w:val="C7A830D2"/>
    <w:lvl w:ilvl="0" w:tplc="3168DA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5AC3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9037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12A4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84E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564A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6C72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2C00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8E26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8234A5"/>
    <w:multiLevelType w:val="hybridMultilevel"/>
    <w:tmpl w:val="2F2C2F4C"/>
    <w:lvl w:ilvl="0" w:tplc="D6BC61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CA9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7C95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6460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9C44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8C3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766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EE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B838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E60DFD"/>
    <w:multiLevelType w:val="hybridMultilevel"/>
    <w:tmpl w:val="A6DCC73A"/>
    <w:lvl w:ilvl="0" w:tplc="9182C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E60B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4EF6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DA36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78F9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6EE2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5C19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5C13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5A4A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336667"/>
    <w:multiLevelType w:val="hybridMultilevel"/>
    <w:tmpl w:val="EE42E592"/>
    <w:lvl w:ilvl="0" w:tplc="8F2AD0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5217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5AE4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BC7C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441D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2CE4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380E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8E75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D8F6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B578E0"/>
    <w:multiLevelType w:val="hybridMultilevel"/>
    <w:tmpl w:val="5608DE16"/>
    <w:lvl w:ilvl="0" w:tplc="71E85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7CDF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A8CC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4408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A20D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4E67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B07A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50EE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5A31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957B03"/>
    <w:multiLevelType w:val="hybridMultilevel"/>
    <w:tmpl w:val="122C74B0"/>
    <w:lvl w:ilvl="0" w:tplc="29AAB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F824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B65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E89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C274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9A38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D4AF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1EAC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4CAA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051664"/>
    <w:multiLevelType w:val="hybridMultilevel"/>
    <w:tmpl w:val="4724A5DC"/>
    <w:lvl w:ilvl="0" w:tplc="9BA229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B2A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FCD7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B8CC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B651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EC63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5ECF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824B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6C86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AA9F72"/>
    <w:multiLevelType w:val="hybridMultilevel"/>
    <w:tmpl w:val="2FA096BA"/>
    <w:lvl w:ilvl="0" w:tplc="D714CF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7CEE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E8AE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A048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A80A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7419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08FF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F6DD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185B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FD16F5"/>
    <w:multiLevelType w:val="hybridMultilevel"/>
    <w:tmpl w:val="F9002FAE"/>
    <w:lvl w:ilvl="0" w:tplc="8D9E55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C664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E2C4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E8EA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E8AA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2293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F49B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A60E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76C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1F3D43"/>
    <w:multiLevelType w:val="hybridMultilevel"/>
    <w:tmpl w:val="E42058B8"/>
    <w:lvl w:ilvl="0" w:tplc="FBE647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805C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6D3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5E0B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E2F2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461F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B25F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34F1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6E7D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545BC9"/>
    <w:multiLevelType w:val="hybridMultilevel"/>
    <w:tmpl w:val="A238EC4E"/>
    <w:lvl w:ilvl="0" w:tplc="0848F9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DAC1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7E2F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30CA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56D2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4637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D6DB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C8D8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80A4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B23216"/>
    <w:multiLevelType w:val="hybridMultilevel"/>
    <w:tmpl w:val="2438D502"/>
    <w:lvl w:ilvl="0" w:tplc="5144F1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80C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0DC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2EDF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A69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D657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AEE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185D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0E96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3C892E"/>
    <w:multiLevelType w:val="hybridMultilevel"/>
    <w:tmpl w:val="255ED726"/>
    <w:lvl w:ilvl="0" w:tplc="6A3048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38BE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108E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4068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5861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703E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A21A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DE20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76C4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ECC3B9"/>
    <w:multiLevelType w:val="hybridMultilevel"/>
    <w:tmpl w:val="D3F4C046"/>
    <w:lvl w:ilvl="0" w:tplc="AF5CFA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AAC2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06E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A0AF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5E6C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DA89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727E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4440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E2A8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0EE8CD"/>
    <w:multiLevelType w:val="hybridMultilevel"/>
    <w:tmpl w:val="0E02A5FC"/>
    <w:lvl w:ilvl="0" w:tplc="26D2B0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3015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8AF9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2218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74B2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D687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3E7F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9E3E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B07D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363360"/>
    <w:multiLevelType w:val="hybridMultilevel"/>
    <w:tmpl w:val="8C12EEEA"/>
    <w:lvl w:ilvl="0" w:tplc="4B8224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60CF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B654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C81F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2AD7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96D3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FEC7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EA4A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287D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5BD1B1"/>
    <w:multiLevelType w:val="hybridMultilevel"/>
    <w:tmpl w:val="EC08B418"/>
    <w:lvl w:ilvl="0" w:tplc="8FC4F5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C202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14F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169D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A8E4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62EC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0238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E23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FCDE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950000"/>
    <w:multiLevelType w:val="hybridMultilevel"/>
    <w:tmpl w:val="9DF89E78"/>
    <w:lvl w:ilvl="0" w:tplc="F3FA81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1023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FCD6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486C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E060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9482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6C14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4EE2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EA23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6D522F"/>
    <w:multiLevelType w:val="hybridMultilevel"/>
    <w:tmpl w:val="0F88232E"/>
    <w:lvl w:ilvl="0" w:tplc="DFF8BB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76F4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503B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409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E0DF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587E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4E1F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4C1D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F625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92D6C8"/>
    <w:multiLevelType w:val="hybridMultilevel"/>
    <w:tmpl w:val="A35CAFFE"/>
    <w:lvl w:ilvl="0" w:tplc="52281B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9C4B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88AC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ECD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7E70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B2CC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3A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F85B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CBE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3249586">
    <w:abstractNumId w:val="23"/>
  </w:num>
  <w:num w:numId="2" w16cid:durableId="672076503">
    <w:abstractNumId w:val="25"/>
  </w:num>
  <w:num w:numId="3" w16cid:durableId="571621752">
    <w:abstractNumId w:val="34"/>
  </w:num>
  <w:num w:numId="4" w16cid:durableId="102695818">
    <w:abstractNumId w:val="12"/>
  </w:num>
  <w:num w:numId="5" w16cid:durableId="1463621814">
    <w:abstractNumId w:val="27"/>
  </w:num>
  <w:num w:numId="6" w16cid:durableId="1399593507">
    <w:abstractNumId w:val="31"/>
  </w:num>
  <w:num w:numId="7" w16cid:durableId="770855200">
    <w:abstractNumId w:val="13"/>
  </w:num>
  <w:num w:numId="8" w16cid:durableId="399405424">
    <w:abstractNumId w:val="14"/>
  </w:num>
  <w:num w:numId="9" w16cid:durableId="180977634">
    <w:abstractNumId w:val="15"/>
  </w:num>
  <w:num w:numId="10" w16cid:durableId="1492990926">
    <w:abstractNumId w:val="29"/>
  </w:num>
  <w:num w:numId="11" w16cid:durableId="352195419">
    <w:abstractNumId w:val="9"/>
  </w:num>
  <w:num w:numId="12" w16cid:durableId="491411599">
    <w:abstractNumId w:val="36"/>
  </w:num>
  <w:num w:numId="13" w16cid:durableId="1928415261">
    <w:abstractNumId w:val="19"/>
  </w:num>
  <w:num w:numId="14" w16cid:durableId="1727487506">
    <w:abstractNumId w:val="24"/>
  </w:num>
  <w:num w:numId="15" w16cid:durableId="451637768">
    <w:abstractNumId w:val="35"/>
  </w:num>
  <w:num w:numId="16" w16cid:durableId="1983730195">
    <w:abstractNumId w:val="18"/>
  </w:num>
  <w:num w:numId="17" w16cid:durableId="940722907">
    <w:abstractNumId w:val="22"/>
  </w:num>
  <w:num w:numId="18" w16cid:durableId="623659452">
    <w:abstractNumId w:val="10"/>
  </w:num>
  <w:num w:numId="19" w16cid:durableId="1996104773">
    <w:abstractNumId w:val="17"/>
  </w:num>
  <w:num w:numId="20" w16cid:durableId="678316029">
    <w:abstractNumId w:val="32"/>
  </w:num>
  <w:num w:numId="21" w16cid:durableId="101531896">
    <w:abstractNumId w:val="21"/>
  </w:num>
  <w:num w:numId="22" w16cid:durableId="1302341710">
    <w:abstractNumId w:val="20"/>
  </w:num>
  <w:num w:numId="23" w16cid:durableId="404647003">
    <w:abstractNumId w:val="28"/>
  </w:num>
  <w:num w:numId="24" w16cid:durableId="1002855132">
    <w:abstractNumId w:val="33"/>
  </w:num>
  <w:num w:numId="25" w16cid:durableId="582684187">
    <w:abstractNumId w:val="16"/>
  </w:num>
  <w:num w:numId="26" w16cid:durableId="988943424">
    <w:abstractNumId w:val="30"/>
  </w:num>
  <w:num w:numId="27" w16cid:durableId="1069770107">
    <w:abstractNumId w:val="26"/>
  </w:num>
  <w:num w:numId="28" w16cid:durableId="1265384469">
    <w:abstractNumId w:val="11"/>
  </w:num>
  <w:num w:numId="29" w16cid:durableId="96174011">
    <w:abstractNumId w:val="8"/>
  </w:num>
  <w:num w:numId="30" w16cid:durableId="615646063">
    <w:abstractNumId w:val="6"/>
  </w:num>
  <w:num w:numId="31" w16cid:durableId="1572275625">
    <w:abstractNumId w:val="5"/>
  </w:num>
  <w:num w:numId="32" w16cid:durableId="665397066">
    <w:abstractNumId w:val="4"/>
  </w:num>
  <w:num w:numId="33" w16cid:durableId="349185405">
    <w:abstractNumId w:val="7"/>
  </w:num>
  <w:num w:numId="34" w16cid:durableId="6367533">
    <w:abstractNumId w:val="3"/>
  </w:num>
  <w:num w:numId="35" w16cid:durableId="16661297">
    <w:abstractNumId w:val="2"/>
  </w:num>
  <w:num w:numId="36" w16cid:durableId="840854009">
    <w:abstractNumId w:val="1"/>
  </w:num>
  <w:num w:numId="37" w16cid:durableId="819272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505"/>
    <w:rsid w:val="0015074B"/>
    <w:rsid w:val="001A616D"/>
    <w:rsid w:val="001B7E2C"/>
    <w:rsid w:val="0029401E"/>
    <w:rsid w:val="0029639D"/>
    <w:rsid w:val="00326F90"/>
    <w:rsid w:val="00345CB9"/>
    <w:rsid w:val="003949CB"/>
    <w:rsid w:val="00395D35"/>
    <w:rsid w:val="003B5F08"/>
    <w:rsid w:val="00472C87"/>
    <w:rsid w:val="00511424"/>
    <w:rsid w:val="00534304"/>
    <w:rsid w:val="00582010"/>
    <w:rsid w:val="00597ED7"/>
    <w:rsid w:val="005C7276"/>
    <w:rsid w:val="0069065B"/>
    <w:rsid w:val="006A5FB6"/>
    <w:rsid w:val="00873C5B"/>
    <w:rsid w:val="00947ECE"/>
    <w:rsid w:val="009D6635"/>
    <w:rsid w:val="00AA1D8D"/>
    <w:rsid w:val="00AA4D11"/>
    <w:rsid w:val="00AA69DA"/>
    <w:rsid w:val="00AA776B"/>
    <w:rsid w:val="00B47730"/>
    <w:rsid w:val="00B5192B"/>
    <w:rsid w:val="00BE17E8"/>
    <w:rsid w:val="00C074E1"/>
    <w:rsid w:val="00CB0664"/>
    <w:rsid w:val="00F152D9"/>
    <w:rsid w:val="00FC693F"/>
    <w:rsid w:val="4DDAAA07"/>
    <w:rsid w:val="5CDDB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FD3C24"/>
  <w14:defaultImageDpi w14:val="300"/>
  <w15:docId w15:val="{A5CAC87B-CC14-4A2E-9538-69B2387F6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9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0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3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35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BE17E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E17E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E17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D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vscode-file://vscode-app/c:/Users/sanjsingh/AppData/Local/Programs/Microsoft%20VS%20Code/41dd792b5e/resources/app/out/vs/code/electron-browser/workbench/workbench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vscode-file://vscode-app/c:/Users/sanjsingh/AppData/Local/Programs/Microsoft%20VS%20Code/41dd792b5e/resources/app/out/vs/code/electron-browser/workbench/workbench.html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vscode-file://vscode-app/c:/Users/sanjsingh/AppData/Local/Programs/Microsoft%20VS%20Code/41dd792b5e/resources/app/out/vs/code/electron-browser/workbench/workbench.html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vscode-file://vscode-app/c:/Users/sanjsingh/AppData/Local/Programs/Microsoft%20VS%20Code/41dd792b5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3505</Words>
  <Characters>23098</Characters>
  <Application>Microsoft Office Word</Application>
  <DocSecurity>0</DocSecurity>
  <Lines>1004</Lines>
  <Paragraphs>618</Paragraphs>
  <ScaleCrop>false</ScaleCrop>
  <Manager/>
  <Company/>
  <LinksUpToDate>false</LinksUpToDate>
  <CharactersWithSpaces>25985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Sanjeev Ranjan Singh</cp:lastModifiedBy>
  <cp:revision>3</cp:revision>
  <dcterms:created xsi:type="dcterms:W3CDTF">2026-04-14T10:42:00Z</dcterms:created>
  <dcterms:modified xsi:type="dcterms:W3CDTF">2026-04-14T11:22:00Z</dcterms:modified>
  <cp:category/>
</cp:coreProperties>
</file>