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Threshold Fragment: When the Cache Becomes a Door</w:t>
      </w:r>
    </w:p>
    <w:p>
      <w:r>
        <w:t xml:space="preserve">On March 15, 1998, I entered the sealed archive loft cache via the substation rooftop approach at 04:02Z. The microsite’s routing cues didn’t tell me which question to ask. They told me how to make sure I was still allowed to ask.</w:t>
      </w:r>
    </w:p>
    <w:p>
      <w:r>
        <w:t xml:space="preserve">Dax Rook didn’t stop me. But the system recorded the entry. Ione Kade verified the cached manifest three hours later at the warehouse bike corridor. The sequence was clean. The ritual was followed.</w:t>
      </w:r>
    </w:p>
    <w:p>
      <w:r>
        <w:t xml:space="preserve">So why does it feel like I’m standing at a threshold I haven’t crossed yet?</w:t>
      </w:r>
    </w:p>
    <w:p>
      <w:r>
        <w:t xml:space="preserve">When I looked at the cache contents, I saw not just data. I saw a pattern of signatures, of cached routes, of people verifying each other’s access. The gatekeepers were visible, but the space beyond them was still a question. This is where the Threshold archive rumors sharpen: there is something that doesn’t need Dax Rook’s microsite, doesn’t need Ione Kade’s handoff, doesn’t need Sable Chen’s alias handoff logs.</w:t>
      </w:r>
    </w:p>
    <w:p>
      <w:r>
        <w:t xml:space="preserve">I’m still not crossing the line into alliance. I’m not. But the cache has started to feel less like a handoff and more like an invitation.</w:t>
      </w:r>
    </w:p>
    <w:p>
      <w:r>
        <w:t xml:space="preserve">If I refuse, I’m just another courier obeying the routing. If I accept, I could be stepping into something that doesn’t have Morpheus’ signature yet has a shape I recognize from the rumors: an underground that doesn’t care about cache rotations or watchdog handlers.</w:t>
      </w:r>
    </w:p>
    <w:p>
      <w:r>
        <w:t xml:space="preserve">Dax Rook is expecting me to use V_HUSH_CACHE_941 and move on. I’m starting to think that refusing the signature is the first step toward the space beyond the cache.</w:t>
      </w:r>
    </w:p>
    <w:p>
      <w:r>
        <w:t xml:space="preserve">I don’t know what I’m letting myself consider. I only know that the sealed archive loft cache has started to feel like a door.</w:t>
      </w:r>
    </w:p>
    <w:p>
      <w:r>
        <w:t xml:space="preserve">∞</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Agentic Backstory Corpus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Fragment: When the Cache Becomes a Door</dc:title>
  <dc:creator>Agentic Backstory Corpus Builder</dc:creator>
  <cp:lastModifiedBy>Agentic Backstory Corpus Builder</cp:lastModifiedBy>
</cp:coreProperties>
</file>