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C17C90">
      <w:pPr>
        <w:pStyle w:val="2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jc w:val="center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32"/>
          <w:szCs w:val="32"/>
          <w:shd w:val="clear" w:fill="FAFAFD"/>
        </w:rPr>
        <w:t>Smart</w:t>
      </w:r>
      <w:r>
        <w:rPr>
          <w:rFonts w:hint="eastAsia" w:cs="宋体"/>
          <w:b/>
          <w:bCs/>
          <w:i w:val="0"/>
          <w:iCs w:val="0"/>
          <w:caps w:val="0"/>
          <w:color w:val="202020"/>
          <w:spacing w:val="0"/>
          <w:sz w:val="32"/>
          <w:szCs w:val="32"/>
          <w:shd w:val="clear" w:fill="FAFAFD"/>
          <w:lang w:val="en-US" w:eastAsia="zh-CN"/>
        </w:rPr>
        <w:t>UT技术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32"/>
          <w:szCs w:val="32"/>
          <w:shd w:val="clear" w:fill="FAFAFD"/>
        </w:rPr>
        <w:t>方案概要</w:t>
      </w:r>
    </w:p>
    <w:p w14:paraId="1B0C75B1"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8"/>
          <w:szCs w:val="8"/>
          <w:shd w:val="clear" w:fill="FAFAFD"/>
        </w:rPr>
      </w:pPr>
    </w:p>
    <w:p w14:paraId="1A685D04"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定位</w:t>
      </w:r>
      <w:r>
        <w:rPr>
          <w:rFonts w:hint="eastAsia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  <w:lang w:val="en-US" w:eastAsia="zh-CN"/>
        </w:rPr>
        <w:t>: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面向软件单元的测试智能体，旨在解决当前软件规模庞大、待测单元数量众多所导致的单元测试工作量巨大、人力投入过高的问题。同时，软件单元测试对测试人员的专业性要求较高（如代码覆盖率等指标要求），传统人工方式难以高效兼顾覆盖的完整性与正确性。</w:t>
      </w:r>
    </w:p>
    <w:p w14:paraId="1BC118D9"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SmartUT通过三个智能体顺序/迭代执行，自动生成可执行的单元测试代码，尽可能替代人工完成测试说明文档编写、测试用例生成与代码审查等核心工作，大幅提升单元测试的自动化水平与质量，降低对人力的依赖。</w:t>
      </w:r>
    </w:p>
    <w:p w14:paraId="2E3A79D4"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</w:p>
    <w:p w14:paraId="1B5F1838"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整体技术栈</w:t>
      </w:r>
    </w:p>
    <w:tbl>
      <w:tblPr>
        <w:tblStyle w:val="6"/>
        <w:tblW w:w="0" w:type="auto"/>
        <w:tblCellSpacing w:w="15" w:type="dxa"/>
        <w:tblInd w:w="-1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7"/>
        <w:gridCol w:w="6744"/>
      </w:tblGrid>
      <w:tr w14:paraId="522A600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026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功能点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60CD5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技术选型</w:t>
            </w:r>
          </w:p>
        </w:tc>
      </w:tr>
      <w:tr w14:paraId="09A8AA1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822C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软件Web服务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87A1F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FastAPI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 + </w:t>
            </w: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Uvicorn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，SSE 流式输出</w:t>
            </w:r>
          </w:p>
        </w:tc>
      </w:tr>
      <w:tr w14:paraId="2816E5E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CCBC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LLM接入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5FA15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OpenAI SDK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（兼容任意 OpenAI-compatible 接口），配置 API Key/Base URL</w:t>
            </w:r>
          </w:p>
        </w:tc>
      </w:tr>
      <w:tr w14:paraId="366EA75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16D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sz w:val="18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Agentic代码操作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030E1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LangChain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（ReAct Agent，工具调用循环），集成6个工具：read / write / edit / glob / grep / bash</w:t>
            </w:r>
          </w:p>
        </w:tc>
      </w:tr>
      <w:tr w14:paraId="6A294EC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B949B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软件前端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33FD6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Vue3</w:t>
            </w:r>
          </w:p>
        </w:tc>
      </w:tr>
      <w:tr w14:paraId="3CBFD6A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  <w:bottom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A4901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代码编译执行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CDDC9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GCC</w:t>
            </w:r>
            <w:r>
              <w:rPr>
                <w:rStyle w:val="8"/>
                <w:rFonts w:hint="eastAsia" w:ascii="宋体" w:hAnsi="宋体" w:eastAsia="宋体" w:cs="宋体"/>
                <w:b w:val="0"/>
                <w:bCs w:val="0"/>
                <w:kern w:val="0"/>
                <w:sz w:val="21"/>
                <w:szCs w:val="21"/>
                <w:lang w:val="en-US" w:eastAsia="zh-CN" w:bidi="ar"/>
              </w:rPr>
              <w:t>工具链，测试框架选用</w:t>
            </w: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 xml:space="preserve"> Unity</w:t>
            </w:r>
            <w:r>
              <w:rPr>
                <w:rStyle w:val="8"/>
                <w:rFonts w:hint="eastAsia" w:ascii="宋体" w:hAnsi="宋体" w:eastAsia="宋体" w:cs="宋体"/>
                <w:b w:val="0"/>
                <w:bCs w:val="0"/>
                <w:kern w:val="0"/>
                <w:sz w:val="21"/>
                <w:szCs w:val="21"/>
                <w:lang w:val="en-US" w:eastAsia="zh-CN" w:bidi="ar"/>
              </w:rPr>
              <w:t>等常见测试框架</w:t>
            </w:r>
          </w:p>
        </w:tc>
      </w:tr>
    </w:tbl>
    <w:p w14:paraId="287D2220"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13"/>
          <w:szCs w:val="13"/>
          <w:shd w:val="clear" w:fill="FAFAFD"/>
        </w:rPr>
      </w:pPr>
      <w:bookmarkStart w:id="0" w:name="OLE_LINK1"/>
    </w:p>
    <w:p w14:paraId="04FF7514"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三个智能体的</w:t>
      </w:r>
      <w:r>
        <w:rPr>
          <w:rFonts w:hint="eastAsia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  <w:lang w:eastAsia="zh-CN"/>
        </w:rPr>
        <w:t>主要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方案、</w:t>
      </w:r>
      <w:r>
        <w:rPr>
          <w:rFonts w:hint="eastAsia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  <w:lang w:eastAsia="zh-CN"/>
        </w:rPr>
        <w:t>核心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难点</w:t>
      </w:r>
    </w:p>
    <w:bookmarkEnd w:id="0"/>
    <w:p w14:paraId="1FAFC8ED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left" w:pos="220"/>
          <w:tab w:val="clear" w:pos="720"/>
        </w:tabs>
        <w:spacing w:before="60" w:beforeAutospacing="0" w:after="60" w:afterAutospacing="0"/>
        <w:ind w:left="0" w:leftChars="0" w:right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测试说明文档生成智能体</w:t>
      </w:r>
    </w:p>
    <w:p w14:paraId="18479030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方案：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输入待测函数的设计文档（.docx / .pdf / markdown）及可选源代码，自动识别函数基本信息：</w:t>
      </w:r>
    </w:p>
    <w:p w14:paraId="6D9E20A9">
      <w:pPr>
        <w:pStyle w:val="5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输入：参数、外部变量、寄存器（嵌入式）</w:t>
      </w:r>
    </w:p>
    <w:p w14:paraId="2EE7F957">
      <w:pPr>
        <w:pStyle w:val="5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输出：返回值、地址写入参数、外部变量、寄存器</w:t>
      </w:r>
    </w:p>
    <w:p w14:paraId="4751C111">
      <w:pPr>
        <w:pStyle w:val="5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外部依赖：调用函数及处理方式（mock / wrap / 直接调用）</w:t>
      </w:r>
    </w:p>
    <w:p w14:paraId="01EDB787">
      <w:pPr>
        <w:pStyle w:val="5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函数功能：输入输出之间的逻辑关系</w:t>
      </w:r>
    </w:p>
    <w:p w14:paraId="6530871A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基于上述信息划分输入空间等价类（合法值、异常值、边界值），生成测试说明文档（markdown格式）。智能体使用LangChain ReAct Agent，可调用glob、grep、read等工具搜索源码、读取设计文档。生成的markdown文档经模板转换为结构化JSON，在前端Vue3界面中以树形+卡片形式展示，支持人工校验和修改</w:t>
      </w:r>
    </w:p>
    <w:p w14:paraId="2D7AF827"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难点：</w:t>
      </w:r>
    </w:p>
    <w:p w14:paraId="52368CF8"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型号单位的设计文档通常较长（包含多个函数），直接输入会占用过多上下文且无法聚焦。</w:t>
      </w:r>
    </w:p>
    <w:p w14:paraId="3F8AA49F"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设计文档写作标准不一、粒度粗细不均，与代码实现之间存在语义跨层鸿沟。</w:t>
      </w:r>
    </w:p>
    <w:p w14:paraId="27EDA287"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文档中图片（流程图、状态图）、表格的语义解析准确率有限，影响等价类划分质量。</w:t>
      </w:r>
    </w:p>
    <w:p w14:paraId="18F75CD1"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待攻关：</w:t>
      </w:r>
    </w:p>
    <w:p w14:paraId="00130FA7"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设计文档的智能裁剪与聚焦：自动识别待测模块范围，仅保留相关段落。</w:t>
      </w:r>
    </w:p>
    <w:p w14:paraId="51B40588"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多模态内容解析增强：结合公式识别、表格结构还原，提升文档理解精度。</w:t>
      </w:r>
    </w:p>
    <w:p w14:paraId="2B9B033C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60" w:beforeAutospacing="0" w:after="60" w:afterAutospacing="0"/>
        <w:ind w:right="0" w:rightChars="0"/>
        <w:jc w:val="both"/>
        <w:rPr>
          <w:rFonts w:hint="eastAsia"/>
          <w:lang w:val="en-US" w:eastAsia="zh-CN"/>
        </w:rPr>
      </w:pPr>
    </w:p>
    <w:p w14:paraId="35306107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left" w:pos="220"/>
          <w:tab w:val="clear" w:pos="720"/>
        </w:tabs>
        <w:spacing w:before="60" w:beforeAutospacing="0" w:after="60" w:afterAutospacing="0"/>
        <w:ind w:left="0" w:leftChars="0" w:right="0" w:firstLine="0" w:firstLineChars="0"/>
        <w:rPr>
          <w:rFonts w:hint="eastAsia" w:ascii="宋体" w:hAnsi="宋体" w:eastAsia="宋体" w:cs="宋体"/>
          <w:sz w:val="32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测试用例代码生成智能体</w:t>
      </w:r>
    </w:p>
    <w:p w14:paraId="57B91D37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方案：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输入设计文档、测试说明文档及可选源代码，为每个等价类确定具体输入值、预期输出，并编写测试用例代码（C/C++，使用Unity/CMock等测试框架）。同时根据外部依赖类型生成mock/wrap函数。</w:t>
      </w:r>
    </w:p>
    <w:p w14:paraId="3D646924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智能体集成了6个核心工具，可：</w:t>
      </w:r>
    </w:p>
    <w:p w14:paraId="1160756F">
      <w:pPr>
        <w:pStyle w:val="5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读取/写入/编辑文件（read/write/edit）</w:t>
      </w:r>
    </w:p>
    <w:p w14:paraId="2288A868">
      <w:pPr>
        <w:pStyle w:val="5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查找文件和内容（glob/grep）</w:t>
      </w:r>
    </w:p>
    <w:p w14:paraId="2C9FC1F7">
      <w:pPr>
        <w:pStyle w:val="5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执行编译命令并运行测试（bash）</w:t>
      </w:r>
    </w:p>
    <w:p w14:paraId="3B0A69B4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通过few-shot prompt约束两个关键行为：</w:t>
      </w:r>
    </w:p>
    <w:p w14:paraId="070AB416">
      <w:pPr>
        <w:pStyle w:val="5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不修改测试用例以通过：强调测试的目标是发现bug，而非让所有用例通过；若测试失败，应优先怀疑被测代码有误，并报告问题，不修改预期行为。</w:t>
      </w:r>
    </w:p>
    <w:p w14:paraId="0BAB2956">
      <w:pPr>
        <w:pStyle w:val="5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完整验证所有输出：要求每个测试用例必须检查所有预期输出变量、所有功能行为，提供正误示例指导。</w:t>
      </w:r>
    </w:p>
    <w:p w14:paraId="5BCEC806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上述问题已通过强提示词和审查环节双重抑制，有效避免了模型“为通过而修改预期”以及“遗漏部分功能验证”的倾向。</w:t>
      </w:r>
    </w:p>
    <w:p w14:paraId="64337A4B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智能体在生成代码后自动编译执行，若编译错误则修正语法；若执行失败则依据设计文档判断是测试代码有误还是被测代码bug。经过若干轮自我修正（与审查智能体迭代），输出经过编译通过的测试代码。</w:t>
      </w:r>
    </w:p>
    <w:p w14:paraId="443CB3E6"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难点：</w:t>
      </w:r>
    </w:p>
    <w:p w14:paraId="73E7E655"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编译执行环境配置复杂：对于嵌入式项目，构建链可能依赖特定交叉编译器、仿真器，通用化GCC方案难以覆盖。</w:t>
      </w:r>
    </w:p>
    <w:p w14:paraId="4E5C5BE5"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生成效率低：两轮迭代（含编译执行）约1~2小时，仍需进一步优化。</w:t>
      </w:r>
    </w:p>
    <w:p w14:paraId="38AA5EA3"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待攻关：</w:t>
      </w:r>
    </w:p>
    <w:p w14:paraId="32232B59"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集成代码覆盖率指标（分支覆盖、MC/DC覆盖率）：使智能体能感知遗漏的分支，自动补充测试用例。</w:t>
      </w:r>
    </w:p>
    <w:p w14:paraId="55B74EC6"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开放编译执行接口：支持用户自定义构建脚本、嵌入式仿真环境（如QEMU），提供标准化调用协议。</w:t>
      </w:r>
    </w:p>
    <w:p w14:paraId="6803B2E1"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并行生成与上下文窗口优化：多用例并行执行、动态调整批次大小。</w:t>
      </w:r>
    </w:p>
    <w:p w14:paraId="639F76D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60" w:beforeAutospacing="0" w:after="60" w:afterAutospacing="0"/>
        <w:ind w:right="0" w:rightChars="0"/>
        <w:jc w:val="both"/>
        <w:rPr>
          <w:rFonts w:hint="eastAsia"/>
          <w:lang w:val="en-US" w:eastAsia="zh-CN"/>
        </w:rPr>
      </w:pPr>
    </w:p>
    <w:p w14:paraId="7A07EE2A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left" w:pos="220"/>
          <w:tab w:val="clear" w:pos="720"/>
        </w:tabs>
        <w:spacing w:before="60" w:beforeAutospacing="0" w:after="60" w:afterAutospacing="0"/>
        <w:ind w:left="0" w:leftChars="0" w:right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测试代码审查智能体</w:t>
      </w:r>
    </w:p>
    <w:p w14:paraId="5993D467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方案：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输入设计文档、测试说明文档、测试用例代码，对生成的测试代码进行审核，输出审查意见（问题描述、建议修改）。审查要点包括：</w:t>
      </w:r>
    </w:p>
    <w:p w14:paraId="623C7709">
      <w:pPr>
        <w:pStyle w:val="5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是否完整验证了测试说明文档中所有预期功能与输出变量。</w:t>
      </w:r>
    </w:p>
    <w:p w14:paraId="72237750">
      <w:pPr>
        <w:pStyle w:val="5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是否存在“为通过而修改预期”的错误行为。</w:t>
      </w:r>
    </w:p>
    <w:p w14:paraId="63D5F9DB">
      <w:pPr>
        <w:pStyle w:val="5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等价类划分是否覆盖了所有约束条件。</w:t>
      </w:r>
    </w:p>
    <w:p w14:paraId="74887713">
      <w:pPr>
        <w:pStyle w:val="5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right="0" w:hanging="420" w:firstLine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外部依赖的mock/wrap是否正确实现。</w:t>
      </w:r>
    </w:p>
    <w:p w14:paraId="3E6F1EED">
      <w:pPr>
        <w:pStyle w:val="5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审查智能体同样基于LangChain Agent，调用read、grep等工具分析代码，同时读取设计文档和测试说明文档进行交叉验证。审查意见以结构化形式传给测试用例代码生成智能体，形成迭代闭环（通常2~3轮）。在前端，人工可查看每轮审查意见，并选择性提交给生成智能体继续完善。</w:t>
      </w:r>
    </w:p>
    <w:p w14:paraId="2714BD0B"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难点：</w:t>
      </w:r>
    </w:p>
    <w:p w14:paraId="2C9AEEC3">
      <w:pPr>
        <w:keepNext w:val="0"/>
        <w:keepLines w:val="0"/>
        <w:widowControl/>
        <w:numPr>
          <w:ilvl w:val="0"/>
          <w:numId w:val="7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审查标准难以量化：不同软件领域对测试充分性要求不同，智能体可能过于严格（提出非必要修改）或过于宽松（遗漏关键问题）。</w:t>
      </w:r>
    </w:p>
    <w:p w14:paraId="235787FE"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待攻关：</w:t>
      </w:r>
    </w:p>
    <w:p w14:paraId="75D7E22A">
      <w:pPr>
        <w:keepNext w:val="0"/>
        <w:keepLines w:val="0"/>
        <w:widowControl/>
        <w:numPr>
          <w:ilvl w:val="0"/>
          <w:numId w:val="8"/>
        </w:numPr>
        <w:suppressLineNumbers w:val="0"/>
        <w:spacing w:before="60" w:beforeAutospacing="0" w:after="60" w:afterAutospacing="0"/>
        <w:ind w:left="720" w:right="0" w:hanging="360"/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审查质量量化指标：建立误报率、漏报率、审查通过率等度量，辅助调优提示词。</w:t>
      </w:r>
    </w:p>
    <w:p w14:paraId="1911037D">
      <w:pPr>
        <w:rPr>
          <w:rFonts w:hint="eastAsia" w:ascii="宋体" w:hAnsi="宋体" w:eastAsia="宋体" w:cs="宋体"/>
          <w:sz w:val="36"/>
          <w:szCs w:val="44"/>
        </w:rPr>
      </w:pP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altName w:val="微软雅黑 Light"/>
    <w:panose1 w:val="020B0502040204020203"/>
    <w:charset w:val="00"/>
    <w:family w:val="auto"/>
    <w:pitch w:val="default"/>
    <w:sig w:usb0="00000000" w:usb1="00000000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Consolas">
    <w:altName w:val="Arial Narrow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Arial Narrow"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altName w:val="noto sans tha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ntarell">
    <w:panose1 w:val="00000000000000000000"/>
    <w:charset w:val="00"/>
    <w:family w:val="auto"/>
    <w:pitch w:val="default"/>
    <w:sig w:usb0="A00002FF" w:usb1="4000217B" w:usb2="00000000" w:usb3="00000000" w:csb0="20000197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monospace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Quicksand Light">
    <w:panose1 w:val="00000400000000000000"/>
    <w:charset w:val="00"/>
    <w:family w:val="auto"/>
    <w:pitch w:val="default"/>
    <w:sig w:usb0="2000000F" w:usb1="00000001" w:usb2="00000000" w:usb3="00000000" w:csb0="20000193" w:csb1="00000000"/>
  </w:font>
  <w:font w:name="noto sans thai">
    <w:panose1 w:val="020B0502040504020204"/>
    <w:charset w:val="00"/>
    <w:family w:val="auto"/>
    <w:pitch w:val="default"/>
    <w:sig w:usb0="81000063" w:usb1="00002000" w:usb2="00000000" w:usb3="00000000" w:csb0="0001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00007A87" w:usb1="80000000" w:usb2="00000008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D12E20"/>
    <w:multiLevelType w:val="multilevel"/>
    <w:tmpl w:val="CDD12E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4BF9407"/>
    <w:multiLevelType w:val="singleLevel"/>
    <w:tmpl w:val="E4BF940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EDBE2A32"/>
    <w:multiLevelType w:val="singleLevel"/>
    <w:tmpl w:val="EDBE2A3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9988CB3"/>
    <w:multiLevelType w:val="multilevel"/>
    <w:tmpl w:val="F9988C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E07840D"/>
    <w:multiLevelType w:val="multilevel"/>
    <w:tmpl w:val="FE0784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185144D9"/>
    <w:multiLevelType w:val="multilevel"/>
    <w:tmpl w:val="185144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7BD77113"/>
    <w:multiLevelType w:val="singleLevel"/>
    <w:tmpl w:val="7BD7711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7F4BBE06"/>
    <w:multiLevelType w:val="multilevel"/>
    <w:tmpl w:val="7F4BBE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  <w:num w:numId="6">
    <w:abstractNumId w:val="6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AC955C3"/>
    <w:rsid w:val="0E770995"/>
    <w:rsid w:val="12FA6660"/>
    <w:rsid w:val="1B0549C5"/>
    <w:rsid w:val="27EF2626"/>
    <w:rsid w:val="289B1091"/>
    <w:rsid w:val="2BB50C60"/>
    <w:rsid w:val="354748F9"/>
    <w:rsid w:val="369C2C78"/>
    <w:rsid w:val="426F0B0E"/>
    <w:rsid w:val="4AFD32A8"/>
    <w:rsid w:val="5A05272F"/>
    <w:rsid w:val="6AC955C3"/>
    <w:rsid w:val="73CF3490"/>
    <w:rsid w:val="C7FF4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styleId="10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2026-05-14T15:49:00Z</dcterms:created>
  <dc:creator>朱海涛</dc:creator>
  <cp:lastModifiedBy>yanhy</cp:lastModifiedBy>
  <dcterms:modified xsi:type="dcterms:W3CDTF">2026-05-14T20:13:52Z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2052-12.1.2.24722</vt:lpwstr>
  </property>
  <property fmtid="{D5CDD505-2E9C-101B-9397-08002B2CF9AE}" pid="3" name="ICV">
    <vt:lpwstr>EA51F8EAF6484F4B928ED2F6A655A852</vt:lpwstr>
  </property>
</Properties>
</file>