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SafetyWise 技术方案概要（公开）</w:t>
      </w:r>
    </w:p>
    <w:p>
      <w:r>
        <w:rPr>
          <w:rFonts w:ascii="宋体" w:hAnsi="宋体" w:eastAsia="宋体"/>
          <w:b/>
          <w:sz w:val="26"/>
        </w:rPr>
        <w:t>一、软件定位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SafetyWise 面向装备与复杂系统安全分析场景，服务系统论证、方案设计和安全评审等环节，帮助团队把分散的任务资料、控制关系和安全结论组织成一条可复核、可追溯、可持续更新的分析主线。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软件重点解决“专家稀缺、分析周期长、结论难复用、测试衔接弱”等现实问题，让系统安全分析从以人工经验为主，逐步走向以结构化数据、知识复用和过程留痕为支撑的工程化作业方式。</w:t>
      </w:r>
    </w:p>
    <w:p>
      <w:r>
        <w:rPr>
          <w:rFonts w:ascii="宋体" w:hAnsi="宋体" w:eastAsia="宋体"/>
          <w:b/>
          <w:sz w:val="26"/>
        </w:rPr>
        <w:t>二、主要业务功能条目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安全任务与资料接入：统一接入任务说明、需求资料、运行场景和历史分析材料，形成项目级工作台。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危险识别与安全需求梳理：围绕损失、危险、约束和需求逐步展开分析，形成风险主线。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控制结构与不安全控制行为分析：梳理关键控制环节、反馈关系和不安全控制行为，支撑设计评审。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致因分析与测试关注点生成：把高风险场景继续下沉为致因、约束补充项和测试关注点。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报告交付与知识沉淀：自动汇总分析成果、追溯关系和评审意见，沉淀为可复用资产。</w:t>
      </w:r>
    </w:p>
    <w:p>
      <w:r>
        <w:rPr>
          <w:rFonts w:ascii="宋体" w:hAnsi="宋体" w:eastAsia="宋体"/>
          <w:b/>
          <w:sz w:val="26"/>
        </w:rPr>
        <w:t>三、行业现状及发展趋势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当前系统安全分析仍大量依赖专家手工推演。随着装备软件控制链路更长、软硬件耦合更深，单靠人工已难以在有限周期内完成全量梳理。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行业正在从“阶段末补一份安全报告”转向“研发过程中持续更新安全结论”。未来更看重过程留痕、图示化表达、跨阶段追溯和对测试策划的直接支撑。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在高安全行业，私有化部署、规则约束、知识复用和人工复核结合的模式会成为主流，安全分析能力也会逐步沉淀为长期可复用的组织资产。</w:t>
      </w:r>
    </w:p>
    <w:p>
      <w:r>
        <w:rPr>
          <w:rFonts w:ascii="宋体" w:hAnsi="宋体" w:eastAsia="宋体"/>
          <w:b/>
          <w:sz w:val="26"/>
        </w:rPr>
        <w:t>四、软件技术栈列表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功能规格点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平台底座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Python服务框架（FastAPI）、Vue3页面、PostgreSQL、Redis、MinIO、一体机/容器化部署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支撑项目管理、任务流转、留痕审计和本地化部署。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资料解析与结构化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文档解析、条目抽取、版本对比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把任务资料和设计资料转成后续分析可直接使用的结构化输入。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风险主线分析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STPA三阶段、多智能体协同、规则校核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围绕损失、危险、约束、需求和测试关注点形成完整分析链路。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控制关系建模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控制结构图、关系可视化、追溯关联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支撑关键控制点识别和评审沟通。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知识沉淀与复用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安全模板库、案例库、检索增强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沉淀典型危险场景、约束模板和历史结论。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成果交付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报告模板、图文导出、审计留痕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支持形成公开版成果、评审版成果和阶段汇报材料。</w:t>
            </w:r>
          </w:p>
        </w:tc>
      </w:tr>
    </w:tbl>
    <w:p>
      <w:r>
        <w:rPr>
          <w:rFonts w:ascii="宋体" w:hAnsi="宋体" w:eastAsia="宋体"/>
          <w:b/>
          <w:sz w:val="26"/>
        </w:rPr>
        <w:t>五、方案说明</w:t>
      </w:r>
    </w:p>
    <w:p>
      <w:r>
        <w:rPr>
          <w:rFonts w:ascii="宋体" w:hAnsi="宋体" w:eastAsia="宋体"/>
          <w:b/>
          <w:sz w:val="24"/>
        </w:rPr>
        <w:t>1. 安全任务与资料接入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具体方案：围绕项目建立统一输入口径，把任务背景、运行场景、需求资料和历史分析记录统一接入，并按阶段、章节和来源位置建立索引，减少安全分析前期的整理工作。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实现难点：资料来源多、格式不统一，且同一结论往往分散在多份文档里，容易造成输入不完整或上下文割裂。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攻关点：需要持续提升多文档联合理解能力、增量更新能力和来源追溯精度，让后续分析始终建立在最新资料基础上。</w:t>
      </w:r>
    </w:p>
    <w:p>
      <w:r>
        <w:rPr>
          <w:rFonts w:ascii="宋体" w:hAnsi="宋体" w:eastAsia="宋体"/>
          <w:b/>
          <w:sz w:val="24"/>
        </w:rPr>
        <w:t>2. 危险识别与安全需求梳理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具体方案：围绕系统任务目标、损失场景和危险状态逐层展开，自动形成安全约束和安全需求建议，再由人工快速确认重点项。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实现难点：复杂装备存在跨专业耦合，危险链路并不总是直接显现，自动分析既要保证覆盖，也要避免结论过散。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攻关点：需要加强典型行业模板、任务阶段特征和风险优先级规则的融合，让高风险项更容易被优先识别。</w:t>
      </w:r>
    </w:p>
    <w:p>
      <w:r>
        <w:rPr>
          <w:rFonts w:ascii="宋体" w:hAnsi="宋体" w:eastAsia="宋体"/>
          <w:b/>
          <w:sz w:val="24"/>
        </w:rPr>
        <w:t>3. 控制结构与不安全控制行为分析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具体方案：把控制对象、控制动作、反馈链路和环境条件放到同一图景中表达，帮助团队定位关键控制节点，并识别不安全控制行为。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实现难点：控制关系跨专业、跨模块，图示化表达和文本结论之间容易脱节，设计变更后更新成本也高。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攻关点：需要进一步打通控制结构图、文本条目和版本差异联动能力，支撑随设计演进持续更新。</w:t>
      </w:r>
    </w:p>
    <w:p>
      <w:r>
        <w:rPr>
          <w:rFonts w:ascii="宋体" w:hAnsi="宋体" w:eastAsia="宋体"/>
          <w:b/>
          <w:sz w:val="24"/>
        </w:rPr>
        <w:t>4. 致因分析与测试关注点生成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具体方案：在前序分析基础上继续梳理致因、触发条件和保护不足点，自动生成面向测试和验证的重点检查项。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实现难点：异常工况、边界条件和组合场景常是人工盲区，且测试团队接收安全分析成果时容易发生信息损失。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攻关点：需要强化高风险场景推荐、测试语言转化和与后续测试工具的衔接能力，真正形成从分析到验证的闭环。</w:t>
      </w:r>
    </w:p>
    <w:p>
      <w:r>
        <w:rPr>
          <w:rFonts w:ascii="宋体" w:hAnsi="宋体" w:eastAsia="宋体"/>
          <w:b/>
          <w:sz w:val="24"/>
        </w:rPr>
        <w:t>5. 报告交付与知识沉淀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具体方案：将分析过程中的结论、证据、图示和评审意见自动汇总成正式成果，同时把高价值条目沉淀为模板和案例。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实现难点：不同项目模板差异大，既要满足交付要求，又要保证公开版表达克制、过程版证据完整。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攻关点：需要持续建设分级模板、知识条目治理和跨项目复用机制，让成果不仅能交付，还能服务后续型号。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