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SmartInsight 技术方案概要（公开）</w:t>
      </w:r>
    </w:p>
    <w:p>
      <w:r>
        <w:rPr>
          <w:rFonts w:ascii="宋体" w:hAnsi="宋体" w:eastAsia="宋体"/>
          <w:b/>
          <w:sz w:val="26"/>
        </w:rPr>
        <w:t>一、软件定位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SmartInsight 面向高安全等级装备软件代码走查场景，服务代码审查、问题复盘和质量门禁等工作，帮助团队把需求、设计、代码、工具问题和历史经验放到同一条质量链路上看。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软件重点解决“资料分散、走查工作量大、专家供给不足、工具误报多、整改闭环慢”等现实问题，让代码走查从依赖个别专家的人工活动，转向可追溯、可复核、可积累的团队能力。</w:t>
      </w:r>
    </w:p>
    <w:p>
      <w:r>
        <w:rPr>
          <w:rFonts w:ascii="宋体" w:hAnsi="宋体" w:eastAsia="宋体"/>
          <w:b/>
          <w:sz w:val="26"/>
        </w:rPr>
        <w:t>二、主要业务功能条目</w:t>
      </w:r>
    </w:p>
    <w:p>
      <w:pPr>
        <w:ind w:left="360"/>
      </w:pPr>
      <w:r>
        <w:rPr>
          <w:rFonts w:ascii="宋体" w:hAnsi="宋体" w:eastAsia="宋体"/>
          <w:b w:val="0"/>
          <w:sz w:val="22"/>
        </w:rPr>
        <w:t>• 资料接入与代码仓理解：统一整理需求、设计、代码仓结构和历史问题资料。</w:t>
      </w:r>
    </w:p>
    <w:p>
      <w:pPr>
        <w:ind w:left="360"/>
      </w:pPr>
      <w:r>
        <w:rPr>
          <w:rFonts w:ascii="宋体" w:hAnsi="宋体" w:eastAsia="宋体"/>
          <w:b w:val="0"/>
          <w:sz w:val="22"/>
        </w:rPr>
        <w:t>• 需求与代码符合性审查：逐条核对需求是否真正落实到代码实现。</w:t>
      </w:r>
    </w:p>
    <w:p>
      <w:pPr>
        <w:ind w:left="360"/>
      </w:pPr>
      <w:r>
        <w:rPr>
          <w:rFonts w:ascii="宋体" w:hAnsi="宋体" w:eastAsia="宋体"/>
          <w:b w:val="0"/>
          <w:sz w:val="22"/>
        </w:rPr>
        <w:t>• 设计落实核查：检查接口、逻辑、约束和关键设计思路是否按预期落地。</w:t>
      </w:r>
    </w:p>
    <w:p>
      <w:pPr>
        <w:ind w:left="360"/>
      </w:pPr>
      <w:r>
        <w:rPr>
          <w:rFonts w:ascii="宋体" w:hAnsi="宋体" w:eastAsia="宋体"/>
          <w:b w:val="0"/>
          <w:sz w:val="22"/>
        </w:rPr>
        <w:t>• 经验问题复查：把历史故障模式和专项经验转成可重复执行的检查项。</w:t>
      </w:r>
    </w:p>
    <w:p>
      <w:pPr>
        <w:ind w:left="360"/>
      </w:pPr>
      <w:r>
        <w:rPr>
          <w:rFonts w:ascii="宋体" w:hAnsi="宋体" w:eastAsia="宋体"/>
          <w:b w:val="0"/>
          <w:sz w:val="22"/>
        </w:rPr>
        <w:t>• 多工具问题统一治理：汇总多种扫描工具结果，帮助团队聚焦真正需要处理的问题。</w:t>
      </w:r>
    </w:p>
    <w:p>
      <w:r>
        <w:rPr>
          <w:rFonts w:ascii="宋体" w:hAnsi="宋体" w:eastAsia="宋体"/>
          <w:b/>
          <w:sz w:val="26"/>
        </w:rPr>
        <w:t>三、行业现状及发展趋势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当前高安全软件代码走查仍以人工抽样和专家会审为主，面对持续增长的代码规模和多轮迭代节奏，传统方式越来越难做到全量覆盖与快速回归。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行业正在从“工具发现问题、人工慢速筛选”转向“全量筛查、智能归并、人工聚焦复核”。未来对增量走查、证据留痕、经验回流和多工具统一治理的要求会越来越高。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在高安全领域，私有化部署、知识库增强、规则约束和人工确认结合的代码走查平台会成为常态，代码审查能力也会逐步沉淀为跨型号共享资产。</w:t>
      </w:r>
    </w:p>
    <w:p>
      <w:r>
        <w:rPr>
          <w:rFonts w:ascii="宋体" w:hAnsi="宋体" w:eastAsia="宋体"/>
          <w:b/>
          <w:sz w:val="26"/>
        </w:rPr>
        <w:t>四、软件技术栈列表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功能规格点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技术选型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用途说明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平台底座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Python服务框架（FastAPI）、Vue3页面、PostgreSQL、Redis、MinIO、一体机/容器化部署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支撑项目任务、进度展示、问题留痕和本地部署。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代码仓理解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仓结构地图、代码搜索、上下文检索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帮助走查任务快速定位相关模块和关键证据。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符合性审查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需求对照、设计比对、多智能体协同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支撑需求—设计—代码一致性核查。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经验问题复查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故障模式库、规则库、案例检索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把历史问题转为可重复执行的检查能力。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工具问题治理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多工具报告归一化、误报研判、整改建议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统一管理不同工具输出，减少无效处理。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成果交付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问题台账、报告导出、审计留痕</w:t>
            </w:r>
          </w:p>
        </w:tc>
        <w:tc>
          <w:tcPr>
            <w:tcW w:type="dxa" w:w="31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支持审查汇报、整改跟踪和经验沉淀。</w:t>
            </w:r>
          </w:p>
        </w:tc>
      </w:tr>
    </w:tbl>
    <w:p>
      <w:r>
        <w:rPr>
          <w:rFonts w:ascii="宋体" w:hAnsi="宋体" w:eastAsia="宋体"/>
          <w:b/>
          <w:sz w:val="26"/>
        </w:rPr>
        <w:t>五、方案说明</w:t>
      </w:r>
    </w:p>
    <w:p>
      <w:r>
        <w:rPr>
          <w:rFonts w:ascii="宋体" w:hAnsi="宋体" w:eastAsia="宋体"/>
          <w:b/>
          <w:sz w:val="24"/>
        </w:rPr>
        <w:t>1. 资料接入与代码仓理解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具体方案：将需求文档、设计资料、代码目录、关键文件和历史问题统一整理，先形成项目级走查上下文，再开展后续核查。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实现难点：资料分散在不同仓库、文档和工具中，代码规模大时很难快速找到真正相关的实现位置。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攻关点：需要持续提升跨文档、跨模块的关联能力，以及增量版本识别和仓结构理解能力。</w:t>
      </w:r>
    </w:p>
    <w:p>
      <w:r>
        <w:rPr>
          <w:rFonts w:ascii="宋体" w:hAnsi="宋体" w:eastAsia="宋体"/>
          <w:b/>
          <w:sz w:val="24"/>
        </w:rPr>
        <w:t>2. 需求与代码符合性审查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具体方案：围绕需求条款逐项查找实现位置、处理逻辑和证据来源，形成“条款—代码—结论”一体化审查结果，帮助团队快速聚焦遗漏、偏差和冗余。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实现难点：需求表述和代码实现粒度差异大，一个需求往往对应多个模块甚至多个版本，人工串联成本很高。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攻关点：需要加强需求条款拆分、跨文件证据聚合和版本差异联动能力，让回归走查更高效。</w:t>
      </w:r>
    </w:p>
    <w:p>
      <w:r>
        <w:rPr>
          <w:rFonts w:ascii="宋体" w:hAnsi="宋体" w:eastAsia="宋体"/>
          <w:b/>
          <w:sz w:val="24"/>
        </w:rPr>
        <w:t>3. 设计落实核查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具体方案：结合详细设计、接口约束和关键算法说明，检查代码实现是否按设计思路落地，并输出偏差说明和改进建议。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实现难点：设计文档更新快、表达方式不统一，且设计点常跨多个模块，导致核查过程容易遗漏证据。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攻关点：需要进一步强化设计条目结构化、调用关系理解和关键约束识别能力。</w:t>
      </w:r>
    </w:p>
    <w:p>
      <w:r>
        <w:rPr>
          <w:rFonts w:ascii="宋体" w:hAnsi="宋体" w:eastAsia="宋体"/>
          <w:b/>
          <w:sz w:val="24"/>
        </w:rPr>
        <w:t>4. 经验问题复查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具体方案：把历史型号中的典型故障模式、专项检查规则和审查经验沉淀下来，对重点模块开展定向复查，减少同类问题反复出现。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实现难点：经验通常掌握在少数专家手中，表达方式不统一，直接复用到新项目时容易失真。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攻关点：需要持续完善经验条目治理、专题知识库建设和按场景智能推荐能力。</w:t>
      </w:r>
    </w:p>
    <w:p>
      <w:r>
        <w:rPr>
          <w:rFonts w:ascii="宋体" w:hAnsi="宋体" w:eastAsia="宋体"/>
          <w:b/>
          <w:sz w:val="24"/>
        </w:rPr>
        <w:t>5. 多工具问题统一治理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具体方案：导入多种扫描工具结果，按问题类型、风险等级和代码上下文统一整理，再结合语义理解做二次研判，帮助团队优先处理真正影响质量的事项。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实现难点：不同工具口径不一、误报较多，同一问题可能被重复上报，传统方式难以快速形成统一处理意见。</w:t>
      </w:r>
    </w:p>
    <w:p>
      <w:pPr>
        <w:ind w:firstLine="480"/>
      </w:pPr>
      <w:r>
        <w:rPr>
          <w:rFonts w:ascii="宋体" w:hAnsi="宋体" w:eastAsia="宋体"/>
          <w:b w:val="0"/>
          <w:sz w:val="22"/>
        </w:rPr>
        <w:t>攻关点：需要持续提升问题归并、误报识别、修复建议生成和整改闭环跟踪能力。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