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SmartST 技术方案概要（公开）</w:t>
      </w:r>
    </w:p>
    <w:p>
      <w:r>
        <w:rPr>
          <w:rFonts w:ascii="宋体" w:hAnsi="宋体" w:eastAsia="宋体"/>
          <w:b w:val="0"/>
          <w:sz w:val="22"/>
        </w:rPr>
        <w:t>定位：面向需求驱动的系统测试场景，帮助团队把需求文档、测试要素、测试用例和执行结果串成一条闭环，覆盖四项核心功能：</w:t>
      </w:r>
    </w:p>
    <w:p>
      <w:r>
        <w:rPr>
          <w:rFonts w:ascii="宋体" w:hAnsi="宋体" w:eastAsia="宋体"/>
          <w:b w:val="0"/>
          <w:sz w:val="22"/>
        </w:rPr>
        <w:t>• 文档解析与需求结构化</w:t>
      </w:r>
    </w:p>
    <w:p>
      <w:r>
        <w:rPr>
          <w:rFonts w:ascii="宋体" w:hAnsi="宋体" w:eastAsia="宋体"/>
          <w:b w:val="0"/>
          <w:sz w:val="22"/>
        </w:rPr>
        <w:t>• 测试要素提取</w:t>
      </w:r>
    </w:p>
    <w:p>
      <w:r>
        <w:rPr>
          <w:rFonts w:ascii="宋体" w:hAnsi="宋体" w:eastAsia="宋体"/>
          <w:b w:val="0"/>
          <w:sz w:val="22"/>
        </w:rPr>
        <w:t>• 测试用例生成与迭代</w:t>
      </w:r>
    </w:p>
    <w:p>
      <w:r>
        <w:rPr>
          <w:rFonts w:ascii="宋体" w:hAnsi="宋体" w:eastAsia="宋体"/>
          <w:b w:val="0"/>
          <w:sz w:val="22"/>
        </w:rPr>
        <w:t>• 执行回填与测试交付</w:t>
      </w:r>
    </w:p>
    <w:p>
      <w:r>
        <w:rPr>
          <w:rFonts w:ascii="宋体" w:hAnsi="宋体" w:eastAsia="宋体"/>
          <w:b/>
          <w:sz w:val="26"/>
        </w:rPr>
        <w:t>整体技术栈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 Web 服务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FastAPI + Uvicorn，配合后台任务完成测试生成与状态管理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软件前端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React + Vite，突出需求、用例和状态联动展示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大模型接入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OpenAI 接口，按项目配置模型、地址和密钥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需求与用例数据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SQLite 配合本地文件存储，满足轻量化项目管理需求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文档处理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支持需求文档、表格和常见测试资料的解析与整理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部署方式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支持单容器私有化交付，便于在项目环境快速落地</w:t>
            </w:r>
          </w:p>
        </w:tc>
      </w:tr>
    </w:tbl>
    <w:p>
      <w:r>
        <w:rPr>
          <w:rFonts w:ascii="宋体" w:hAnsi="宋体" w:eastAsia="宋体"/>
          <w:b/>
          <w:sz w:val="26"/>
        </w:rPr>
        <w:t>四大功能的核心难点与解决方案</w:t>
      </w:r>
    </w:p>
    <w:p>
      <w:r>
        <w:rPr>
          <w:rFonts w:ascii="宋体" w:hAnsi="宋体" w:eastAsia="宋体"/>
          <w:b/>
          <w:sz w:val="24"/>
        </w:rPr>
        <w:t>文档解析与需求结构化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将需求类文档整理成可浏览、可确认、可追踪的需求条目，为后续生成建立统一输入口径，避免“文档看不清、后面全返工”。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长文档、扫描件和复杂版式会影响解析稳定性。</w:t>
      </w:r>
    </w:p>
    <w:p>
      <w:r>
        <w:rPr>
          <w:rFonts w:ascii="宋体" w:hAnsi="宋体" w:eastAsia="宋体"/>
          <w:b w:val="0"/>
          <w:sz w:val="22"/>
        </w:rPr>
        <w:t>• 条目边界和重复识别处理不好，后续确认工作量会增大。</w:t>
      </w:r>
    </w:p>
    <w:p>
      <w:r>
        <w:rPr>
          <w:rFonts w:ascii="宋体" w:hAnsi="宋体" w:eastAsia="宋体"/>
          <w:b w:val="0"/>
          <w:sz w:val="22"/>
        </w:rPr>
        <w:t>• 同一需求可能跨章节、跨文档出现，整合难度较高。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提升复杂版式、表格和图片内容的理解能力。</w:t>
      </w:r>
    </w:p>
    <w:p>
      <w:r>
        <w:rPr>
          <w:rFonts w:ascii="宋体" w:hAnsi="宋体" w:eastAsia="宋体"/>
          <w:b w:val="0"/>
          <w:sz w:val="22"/>
        </w:rPr>
        <w:t>• 增强多文档联合解析后的去重与合并效果。</w:t>
      </w:r>
    </w:p>
    <w:p>
      <w:r>
        <w:rPr>
          <w:rFonts w:ascii="宋体" w:hAnsi="宋体" w:eastAsia="宋体"/>
          <w:b/>
          <w:sz w:val="24"/>
        </w:rPr>
        <w:t>测试要素提取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围绕已确认需求整理前置条件、边界值、异常路径和输入输出要点，为生成更实用的系统测试用例做准备。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复杂业务规则往往隐藏在上下文里，不容易一次提炼完整。</w:t>
      </w:r>
    </w:p>
    <w:p>
      <w:r>
        <w:rPr>
          <w:rFonts w:ascii="宋体" w:hAnsi="宋体" w:eastAsia="宋体"/>
          <w:b w:val="0"/>
          <w:sz w:val="22"/>
        </w:rPr>
        <w:t>• 不同需求对测试粒度的要求差异较大。</w:t>
      </w:r>
    </w:p>
    <w:p>
      <w:r>
        <w:rPr>
          <w:rFonts w:ascii="宋体" w:hAnsi="宋体" w:eastAsia="宋体"/>
          <w:b w:val="0"/>
          <w:sz w:val="22"/>
        </w:rPr>
        <w:t>• 要素提取如果不稳定，会直接影响后续用例质量。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增强对状态机、时序和约束条件的结构化表达能力。</w:t>
      </w:r>
    </w:p>
    <w:p>
      <w:r>
        <w:rPr>
          <w:rFonts w:ascii="宋体" w:hAnsi="宋体" w:eastAsia="宋体"/>
          <w:b w:val="0"/>
          <w:sz w:val="22"/>
        </w:rPr>
        <w:t>• 沉淀更多可复用的测试要素模板。</w:t>
      </w:r>
    </w:p>
    <w:p>
      <w:r>
        <w:rPr>
          <w:rFonts w:ascii="宋体" w:hAnsi="宋体" w:eastAsia="宋体"/>
          <w:b/>
          <w:sz w:val="24"/>
        </w:rPr>
        <w:t>测试用例生成与迭代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仅针对已确认需求生成测试用例草稿，并支持问题项定向重生成，让团队以更低成本逐步打磨出可执行、可审查的测试方案。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模型输出格式偶尔不稳定，整理成本高。</w:t>
      </w:r>
    </w:p>
    <w:p>
      <w:r>
        <w:rPr>
          <w:rFonts w:ascii="宋体" w:hAnsi="宋体" w:eastAsia="宋体"/>
          <w:b w:val="0"/>
          <w:sz w:val="22"/>
        </w:rPr>
        <w:t>• 同类需求批量生成时，容易出现重复或风格不一致。</w:t>
      </w:r>
    </w:p>
    <w:p>
      <w:r>
        <w:rPr>
          <w:rFonts w:ascii="宋体" w:hAnsi="宋体" w:eastAsia="宋体"/>
          <w:b w:val="0"/>
          <w:sz w:val="22"/>
        </w:rPr>
        <w:t>• 生成质量既受模型影响，也受需求确认质量影响。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提升用例去重和一致性控制能力。</w:t>
      </w:r>
    </w:p>
    <w:p>
      <w:r>
        <w:rPr>
          <w:rFonts w:ascii="宋体" w:hAnsi="宋体" w:eastAsia="宋体"/>
          <w:b w:val="0"/>
          <w:sz w:val="22"/>
        </w:rPr>
        <w:t>• 加强生成结果与历史执行经验的联动复用。</w:t>
      </w:r>
    </w:p>
    <w:p>
      <w:r>
        <w:rPr>
          <w:rFonts w:ascii="宋体" w:hAnsi="宋体" w:eastAsia="宋体"/>
          <w:b/>
          <w:sz w:val="24"/>
        </w:rPr>
        <w:t>执行回填与测试交付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把执行结果、状态变化和导出材料回收到项目中，形成从需求到测试结果的闭环，方便复盘、汇报和后续交付。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执行结果来源多样，状态同步容易滞后。</w:t>
      </w:r>
    </w:p>
    <w:p>
      <w:r>
        <w:rPr>
          <w:rFonts w:ascii="宋体" w:hAnsi="宋体" w:eastAsia="宋体"/>
          <w:b w:val="0"/>
          <w:sz w:val="22"/>
        </w:rPr>
        <w:t>• 交付材料既要完整，又要适应不同项目模板。</w:t>
      </w:r>
    </w:p>
    <w:p>
      <w:r>
        <w:rPr>
          <w:rFonts w:ascii="宋体" w:hAnsi="宋体" w:eastAsia="宋体"/>
          <w:b w:val="0"/>
          <w:sz w:val="22"/>
        </w:rPr>
        <w:t>• 测试过程数据如果分散，复盘效率会受影响。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提升回填过程的自动化程度。</w:t>
      </w:r>
    </w:p>
    <w:p>
      <w:r>
        <w:rPr>
          <w:rFonts w:ascii="宋体" w:hAnsi="宋体" w:eastAsia="宋体"/>
          <w:b w:val="0"/>
          <w:sz w:val="22"/>
        </w:rPr>
        <w:t>• 完善覆盖率、进度和交付材料的综合展示。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