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宋体" w:hAnsi="宋体" w:eastAsia="宋体"/>
          <w:b/>
          <w:sz w:val="32"/>
        </w:rPr>
        <w:t>SmartInsight 技术方案概要（公开）</w:t>
      </w:r>
    </w:p>
    <w:p>
      <w:r>
        <w:rPr>
          <w:rFonts w:ascii="宋体" w:hAnsi="宋体" w:eastAsia="宋体"/>
          <w:b w:val="0"/>
          <w:sz w:val="22"/>
        </w:rPr>
        <w:t>定位：面向安全关键软件代码审查场景，帮助团队把需求、设计、代码和历史经验串起来看，覆盖四项核心功能：</w:t>
      </w:r>
    </w:p>
    <w:p>
      <w:r>
        <w:rPr>
          <w:rFonts w:ascii="宋体" w:hAnsi="宋体" w:eastAsia="宋体"/>
          <w:b w:val="0"/>
          <w:sz w:val="22"/>
        </w:rPr>
        <w:t>• 代码实现与需求满足性确认</w:t>
      </w:r>
    </w:p>
    <w:p>
      <w:r>
        <w:rPr>
          <w:rFonts w:ascii="宋体" w:hAnsi="宋体" w:eastAsia="宋体"/>
          <w:b w:val="0"/>
          <w:sz w:val="22"/>
        </w:rPr>
        <w:t>• 代码实现与详细设计一致性验证</w:t>
      </w:r>
    </w:p>
    <w:p>
      <w:r>
        <w:rPr>
          <w:rFonts w:ascii="宋体" w:hAnsi="宋体" w:eastAsia="宋体"/>
          <w:b w:val="0"/>
          <w:sz w:val="22"/>
        </w:rPr>
        <w:t>• 基于经验库的已知问题检查</w:t>
      </w:r>
    </w:p>
    <w:p>
      <w:r>
        <w:rPr>
          <w:rFonts w:ascii="宋体" w:hAnsi="宋体" w:eastAsia="宋体"/>
          <w:b w:val="0"/>
          <w:sz w:val="22"/>
        </w:rPr>
        <w:t>• 静态分析结果治理与误报研判</w:t>
      </w:r>
    </w:p>
    <w:p>
      <w:r>
        <w:rPr>
          <w:rFonts w:ascii="宋体" w:hAnsi="宋体" w:eastAsia="宋体"/>
          <w:b/>
          <w:sz w:val="26"/>
        </w:rPr>
        <w:t>整体技术栈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/>
                <w:sz w:val="21"/>
              </w:rPr>
              <w:t>功能点</w:t>
            </w:r>
          </w:p>
        </w:tc>
        <w:tc>
          <w:tcPr>
            <w:tcW w:type="dxa" w:w="6690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/>
                <w:sz w:val="21"/>
              </w:rPr>
              <w:t>技术选型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软件 Web 服务</w:t>
            </w:r>
          </w:p>
        </w:tc>
        <w:tc>
          <w:tcPr>
            <w:tcW w:type="dxa" w:w="6690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FastAPI + Uvicorn，支持任务受理和进度流式展示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大模型接入</w:t>
            </w:r>
          </w:p>
        </w:tc>
        <w:tc>
          <w:tcPr>
            <w:tcW w:type="dxa" w:w="6690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兼容 OpenAI 接口，按项目动态配置模型、地址和密钥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代码搜索能力</w:t>
            </w:r>
          </w:p>
        </w:tc>
        <w:tc>
          <w:tcPr>
            <w:tcW w:type="dxa" w:w="6690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基于智能搜索流程，按目录、文件和内容逐步收敛证据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文档处理</w:t>
            </w:r>
          </w:p>
        </w:tc>
        <w:tc>
          <w:tcPr>
            <w:tcW w:type="dxa" w:w="6690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支持需求与设计文档解析，并兼顾图片内容辅助理解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数据存储</w:t>
            </w:r>
          </w:p>
        </w:tc>
        <w:tc>
          <w:tcPr>
            <w:tcW w:type="dxa" w:w="6690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MySQL，用于保存经验库、项目数据和提示词配置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软件前端</w:t>
            </w:r>
          </w:p>
        </w:tc>
        <w:tc>
          <w:tcPr>
            <w:tcW w:type="dxa" w:w="6690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轻量网页界面，突出问题清单、证据和处理建议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交付方式</w:t>
            </w:r>
          </w:p>
        </w:tc>
        <w:tc>
          <w:tcPr>
            <w:tcW w:type="dxa" w:w="6690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支持桌面打包与独立部署，便于在项目现场使用</w:t>
            </w:r>
          </w:p>
        </w:tc>
      </w:tr>
    </w:tbl>
    <w:p>
      <w:r>
        <w:rPr>
          <w:rFonts w:ascii="宋体" w:hAnsi="宋体" w:eastAsia="宋体"/>
          <w:b/>
          <w:sz w:val="26"/>
        </w:rPr>
        <w:t>四大功能的核心难点与解决方案</w:t>
      </w:r>
    </w:p>
    <w:p>
      <w:r>
        <w:rPr>
          <w:rFonts w:ascii="宋体" w:hAnsi="宋体" w:eastAsia="宋体"/>
          <w:b/>
          <w:sz w:val="24"/>
        </w:rPr>
        <w:t>代码实现与需求满足性确认</w:t>
      </w:r>
    </w:p>
    <w:p>
      <w:r>
        <w:rPr>
          <w:rFonts w:ascii="宋体" w:hAnsi="宋体" w:eastAsia="宋体"/>
          <w:b/>
          <w:sz w:val="22"/>
        </w:rPr>
        <w:t>方案：</w:t>
      </w:r>
      <w:r>
        <w:rPr>
          <w:rFonts w:ascii="宋体" w:hAnsi="宋体" w:eastAsia="宋体"/>
          <w:b w:val="0"/>
          <w:sz w:val="22"/>
        </w:rPr>
        <w:t>将需求条目逐条与代码实现进行比对，给出“已覆盖、部分覆盖、未找到”的判断，并附上可复核的证据位置，让审查更聚焦。</w:t>
      </w:r>
    </w:p>
    <w:p>
      <w:r>
        <w:rPr>
          <w:rFonts w:ascii="宋体" w:hAnsi="宋体" w:eastAsia="宋体"/>
          <w:b/>
          <w:sz w:val="22"/>
        </w:rPr>
        <w:t>难点：</w:t>
      </w:r>
      <w:r>
        <w:rPr>
          <w:rFonts w:ascii="宋体" w:hAnsi="宋体" w:eastAsia="宋体"/>
          <w:b w:val="0"/>
          <w:sz w:val="22"/>
        </w:rPr>
      </w:r>
    </w:p>
    <w:p>
      <w:r>
        <w:rPr>
          <w:rFonts w:ascii="宋体" w:hAnsi="宋体" w:eastAsia="宋体"/>
          <w:b w:val="0"/>
          <w:sz w:val="22"/>
        </w:rPr>
        <w:t>• 需求表述往往偏高层，和代码实现之间存在理解落差。</w:t>
      </w:r>
    </w:p>
    <w:p>
      <w:r>
        <w:rPr>
          <w:rFonts w:ascii="宋体" w:hAnsi="宋体" w:eastAsia="宋体"/>
          <w:b w:val="0"/>
          <w:sz w:val="22"/>
        </w:rPr>
        <w:t>• 一个需求可能分散在多个模块、配置项或初始化流程中。</w:t>
      </w:r>
    </w:p>
    <w:p>
      <w:r>
        <w:rPr>
          <w:rFonts w:ascii="宋体" w:hAnsi="宋体" w:eastAsia="宋体"/>
          <w:b w:val="0"/>
          <w:sz w:val="22"/>
        </w:rPr>
        <w:t>• 长文档、重复条目和复杂图示会影响前期整理效率。</w:t>
      </w:r>
    </w:p>
    <w:p>
      <w:r>
        <w:rPr>
          <w:rFonts w:ascii="宋体" w:hAnsi="宋体" w:eastAsia="宋体"/>
          <w:b/>
          <w:sz w:val="22"/>
        </w:rPr>
        <w:t>待攻关：</w:t>
      </w:r>
      <w:r>
        <w:rPr>
          <w:rFonts w:ascii="宋体" w:hAnsi="宋体" w:eastAsia="宋体"/>
          <w:b w:val="0"/>
          <w:sz w:val="22"/>
        </w:rPr>
      </w:r>
    </w:p>
    <w:p>
      <w:r>
        <w:rPr>
          <w:rFonts w:ascii="宋体" w:hAnsi="宋体" w:eastAsia="宋体"/>
          <w:b w:val="0"/>
          <w:sz w:val="22"/>
        </w:rPr>
        <w:t>• 提升对图表、表格和公式内容的理解能力。</w:t>
      </w:r>
    </w:p>
    <w:p>
      <w:r>
        <w:rPr>
          <w:rFonts w:ascii="宋体" w:hAnsi="宋体" w:eastAsia="宋体"/>
          <w:b w:val="0"/>
          <w:sz w:val="22"/>
        </w:rPr>
        <w:t>• 增强需求与代码之间的跨层映射效果。</w:t>
      </w:r>
    </w:p>
    <w:p>
      <w:r>
        <w:rPr>
          <w:rFonts w:ascii="宋体" w:hAnsi="宋体" w:eastAsia="宋体"/>
          <w:b/>
          <w:sz w:val="24"/>
        </w:rPr>
        <w:t>代码实现与详细设计一致性验证</w:t>
      </w:r>
    </w:p>
    <w:p>
      <w:r>
        <w:rPr>
          <w:rFonts w:ascii="宋体" w:hAnsi="宋体" w:eastAsia="宋体"/>
          <w:b/>
          <w:sz w:val="22"/>
        </w:rPr>
        <w:t>方案：</w:t>
      </w:r>
      <w:r>
        <w:rPr>
          <w:rFonts w:ascii="宋体" w:hAnsi="宋体" w:eastAsia="宋体"/>
          <w:b w:val="0"/>
          <w:sz w:val="22"/>
        </w:rPr>
        <w:t>围绕详细设计说明，检查代码是否按设计思路落地，帮助团队更早发现实现偏差、遗漏和接口不一致问题。</w:t>
      </w:r>
    </w:p>
    <w:p>
      <w:r>
        <w:rPr>
          <w:rFonts w:ascii="宋体" w:hAnsi="宋体" w:eastAsia="宋体"/>
          <w:b/>
          <w:sz w:val="22"/>
        </w:rPr>
        <w:t>难点：</w:t>
      </w:r>
      <w:r>
        <w:rPr>
          <w:rFonts w:ascii="宋体" w:hAnsi="宋体" w:eastAsia="宋体"/>
          <w:b w:val="0"/>
          <w:sz w:val="22"/>
        </w:rPr>
      </w:r>
    </w:p>
    <w:p>
      <w:r>
        <w:rPr>
          <w:rFonts w:ascii="宋体" w:hAnsi="宋体" w:eastAsia="宋体"/>
          <w:b w:val="0"/>
          <w:sz w:val="22"/>
        </w:rPr>
        <w:t>• 设计文档颗粒度不统一，部分内容描述不完整。</w:t>
      </w:r>
    </w:p>
    <w:p>
      <w:r>
        <w:rPr>
          <w:rFonts w:ascii="宋体" w:hAnsi="宋体" w:eastAsia="宋体"/>
          <w:b w:val="0"/>
          <w:sz w:val="22"/>
        </w:rPr>
        <w:t>• 同一设计点可能分布在多个文件和调用链中。</w:t>
      </w:r>
    </w:p>
    <w:p>
      <w:r>
        <w:rPr>
          <w:rFonts w:ascii="宋体" w:hAnsi="宋体" w:eastAsia="宋体"/>
          <w:b w:val="0"/>
          <w:sz w:val="22"/>
        </w:rPr>
        <w:t>• 设计变更后，历史审查结论容易失效。</w:t>
      </w:r>
    </w:p>
    <w:p>
      <w:r>
        <w:rPr>
          <w:rFonts w:ascii="宋体" w:hAnsi="宋体" w:eastAsia="宋体"/>
          <w:b/>
          <w:sz w:val="22"/>
        </w:rPr>
        <w:t>待攻关：</w:t>
      </w:r>
      <w:r>
        <w:rPr>
          <w:rFonts w:ascii="宋体" w:hAnsi="宋体" w:eastAsia="宋体"/>
          <w:b w:val="0"/>
          <w:sz w:val="22"/>
        </w:rPr>
      </w:r>
    </w:p>
    <w:p>
      <w:r>
        <w:rPr>
          <w:rFonts w:ascii="宋体" w:hAnsi="宋体" w:eastAsia="宋体"/>
          <w:b w:val="0"/>
          <w:sz w:val="22"/>
        </w:rPr>
        <w:t>• 加强设计变更后的增量核查能力。</w:t>
      </w:r>
    </w:p>
    <w:p>
      <w:r>
        <w:rPr>
          <w:rFonts w:ascii="宋体" w:hAnsi="宋体" w:eastAsia="宋体"/>
          <w:b w:val="0"/>
          <w:sz w:val="22"/>
        </w:rPr>
        <w:t>• 提升设计说明与代码结构之间的自动关联能力。</w:t>
      </w:r>
    </w:p>
    <w:p>
      <w:r>
        <w:rPr>
          <w:rFonts w:ascii="宋体" w:hAnsi="宋体" w:eastAsia="宋体"/>
          <w:b/>
          <w:sz w:val="24"/>
        </w:rPr>
        <w:t>基于经验库的已知问题检查</w:t>
      </w:r>
    </w:p>
    <w:p>
      <w:r>
        <w:rPr>
          <w:rFonts w:ascii="宋体" w:hAnsi="宋体" w:eastAsia="宋体"/>
          <w:b/>
          <w:sz w:val="22"/>
        </w:rPr>
        <w:t>方案：</w:t>
      </w:r>
      <w:r>
        <w:rPr>
          <w:rFonts w:ascii="宋体" w:hAnsi="宋体" w:eastAsia="宋体"/>
          <w:b w:val="0"/>
          <w:sz w:val="22"/>
        </w:rPr>
        <w:t>把团队积累的故障模式、规则和经验沉淀下来，对重点模块开展定向检查，帮助减少“老问题反复出现”。</w:t>
      </w:r>
    </w:p>
    <w:p>
      <w:r>
        <w:rPr>
          <w:rFonts w:ascii="宋体" w:hAnsi="宋体" w:eastAsia="宋体"/>
          <w:b/>
          <w:sz w:val="22"/>
        </w:rPr>
        <w:t>难点：</w:t>
      </w:r>
      <w:r>
        <w:rPr>
          <w:rFonts w:ascii="宋体" w:hAnsi="宋体" w:eastAsia="宋体"/>
          <w:b w:val="0"/>
          <w:sz w:val="22"/>
        </w:rPr>
      </w:r>
    </w:p>
    <w:p>
      <w:r>
        <w:rPr>
          <w:rFonts w:ascii="宋体" w:hAnsi="宋体" w:eastAsia="宋体"/>
          <w:b w:val="0"/>
          <w:sz w:val="22"/>
        </w:rPr>
        <w:t>• 经验条目的表达方式不统一，命中效果容易波动。</w:t>
      </w:r>
    </w:p>
    <w:p>
      <w:r>
        <w:rPr>
          <w:rFonts w:ascii="宋体" w:hAnsi="宋体" w:eastAsia="宋体"/>
          <w:b w:val="0"/>
          <w:sz w:val="22"/>
        </w:rPr>
        <w:t>• 同一类问题在不同项目中的表现形式差异较大。</w:t>
      </w:r>
    </w:p>
    <w:p>
      <w:r>
        <w:rPr>
          <w:rFonts w:ascii="宋体" w:hAnsi="宋体" w:eastAsia="宋体"/>
          <w:b w:val="0"/>
          <w:sz w:val="22"/>
        </w:rPr>
        <w:t>• 经验库更新如果不及时，价值会逐步下降。</w:t>
      </w:r>
    </w:p>
    <w:p>
      <w:r>
        <w:rPr>
          <w:rFonts w:ascii="宋体" w:hAnsi="宋体" w:eastAsia="宋体"/>
          <w:b/>
          <w:sz w:val="22"/>
        </w:rPr>
        <w:t>待攻关：</w:t>
      </w:r>
      <w:r>
        <w:rPr>
          <w:rFonts w:ascii="宋体" w:hAnsi="宋体" w:eastAsia="宋体"/>
          <w:b w:val="0"/>
          <w:sz w:val="22"/>
        </w:rPr>
      </w:r>
    </w:p>
    <w:p>
      <w:r>
        <w:rPr>
          <w:rFonts w:ascii="宋体" w:hAnsi="宋体" w:eastAsia="宋体"/>
          <w:b w:val="0"/>
          <w:sz w:val="22"/>
        </w:rPr>
        <w:t>• 完善经验条目的结构化沉淀方式。</w:t>
      </w:r>
    </w:p>
    <w:p>
      <w:r>
        <w:rPr>
          <w:rFonts w:ascii="宋体" w:hAnsi="宋体" w:eastAsia="宋体"/>
          <w:b w:val="0"/>
          <w:sz w:val="22"/>
        </w:rPr>
        <w:t>• 建立人工确认结果向经验库回流的闭环。</w:t>
      </w:r>
    </w:p>
    <w:p>
      <w:r>
        <w:rPr>
          <w:rFonts w:ascii="宋体" w:hAnsi="宋体" w:eastAsia="宋体"/>
          <w:b/>
          <w:sz w:val="24"/>
        </w:rPr>
        <w:t>静态分析结果治理与误报研判</w:t>
      </w:r>
    </w:p>
    <w:p>
      <w:r>
        <w:rPr>
          <w:rFonts w:ascii="宋体" w:hAnsi="宋体" w:eastAsia="宋体"/>
          <w:b/>
          <w:sz w:val="22"/>
        </w:rPr>
        <w:t>方案：</w:t>
      </w:r>
      <w:r>
        <w:rPr>
          <w:rFonts w:ascii="宋体" w:hAnsi="宋体" w:eastAsia="宋体"/>
          <w:b w:val="0"/>
          <w:sz w:val="22"/>
        </w:rPr>
        <w:t>将多种工具产生的问题统一整理后，再对高优先级问题做二次研判，减少团队在重复筛查和误报处理上的时间投入。</w:t>
      </w:r>
    </w:p>
    <w:p>
      <w:r>
        <w:rPr>
          <w:rFonts w:ascii="宋体" w:hAnsi="宋体" w:eastAsia="宋体"/>
          <w:b/>
          <w:sz w:val="22"/>
        </w:rPr>
        <w:t>难点：</w:t>
      </w:r>
      <w:r>
        <w:rPr>
          <w:rFonts w:ascii="宋体" w:hAnsi="宋体" w:eastAsia="宋体"/>
          <w:b w:val="0"/>
          <w:sz w:val="22"/>
        </w:rPr>
      </w:r>
    </w:p>
    <w:p>
      <w:r>
        <w:rPr>
          <w:rFonts w:ascii="宋体" w:hAnsi="宋体" w:eastAsia="宋体"/>
          <w:b w:val="0"/>
          <w:sz w:val="22"/>
        </w:rPr>
        <w:t>• 不同工具输出格式差异大，整理成本高。</w:t>
      </w:r>
    </w:p>
    <w:p>
      <w:r>
        <w:rPr>
          <w:rFonts w:ascii="宋体" w:hAnsi="宋体" w:eastAsia="宋体"/>
          <w:b w:val="0"/>
          <w:sz w:val="22"/>
        </w:rPr>
        <w:t>• 批量去重和归并时，容易把相似问题判断错。</w:t>
      </w:r>
    </w:p>
    <w:p>
      <w:r>
        <w:rPr>
          <w:rFonts w:ascii="宋体" w:hAnsi="宋体" w:eastAsia="宋体"/>
          <w:b w:val="0"/>
          <w:sz w:val="22"/>
        </w:rPr>
        <w:t>• 问题越多，优先级判断和误报研判越依赖上下文。</w:t>
      </w:r>
    </w:p>
    <w:p>
      <w:r>
        <w:rPr>
          <w:rFonts w:ascii="宋体" w:hAnsi="宋体" w:eastAsia="宋体"/>
          <w:b/>
          <w:sz w:val="22"/>
        </w:rPr>
        <w:t>待攻关：</w:t>
      </w:r>
      <w:r>
        <w:rPr>
          <w:rFonts w:ascii="宋体" w:hAnsi="宋体" w:eastAsia="宋体"/>
          <w:b w:val="0"/>
          <w:sz w:val="22"/>
        </w:rPr>
      </w:r>
    </w:p>
    <w:p>
      <w:r>
        <w:rPr>
          <w:rFonts w:ascii="宋体" w:hAnsi="宋体" w:eastAsia="宋体"/>
          <w:b w:val="0"/>
          <w:sz w:val="22"/>
        </w:rPr>
        <w:t>• 建立更直观的归并质量评估方法。</w:t>
      </w:r>
    </w:p>
    <w:p>
      <w:r>
        <w:rPr>
          <w:rFonts w:ascii="宋体" w:hAnsi="宋体" w:eastAsia="宋体"/>
          <w:b w:val="0"/>
          <w:sz w:val="22"/>
        </w:rPr>
        <w:t>• 优化问题数量、上下文规模与研判效率之间的平衡。</w:t>
      </w:r>
    </w:p>
    <w:sectPr w:rsidR="00FC693F" w:rsidRPr="0006063C" w:rsidSect="00034616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