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32238"/>
          <w:sz w:val="76"/>
        </w:rPr>
        <w:t>MONACADO</w:t>
      </w:r>
    </w:p>
    <w:p>
      <w:pPr>
        <w:jc w:val="center"/>
      </w:pPr>
      <w:r>
        <w:rPr>
          <w:color w:val="1F4E79"/>
          <w:sz w:val="34"/>
        </w:rPr>
        <w:t>New Product Thesis, AgentNet Integration, CDD Operating Model, and Initial Site Map</w:t>
      </w:r>
    </w:p>
    <w:p>
      <w:pPr>
        <w:jc w:val="center"/>
      </w:pPr>
      <w:r>
        <w:rPr>
          <w:i/>
          <w:color w:val="59636E"/>
          <w:sz w:val="22"/>
        </w:rPr>
        <w:t>Foundational brief for a new repository and production-oriented implementation</w:t>
      </w:r>
    </w:p>
    <w:p/>
    <w:tbl>
      <w:tblPr>
        <w:tblW w:type="auto" w:w="0"/>
        <w:jc w:val="center"/>
        <w:tblLayout w:type="fixed"/>
        <w:tblLook w:firstColumn="1" w:firstRow="1" w:lastColumn="0" w:lastRow="0" w:noHBand="0" w:noVBand="1" w:val="04A0"/>
      </w:tblPr>
      <w:tblGrid>
        <w:gridCol w:w="9648"/>
      </w:tblGrid>
      <w:tr>
        <w:tc>
          <w:tcPr>
            <w:tcW w:type="dxa" w:w="9994"/>
            <w:shd w:fill="EAF2F8"/>
            <w:tcMar>
              <w:top w:w="180" w:type="dxa"/>
              <w:start w:w="220" w:type="dxa"/>
              <w:bottom w:w="180" w:type="dxa"/>
              <w:end w:w="220" w:type="dxa"/>
            </w:tcMar>
            <w:vAlign w:val="center"/>
          </w:tcPr>
          <w:p>
            <w:pPr>
              <w:pStyle w:val="ExecutiveLead"/>
              <w:spacing w:after="40"/>
              <w:jc w:val="center"/>
            </w:pPr>
            <w:r>
              <w:rPr>
                <w:b/>
                <w:sz w:val="17"/>
              </w:rPr>
              <w:t>Monacado opens commercial access to creators, independent retailers, and buyers whom traditional distribution systems underserve. Creators can sell directly; promoters can operate real branded storefronts and earn creator-funded commissions; buyers can discover products that may otherwise remain unavailable. Every eligible storefront and product is also prepared for authoritative machine discovery through AgentNet.</w:t>
            </w:r>
          </w:p>
        </w:tc>
      </w:tr>
    </w:tbl>
    <w:p/>
    <w:p>
      <w:pPr>
        <w:jc w:val="center"/>
      </w:pPr>
      <w:r>
        <w:rPr>
          <w:i/>
        </w:rPr>
        <w:t>Prepared July 2026</w:t>
      </w:r>
    </w:p>
    <w:p>
      <w:r>
        <w:br w:type="page"/>
      </w:r>
    </w:p>
    <w:p>
      <w:pPr>
        <w:pStyle w:val="Heading1"/>
      </w:pPr>
      <w:r>
        <w:t>1. Executive Summary</w:t>
      </w:r>
    </w:p>
    <w:p>
      <w:pPr>
        <w:pStyle w:val="ExecutiveLead"/>
      </w:pPr>
      <w:r>
        <w:t>Monacado is conceived as an open creator-commerce and independent-retail network. It reduces reliance on traditional retail buyers, dominant app stores, platform-controlled shelf space, and advertising-driven discovery. The platform gives creators an affordable path to market, gives promoters the tools to become functioning online retailers, and gives buyers access to a wider and more interesting range of products.</w:t>
      </w:r>
    </w:p>
    <w:p>
      <w:r>
        <w:t>Software and developer tools are likely to provide a fast-adoption route because they support immediate digital delivery, have relatively high margins, and face familiar marketplace fees. Software is only one vertical. The same commerce, storefront, affiliate, discovery, and AgentNet capabilities are intended to support music, ebooks, video, digital assets, handmade products, specialty manufactured goods, apparel, collectibles, and other hard goods.</w:t>
      </w:r>
    </w:p>
    <w:p>
      <w:r>
        <w:t>Monacado’s foundational economic model combines a low all-in transaction fee—7.5% plus $1 per completed sale, including payment processing—with free entry-level storefronts, paid capacity upgrades, additional storefront subscriptions, premium design and customization, and clearly labeled paid placement. Creators may make products promotable and set the commission paid to a storefront that originates a sale.</w:t>
      </w:r>
    </w:p>
    <w:p>
      <w:r>
        <w:t>The platform will be rebuilt in a new repository. AgentNet publication and Capsule-Driven Development (CDD) are now architectural foundations rather than later integrations. The prior repository should be preserved as an archived historical reference, with old assets or ideas reintroduced only after deliberate review.</w:t>
      </w:r>
    </w:p>
    <w:p>
      <w:pPr>
        <w:pStyle w:val="Heading1"/>
      </w:pPr>
      <w:r>
        <w:t>2. The New Monacado Thesis</w:t>
      </w:r>
    </w:p>
    <w:p>
      <w:pPr>
        <w:pStyle w:val="Heading2"/>
      </w:pPr>
      <w:r>
        <w:t>2.1 Bypassing commercial gatekeepers</w:t>
      </w:r>
    </w:p>
    <w:p>
      <w:r>
        <w:t>Traditional retail constrains shelf space. Large online marketplaces can technically carry unlimited inventory, but practical visibility is often controlled by ranking systems, advertising budgets, prior sales volume, category policies, and platform economics. Many worthwhile products never obtain meaningful access to buyers.</w:t>
      </w:r>
    </w:p>
    <w:p>
      <w:r>
        <w:t>Monacado is intended to lower those barriers. A creator should be able to establish a credible commercial presence without first winning approval from a retail buyer, building a custom ecommerce stack, or surrendering a large percentage of every sale. Buyers should be able to encounter products that are independent, regional, specialized, experimental, niche, or otherwise unlikely to appear in conventional channels.</w:t>
      </w:r>
    </w:p>
    <w:p>
      <w:pPr>
        <w:pStyle w:val="Heading2"/>
      </w:pPr>
      <w:r>
        <w:t>2.2 Anyone can become a retailer</w:t>
      </w:r>
    </w:p>
    <w:p>
      <w:r>
        <w:t>The promoter feature transforms affiliate marketing into storefront-based retail. A promoter can create a branded store, select products made by others, organize those products for a defined audience, add original curation and commentary, and earn the commission established by each creator when a sale originates through that storefront.</w:t>
      </w:r>
    </w:p>
    <w:p>
      <w:r>
        <w:t>Promoters need not manufacture products, buy inventory, operate payment infrastructure, host digital files, or negotiate separate affiliate systems. Their value can come from taste, subject expertise, audience trust, merchandising, explanation, and sustained promotion. A user can participate as a creator, a promoter, or both.</w:t>
      </w:r>
    </w:p>
    <w:p>
      <w:pPr>
        <w:pStyle w:val="Heading2"/>
      </w:pPr>
      <w:r>
        <w:t>2.3 Three-sided value proposition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9"/>
            <w:vAlign w:val="center"/>
          </w:tcPr>
          <w:p>
            <w:pPr>
              <w:spacing w:after="40"/>
            </w:pPr>
            <w:r>
              <w:rPr>
                <w:b/>
                <w:color w:val="FFFFFF"/>
                <w:sz w:val="17"/>
              </w:rPr>
              <w:t>Creators / Sellers</w:t>
            </w:r>
          </w:p>
        </w:tc>
        <w:tc>
          <w:tcPr>
            <w:tcW w:type="dxa" w:w="3331"/>
            <w:shd w:fill="1F4E79"/>
            <w:vAlign w:val="center"/>
          </w:tcPr>
          <w:p>
            <w:pPr>
              <w:spacing w:after="40"/>
            </w:pPr>
            <w:r>
              <w:rPr>
                <w:b/>
                <w:color w:val="FFFFFF"/>
                <w:sz w:val="17"/>
              </w:rPr>
              <w:t>Promoters / Retailers</w:t>
            </w:r>
          </w:p>
        </w:tc>
        <w:tc>
          <w:tcPr>
            <w:tcW w:type="dxa" w:w="3331"/>
            <w:shd w:fill="1F4E79"/>
            <w:vAlign w:val="center"/>
          </w:tcPr>
          <w:p>
            <w:pPr>
              <w:spacing w:after="40"/>
            </w:pPr>
            <w:r>
              <w:rPr>
                <w:b/>
                <w:color w:val="FFFFFF"/>
                <w:sz w:val="17"/>
              </w:rPr>
              <w:t>Buyers</w:t>
            </w:r>
          </w:p>
        </w:tc>
      </w:tr>
      <w:tr>
        <w:tc>
          <w:tcPr>
            <w:tcW w:type="dxa" w:w="3331"/>
            <w:tcMar>
              <w:top w:w="90" w:type="dxa"/>
              <w:start w:w="110" w:type="dxa"/>
              <w:bottom w:w="90" w:type="dxa"/>
              <w:end w:w="110" w:type="dxa"/>
            </w:tcMar>
            <w:vAlign w:val="center"/>
          </w:tcPr>
          <w:p>
            <w:pPr>
              <w:spacing w:after="40"/>
            </w:pPr>
            <w:r>
              <w:rPr>
                <w:sz w:val="17"/>
              </w:rPr>
              <w:t>Affordable branded presence; direct sales; low transaction cost; affiliate distribution; human and AI discovery.</w:t>
            </w:r>
          </w:p>
        </w:tc>
        <w:tc>
          <w:tcPr>
            <w:tcW w:type="dxa" w:w="3331"/>
            <w:tcMar>
              <w:top w:w="90" w:type="dxa"/>
              <w:start w:w="110" w:type="dxa"/>
              <w:bottom w:w="90" w:type="dxa"/>
              <w:end w:w="110" w:type="dxa"/>
            </w:tcMar>
            <w:vAlign w:val="center"/>
          </w:tcPr>
          <w:p>
            <w:pPr>
              <w:spacing w:after="40"/>
            </w:pPr>
            <w:r>
              <w:rPr>
                <w:sz w:val="17"/>
              </w:rPr>
              <w:t>A free entry point to build a curated store and earn commission without creating a product.</w:t>
            </w:r>
          </w:p>
        </w:tc>
        <w:tc>
          <w:tcPr>
            <w:tcW w:type="dxa" w:w="3331"/>
            <w:tcMar>
              <w:top w:w="90" w:type="dxa"/>
              <w:start w:w="110" w:type="dxa"/>
              <w:bottom w:w="90" w:type="dxa"/>
              <w:end w:w="110" w:type="dxa"/>
            </w:tcMar>
            <w:vAlign w:val="center"/>
          </w:tcPr>
          <w:p>
            <w:pPr>
              <w:spacing w:after="40"/>
            </w:pPr>
            <w:r>
              <w:rPr>
                <w:sz w:val="17"/>
              </w:rPr>
              <w:t>Guest checkout; access to unusual products; multiple discovery paths; optional account for convenience.</w:t>
            </w:r>
          </w:p>
        </w:tc>
      </w:tr>
      <w:tr>
        <w:tc>
          <w:tcPr>
            <w:tcW w:type="dxa" w:w="3331"/>
            <w:tcMar>
              <w:top w:w="90" w:type="dxa"/>
              <w:start w:w="110" w:type="dxa"/>
              <w:bottom w:w="90" w:type="dxa"/>
              <w:end w:w="110" w:type="dxa"/>
            </w:tcMar>
            <w:vAlign w:val="center"/>
          </w:tcPr>
          <w:p>
            <w:pPr>
              <w:spacing w:after="40"/>
            </w:pPr>
            <w:r>
              <w:rPr>
                <w:sz w:val="17"/>
              </w:rPr>
              <w:t>Creator-controlled promotability and commission terms.</w:t>
            </w:r>
          </w:p>
        </w:tc>
        <w:tc>
          <w:tcPr>
            <w:tcW w:type="dxa" w:w="3331"/>
            <w:tcMar>
              <w:top w:w="90" w:type="dxa"/>
              <w:start w:w="110" w:type="dxa"/>
              <w:bottom w:w="90" w:type="dxa"/>
              <w:end w:w="110" w:type="dxa"/>
            </w:tcMar>
            <w:vAlign w:val="center"/>
          </w:tcPr>
          <w:p>
            <w:pPr>
              <w:spacing w:after="40"/>
            </w:pPr>
            <w:r>
              <w:rPr>
                <w:sz w:val="17"/>
              </w:rPr>
              <w:t>Real storefront identity rather than isolated referral links.</w:t>
            </w:r>
          </w:p>
        </w:tc>
        <w:tc>
          <w:tcPr>
            <w:tcW w:type="dxa" w:w="3331"/>
            <w:tcMar>
              <w:top w:w="90" w:type="dxa"/>
              <w:start w:w="110" w:type="dxa"/>
              <w:bottom w:w="90" w:type="dxa"/>
              <w:end w:w="110" w:type="dxa"/>
            </w:tcMar>
            <w:vAlign w:val="center"/>
          </w:tcPr>
          <w:p>
            <w:pPr>
              <w:spacing w:after="40"/>
            </w:pPr>
            <w:r>
              <w:rPr>
                <w:sz w:val="17"/>
              </w:rPr>
              <w:t>Digital downloads, hosted access, or physical fulfillment according to product type.</w:t>
            </w:r>
          </w:p>
        </w:tc>
      </w:tr>
      <w:tr>
        <w:tc>
          <w:tcPr>
            <w:tcW w:type="dxa" w:w="3331"/>
            <w:tcMar>
              <w:top w:w="90" w:type="dxa"/>
              <w:start w:w="110" w:type="dxa"/>
              <w:bottom w:w="90" w:type="dxa"/>
              <w:end w:w="110" w:type="dxa"/>
            </w:tcMar>
            <w:vAlign w:val="center"/>
          </w:tcPr>
          <w:p>
            <w:pPr>
              <w:spacing w:after="40"/>
            </w:pPr>
            <w:r>
              <w:rPr>
                <w:sz w:val="17"/>
              </w:rPr>
              <w:t>Optional paid scale, design, customization, and placement.</w:t>
            </w:r>
          </w:p>
        </w:tc>
        <w:tc>
          <w:tcPr>
            <w:tcW w:type="dxa" w:w="3331"/>
            <w:tcMar>
              <w:top w:w="90" w:type="dxa"/>
              <w:start w:w="110" w:type="dxa"/>
              <w:bottom w:w="90" w:type="dxa"/>
              <w:end w:w="110" w:type="dxa"/>
            </w:tcMar>
            <w:vAlign w:val="center"/>
          </w:tcPr>
          <w:p>
            <w:pPr>
              <w:spacing w:after="40"/>
            </w:pPr>
            <w:r>
              <w:rPr>
                <w:sz w:val="17"/>
              </w:rPr>
              <w:t>Ability to specialize, operate multiple stores, and combine owned and promoted inventory.</w:t>
            </w:r>
          </w:p>
        </w:tc>
        <w:tc>
          <w:tcPr>
            <w:tcW w:type="dxa" w:w="3331"/>
            <w:tcMar>
              <w:top w:w="90" w:type="dxa"/>
              <w:start w:w="110" w:type="dxa"/>
              <w:bottom w:w="90" w:type="dxa"/>
              <w:end w:w="110" w:type="dxa"/>
            </w:tcMar>
            <w:vAlign w:val="center"/>
          </w:tcPr>
          <w:p>
            <w:pPr>
              <w:spacing w:after="40"/>
            </w:pPr>
            <w:r>
              <w:rPr>
                <w:sz w:val="17"/>
              </w:rPr>
              <w:t>Greater diversity than traditional shelf-space models typically provide.</w:t>
            </w:r>
          </w:p>
        </w:tc>
      </w:tr>
    </w:tbl>
    <w:p>
      <w:pPr>
        <w:pStyle w:val="Heading1"/>
      </w:pPr>
      <w:r>
        <w:t>3. Commercial Model</w:t>
      </w:r>
    </w:p>
    <w:p>
      <w:pPr>
        <w:pStyle w:val="Heading2"/>
      </w:pPr>
      <w:r>
        <w:t>3.1 Transaction economics</w:t>
      </w:r>
    </w:p>
    <w:p>
      <w:r>
        <w:t>Monacado charges 7.5% plus $1 for each completed sale, inclusive of payment processing. The fixed $1 protects Monacado’s contribution margin on small-ticket transactions, where card-processing expense, fraud exposure, support, payout administration, and settlement overhead would otherwise consume most or all of the platform fee.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vAlign w:val="center"/>
          </w:tcPr>
          <w:p>
            <w:pPr>
              <w:spacing w:after="40"/>
            </w:pPr>
            <w:r>
              <w:rPr>
                <w:b/>
                <w:sz w:val="17"/>
              </w:rPr>
              <w:t>Sale price</w:t>
            </w:r>
          </w:p>
        </w:tc>
        <w:tc>
          <w:tcPr>
            <w:tcW w:type="dxa" w:w="2498"/>
            <w:shd w:fill="D9EAF7"/>
            <w:vAlign w:val="center"/>
          </w:tcPr>
          <w:p>
            <w:pPr>
              <w:spacing w:after="40"/>
            </w:pPr>
            <w:r>
              <w:rPr>
                <w:b/>
                <w:sz w:val="17"/>
              </w:rPr>
              <w:t>Monacado fee</w:t>
            </w:r>
          </w:p>
        </w:tc>
        <w:tc>
          <w:tcPr>
            <w:tcW w:type="dxa" w:w="2498"/>
            <w:shd w:fill="D9EAF7"/>
            <w:vAlign w:val="center"/>
          </w:tcPr>
          <w:p>
            <w:pPr>
              <w:spacing w:after="40"/>
            </w:pPr>
            <w:r>
              <w:rPr>
                <w:b/>
                <w:sz w:val="17"/>
              </w:rPr>
              <w:t>Effective rate</w:t>
            </w:r>
          </w:p>
        </w:tc>
        <w:tc>
          <w:tcPr>
            <w:tcW w:type="dxa" w:w="2498"/>
            <w:shd w:fill="D9EAF7"/>
            <w:vAlign w:val="center"/>
          </w:tcPr>
          <w:p>
            <w:pPr>
              <w:spacing w:after="40"/>
            </w:pPr>
            <w:r>
              <w:rPr>
                <w:b/>
                <w:sz w:val="17"/>
              </w:rPr>
              <w:t>Creator proceeds before promoter commission</w:t>
            </w:r>
          </w:p>
        </w:tc>
      </w:tr>
      <w:tr>
        <w:tc>
          <w:tcPr>
            <w:tcW w:type="dxa" w:w="2498"/>
            <w:vAlign w:val="center"/>
          </w:tcPr>
          <w:p>
            <w:pPr>
              <w:spacing w:after="40"/>
            </w:pPr>
            <w:r>
              <w:rPr>
                <w:sz w:val="17"/>
              </w:rPr>
              <w:t>$5.00</w:t>
            </w:r>
          </w:p>
        </w:tc>
        <w:tc>
          <w:tcPr>
            <w:tcW w:type="dxa" w:w="2498"/>
            <w:vAlign w:val="center"/>
          </w:tcPr>
          <w:p>
            <w:pPr>
              <w:spacing w:after="40"/>
            </w:pPr>
            <w:r>
              <w:rPr>
                <w:sz w:val="17"/>
              </w:rPr>
              <w:t>$1.38</w:t>
            </w:r>
          </w:p>
        </w:tc>
        <w:tc>
          <w:tcPr>
            <w:tcW w:type="dxa" w:w="2498"/>
            <w:vAlign w:val="center"/>
          </w:tcPr>
          <w:p>
            <w:pPr>
              <w:spacing w:after="40"/>
            </w:pPr>
            <w:r>
              <w:rPr>
                <w:sz w:val="17"/>
              </w:rPr>
              <w:t>27.5%</w:t>
            </w:r>
          </w:p>
        </w:tc>
        <w:tc>
          <w:tcPr>
            <w:tcW w:type="dxa" w:w="2498"/>
            <w:vAlign w:val="center"/>
          </w:tcPr>
          <w:p>
            <w:pPr>
              <w:spacing w:after="40"/>
            </w:pPr>
            <w:r>
              <w:rPr>
                <w:sz w:val="17"/>
              </w:rPr>
              <w:t>$3.62</w:t>
            </w:r>
          </w:p>
        </w:tc>
      </w:tr>
      <w:tr>
        <w:tc>
          <w:tcPr>
            <w:tcW w:type="dxa" w:w="2498"/>
            <w:vAlign w:val="center"/>
          </w:tcPr>
          <w:p>
            <w:pPr>
              <w:spacing w:after="40"/>
            </w:pPr>
            <w:r>
              <w:rPr>
                <w:sz w:val="17"/>
              </w:rPr>
              <w:t>$10.00</w:t>
            </w:r>
          </w:p>
        </w:tc>
        <w:tc>
          <w:tcPr>
            <w:tcW w:type="dxa" w:w="2498"/>
            <w:vAlign w:val="center"/>
          </w:tcPr>
          <w:p>
            <w:pPr>
              <w:spacing w:after="40"/>
            </w:pPr>
            <w:r>
              <w:rPr>
                <w:sz w:val="17"/>
              </w:rPr>
              <w:t>$1.75</w:t>
            </w:r>
          </w:p>
        </w:tc>
        <w:tc>
          <w:tcPr>
            <w:tcW w:type="dxa" w:w="2498"/>
            <w:vAlign w:val="center"/>
          </w:tcPr>
          <w:p>
            <w:pPr>
              <w:spacing w:after="40"/>
            </w:pPr>
            <w:r>
              <w:rPr>
                <w:sz w:val="17"/>
              </w:rPr>
              <w:t>17.5%</w:t>
            </w:r>
          </w:p>
        </w:tc>
        <w:tc>
          <w:tcPr>
            <w:tcW w:type="dxa" w:w="2498"/>
            <w:vAlign w:val="center"/>
          </w:tcPr>
          <w:p>
            <w:pPr>
              <w:spacing w:after="40"/>
            </w:pPr>
            <w:r>
              <w:rPr>
                <w:sz w:val="17"/>
              </w:rPr>
              <w:t>$8.25</w:t>
            </w:r>
          </w:p>
        </w:tc>
      </w:tr>
      <w:tr>
        <w:tc>
          <w:tcPr>
            <w:tcW w:type="dxa" w:w="2498"/>
            <w:vAlign w:val="center"/>
          </w:tcPr>
          <w:p>
            <w:pPr>
              <w:spacing w:after="40"/>
            </w:pPr>
            <w:r>
              <w:rPr>
                <w:sz w:val="17"/>
              </w:rPr>
              <w:t>$20.00</w:t>
            </w:r>
          </w:p>
        </w:tc>
        <w:tc>
          <w:tcPr>
            <w:tcW w:type="dxa" w:w="2498"/>
            <w:vAlign w:val="center"/>
          </w:tcPr>
          <w:p>
            <w:pPr>
              <w:spacing w:after="40"/>
            </w:pPr>
            <w:r>
              <w:rPr>
                <w:sz w:val="17"/>
              </w:rPr>
              <w:t>$2.50</w:t>
            </w:r>
          </w:p>
        </w:tc>
        <w:tc>
          <w:tcPr>
            <w:tcW w:type="dxa" w:w="2498"/>
            <w:vAlign w:val="center"/>
          </w:tcPr>
          <w:p>
            <w:pPr>
              <w:spacing w:after="40"/>
            </w:pPr>
            <w:r>
              <w:rPr>
                <w:sz w:val="17"/>
              </w:rPr>
              <w:t>12.5%</w:t>
            </w:r>
          </w:p>
        </w:tc>
        <w:tc>
          <w:tcPr>
            <w:tcW w:type="dxa" w:w="2498"/>
            <w:vAlign w:val="center"/>
          </w:tcPr>
          <w:p>
            <w:pPr>
              <w:spacing w:after="40"/>
            </w:pPr>
            <w:r>
              <w:rPr>
                <w:sz w:val="17"/>
              </w:rPr>
              <w:t>$17.50</w:t>
            </w:r>
          </w:p>
        </w:tc>
      </w:tr>
      <w:tr>
        <w:tc>
          <w:tcPr>
            <w:tcW w:type="dxa" w:w="2498"/>
            <w:vAlign w:val="center"/>
          </w:tcPr>
          <w:p>
            <w:pPr>
              <w:spacing w:after="40"/>
            </w:pPr>
            <w:r>
              <w:rPr>
                <w:sz w:val="17"/>
              </w:rPr>
              <w:t>$50.00</w:t>
            </w:r>
          </w:p>
        </w:tc>
        <w:tc>
          <w:tcPr>
            <w:tcW w:type="dxa" w:w="2498"/>
            <w:vAlign w:val="center"/>
          </w:tcPr>
          <w:p>
            <w:pPr>
              <w:spacing w:after="40"/>
            </w:pPr>
            <w:r>
              <w:rPr>
                <w:sz w:val="17"/>
              </w:rPr>
              <w:t>$4.75</w:t>
            </w:r>
          </w:p>
        </w:tc>
        <w:tc>
          <w:tcPr>
            <w:tcW w:type="dxa" w:w="2498"/>
            <w:vAlign w:val="center"/>
          </w:tcPr>
          <w:p>
            <w:pPr>
              <w:spacing w:after="40"/>
            </w:pPr>
            <w:r>
              <w:rPr>
                <w:sz w:val="17"/>
              </w:rPr>
              <w:t>9.5%</w:t>
            </w:r>
          </w:p>
        </w:tc>
        <w:tc>
          <w:tcPr>
            <w:tcW w:type="dxa" w:w="2498"/>
            <w:vAlign w:val="center"/>
          </w:tcPr>
          <w:p>
            <w:pPr>
              <w:spacing w:after="40"/>
            </w:pPr>
            <w:r>
              <w:rPr>
                <w:sz w:val="17"/>
              </w:rPr>
              <w:t>$45.25</w:t>
            </w:r>
          </w:p>
        </w:tc>
      </w:tr>
      <w:tr>
        <w:tc>
          <w:tcPr>
            <w:tcW w:type="dxa" w:w="2498"/>
            <w:vAlign w:val="center"/>
          </w:tcPr>
          <w:p>
            <w:pPr>
              <w:spacing w:after="40"/>
            </w:pPr>
            <w:r>
              <w:rPr>
                <w:sz w:val="17"/>
              </w:rPr>
              <w:t>$100.00</w:t>
            </w:r>
          </w:p>
        </w:tc>
        <w:tc>
          <w:tcPr>
            <w:tcW w:type="dxa" w:w="2498"/>
            <w:vAlign w:val="center"/>
          </w:tcPr>
          <w:p>
            <w:pPr>
              <w:spacing w:after="40"/>
            </w:pPr>
            <w:r>
              <w:rPr>
                <w:sz w:val="17"/>
              </w:rPr>
              <w:t>$8.50</w:t>
            </w:r>
          </w:p>
        </w:tc>
        <w:tc>
          <w:tcPr>
            <w:tcW w:type="dxa" w:w="2498"/>
            <w:vAlign w:val="center"/>
          </w:tcPr>
          <w:p>
            <w:pPr>
              <w:spacing w:after="40"/>
            </w:pPr>
            <w:r>
              <w:rPr>
                <w:sz w:val="17"/>
              </w:rPr>
              <w:t>8.5%</w:t>
            </w:r>
          </w:p>
        </w:tc>
        <w:tc>
          <w:tcPr>
            <w:tcW w:type="dxa" w:w="2498"/>
            <w:vAlign w:val="center"/>
          </w:tcPr>
          <w:p>
            <w:pPr>
              <w:spacing w:after="40"/>
            </w:pPr>
            <w:r>
              <w:rPr>
                <w:sz w:val="17"/>
              </w:rPr>
              <w:t>$91.50</w:t>
            </w:r>
          </w:p>
        </w:tc>
      </w:tr>
      <w:tr>
        <w:tc>
          <w:tcPr>
            <w:tcW w:type="dxa" w:w="2498"/>
            <w:vAlign w:val="center"/>
          </w:tcPr>
          <w:p>
            <w:pPr>
              <w:spacing w:after="40"/>
            </w:pPr>
            <w:r>
              <w:rPr>
                <w:sz w:val="17"/>
              </w:rPr>
              <w:t>$500.00</w:t>
            </w:r>
          </w:p>
        </w:tc>
        <w:tc>
          <w:tcPr>
            <w:tcW w:type="dxa" w:w="2498"/>
            <w:vAlign w:val="center"/>
          </w:tcPr>
          <w:p>
            <w:pPr>
              <w:spacing w:after="40"/>
            </w:pPr>
            <w:r>
              <w:rPr>
                <w:sz w:val="17"/>
              </w:rPr>
              <w:t>$38.50</w:t>
            </w:r>
          </w:p>
        </w:tc>
        <w:tc>
          <w:tcPr>
            <w:tcW w:type="dxa" w:w="2498"/>
            <w:vAlign w:val="center"/>
          </w:tcPr>
          <w:p>
            <w:pPr>
              <w:spacing w:after="40"/>
            </w:pPr>
            <w:r>
              <w:rPr>
                <w:sz w:val="17"/>
              </w:rPr>
              <w:t>7.7%</w:t>
            </w:r>
          </w:p>
        </w:tc>
        <w:tc>
          <w:tcPr>
            <w:tcW w:type="dxa" w:w="2498"/>
            <w:vAlign w:val="center"/>
          </w:tcPr>
          <w:p>
            <w:pPr>
              <w:spacing w:after="40"/>
            </w:pPr>
            <w:r>
              <w:rPr>
                <w:sz w:val="17"/>
              </w:rPr>
              <w:t>$461.50</w:t>
            </w:r>
          </w:p>
        </w:tc>
      </w:tr>
    </w:tbl>
    <w:p>
      <w:r>
        <w:t>Promoter commissions are creator-funded and separate from Monacado’s transaction fee. For a $100 sale with a 20% promoter commission, Monacado receives $8.50, the promoter receives $20.00, and the creator receives $71.50, subject to taxes, refunds, reserves, chargebacks, or other expressly disclosed adjustments.</w:t>
      </w:r>
    </w:p>
    <w:p>
      <w:pPr>
        <w:pStyle w:val="Heading2"/>
      </w:pPr>
      <w:r>
        <w:t>3.2 Storefront plans and monetization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9"/>
            <w:vAlign w:val="center"/>
          </w:tcPr>
          <w:p>
            <w:pPr>
              <w:spacing w:after="40"/>
            </w:pPr>
            <w:r>
              <w:rPr>
                <w:b/>
                <w:color w:val="FFFFFF"/>
                <w:sz w:val="17"/>
              </w:rPr>
              <w:t>Revenue stream</w:t>
            </w:r>
          </w:p>
        </w:tc>
        <w:tc>
          <w:tcPr>
            <w:tcW w:type="dxa" w:w="3331"/>
            <w:shd w:fill="1F4E79"/>
            <w:vAlign w:val="center"/>
          </w:tcPr>
          <w:p>
            <w:pPr>
              <w:spacing w:after="40"/>
            </w:pPr>
            <w:r>
              <w:rPr>
                <w:b/>
                <w:color w:val="FFFFFF"/>
                <w:sz w:val="17"/>
              </w:rPr>
              <w:t>Rule</w:t>
            </w:r>
          </w:p>
        </w:tc>
        <w:tc>
          <w:tcPr>
            <w:tcW w:type="dxa" w:w="3331"/>
            <w:shd w:fill="1F4E79"/>
            <w:vAlign w:val="center"/>
          </w:tcPr>
          <w:p>
            <w:pPr>
              <w:spacing w:after="40"/>
            </w:pPr>
            <w:r>
              <w:rPr>
                <w:b/>
                <w:color w:val="FFFFFF"/>
                <w:sz w:val="17"/>
              </w:rPr>
              <w:t>Strategic purpose</w:t>
            </w:r>
          </w:p>
        </w:tc>
      </w:tr>
      <w:tr>
        <w:tc>
          <w:tcPr>
            <w:tcW w:type="dxa" w:w="3331"/>
            <w:tcMar>
              <w:top w:w="90" w:type="dxa"/>
              <w:start w:w="110" w:type="dxa"/>
              <w:bottom w:w="90" w:type="dxa"/>
              <w:end w:w="110" w:type="dxa"/>
            </w:tcMar>
            <w:vAlign w:val="center"/>
          </w:tcPr>
          <w:p>
            <w:pPr>
              <w:spacing w:after="40"/>
            </w:pPr>
            <w:r>
              <w:rPr>
                <w:sz w:val="17"/>
              </w:rPr>
              <w:t>First storefront</w:t>
            </w:r>
          </w:p>
        </w:tc>
        <w:tc>
          <w:tcPr>
            <w:tcW w:type="dxa" w:w="3331"/>
            <w:tcMar>
              <w:top w:w="90" w:type="dxa"/>
              <w:start w:w="110" w:type="dxa"/>
              <w:bottom w:w="90" w:type="dxa"/>
              <w:end w:w="110" w:type="dxa"/>
            </w:tcMar>
            <w:vAlign w:val="center"/>
          </w:tcPr>
          <w:p>
            <w:pPr>
              <w:spacing w:after="40"/>
            </w:pPr>
            <w:r>
              <w:rPr>
                <w:sz w:val="17"/>
              </w:rPr>
              <w:t>Free with up to nine total listings. Listings may be owned products, promoted products, or both.</w:t>
            </w:r>
          </w:p>
        </w:tc>
        <w:tc>
          <w:tcPr>
            <w:tcW w:type="dxa" w:w="3331"/>
            <w:tcMar>
              <w:top w:w="90" w:type="dxa"/>
              <w:start w:w="110" w:type="dxa"/>
              <w:bottom w:w="90" w:type="dxa"/>
              <w:end w:w="110" w:type="dxa"/>
            </w:tcMar>
            <w:vAlign w:val="center"/>
          </w:tcPr>
          <w:p>
            <w:pPr>
              <w:spacing w:after="40"/>
            </w:pPr>
            <w:r>
              <w:rPr>
                <w:sz w:val="17"/>
              </w:rPr>
              <w:t>Removes entry friction while reserving paid capacity for larger commercial operations.</w:t>
            </w:r>
          </w:p>
        </w:tc>
      </w:tr>
      <w:tr>
        <w:tc>
          <w:tcPr>
            <w:tcW w:type="dxa" w:w="3331"/>
            <w:tcMar>
              <w:top w:w="90" w:type="dxa"/>
              <w:start w:w="110" w:type="dxa"/>
              <w:bottom w:w="90" w:type="dxa"/>
              <w:end w:w="110" w:type="dxa"/>
            </w:tcMar>
            <w:vAlign w:val="center"/>
          </w:tcPr>
          <w:p>
            <w:pPr>
              <w:spacing w:after="40"/>
            </w:pPr>
            <w:r>
              <w:rPr>
                <w:sz w:val="17"/>
              </w:rPr>
              <w:t>Expanded storefront</w:t>
            </w:r>
          </w:p>
        </w:tc>
        <w:tc>
          <w:tcPr>
            <w:tcW w:type="dxa" w:w="3331"/>
            <w:tcMar>
              <w:top w:w="90" w:type="dxa"/>
              <w:start w:w="110" w:type="dxa"/>
              <w:bottom w:w="90" w:type="dxa"/>
              <w:end w:w="110" w:type="dxa"/>
            </w:tcMar>
            <w:vAlign w:val="center"/>
          </w:tcPr>
          <w:p>
            <w:pPr>
              <w:spacing w:after="40"/>
            </w:pPr>
            <w:r>
              <w:rPr>
                <w:sz w:val="17"/>
              </w:rPr>
              <w:t>A paid plan is required for more than nine listings.</w:t>
            </w:r>
          </w:p>
        </w:tc>
        <w:tc>
          <w:tcPr>
            <w:tcW w:type="dxa" w:w="3331"/>
            <w:tcMar>
              <w:top w:w="90" w:type="dxa"/>
              <w:start w:w="110" w:type="dxa"/>
              <w:bottom w:w="90" w:type="dxa"/>
              <w:end w:w="110" w:type="dxa"/>
            </w:tcMar>
            <w:vAlign w:val="center"/>
          </w:tcPr>
          <w:p>
            <w:pPr>
              <w:spacing w:after="40"/>
            </w:pPr>
            <w:r>
              <w:rPr>
                <w:sz w:val="17"/>
              </w:rPr>
              <w:t>Monetizes catalog scale and ongoing commercial use.</w:t>
            </w:r>
          </w:p>
        </w:tc>
      </w:tr>
      <w:tr>
        <w:tc>
          <w:tcPr>
            <w:tcW w:type="dxa" w:w="3331"/>
            <w:tcMar>
              <w:top w:w="90" w:type="dxa"/>
              <w:start w:w="110" w:type="dxa"/>
              <w:bottom w:w="90" w:type="dxa"/>
              <w:end w:w="110" w:type="dxa"/>
            </w:tcMar>
            <w:vAlign w:val="center"/>
          </w:tcPr>
          <w:p>
            <w:pPr>
              <w:spacing w:after="40"/>
            </w:pPr>
            <w:r>
              <w:rPr>
                <w:sz w:val="17"/>
              </w:rPr>
              <w:t>Additional storefronts</w:t>
            </w:r>
          </w:p>
        </w:tc>
        <w:tc>
          <w:tcPr>
            <w:tcW w:type="dxa" w:w="3331"/>
            <w:tcMar>
              <w:top w:w="90" w:type="dxa"/>
              <w:start w:w="110" w:type="dxa"/>
              <w:bottom w:w="90" w:type="dxa"/>
              <w:end w:w="110" w:type="dxa"/>
            </w:tcMar>
            <w:vAlign w:val="center"/>
          </w:tcPr>
          <w:p>
            <w:pPr>
              <w:spacing w:after="40"/>
            </w:pPr>
            <w:r>
              <w:rPr>
                <w:sz w:val="17"/>
              </w:rPr>
              <w:t>Only the first storefront is free; each additional storefront requires a paid plan.</w:t>
            </w:r>
          </w:p>
        </w:tc>
        <w:tc>
          <w:tcPr>
            <w:tcW w:type="dxa" w:w="3331"/>
            <w:tcMar>
              <w:top w:w="90" w:type="dxa"/>
              <w:start w:w="110" w:type="dxa"/>
              <w:bottom w:w="90" w:type="dxa"/>
              <w:end w:w="110" w:type="dxa"/>
            </w:tcMar>
            <w:vAlign w:val="center"/>
          </w:tcPr>
          <w:p>
            <w:pPr>
              <w:spacing w:after="40"/>
            </w:pPr>
            <w:r>
              <w:rPr>
                <w:sz w:val="17"/>
              </w:rPr>
              <w:t>Supports specialized brands and market segments while creating recurring revenue.</w:t>
            </w:r>
          </w:p>
        </w:tc>
      </w:tr>
      <w:tr>
        <w:tc>
          <w:tcPr>
            <w:tcW w:type="dxa" w:w="3331"/>
            <w:tcMar>
              <w:top w:w="90" w:type="dxa"/>
              <w:start w:w="110" w:type="dxa"/>
              <w:bottom w:w="90" w:type="dxa"/>
              <w:end w:w="110" w:type="dxa"/>
            </w:tcMar>
            <w:vAlign w:val="center"/>
          </w:tcPr>
          <w:p>
            <w:pPr>
              <w:spacing w:after="40"/>
            </w:pPr>
            <w:r>
              <w:rPr>
                <w:sz w:val="17"/>
              </w:rPr>
              <w:t>Design and customization</w:t>
            </w:r>
          </w:p>
        </w:tc>
        <w:tc>
          <w:tcPr>
            <w:tcW w:type="dxa" w:w="3331"/>
            <w:tcMar>
              <w:top w:w="90" w:type="dxa"/>
              <w:start w:w="110" w:type="dxa"/>
              <w:bottom w:w="90" w:type="dxa"/>
              <w:end w:w="110" w:type="dxa"/>
            </w:tcMar>
            <w:vAlign w:val="center"/>
          </w:tcPr>
          <w:p>
            <w:pPr>
              <w:spacing w:after="40"/>
            </w:pPr>
            <w:r>
              <w:rPr>
                <w:sz w:val="17"/>
              </w:rPr>
              <w:t>Premium designs, layouts, brand controls, advanced components, or professional design services.</w:t>
            </w:r>
          </w:p>
        </w:tc>
        <w:tc>
          <w:tcPr>
            <w:tcW w:type="dxa" w:w="3331"/>
            <w:tcMar>
              <w:top w:w="90" w:type="dxa"/>
              <w:start w:w="110" w:type="dxa"/>
              <w:bottom w:w="90" w:type="dxa"/>
              <w:end w:w="110" w:type="dxa"/>
            </w:tcMar>
            <w:vAlign w:val="center"/>
          </w:tcPr>
          <w:p>
            <w:pPr>
              <w:spacing w:after="40"/>
            </w:pPr>
            <w:r>
              <w:rPr>
                <w:sz w:val="17"/>
              </w:rPr>
              <w:t>Lets storefront owners differentiate and treat the storefront as a valuable commercial property.</w:t>
            </w:r>
          </w:p>
        </w:tc>
      </w:tr>
      <w:tr>
        <w:tc>
          <w:tcPr>
            <w:tcW w:type="dxa" w:w="3331"/>
            <w:tcMar>
              <w:top w:w="90" w:type="dxa"/>
              <w:start w:w="110" w:type="dxa"/>
              <w:bottom w:w="90" w:type="dxa"/>
              <w:end w:w="110" w:type="dxa"/>
            </w:tcMar>
            <w:vAlign w:val="center"/>
          </w:tcPr>
          <w:p>
            <w:pPr>
              <w:spacing w:after="40"/>
            </w:pPr>
            <w:r>
              <w:rPr>
                <w:sz w:val="17"/>
              </w:rPr>
              <w:t>Paid placement</w:t>
            </w:r>
          </w:p>
        </w:tc>
        <w:tc>
          <w:tcPr>
            <w:tcW w:type="dxa" w:w="3331"/>
            <w:tcMar>
              <w:top w:w="90" w:type="dxa"/>
              <w:start w:w="110" w:type="dxa"/>
              <w:bottom w:w="90" w:type="dxa"/>
              <w:end w:w="110" w:type="dxa"/>
            </w:tcMar>
            <w:vAlign w:val="center"/>
          </w:tcPr>
          <w:p>
            <w:pPr>
              <w:spacing w:after="40"/>
            </w:pPr>
            <w:r>
              <w:rPr>
                <w:sz w:val="17"/>
              </w:rPr>
              <w:t>Sponsored real estate on Monacado, clearly labeled and separated from trusted organic discovery.</w:t>
            </w:r>
          </w:p>
        </w:tc>
        <w:tc>
          <w:tcPr>
            <w:tcW w:type="dxa" w:w="3331"/>
            <w:tcMar>
              <w:top w:w="90" w:type="dxa"/>
              <w:start w:w="110" w:type="dxa"/>
              <w:bottom w:w="90" w:type="dxa"/>
              <w:end w:w="110" w:type="dxa"/>
            </w:tcMar>
            <w:vAlign w:val="center"/>
          </w:tcPr>
          <w:p>
            <w:pPr>
              <w:spacing w:after="40"/>
            </w:pPr>
            <w:r>
              <w:rPr>
                <w:sz w:val="17"/>
              </w:rPr>
              <w:t>Monetizes attention without making paid placement the only path to visibility.</w:t>
            </w:r>
          </w:p>
        </w:tc>
      </w:tr>
      <w:tr>
        <w:tc>
          <w:tcPr>
            <w:tcW w:type="dxa" w:w="3331"/>
            <w:tcMar>
              <w:top w:w="90" w:type="dxa"/>
              <w:start w:w="110" w:type="dxa"/>
              <w:bottom w:w="90" w:type="dxa"/>
              <w:end w:w="110" w:type="dxa"/>
            </w:tcMar>
            <w:vAlign w:val="center"/>
          </w:tcPr>
          <w:p>
            <w:pPr>
              <w:spacing w:after="40"/>
            </w:pPr>
            <w:r>
              <w:rPr>
                <w:sz w:val="17"/>
              </w:rPr>
              <w:t>Transaction fee</w:t>
            </w:r>
          </w:p>
        </w:tc>
        <w:tc>
          <w:tcPr>
            <w:tcW w:type="dxa" w:w="3331"/>
            <w:tcMar>
              <w:top w:w="90" w:type="dxa"/>
              <w:start w:w="110" w:type="dxa"/>
              <w:bottom w:w="90" w:type="dxa"/>
              <w:end w:w="110" w:type="dxa"/>
            </w:tcMar>
            <w:vAlign w:val="center"/>
          </w:tcPr>
          <w:p>
            <w:pPr>
              <w:spacing w:after="40"/>
            </w:pPr>
            <w:r>
              <w:rPr>
                <w:sz w:val="17"/>
              </w:rPr>
              <w:t>7.5% + $1 per completed sale, including payment processing.</w:t>
            </w:r>
          </w:p>
        </w:tc>
        <w:tc>
          <w:tcPr>
            <w:tcW w:type="dxa" w:w="3331"/>
            <w:tcMar>
              <w:top w:w="90" w:type="dxa"/>
              <w:start w:w="110" w:type="dxa"/>
              <w:bottom w:w="90" w:type="dxa"/>
              <w:end w:w="110" w:type="dxa"/>
            </w:tcMar>
            <w:vAlign w:val="center"/>
          </w:tcPr>
          <w:p>
            <w:pPr>
              <w:spacing w:after="40"/>
            </w:pPr>
            <w:r>
              <w:rPr>
                <w:sz w:val="17"/>
              </w:rPr>
              <w:t>Aligns platform revenue with successful commerce while remaining creator-friendly.</w:t>
            </w:r>
          </w:p>
        </w:tc>
      </w:tr>
    </w:tbl>
    <w:p>
      <w:pPr>
        <w:pStyle w:val="Heading1"/>
      </w:pPr>
      <w:r>
        <w:t>4. Product and Storefront Model</w:t>
      </w:r>
    </w:p>
    <w:p>
      <w:pPr>
        <w:pStyle w:val="Heading2"/>
      </w:pPr>
      <w:r>
        <w:t>4.1 Category-neutral foundation</w:t>
      </w:r>
    </w:p>
    <w:p>
      <w:r>
        <w:t>The architecture should not hard-code Monacado as a software marketplace. Product records should share a common commercial core while allowing category-specific metadata, delivery, fulfillment, rights, and compliance extensions.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vAlign w:val="center"/>
          </w:tcPr>
          <w:p>
            <w:pPr>
              <w:spacing w:after="40"/>
            </w:pPr>
            <w:r>
              <w:rPr>
                <w:b/>
                <w:sz w:val="17"/>
              </w:rPr>
              <w:t>Vertical</w:t>
            </w:r>
          </w:p>
        </w:tc>
        <w:tc>
          <w:tcPr>
            <w:tcW w:type="dxa" w:w="2498"/>
            <w:shd w:fill="D9EAF7"/>
            <w:vAlign w:val="center"/>
          </w:tcPr>
          <w:p>
            <w:pPr>
              <w:spacing w:after="40"/>
            </w:pPr>
            <w:r>
              <w:rPr>
                <w:b/>
                <w:sz w:val="17"/>
              </w:rPr>
              <w:t>Representative products</w:t>
            </w:r>
          </w:p>
        </w:tc>
        <w:tc>
          <w:tcPr>
            <w:tcW w:type="dxa" w:w="2498"/>
            <w:shd w:fill="D9EAF7"/>
            <w:vAlign w:val="center"/>
          </w:tcPr>
          <w:p>
            <w:pPr>
              <w:spacing w:after="40"/>
            </w:pPr>
            <w:r>
              <w:rPr>
                <w:b/>
                <w:sz w:val="17"/>
              </w:rPr>
              <w:t>Delivery / fulfillment</w:t>
            </w:r>
          </w:p>
        </w:tc>
        <w:tc>
          <w:tcPr>
            <w:tcW w:type="dxa" w:w="2498"/>
            <w:shd w:fill="D9EAF7"/>
            <w:vAlign w:val="center"/>
          </w:tcPr>
          <w:p>
            <w:pPr>
              <w:spacing w:after="40"/>
            </w:pPr>
            <w:r>
              <w:rPr>
                <w:b/>
                <w:sz w:val="17"/>
              </w:rPr>
              <w:t>Important specialized metadata</w:t>
            </w:r>
          </w:p>
        </w:tc>
      </w:tr>
      <w:tr>
        <w:tc>
          <w:tcPr>
            <w:tcW w:type="dxa" w:w="2498"/>
            <w:tcMar>
              <w:top w:w="90" w:type="dxa"/>
              <w:start w:w="110" w:type="dxa"/>
              <w:bottom w:w="90" w:type="dxa"/>
              <w:end w:w="110" w:type="dxa"/>
            </w:tcMar>
            <w:vAlign w:val="center"/>
          </w:tcPr>
          <w:p>
            <w:pPr>
              <w:spacing w:after="40"/>
            </w:pPr>
            <w:r>
              <w:rPr>
                <w:sz w:val="17"/>
              </w:rPr>
              <w:t>Software</w:t>
            </w:r>
          </w:p>
        </w:tc>
        <w:tc>
          <w:tcPr>
            <w:tcW w:type="dxa" w:w="2498"/>
            <w:tcMar>
              <w:top w:w="90" w:type="dxa"/>
              <w:start w:w="110" w:type="dxa"/>
              <w:bottom w:w="90" w:type="dxa"/>
              <w:end w:w="110" w:type="dxa"/>
            </w:tcMar>
            <w:vAlign w:val="center"/>
          </w:tcPr>
          <w:p>
            <w:pPr>
              <w:spacing w:after="40"/>
            </w:pPr>
            <w:r>
              <w:rPr>
                <w:sz w:val="17"/>
              </w:rPr>
              <w:t>Desktop apps, CLI tools, plugins, APIs, SaaS</w:t>
            </w:r>
          </w:p>
        </w:tc>
        <w:tc>
          <w:tcPr>
            <w:tcW w:type="dxa" w:w="2498"/>
            <w:tcMar>
              <w:top w:w="90" w:type="dxa"/>
              <w:start w:w="110" w:type="dxa"/>
              <w:bottom w:w="90" w:type="dxa"/>
              <w:end w:w="110" w:type="dxa"/>
            </w:tcMar>
            <w:vAlign w:val="center"/>
          </w:tcPr>
          <w:p>
            <w:pPr>
              <w:spacing w:after="40"/>
            </w:pPr>
            <w:r>
              <w:rPr>
                <w:sz w:val="17"/>
              </w:rPr>
              <w:t>Download, package registry, license key, hosted access</w:t>
            </w:r>
          </w:p>
        </w:tc>
        <w:tc>
          <w:tcPr>
            <w:tcW w:type="dxa" w:w="2498"/>
            <w:tcMar>
              <w:top w:w="90" w:type="dxa"/>
              <w:start w:w="110" w:type="dxa"/>
              <w:bottom w:w="90" w:type="dxa"/>
              <w:end w:w="110" w:type="dxa"/>
            </w:tcMar>
            <w:vAlign w:val="center"/>
          </w:tcPr>
          <w:p>
            <w:pPr>
              <w:spacing w:after="40"/>
            </w:pPr>
            <w:r>
              <w:rPr>
                <w:sz w:val="17"/>
              </w:rPr>
              <w:t>OS, version, requirements, signing/notarization, license, integrations</w:t>
            </w:r>
          </w:p>
        </w:tc>
      </w:tr>
      <w:tr>
        <w:tc>
          <w:tcPr>
            <w:tcW w:type="dxa" w:w="2498"/>
            <w:tcMar>
              <w:top w:w="90" w:type="dxa"/>
              <w:start w:w="110" w:type="dxa"/>
              <w:bottom w:w="90" w:type="dxa"/>
              <w:end w:w="110" w:type="dxa"/>
            </w:tcMar>
            <w:vAlign w:val="center"/>
          </w:tcPr>
          <w:p>
            <w:pPr>
              <w:spacing w:after="40"/>
            </w:pPr>
            <w:r>
              <w:rPr>
                <w:sz w:val="17"/>
              </w:rPr>
              <w:t>Music</w:t>
            </w:r>
          </w:p>
        </w:tc>
        <w:tc>
          <w:tcPr>
            <w:tcW w:type="dxa" w:w="2498"/>
            <w:tcMar>
              <w:top w:w="90" w:type="dxa"/>
              <w:start w:w="110" w:type="dxa"/>
              <w:bottom w:w="90" w:type="dxa"/>
              <w:end w:w="110" w:type="dxa"/>
            </w:tcMar>
            <w:vAlign w:val="center"/>
          </w:tcPr>
          <w:p>
            <w:pPr>
              <w:spacing w:after="40"/>
            </w:pPr>
            <w:r>
              <w:rPr>
                <w:sz w:val="17"/>
              </w:rPr>
              <w:t>Albums, tracks, scores, samples</w:t>
            </w:r>
          </w:p>
        </w:tc>
        <w:tc>
          <w:tcPr>
            <w:tcW w:type="dxa" w:w="2498"/>
            <w:tcMar>
              <w:top w:w="90" w:type="dxa"/>
              <w:start w:w="110" w:type="dxa"/>
              <w:bottom w:w="90" w:type="dxa"/>
              <w:end w:w="110" w:type="dxa"/>
            </w:tcMar>
            <w:vAlign w:val="center"/>
          </w:tcPr>
          <w:p>
            <w:pPr>
              <w:spacing w:after="40"/>
            </w:pPr>
            <w:r>
              <w:rPr>
                <w:sz w:val="17"/>
              </w:rPr>
              <w:t>Streaming access or digital download</w:t>
            </w:r>
          </w:p>
        </w:tc>
        <w:tc>
          <w:tcPr>
            <w:tcW w:type="dxa" w:w="2498"/>
            <w:tcMar>
              <w:top w:w="90" w:type="dxa"/>
              <w:start w:w="110" w:type="dxa"/>
              <w:bottom w:w="90" w:type="dxa"/>
              <w:end w:w="110" w:type="dxa"/>
            </w:tcMar>
            <w:vAlign w:val="center"/>
          </w:tcPr>
          <w:p>
            <w:pPr>
              <w:spacing w:after="40"/>
            </w:pPr>
            <w:r>
              <w:rPr>
                <w:sz w:val="17"/>
              </w:rPr>
              <w:t>Artist, genre, rights holder, format, usage license</w:t>
            </w:r>
          </w:p>
        </w:tc>
      </w:tr>
      <w:tr>
        <w:tc>
          <w:tcPr>
            <w:tcW w:type="dxa" w:w="2498"/>
            <w:tcMar>
              <w:top w:w="90" w:type="dxa"/>
              <w:start w:w="110" w:type="dxa"/>
              <w:bottom w:w="90" w:type="dxa"/>
              <w:end w:w="110" w:type="dxa"/>
            </w:tcMar>
            <w:vAlign w:val="center"/>
          </w:tcPr>
          <w:p>
            <w:pPr>
              <w:spacing w:after="40"/>
            </w:pPr>
            <w:r>
              <w:rPr>
                <w:sz w:val="17"/>
              </w:rPr>
              <w:t>Ebooks</w:t>
            </w:r>
          </w:p>
        </w:tc>
        <w:tc>
          <w:tcPr>
            <w:tcW w:type="dxa" w:w="2498"/>
            <w:tcMar>
              <w:top w:w="90" w:type="dxa"/>
              <w:start w:w="110" w:type="dxa"/>
              <w:bottom w:w="90" w:type="dxa"/>
              <w:end w:w="110" w:type="dxa"/>
            </w:tcMar>
            <w:vAlign w:val="center"/>
          </w:tcPr>
          <w:p>
            <w:pPr>
              <w:spacing w:after="40"/>
            </w:pPr>
            <w:r>
              <w:rPr>
                <w:sz w:val="17"/>
              </w:rPr>
              <w:t>Fiction, nonfiction, manuals, research</w:t>
            </w:r>
          </w:p>
        </w:tc>
        <w:tc>
          <w:tcPr>
            <w:tcW w:type="dxa" w:w="2498"/>
            <w:tcMar>
              <w:top w:w="90" w:type="dxa"/>
              <w:start w:w="110" w:type="dxa"/>
              <w:bottom w:w="90" w:type="dxa"/>
              <w:end w:w="110" w:type="dxa"/>
            </w:tcMar>
            <w:vAlign w:val="center"/>
          </w:tcPr>
          <w:p>
            <w:pPr>
              <w:spacing w:after="40"/>
            </w:pPr>
            <w:r>
              <w:rPr>
                <w:sz w:val="17"/>
              </w:rPr>
              <w:t>EPUB, PDF, hosted reader</w:t>
            </w:r>
          </w:p>
        </w:tc>
        <w:tc>
          <w:tcPr>
            <w:tcW w:type="dxa" w:w="2498"/>
            <w:tcMar>
              <w:top w:w="90" w:type="dxa"/>
              <w:start w:w="110" w:type="dxa"/>
              <w:bottom w:w="90" w:type="dxa"/>
              <w:end w:w="110" w:type="dxa"/>
            </w:tcMar>
            <w:vAlign w:val="center"/>
          </w:tcPr>
          <w:p>
            <w:pPr>
              <w:spacing w:after="40"/>
            </w:pPr>
            <w:r>
              <w:rPr>
                <w:sz w:val="17"/>
              </w:rPr>
              <w:t>Author, subject, language, edition, rights and format</w:t>
            </w:r>
          </w:p>
        </w:tc>
      </w:tr>
      <w:tr>
        <w:tc>
          <w:tcPr>
            <w:tcW w:type="dxa" w:w="2498"/>
            <w:tcMar>
              <w:top w:w="90" w:type="dxa"/>
              <w:start w:w="110" w:type="dxa"/>
              <w:bottom w:w="90" w:type="dxa"/>
              <w:end w:w="110" w:type="dxa"/>
            </w:tcMar>
            <w:vAlign w:val="center"/>
          </w:tcPr>
          <w:p>
            <w:pPr>
              <w:spacing w:after="40"/>
            </w:pPr>
            <w:r>
              <w:rPr>
                <w:sz w:val="17"/>
              </w:rPr>
              <w:t>Video</w:t>
            </w:r>
          </w:p>
        </w:tc>
        <w:tc>
          <w:tcPr>
            <w:tcW w:type="dxa" w:w="2498"/>
            <w:tcMar>
              <w:top w:w="90" w:type="dxa"/>
              <w:start w:w="110" w:type="dxa"/>
              <w:bottom w:w="90" w:type="dxa"/>
              <w:end w:w="110" w:type="dxa"/>
            </w:tcMar>
            <w:vAlign w:val="center"/>
          </w:tcPr>
          <w:p>
            <w:pPr>
              <w:spacing w:after="40"/>
            </w:pPr>
            <w:r>
              <w:rPr>
                <w:sz w:val="17"/>
              </w:rPr>
              <w:t>Films, courses, tutorials</w:t>
            </w:r>
          </w:p>
        </w:tc>
        <w:tc>
          <w:tcPr>
            <w:tcW w:type="dxa" w:w="2498"/>
            <w:tcMar>
              <w:top w:w="90" w:type="dxa"/>
              <w:start w:w="110" w:type="dxa"/>
              <w:bottom w:w="90" w:type="dxa"/>
              <w:end w:w="110" w:type="dxa"/>
            </w:tcMar>
            <w:vAlign w:val="center"/>
          </w:tcPr>
          <w:p>
            <w:pPr>
              <w:spacing w:after="40"/>
            </w:pPr>
            <w:r>
              <w:rPr>
                <w:sz w:val="17"/>
              </w:rPr>
              <w:t>Streaming, rental, purchase, download</w:t>
            </w:r>
          </w:p>
        </w:tc>
        <w:tc>
          <w:tcPr>
            <w:tcW w:type="dxa" w:w="2498"/>
            <w:tcMar>
              <w:top w:w="90" w:type="dxa"/>
              <w:start w:w="110" w:type="dxa"/>
              <w:bottom w:w="90" w:type="dxa"/>
              <w:end w:w="110" w:type="dxa"/>
            </w:tcMar>
            <w:vAlign w:val="center"/>
          </w:tcPr>
          <w:p>
            <w:pPr>
              <w:spacing w:after="40"/>
            </w:pPr>
            <w:r>
              <w:rPr>
                <w:sz w:val="17"/>
              </w:rPr>
              <w:t>Runtime, resolution, captions, territory, rights</w:t>
            </w:r>
          </w:p>
        </w:tc>
      </w:tr>
      <w:tr>
        <w:tc>
          <w:tcPr>
            <w:tcW w:type="dxa" w:w="2498"/>
            <w:tcMar>
              <w:top w:w="90" w:type="dxa"/>
              <w:start w:w="110" w:type="dxa"/>
              <w:bottom w:w="90" w:type="dxa"/>
              <w:end w:w="110" w:type="dxa"/>
            </w:tcMar>
            <w:vAlign w:val="center"/>
          </w:tcPr>
          <w:p>
            <w:pPr>
              <w:spacing w:after="40"/>
            </w:pPr>
            <w:r>
              <w:rPr>
                <w:sz w:val="17"/>
              </w:rPr>
              <w:t>Hard goods</w:t>
            </w:r>
          </w:p>
        </w:tc>
        <w:tc>
          <w:tcPr>
            <w:tcW w:type="dxa" w:w="2498"/>
            <w:tcMar>
              <w:top w:w="90" w:type="dxa"/>
              <w:start w:w="110" w:type="dxa"/>
              <w:bottom w:w="90" w:type="dxa"/>
              <w:end w:w="110" w:type="dxa"/>
            </w:tcMar>
            <w:vAlign w:val="center"/>
          </w:tcPr>
          <w:p>
            <w:pPr>
              <w:spacing w:after="40"/>
            </w:pPr>
            <w:r>
              <w:rPr>
                <w:sz w:val="17"/>
              </w:rPr>
              <w:t>Handmade, specialty, manufactured, apparel</w:t>
            </w:r>
          </w:p>
        </w:tc>
        <w:tc>
          <w:tcPr>
            <w:tcW w:type="dxa" w:w="2498"/>
            <w:tcMar>
              <w:top w:w="90" w:type="dxa"/>
              <w:start w:w="110" w:type="dxa"/>
              <w:bottom w:w="90" w:type="dxa"/>
              <w:end w:w="110" w:type="dxa"/>
            </w:tcMar>
            <w:vAlign w:val="center"/>
          </w:tcPr>
          <w:p>
            <w:pPr>
              <w:spacing w:after="40"/>
            </w:pPr>
            <w:r>
              <w:rPr>
                <w:sz w:val="17"/>
              </w:rPr>
              <w:t>Seller or managed physical fulfillment</w:t>
            </w:r>
          </w:p>
        </w:tc>
        <w:tc>
          <w:tcPr>
            <w:tcW w:type="dxa" w:w="2498"/>
            <w:tcMar>
              <w:top w:w="90" w:type="dxa"/>
              <w:start w:w="110" w:type="dxa"/>
              <w:bottom w:w="90" w:type="dxa"/>
              <w:end w:w="110" w:type="dxa"/>
            </w:tcMar>
            <w:vAlign w:val="center"/>
          </w:tcPr>
          <w:p>
            <w:pPr>
              <w:spacing w:after="40"/>
            </w:pPr>
            <w:r>
              <w:rPr>
                <w:sz w:val="17"/>
              </w:rPr>
              <w:t>Variants, materials, dimensions, inventory, shipping, returns</w:t>
            </w:r>
          </w:p>
        </w:tc>
      </w:tr>
    </w:tbl>
    <w:p>
      <w:pPr>
        <w:pStyle w:val="Heading2"/>
      </w:pPr>
      <w:r>
        <w:t>4.2 Authority model</w:t>
      </w:r>
    </w:p>
    <w:p>
      <w:r>
        <w:t>Authority must be explicit because one product may appear in many storefronts and be described by creators, promoters, Monacado, and automated systems.</w:t>
      </w:r>
    </w:p>
    <w:p>
      <w:r>
        <w:rPr>
          <w:b/>
        </w:rPr>
        <w:t xml:space="preserve">Creator authority: </w:t>
      </w:r>
      <w:r>
        <w:t>The creator is authoritative for product identity, specifications, capabilities, versions, price, license, availability, fulfillment promises, and creator-issued promotional terms.</w:t>
      </w:r>
    </w:p>
    <w:p>
      <w:r>
        <w:rPr>
          <w:b/>
        </w:rPr>
        <w:t xml:space="preserve">Promoter authority: </w:t>
      </w:r>
      <w:r>
        <w:t>The promoter is authoritative for the storefront’s curation, inclusion decision, original editorial commentary, audience framing, and recommendation. A promoter must not redefine the creator’s authoritative product facts.</w:t>
      </w:r>
    </w:p>
    <w:p>
      <w:r>
        <w:rPr>
          <w:b/>
        </w:rPr>
        <w:t xml:space="preserve">Monacado authority: </w:t>
      </w:r>
      <w:r>
        <w:t>Monacado is authoritative for marketplace listing status, identity-verification status, transaction availability, checkout record, attributed storefront, commission settlement, platform policy, and AgentNet publication receipts generated by Monacado.</w:t>
      </w:r>
    </w:p>
    <w:p>
      <w:r>
        <w:rPr>
          <w:b/>
        </w:rPr>
        <w:t xml:space="preserve">Buyer-generated content: </w:t>
      </w:r>
      <w:r>
        <w:t>Reviews and ratings should be separately identified as buyer observations, not authoritative creator claims.</w:t>
      </w:r>
    </w:p>
    <w:p>
      <w:pPr>
        <w:pStyle w:val="Heading1"/>
      </w:pPr>
      <w:r>
        <w:t>5. Accounts, Activation, and Stripe</w:t>
      </w:r>
    </w:p>
    <w:p>
      <w:pPr>
        <w:pStyle w:val="Heading2"/>
      </w:pPr>
      <w:r>
        <w:t>5.1 Buyer access</w:t>
      </w:r>
    </w:p>
    <w:p>
      <w:r>
        <w:t>Buyers do not need an account to make purchases. Guest checkout should be a first-class path. A buyer may optionally create an account for saved receipts, download recovery, order history, favorites, reviews, saved payment preferences where permitted, and easier repeat purchases.</w:t>
      </w:r>
    </w:p>
    <w:p>
      <w:pPr>
        <w:pStyle w:val="Heading2"/>
      </w:pPr>
      <w:r>
        <w:t>5.2 Seller and promoter registration</w:t>
      </w:r>
    </w:p>
    <w:p>
      <w:r>
        <w:t>Sellers and promoters must create an account before creating a storefront. Initial registration is intentionally minimal and requires only:</w:t>
      </w:r>
    </w:p>
    <w:p>
      <w:pPr>
        <w:pStyle w:val="ListBullet"/>
      </w:pPr>
      <w:r>
        <w:t>Name</w:t>
      </w:r>
    </w:p>
    <w:p>
      <w:pPr>
        <w:pStyle w:val="ListBullet"/>
      </w:pPr>
      <w:r>
        <w:t>Email</w:t>
      </w:r>
    </w:p>
    <w:p>
      <w:pPr>
        <w:pStyle w:val="ListBullet"/>
      </w:pPr>
      <w:r>
        <w:t>Password</w:t>
      </w:r>
    </w:p>
    <w:p>
      <w:r>
        <w:t>This bare-bones account can create and edit storefronts, define products, select promotable products, organize listings, prepare design, and preview the customer experience. It cannot activate a storefront, accept orders, receive commissions, or publish live commercial representations to AgentNet.</w:t>
      </w:r>
    </w:p>
    <w:p>
      <w:pPr>
        <w:pStyle w:val="Heading2"/>
      </w:pPr>
      <w:r>
        <w:t>5.3 Activation as a governed state transition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F4E79"/>
            <w:vAlign w:val="center"/>
          </w:tcPr>
          <w:p>
            <w:pPr>
              <w:spacing w:after="40"/>
            </w:pPr>
            <w:r>
              <w:rPr>
                <w:b/>
                <w:color w:val="FFFFFF"/>
                <w:sz w:val="17"/>
              </w:rPr>
              <w:t>State</w:t>
            </w:r>
          </w:p>
        </w:tc>
        <w:tc>
          <w:tcPr>
            <w:tcW w:type="dxa" w:w="2498"/>
            <w:shd w:fill="1F4E79"/>
            <w:vAlign w:val="center"/>
          </w:tcPr>
          <w:p>
            <w:pPr>
              <w:spacing w:after="40"/>
            </w:pPr>
            <w:r>
              <w:rPr>
                <w:b/>
                <w:color w:val="FFFFFF"/>
                <w:sz w:val="17"/>
              </w:rPr>
              <w:t>Permitted actions</w:t>
            </w:r>
          </w:p>
        </w:tc>
        <w:tc>
          <w:tcPr>
            <w:tcW w:type="dxa" w:w="2498"/>
            <w:shd w:fill="1F4E79"/>
            <w:vAlign w:val="center"/>
          </w:tcPr>
          <w:p>
            <w:pPr>
              <w:spacing w:after="40"/>
            </w:pPr>
            <w:r>
              <w:rPr>
                <w:b/>
                <w:color w:val="FFFFFF"/>
                <w:sz w:val="17"/>
              </w:rPr>
              <w:t>Blocked actions</w:t>
            </w:r>
          </w:p>
        </w:tc>
        <w:tc>
          <w:tcPr>
            <w:tcW w:type="dxa" w:w="2498"/>
            <w:shd w:fill="1F4E79"/>
            <w:vAlign w:val="center"/>
          </w:tcPr>
          <w:p>
            <w:pPr>
              <w:spacing w:after="40"/>
            </w:pPr>
            <w:r>
              <w:rPr>
                <w:b/>
                <w:color w:val="FFFFFF"/>
                <w:sz w:val="17"/>
              </w:rPr>
              <w:t>Exit condition</w:t>
            </w:r>
          </w:p>
        </w:tc>
      </w:tr>
      <w:tr>
        <w:tc>
          <w:tcPr>
            <w:tcW w:type="dxa" w:w="2498"/>
            <w:tcMar>
              <w:top w:w="90" w:type="dxa"/>
              <w:start w:w="110" w:type="dxa"/>
              <w:bottom w:w="90" w:type="dxa"/>
              <w:end w:w="110" w:type="dxa"/>
            </w:tcMar>
            <w:vAlign w:val="center"/>
          </w:tcPr>
          <w:p>
            <w:pPr>
              <w:spacing w:after="40"/>
            </w:pPr>
            <w:r>
              <w:rPr>
                <w:sz w:val="17"/>
              </w:rPr>
              <w:t>Registered</w:t>
            </w:r>
          </w:p>
        </w:tc>
        <w:tc>
          <w:tcPr>
            <w:tcW w:type="dxa" w:w="2498"/>
            <w:tcMar>
              <w:top w:w="90" w:type="dxa"/>
              <w:start w:w="110" w:type="dxa"/>
              <w:bottom w:w="90" w:type="dxa"/>
              <w:end w:w="110" w:type="dxa"/>
            </w:tcMar>
            <w:vAlign w:val="center"/>
          </w:tcPr>
          <w:p>
            <w:pPr>
              <w:spacing w:after="40"/>
            </w:pPr>
            <w:r>
              <w:rPr>
                <w:sz w:val="17"/>
              </w:rPr>
              <w:t>Draft profile; create draft storefront; define draft products; add draft listings; preview.</w:t>
            </w:r>
          </w:p>
        </w:tc>
        <w:tc>
          <w:tcPr>
            <w:tcW w:type="dxa" w:w="2498"/>
            <w:tcMar>
              <w:top w:w="90" w:type="dxa"/>
              <w:start w:w="110" w:type="dxa"/>
              <w:bottom w:w="90" w:type="dxa"/>
              <w:end w:w="110" w:type="dxa"/>
            </w:tcMar>
            <w:vAlign w:val="center"/>
          </w:tcPr>
          <w:p>
            <w:pPr>
              <w:spacing w:after="40"/>
            </w:pPr>
            <w:r>
              <w:rPr>
                <w:sz w:val="17"/>
              </w:rPr>
              <w:t>Public activation, checkout, commissions, payouts, live AgentNet publication.</w:t>
            </w:r>
          </w:p>
        </w:tc>
        <w:tc>
          <w:tcPr>
            <w:tcW w:type="dxa" w:w="2498"/>
            <w:tcMar>
              <w:top w:w="90" w:type="dxa"/>
              <w:start w:w="110" w:type="dxa"/>
              <w:bottom w:w="90" w:type="dxa"/>
              <w:end w:w="110" w:type="dxa"/>
            </w:tcMar>
            <w:vAlign w:val="center"/>
          </w:tcPr>
          <w:p>
            <w:pPr>
              <w:spacing w:after="40"/>
            </w:pPr>
            <w:r>
              <w:rPr>
                <w:sz w:val="17"/>
              </w:rPr>
              <w:t>Email verification and acceptance of baseline terms.</w:t>
            </w:r>
          </w:p>
        </w:tc>
      </w:tr>
      <w:tr>
        <w:tc>
          <w:tcPr>
            <w:tcW w:type="dxa" w:w="2498"/>
            <w:tcMar>
              <w:top w:w="90" w:type="dxa"/>
              <w:start w:w="110" w:type="dxa"/>
              <w:bottom w:w="90" w:type="dxa"/>
              <w:end w:w="110" w:type="dxa"/>
            </w:tcMar>
            <w:vAlign w:val="center"/>
          </w:tcPr>
          <w:p>
            <w:pPr>
              <w:spacing w:after="40"/>
            </w:pPr>
            <w:r>
              <w:rPr>
                <w:sz w:val="17"/>
              </w:rPr>
              <w:t>Profile incomplete</w:t>
            </w:r>
          </w:p>
        </w:tc>
        <w:tc>
          <w:tcPr>
            <w:tcW w:type="dxa" w:w="2498"/>
            <w:tcMar>
              <w:top w:w="90" w:type="dxa"/>
              <w:start w:w="110" w:type="dxa"/>
              <w:bottom w:w="90" w:type="dxa"/>
              <w:end w:w="110" w:type="dxa"/>
            </w:tcMar>
            <w:vAlign w:val="center"/>
          </w:tcPr>
          <w:p>
            <w:pPr>
              <w:spacing w:after="40"/>
            </w:pPr>
            <w:r>
              <w:rPr>
                <w:sz w:val="17"/>
              </w:rPr>
              <w:t>Continue all drafting and provide identity/business details.</w:t>
            </w:r>
          </w:p>
        </w:tc>
        <w:tc>
          <w:tcPr>
            <w:tcW w:type="dxa" w:w="2498"/>
            <w:tcMar>
              <w:top w:w="90" w:type="dxa"/>
              <w:start w:w="110" w:type="dxa"/>
              <w:bottom w:w="90" w:type="dxa"/>
              <w:end w:w="110" w:type="dxa"/>
            </w:tcMar>
            <w:vAlign w:val="center"/>
          </w:tcPr>
          <w:p>
            <w:pPr>
              <w:spacing w:after="40"/>
            </w:pPr>
            <w:r>
              <w:rPr>
                <w:sz w:val="17"/>
              </w:rPr>
              <w:t>Commercial activation and payout eligibility.</w:t>
            </w:r>
          </w:p>
        </w:tc>
        <w:tc>
          <w:tcPr>
            <w:tcW w:type="dxa" w:w="2498"/>
            <w:tcMar>
              <w:top w:w="90" w:type="dxa"/>
              <w:start w:w="110" w:type="dxa"/>
              <w:bottom w:w="90" w:type="dxa"/>
              <w:end w:w="110" w:type="dxa"/>
            </w:tcMar>
            <w:vAlign w:val="center"/>
          </w:tcPr>
          <w:p>
            <w:pPr>
              <w:spacing w:after="40"/>
            </w:pPr>
            <w:r>
              <w:rPr>
                <w:sz w:val="17"/>
              </w:rPr>
              <w:t>Required Monacado profile fields complete.</w:t>
            </w:r>
          </w:p>
        </w:tc>
      </w:tr>
      <w:tr>
        <w:tc>
          <w:tcPr>
            <w:tcW w:type="dxa" w:w="2498"/>
            <w:tcMar>
              <w:top w:w="90" w:type="dxa"/>
              <w:start w:w="110" w:type="dxa"/>
              <w:bottom w:w="90" w:type="dxa"/>
              <w:end w:w="110" w:type="dxa"/>
            </w:tcMar>
            <w:vAlign w:val="center"/>
          </w:tcPr>
          <w:p>
            <w:pPr>
              <w:spacing w:after="40"/>
            </w:pPr>
            <w:r>
              <w:rPr>
                <w:sz w:val="17"/>
              </w:rPr>
              <w:t>Stripe onboarding</w:t>
            </w:r>
          </w:p>
        </w:tc>
        <w:tc>
          <w:tcPr>
            <w:tcW w:type="dxa" w:w="2498"/>
            <w:tcMar>
              <w:top w:w="90" w:type="dxa"/>
              <w:start w:w="110" w:type="dxa"/>
              <w:bottom w:w="90" w:type="dxa"/>
              <w:end w:w="110" w:type="dxa"/>
            </w:tcMar>
            <w:vAlign w:val="center"/>
          </w:tcPr>
          <w:p>
            <w:pPr>
              <w:spacing w:after="40"/>
            </w:pPr>
            <w:r>
              <w:rPr>
                <w:sz w:val="17"/>
              </w:rPr>
              <w:t>Complete Stripe-hosted or embedded onboarding; provide bank/payout details and verification documents directly through Stripe where appropriate.</w:t>
            </w:r>
          </w:p>
        </w:tc>
        <w:tc>
          <w:tcPr>
            <w:tcW w:type="dxa" w:w="2498"/>
            <w:tcMar>
              <w:top w:w="90" w:type="dxa"/>
              <w:start w:w="110" w:type="dxa"/>
              <w:bottom w:w="90" w:type="dxa"/>
              <w:end w:w="110" w:type="dxa"/>
            </w:tcMar>
            <w:vAlign w:val="center"/>
          </w:tcPr>
          <w:p>
            <w:pPr>
              <w:spacing w:after="40"/>
            </w:pPr>
            <w:r>
              <w:rPr>
                <w:sz w:val="17"/>
              </w:rPr>
              <w:t>Sales and promoter earnings until required capabilities are active.</w:t>
            </w:r>
          </w:p>
        </w:tc>
        <w:tc>
          <w:tcPr>
            <w:tcW w:type="dxa" w:w="2498"/>
            <w:tcMar>
              <w:top w:w="90" w:type="dxa"/>
              <w:start w:w="110" w:type="dxa"/>
              <w:bottom w:w="90" w:type="dxa"/>
              <w:end w:w="110" w:type="dxa"/>
            </w:tcMar>
            <w:vAlign w:val="center"/>
          </w:tcPr>
          <w:p>
            <w:pPr>
              <w:spacing w:after="40"/>
            </w:pPr>
            <w:r>
              <w:rPr>
                <w:sz w:val="17"/>
              </w:rPr>
              <w:t>Stripe requirements satisfied and requested capabilities active.</w:t>
            </w:r>
          </w:p>
        </w:tc>
      </w:tr>
      <w:tr>
        <w:tc>
          <w:tcPr>
            <w:tcW w:type="dxa" w:w="2498"/>
            <w:tcMar>
              <w:top w:w="90" w:type="dxa"/>
              <w:start w:w="110" w:type="dxa"/>
              <w:bottom w:w="90" w:type="dxa"/>
              <w:end w:w="110" w:type="dxa"/>
            </w:tcMar>
            <w:vAlign w:val="center"/>
          </w:tcPr>
          <w:p>
            <w:pPr>
              <w:spacing w:after="40"/>
            </w:pPr>
            <w:r>
              <w:rPr>
                <w:sz w:val="17"/>
              </w:rPr>
              <w:t>Monacado review</w:t>
            </w:r>
          </w:p>
        </w:tc>
        <w:tc>
          <w:tcPr>
            <w:tcW w:type="dxa" w:w="2498"/>
            <w:tcMar>
              <w:top w:w="90" w:type="dxa"/>
              <w:start w:w="110" w:type="dxa"/>
              <w:bottom w:w="90" w:type="dxa"/>
              <w:end w:w="110" w:type="dxa"/>
            </w:tcMar>
            <w:vAlign w:val="center"/>
          </w:tcPr>
          <w:p>
            <w:pPr>
              <w:spacing w:after="40"/>
            </w:pPr>
            <w:r>
              <w:rPr>
                <w:sz w:val="17"/>
              </w:rPr>
              <w:t>Final policy, listing, content, risk, and technical checks.</w:t>
            </w:r>
          </w:p>
        </w:tc>
        <w:tc>
          <w:tcPr>
            <w:tcW w:type="dxa" w:w="2498"/>
            <w:tcMar>
              <w:top w:w="90" w:type="dxa"/>
              <w:start w:w="110" w:type="dxa"/>
              <w:bottom w:w="90" w:type="dxa"/>
              <w:end w:w="110" w:type="dxa"/>
            </w:tcMar>
            <w:vAlign w:val="center"/>
          </w:tcPr>
          <w:p>
            <w:pPr>
              <w:spacing w:after="40"/>
            </w:pPr>
            <w:r>
              <w:rPr>
                <w:sz w:val="17"/>
              </w:rPr>
              <w:t>Go-live until all platform gates pass.</w:t>
            </w:r>
          </w:p>
        </w:tc>
        <w:tc>
          <w:tcPr>
            <w:tcW w:type="dxa" w:w="2498"/>
            <w:tcMar>
              <w:top w:w="90" w:type="dxa"/>
              <w:start w:w="110" w:type="dxa"/>
              <w:bottom w:w="90" w:type="dxa"/>
              <w:end w:w="110" w:type="dxa"/>
            </w:tcMar>
            <w:vAlign w:val="center"/>
          </w:tcPr>
          <w:p>
            <w:pPr>
              <w:spacing w:after="40"/>
            </w:pPr>
            <w:r>
              <w:rPr>
                <w:sz w:val="17"/>
              </w:rPr>
              <w:t>Monacado activation approval.</w:t>
            </w:r>
          </w:p>
        </w:tc>
      </w:tr>
      <w:tr>
        <w:tc>
          <w:tcPr>
            <w:tcW w:type="dxa" w:w="2498"/>
            <w:tcMar>
              <w:top w:w="90" w:type="dxa"/>
              <w:start w:w="110" w:type="dxa"/>
              <w:bottom w:w="90" w:type="dxa"/>
              <w:end w:w="110" w:type="dxa"/>
            </w:tcMar>
            <w:vAlign w:val="center"/>
          </w:tcPr>
          <w:p>
            <w:pPr>
              <w:spacing w:after="40"/>
            </w:pPr>
            <w:r>
              <w:rPr>
                <w:sz w:val="17"/>
              </w:rPr>
              <w:t>Active</w:t>
            </w:r>
          </w:p>
        </w:tc>
        <w:tc>
          <w:tcPr>
            <w:tcW w:type="dxa" w:w="2498"/>
            <w:tcMar>
              <w:top w:w="90" w:type="dxa"/>
              <w:start w:w="110" w:type="dxa"/>
              <w:bottom w:w="90" w:type="dxa"/>
              <w:end w:w="110" w:type="dxa"/>
            </w:tcMar>
            <w:vAlign w:val="center"/>
          </w:tcPr>
          <w:p>
            <w:pPr>
              <w:spacing w:after="40"/>
            </w:pPr>
            <w:r>
              <w:rPr>
                <w:sz w:val="17"/>
              </w:rPr>
              <w:t>Publish storefront/products; sell; promote; earn; receive payouts; publish AgentNet nodes/capsules.</w:t>
            </w:r>
          </w:p>
        </w:tc>
        <w:tc>
          <w:tcPr>
            <w:tcW w:type="dxa" w:w="2498"/>
            <w:tcMar>
              <w:top w:w="90" w:type="dxa"/>
              <w:start w:w="110" w:type="dxa"/>
              <w:bottom w:w="90" w:type="dxa"/>
              <w:end w:w="110" w:type="dxa"/>
            </w:tcMar>
            <w:vAlign w:val="center"/>
          </w:tcPr>
          <w:p>
            <w:pPr>
              <w:spacing w:after="40"/>
            </w:pPr>
            <w:r>
              <w:rPr>
                <w:sz w:val="17"/>
              </w:rPr>
              <w:t>Actions prohibited by policy or capability state.</w:t>
            </w:r>
          </w:p>
        </w:tc>
        <w:tc>
          <w:tcPr>
            <w:tcW w:type="dxa" w:w="2498"/>
            <w:tcMar>
              <w:top w:w="90" w:type="dxa"/>
              <w:start w:w="110" w:type="dxa"/>
              <w:bottom w:w="90" w:type="dxa"/>
              <w:end w:w="110" w:type="dxa"/>
            </w:tcMar>
            <w:vAlign w:val="center"/>
          </w:tcPr>
          <w:p>
            <w:pPr>
              <w:spacing w:after="40"/>
            </w:pPr>
            <w:r>
              <w:rPr>
                <w:sz w:val="17"/>
              </w:rPr>
              <w:t>Continuous compliance; no disabling event.</w:t>
            </w:r>
          </w:p>
        </w:tc>
      </w:tr>
      <w:tr>
        <w:tc>
          <w:tcPr>
            <w:tcW w:type="dxa" w:w="2498"/>
            <w:tcMar>
              <w:top w:w="90" w:type="dxa"/>
              <w:start w:w="110" w:type="dxa"/>
              <w:bottom w:w="90" w:type="dxa"/>
              <w:end w:w="110" w:type="dxa"/>
            </w:tcMar>
            <w:vAlign w:val="center"/>
          </w:tcPr>
          <w:p>
            <w:pPr>
              <w:spacing w:after="40"/>
            </w:pPr>
            <w:r>
              <w:rPr>
                <w:sz w:val="17"/>
              </w:rPr>
              <w:t>Restricted / suspended</w:t>
            </w:r>
          </w:p>
        </w:tc>
        <w:tc>
          <w:tcPr>
            <w:tcW w:type="dxa" w:w="2498"/>
            <w:tcMar>
              <w:top w:w="90" w:type="dxa"/>
              <w:start w:w="110" w:type="dxa"/>
              <w:bottom w:w="90" w:type="dxa"/>
              <w:end w:w="110" w:type="dxa"/>
            </w:tcMar>
            <w:vAlign w:val="center"/>
          </w:tcPr>
          <w:p>
            <w:pPr>
              <w:spacing w:after="40"/>
            </w:pPr>
            <w:r>
              <w:rPr>
                <w:sz w:val="17"/>
              </w:rPr>
              <w:t>Correct deficiencies; communicate with support; complete new requirements.</w:t>
            </w:r>
          </w:p>
        </w:tc>
        <w:tc>
          <w:tcPr>
            <w:tcW w:type="dxa" w:w="2498"/>
            <w:tcMar>
              <w:top w:w="90" w:type="dxa"/>
              <w:start w:w="110" w:type="dxa"/>
              <w:bottom w:w="90" w:type="dxa"/>
              <w:end w:w="110" w:type="dxa"/>
            </w:tcMar>
            <w:vAlign w:val="center"/>
          </w:tcPr>
          <w:p>
            <w:pPr>
              <w:spacing w:after="40"/>
            </w:pPr>
            <w:r>
              <w:rPr>
                <w:sz w:val="17"/>
              </w:rPr>
              <w:t>Some or all sales, payouts, promotion, or publication.</w:t>
            </w:r>
          </w:p>
        </w:tc>
        <w:tc>
          <w:tcPr>
            <w:tcW w:type="dxa" w:w="2498"/>
            <w:tcMar>
              <w:top w:w="90" w:type="dxa"/>
              <w:start w:w="110" w:type="dxa"/>
              <w:bottom w:w="90" w:type="dxa"/>
              <w:end w:w="110" w:type="dxa"/>
            </w:tcMar>
            <w:vAlign w:val="center"/>
          </w:tcPr>
          <w:p>
            <w:pPr>
              <w:spacing w:after="40"/>
            </w:pPr>
            <w:r>
              <w:rPr>
                <w:sz w:val="17"/>
              </w:rPr>
              <w:t>Deficiency cured and required approvals restored.</w:t>
            </w:r>
          </w:p>
        </w:tc>
      </w:tr>
    </w:tbl>
    <w:p>
      <w:pPr>
        <w:pStyle w:val="Heading2"/>
      </w:pPr>
      <w:r>
        <w:t>5.4 Comprehensive activation profile</w:t>
      </w:r>
    </w:p>
    <w:p>
      <w:r>
        <w:t>The Monacado activation profile should be comprehensive enough to support marketplace trust, product compliance, communications, tax and payment workflows, and the information Stripe requires for the connected account’s requested capabilities. Exact requirements vary by country, entity type, business model, and capability and must be driven dynamically rather than frozen into a static global checklist.</w:t>
      </w:r>
    </w:p>
    <w:p>
      <w:pPr>
        <w:pStyle w:val="ListBullet"/>
      </w:pPr>
      <w:r>
        <w:rPr>
          <w:b/>
        </w:rPr>
        <w:t xml:space="preserve">Identity and contact: </w:t>
      </w:r>
      <w:r>
        <w:t>Legal name; display name; date of birth where required; verified email; phone; residential or business address; country; preferred language.</w:t>
      </w:r>
    </w:p>
    <w:p>
      <w:pPr>
        <w:pStyle w:val="ListBullet"/>
      </w:pPr>
      <w:r>
        <w:rPr>
          <w:b/>
        </w:rPr>
        <w:t xml:space="preserve">Business structure: </w:t>
      </w:r>
      <w:r>
        <w:t>Individual/sole proprietor/company/nonprofit or other supported type; legal entity name; registration number; tax identification; formation country; business address.</w:t>
      </w:r>
    </w:p>
    <w:p>
      <w:pPr>
        <w:pStyle w:val="ListBullet"/>
      </w:pPr>
      <w:r>
        <w:rPr>
          <w:b/>
        </w:rPr>
        <w:t xml:space="preserve">Representatives and ownership: </w:t>
      </w:r>
      <w:r>
        <w:t>Authorized representative; beneficial owners; directors or executives where required; ownership percentages; authority to bind the entity.</w:t>
      </w:r>
    </w:p>
    <w:p>
      <w:pPr>
        <w:pStyle w:val="ListBullet"/>
      </w:pPr>
      <w:r>
        <w:rPr>
          <w:b/>
        </w:rPr>
        <w:t xml:space="preserve">Commercial profile: </w:t>
      </w:r>
      <w:r>
        <w:t>Storefront purpose; product categories; product description; public URL or profile; expected sales volume; average ticket; fulfillment model; refund and support practices.</w:t>
      </w:r>
    </w:p>
    <w:p>
      <w:pPr>
        <w:pStyle w:val="ListBullet"/>
      </w:pPr>
      <w:r>
        <w:rPr>
          <w:b/>
        </w:rPr>
        <w:t xml:space="preserve">Risk and policy: </w:t>
      </w:r>
      <w:r>
        <w:t>Restricted-product screening; sanctions and prohibited-party checks as applicable; IP attestations; rights ownership; policy acceptance; dispute contact.</w:t>
      </w:r>
    </w:p>
    <w:p>
      <w:pPr>
        <w:pStyle w:val="ListBullet"/>
      </w:pPr>
      <w:r>
        <w:rPr>
          <w:b/>
        </w:rPr>
        <w:t xml:space="preserve">Payout configuration: </w:t>
      </w:r>
      <w:r>
        <w:t>Supported bank account or payout method; payout currency; account-holder verification; payout schedule preferences where available.</w:t>
      </w:r>
    </w:p>
    <w:p>
      <w:pPr>
        <w:pStyle w:val="ListBullet"/>
      </w:pPr>
      <w:r>
        <w:rPr>
          <w:b/>
        </w:rPr>
        <w:t xml:space="preserve">Documents: </w:t>
      </w:r>
      <w:r>
        <w:t>Government identification, proof of address, entity formation documents, tax records, bank evidence, or additional documents requested by Stripe or Monacado.</w:t>
      </w:r>
    </w:p>
    <w:p>
      <w:pPr>
        <w:pStyle w:val="ListBullet"/>
      </w:pPr>
      <w:r>
        <w:rPr>
          <w:b/>
        </w:rPr>
        <w:t xml:space="preserve">Ongoing requirements: </w:t>
      </w:r>
      <w:r>
        <w:t>Ability to respond to newly due information, expiring documents, capability restrictions, payout failures, and periodic reverification.</w:t>
      </w:r>
    </w:p>
    <w:p>
      <w:pPr>
        <w:pStyle w:val="Heading2"/>
      </w:pPr>
      <w:r>
        <w:t>5.5 Stripe Connect operating principle</w:t>
      </w:r>
    </w:p>
    <w:p>
      <w:r>
        <w:t>Monacado should use Stripe Connect for seller and promoter connected accounts. Stripe must verify the account and activate the capabilities required for the selected funds flow before Monacado enables commercial activation or payouts. Monacado should store Stripe identifiers, capability and requirement states, and platform-management references—not raw secret credentials belonging to the seller or promoter.</w:t>
      </w:r>
    </w:p>
    <w:p>
      <w:r>
        <w:t>Stripe recommends hosted or embedded onboarding because these flows read current account requirements and adapt as compliance obligations change. The implementation should therefore avoid treating Monacado’s profile form as a substitute for Stripe verification. Monacado may prefill permitted information, while Stripe collects or confirms sensitive underwriting and payout information through its controlled onboarding interface.</w:t>
      </w:r>
    </w:p>
    <w:p>
      <w:r>
        <w:t>A precise integration design must later choose the Stripe Connect charge and funds-flow configuration, responsibility for fees, refunds, disputes, negative balances, tax, reserves, and payout timing. Those choices materially affect liability and the required account capabilities.</w:t>
      </w:r>
    </w:p>
    <w:p>
      <w:pPr>
        <w:pStyle w:val="Heading1"/>
      </w:pPr>
      <w:r>
        <w:t>6. AgentNet Integration</w:t>
      </w:r>
    </w:p>
    <w:p>
      <w:pPr>
        <w:pStyle w:val="Heading2"/>
      </w:pPr>
      <w:r>
        <w:t>6.1 Purpose</w:t>
      </w:r>
    </w:p>
    <w:p>
      <w:r>
        <w:t>AgentNet integration gives every activated Monacado creator, promoter, storefront, product, collection, and commercial relationship a governed machine-discoverable representation. The objective is to make authoritative product information resolvable by AI agents without forcing them to depend on scraped pages, ad-driven ranking, or unverified summaries.</w:t>
      </w:r>
    </w:p>
    <w:p>
      <w:r>
        <w:t>Machine discovery is an additional distribution channel alongside direct storefront traffic, Monacado search, promoter traffic, paid placement, and conventional web discovery. It should be presented to creators as a core platform benefit rather than an invisible backend feature.</w:t>
      </w:r>
    </w:p>
    <w:p>
      <w:pPr>
        <w:pStyle w:val="Heading2"/>
      </w:pPr>
      <w:r>
        <w:t>6.2 Proposed nodes and capsules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vAlign w:val="center"/>
          </w:tcPr>
          <w:p>
            <w:pPr>
              <w:spacing w:after="40"/>
            </w:pPr>
            <w:r>
              <w:rPr>
                <w:b/>
                <w:sz w:val="17"/>
              </w:rPr>
              <w:t>Entity</w:t>
            </w:r>
          </w:p>
        </w:tc>
        <w:tc>
          <w:tcPr>
            <w:tcW w:type="dxa" w:w="2498"/>
            <w:shd w:fill="D9EAF7"/>
            <w:vAlign w:val="center"/>
          </w:tcPr>
          <w:p>
            <w:pPr>
              <w:spacing w:after="40"/>
            </w:pPr>
            <w:r>
              <w:rPr>
                <w:b/>
                <w:sz w:val="17"/>
              </w:rPr>
              <w:t>Node purpose</w:t>
            </w:r>
          </w:p>
        </w:tc>
        <w:tc>
          <w:tcPr>
            <w:tcW w:type="dxa" w:w="2498"/>
            <w:shd w:fill="D9EAF7"/>
            <w:vAlign w:val="center"/>
          </w:tcPr>
          <w:p>
            <w:pPr>
              <w:spacing w:after="40"/>
            </w:pPr>
            <w:r>
              <w:rPr>
                <w:b/>
                <w:sz w:val="17"/>
              </w:rPr>
              <w:t>Representative capsule claims</w:t>
            </w:r>
          </w:p>
        </w:tc>
        <w:tc>
          <w:tcPr>
            <w:tcW w:type="dxa" w:w="2498"/>
            <w:shd w:fill="D9EAF7"/>
            <w:vAlign w:val="center"/>
          </w:tcPr>
          <w:p>
            <w:pPr>
              <w:spacing w:after="40"/>
            </w:pPr>
            <w:r>
              <w:rPr>
                <w:b/>
                <w:sz w:val="17"/>
              </w:rPr>
              <w:t>Authoritative source</w:t>
            </w:r>
          </w:p>
        </w:tc>
      </w:tr>
      <w:tr>
        <w:tc>
          <w:tcPr>
            <w:tcW w:type="dxa" w:w="2498"/>
            <w:tcMar>
              <w:top w:w="90" w:type="dxa"/>
              <w:start w:w="110" w:type="dxa"/>
              <w:bottom w:w="90" w:type="dxa"/>
              <w:end w:w="110" w:type="dxa"/>
            </w:tcMar>
            <w:vAlign w:val="center"/>
          </w:tcPr>
          <w:p>
            <w:pPr>
              <w:spacing w:after="40"/>
            </w:pPr>
            <w:r>
              <w:rPr>
                <w:sz w:val="17"/>
              </w:rPr>
              <w:t>Creator / seller</w:t>
            </w:r>
          </w:p>
        </w:tc>
        <w:tc>
          <w:tcPr>
            <w:tcW w:type="dxa" w:w="2498"/>
            <w:tcMar>
              <w:top w:w="90" w:type="dxa"/>
              <w:start w:w="110" w:type="dxa"/>
              <w:bottom w:w="90" w:type="dxa"/>
              <w:end w:w="110" w:type="dxa"/>
            </w:tcMar>
            <w:vAlign w:val="center"/>
          </w:tcPr>
          <w:p>
            <w:pPr>
              <w:spacing w:after="40"/>
            </w:pPr>
            <w:r>
              <w:rPr>
                <w:sz w:val="17"/>
              </w:rPr>
              <w:t>Stable identity and commercial authority.</w:t>
            </w:r>
          </w:p>
        </w:tc>
        <w:tc>
          <w:tcPr>
            <w:tcW w:type="dxa" w:w="2498"/>
            <w:tcMar>
              <w:top w:w="90" w:type="dxa"/>
              <w:start w:w="110" w:type="dxa"/>
              <w:bottom w:w="90" w:type="dxa"/>
              <w:end w:w="110" w:type="dxa"/>
            </w:tcMar>
            <w:vAlign w:val="center"/>
          </w:tcPr>
          <w:p>
            <w:pPr>
              <w:spacing w:after="40"/>
            </w:pPr>
            <w:r>
              <w:rPr>
                <w:sz w:val="17"/>
              </w:rPr>
              <w:t>Identity, verified marketplace role, public profile, support endpoint, authoritative product relationship.</w:t>
            </w:r>
          </w:p>
        </w:tc>
        <w:tc>
          <w:tcPr>
            <w:tcW w:type="dxa" w:w="2498"/>
            <w:tcMar>
              <w:top w:w="90" w:type="dxa"/>
              <w:start w:w="110" w:type="dxa"/>
              <w:bottom w:w="90" w:type="dxa"/>
              <w:end w:w="110" w:type="dxa"/>
            </w:tcMar>
            <w:vAlign w:val="center"/>
          </w:tcPr>
          <w:p>
            <w:pPr>
              <w:spacing w:after="40"/>
            </w:pPr>
            <w:r>
              <w:rPr>
                <w:sz w:val="17"/>
              </w:rPr>
              <w:t>Verified account and activated profile.</w:t>
            </w:r>
          </w:p>
        </w:tc>
      </w:tr>
      <w:tr>
        <w:tc>
          <w:tcPr>
            <w:tcW w:type="dxa" w:w="2498"/>
            <w:tcMar>
              <w:top w:w="90" w:type="dxa"/>
              <w:start w:w="110" w:type="dxa"/>
              <w:bottom w:w="90" w:type="dxa"/>
              <w:end w:w="110" w:type="dxa"/>
            </w:tcMar>
            <w:vAlign w:val="center"/>
          </w:tcPr>
          <w:p>
            <w:pPr>
              <w:spacing w:after="40"/>
            </w:pPr>
            <w:r>
              <w:rPr>
                <w:sz w:val="17"/>
              </w:rPr>
              <w:t>Promoter</w:t>
            </w:r>
          </w:p>
        </w:tc>
        <w:tc>
          <w:tcPr>
            <w:tcW w:type="dxa" w:w="2498"/>
            <w:tcMar>
              <w:top w:w="90" w:type="dxa"/>
              <w:start w:w="110" w:type="dxa"/>
              <w:bottom w:w="90" w:type="dxa"/>
              <w:end w:w="110" w:type="dxa"/>
            </w:tcMar>
            <w:vAlign w:val="center"/>
          </w:tcPr>
          <w:p>
            <w:pPr>
              <w:spacing w:after="40"/>
            </w:pPr>
            <w:r>
              <w:rPr>
                <w:sz w:val="17"/>
              </w:rPr>
              <w:t>Stable identity for independent retail activity.</w:t>
            </w:r>
          </w:p>
        </w:tc>
        <w:tc>
          <w:tcPr>
            <w:tcW w:type="dxa" w:w="2498"/>
            <w:tcMar>
              <w:top w:w="90" w:type="dxa"/>
              <w:start w:w="110" w:type="dxa"/>
              <w:bottom w:w="90" w:type="dxa"/>
              <w:end w:w="110" w:type="dxa"/>
            </w:tcMar>
            <w:vAlign w:val="center"/>
          </w:tcPr>
          <w:p>
            <w:pPr>
              <w:spacing w:after="40"/>
            </w:pPr>
            <w:r>
              <w:rPr>
                <w:sz w:val="17"/>
              </w:rPr>
              <w:t>Public profile, promoted categories, storefront relationships, eligible commission participation.</w:t>
            </w:r>
          </w:p>
        </w:tc>
        <w:tc>
          <w:tcPr>
            <w:tcW w:type="dxa" w:w="2498"/>
            <w:tcMar>
              <w:top w:w="90" w:type="dxa"/>
              <w:start w:w="110" w:type="dxa"/>
              <w:bottom w:w="90" w:type="dxa"/>
              <w:end w:w="110" w:type="dxa"/>
            </w:tcMar>
            <w:vAlign w:val="center"/>
          </w:tcPr>
          <w:p>
            <w:pPr>
              <w:spacing w:after="40"/>
            </w:pPr>
            <w:r>
              <w:rPr>
                <w:sz w:val="17"/>
              </w:rPr>
              <w:t>Verified promoter profile and Monacado records.</w:t>
            </w:r>
          </w:p>
        </w:tc>
      </w:tr>
      <w:tr>
        <w:tc>
          <w:tcPr>
            <w:tcW w:type="dxa" w:w="2498"/>
            <w:tcMar>
              <w:top w:w="90" w:type="dxa"/>
              <w:start w:w="110" w:type="dxa"/>
              <w:bottom w:w="90" w:type="dxa"/>
              <w:end w:w="110" w:type="dxa"/>
            </w:tcMar>
            <w:vAlign w:val="center"/>
          </w:tcPr>
          <w:p>
            <w:pPr>
              <w:spacing w:after="40"/>
            </w:pPr>
            <w:r>
              <w:rPr>
                <w:sz w:val="17"/>
              </w:rPr>
              <w:t>Storefront</w:t>
            </w:r>
          </w:p>
        </w:tc>
        <w:tc>
          <w:tcPr>
            <w:tcW w:type="dxa" w:w="2498"/>
            <w:tcMar>
              <w:top w:w="90" w:type="dxa"/>
              <w:start w:w="110" w:type="dxa"/>
              <w:bottom w:w="90" w:type="dxa"/>
              <w:end w:w="110" w:type="dxa"/>
            </w:tcMar>
            <w:vAlign w:val="center"/>
          </w:tcPr>
          <w:p>
            <w:pPr>
              <w:spacing w:after="40"/>
            </w:pPr>
            <w:r>
              <w:rPr>
                <w:sz w:val="17"/>
              </w:rPr>
              <w:t>Machine-readable retail destination.</w:t>
            </w:r>
          </w:p>
        </w:tc>
        <w:tc>
          <w:tcPr>
            <w:tcW w:type="dxa" w:w="2498"/>
            <w:tcMar>
              <w:top w:w="90" w:type="dxa"/>
              <w:start w:w="110" w:type="dxa"/>
              <w:bottom w:w="90" w:type="dxa"/>
              <w:end w:w="110" w:type="dxa"/>
            </w:tcMar>
            <w:vAlign w:val="center"/>
          </w:tcPr>
          <w:p>
            <w:pPr>
              <w:spacing w:after="40"/>
            </w:pPr>
            <w:r>
              <w:rPr>
                <w:sz w:val="17"/>
              </w:rPr>
              <w:t>Name, canonical URL, owner, theme/categories, audience, active collections, lifecycle status.</w:t>
            </w:r>
          </w:p>
        </w:tc>
        <w:tc>
          <w:tcPr>
            <w:tcW w:type="dxa" w:w="2498"/>
            <w:tcMar>
              <w:top w:w="90" w:type="dxa"/>
              <w:start w:w="110" w:type="dxa"/>
              <w:bottom w:w="90" w:type="dxa"/>
              <w:end w:w="110" w:type="dxa"/>
            </w:tcMar>
            <w:vAlign w:val="center"/>
          </w:tcPr>
          <w:p>
            <w:pPr>
              <w:spacing w:after="40"/>
            </w:pPr>
            <w:r>
              <w:rPr>
                <w:sz w:val="17"/>
              </w:rPr>
              <w:t>Storefront owner for curation; Monacado for marketplace status.</w:t>
            </w:r>
          </w:p>
        </w:tc>
      </w:tr>
      <w:tr>
        <w:tc>
          <w:tcPr>
            <w:tcW w:type="dxa" w:w="2498"/>
            <w:tcMar>
              <w:top w:w="90" w:type="dxa"/>
              <w:start w:w="110" w:type="dxa"/>
              <w:bottom w:w="90" w:type="dxa"/>
              <w:end w:w="110" w:type="dxa"/>
            </w:tcMar>
            <w:vAlign w:val="center"/>
          </w:tcPr>
          <w:p>
            <w:pPr>
              <w:spacing w:after="40"/>
            </w:pPr>
            <w:r>
              <w:rPr>
                <w:sz w:val="17"/>
              </w:rPr>
              <w:t>Product</w:t>
            </w:r>
          </w:p>
        </w:tc>
        <w:tc>
          <w:tcPr>
            <w:tcW w:type="dxa" w:w="2498"/>
            <w:tcMar>
              <w:top w:w="90" w:type="dxa"/>
              <w:start w:w="110" w:type="dxa"/>
              <w:bottom w:w="90" w:type="dxa"/>
              <w:end w:w="110" w:type="dxa"/>
            </w:tcMar>
            <w:vAlign w:val="center"/>
          </w:tcPr>
          <w:p>
            <w:pPr>
              <w:spacing w:after="40"/>
            </w:pPr>
            <w:r>
              <w:rPr>
                <w:sz w:val="17"/>
              </w:rPr>
              <w:t>Canonical commercial product identity.</w:t>
            </w:r>
          </w:p>
        </w:tc>
        <w:tc>
          <w:tcPr>
            <w:tcW w:type="dxa" w:w="2498"/>
            <w:tcMar>
              <w:top w:w="90" w:type="dxa"/>
              <w:start w:w="110" w:type="dxa"/>
              <w:bottom w:w="90" w:type="dxa"/>
              <w:end w:w="110" w:type="dxa"/>
            </w:tcMar>
            <w:vAlign w:val="center"/>
          </w:tcPr>
          <w:p>
            <w:pPr>
              <w:spacing w:after="40"/>
            </w:pPr>
            <w:r>
              <w:rPr>
                <w:sz w:val="17"/>
              </w:rPr>
              <w:t>Capabilities/specifications, category, formats, price, availability, delivery, license, shipping, creator, canonical purchase endpoint.</w:t>
            </w:r>
          </w:p>
        </w:tc>
        <w:tc>
          <w:tcPr>
            <w:tcW w:type="dxa" w:w="2498"/>
            <w:tcMar>
              <w:top w:w="90" w:type="dxa"/>
              <w:start w:w="110" w:type="dxa"/>
              <w:bottom w:w="90" w:type="dxa"/>
              <w:end w:w="110" w:type="dxa"/>
            </w:tcMar>
            <w:vAlign w:val="center"/>
          </w:tcPr>
          <w:p>
            <w:pPr>
              <w:spacing w:after="40"/>
            </w:pPr>
            <w:r>
              <w:rPr>
                <w:sz w:val="17"/>
              </w:rPr>
              <w:t>Creator-controlled product record plus Monacado status claims.</w:t>
            </w:r>
          </w:p>
        </w:tc>
      </w:tr>
      <w:tr>
        <w:tc>
          <w:tcPr>
            <w:tcW w:type="dxa" w:w="2498"/>
            <w:tcMar>
              <w:top w:w="90" w:type="dxa"/>
              <w:start w:w="110" w:type="dxa"/>
              <w:bottom w:w="90" w:type="dxa"/>
              <w:end w:w="110" w:type="dxa"/>
            </w:tcMar>
            <w:vAlign w:val="center"/>
          </w:tcPr>
          <w:p>
            <w:pPr>
              <w:spacing w:after="40"/>
            </w:pPr>
            <w:r>
              <w:rPr>
                <w:sz w:val="17"/>
              </w:rPr>
              <w:t>Collection / listing</w:t>
            </w:r>
          </w:p>
        </w:tc>
        <w:tc>
          <w:tcPr>
            <w:tcW w:type="dxa" w:w="2498"/>
            <w:tcMar>
              <w:top w:w="90" w:type="dxa"/>
              <w:start w:w="110" w:type="dxa"/>
              <w:bottom w:w="90" w:type="dxa"/>
              <w:end w:w="110" w:type="dxa"/>
            </w:tcMar>
            <w:vAlign w:val="center"/>
          </w:tcPr>
          <w:p>
            <w:pPr>
              <w:spacing w:after="40"/>
            </w:pPr>
            <w:r>
              <w:rPr>
                <w:sz w:val="17"/>
              </w:rPr>
              <w:t>Relationship between a storefront and product.</w:t>
            </w:r>
          </w:p>
        </w:tc>
        <w:tc>
          <w:tcPr>
            <w:tcW w:type="dxa" w:w="2498"/>
            <w:tcMar>
              <w:top w:w="90" w:type="dxa"/>
              <w:start w:w="110" w:type="dxa"/>
              <w:bottom w:w="90" w:type="dxa"/>
              <w:end w:w="110" w:type="dxa"/>
            </w:tcMar>
            <w:vAlign w:val="center"/>
          </w:tcPr>
          <w:p>
            <w:pPr>
              <w:spacing w:after="40"/>
            </w:pPr>
            <w:r>
              <w:rPr>
                <w:sz w:val="17"/>
              </w:rPr>
              <w:t>Included product, ordering, promoter commentary, featured status, commission eligibility, campaign dates.</w:t>
            </w:r>
          </w:p>
        </w:tc>
        <w:tc>
          <w:tcPr>
            <w:tcW w:type="dxa" w:w="2498"/>
            <w:tcMar>
              <w:top w:w="90" w:type="dxa"/>
              <w:start w:w="110" w:type="dxa"/>
              <w:bottom w:w="90" w:type="dxa"/>
              <w:end w:w="110" w:type="dxa"/>
            </w:tcMar>
            <w:vAlign w:val="center"/>
          </w:tcPr>
          <w:p>
            <w:pPr>
              <w:spacing w:after="40"/>
            </w:pPr>
            <w:r>
              <w:rPr>
                <w:sz w:val="17"/>
              </w:rPr>
              <w:t>Storefront owner and Monacado attribution records.</w:t>
            </w:r>
          </w:p>
        </w:tc>
      </w:tr>
      <w:tr>
        <w:tc>
          <w:tcPr>
            <w:tcW w:type="dxa" w:w="2498"/>
            <w:tcMar>
              <w:top w:w="90" w:type="dxa"/>
              <w:start w:w="110" w:type="dxa"/>
              <w:bottom w:w="90" w:type="dxa"/>
              <w:end w:w="110" w:type="dxa"/>
            </w:tcMar>
            <w:vAlign w:val="center"/>
          </w:tcPr>
          <w:p>
            <w:pPr>
              <w:spacing w:after="40"/>
            </w:pPr>
            <w:r>
              <w:rPr>
                <w:sz w:val="17"/>
              </w:rPr>
              <w:t>Offer / promotion</w:t>
            </w:r>
          </w:p>
        </w:tc>
        <w:tc>
          <w:tcPr>
            <w:tcW w:type="dxa" w:w="2498"/>
            <w:tcMar>
              <w:top w:w="90" w:type="dxa"/>
              <w:start w:w="110" w:type="dxa"/>
              <w:bottom w:w="90" w:type="dxa"/>
              <w:end w:w="110" w:type="dxa"/>
            </w:tcMar>
            <w:vAlign w:val="center"/>
          </w:tcPr>
          <w:p>
            <w:pPr>
              <w:spacing w:after="40"/>
            </w:pPr>
            <w:r>
              <w:rPr>
                <w:sz w:val="17"/>
              </w:rPr>
              <w:t>Time-bounded commercial terms.</w:t>
            </w:r>
          </w:p>
        </w:tc>
        <w:tc>
          <w:tcPr>
            <w:tcW w:type="dxa" w:w="2498"/>
            <w:tcMar>
              <w:top w:w="90" w:type="dxa"/>
              <w:start w:w="110" w:type="dxa"/>
              <w:bottom w:w="90" w:type="dxa"/>
              <w:end w:w="110" w:type="dxa"/>
            </w:tcMar>
            <w:vAlign w:val="center"/>
          </w:tcPr>
          <w:p>
            <w:pPr>
              <w:spacing w:after="40"/>
            </w:pPr>
            <w:r>
              <w:rPr>
                <w:sz w:val="17"/>
              </w:rPr>
              <w:t>Price, discount, promoter commission, eligibility, geography, start/end, supersession.</w:t>
            </w:r>
          </w:p>
        </w:tc>
        <w:tc>
          <w:tcPr>
            <w:tcW w:type="dxa" w:w="2498"/>
            <w:tcMar>
              <w:top w:w="90" w:type="dxa"/>
              <w:start w:w="110" w:type="dxa"/>
              <w:bottom w:w="90" w:type="dxa"/>
              <w:end w:w="110" w:type="dxa"/>
            </w:tcMar>
            <w:vAlign w:val="center"/>
          </w:tcPr>
          <w:p>
            <w:pPr>
              <w:spacing w:after="40"/>
            </w:pPr>
            <w:r>
              <w:rPr>
                <w:sz w:val="17"/>
              </w:rPr>
              <w:t>Creator-issued terms recorded by Monacado.</w:t>
            </w:r>
          </w:p>
        </w:tc>
      </w:tr>
      <w:tr>
        <w:tc>
          <w:tcPr>
            <w:tcW w:type="dxa" w:w="2498"/>
            <w:tcMar>
              <w:top w:w="90" w:type="dxa"/>
              <w:start w:w="110" w:type="dxa"/>
              <w:bottom w:w="90" w:type="dxa"/>
              <w:end w:w="110" w:type="dxa"/>
            </w:tcMar>
            <w:vAlign w:val="center"/>
          </w:tcPr>
          <w:p>
            <w:pPr>
              <w:spacing w:after="40"/>
            </w:pPr>
            <w:r>
              <w:rPr>
                <w:sz w:val="17"/>
              </w:rPr>
              <w:t>Marketplace verification</w:t>
            </w:r>
          </w:p>
        </w:tc>
        <w:tc>
          <w:tcPr>
            <w:tcW w:type="dxa" w:w="2498"/>
            <w:tcMar>
              <w:top w:w="90" w:type="dxa"/>
              <w:start w:w="110" w:type="dxa"/>
              <w:bottom w:w="90" w:type="dxa"/>
              <w:end w:w="110" w:type="dxa"/>
            </w:tcMar>
            <w:vAlign w:val="center"/>
          </w:tcPr>
          <w:p>
            <w:pPr>
              <w:spacing w:after="40"/>
            </w:pPr>
            <w:r>
              <w:rPr>
                <w:sz w:val="17"/>
              </w:rPr>
              <w:t>Trust and transaction status.</w:t>
            </w:r>
          </w:p>
        </w:tc>
        <w:tc>
          <w:tcPr>
            <w:tcW w:type="dxa" w:w="2498"/>
            <w:tcMar>
              <w:top w:w="90" w:type="dxa"/>
              <w:start w:w="110" w:type="dxa"/>
              <w:bottom w:w="90" w:type="dxa"/>
              <w:end w:w="110" w:type="dxa"/>
            </w:tcMar>
            <w:vAlign w:val="center"/>
          </w:tcPr>
          <w:p>
            <w:pPr>
              <w:spacing w:after="40"/>
            </w:pPr>
            <w:r>
              <w:rPr>
                <w:sz w:val="17"/>
              </w:rPr>
              <w:t>Identity checked, storefront active, product sale-enabled, delivery method verified, relevant security checks.</w:t>
            </w:r>
          </w:p>
        </w:tc>
        <w:tc>
          <w:tcPr>
            <w:tcW w:type="dxa" w:w="2498"/>
            <w:tcMar>
              <w:top w:w="90" w:type="dxa"/>
              <w:start w:w="110" w:type="dxa"/>
              <w:bottom w:w="90" w:type="dxa"/>
              <w:end w:w="110" w:type="dxa"/>
            </w:tcMar>
            <w:vAlign w:val="center"/>
          </w:tcPr>
          <w:p>
            <w:pPr>
              <w:spacing w:after="40"/>
            </w:pPr>
            <w:r>
              <w:rPr>
                <w:sz w:val="17"/>
              </w:rPr>
              <w:t>Monacado.</w:t>
            </w:r>
          </w:p>
        </w:tc>
      </w:tr>
      <w:tr>
        <w:tc>
          <w:tcPr>
            <w:tcW w:type="dxa" w:w="2498"/>
            <w:tcMar>
              <w:top w:w="90" w:type="dxa"/>
              <w:start w:w="110" w:type="dxa"/>
              <w:bottom w:w="90" w:type="dxa"/>
              <w:end w:w="110" w:type="dxa"/>
            </w:tcMar>
            <w:vAlign w:val="center"/>
          </w:tcPr>
          <w:p>
            <w:pPr>
              <w:spacing w:after="40"/>
            </w:pPr>
            <w:r>
              <w:rPr>
                <w:sz w:val="17"/>
              </w:rPr>
              <w:t>Version / availability event</w:t>
            </w:r>
          </w:p>
        </w:tc>
        <w:tc>
          <w:tcPr>
            <w:tcW w:type="dxa" w:w="2498"/>
            <w:tcMar>
              <w:top w:w="90" w:type="dxa"/>
              <w:start w:w="110" w:type="dxa"/>
              <w:bottom w:w="90" w:type="dxa"/>
              <w:end w:w="110" w:type="dxa"/>
            </w:tcMar>
            <w:vAlign w:val="center"/>
          </w:tcPr>
          <w:p>
            <w:pPr>
              <w:spacing w:after="40"/>
            </w:pPr>
            <w:r>
              <w:rPr>
                <w:sz w:val="17"/>
              </w:rPr>
              <w:t>Lifecycle and freshness.</w:t>
            </w:r>
          </w:p>
        </w:tc>
        <w:tc>
          <w:tcPr>
            <w:tcW w:type="dxa" w:w="2498"/>
            <w:tcMar>
              <w:top w:w="90" w:type="dxa"/>
              <w:start w:w="110" w:type="dxa"/>
              <w:bottom w:w="90" w:type="dxa"/>
              <w:end w:w="110" w:type="dxa"/>
            </w:tcMar>
            <w:vAlign w:val="center"/>
          </w:tcPr>
          <w:p>
            <w:pPr>
              <w:spacing w:after="40"/>
            </w:pPr>
            <w:r>
              <w:rPr>
                <w:sz w:val="17"/>
              </w:rPr>
              <w:t>Version release, inventory status, price update, withdrawal, supersession, revocation.</w:t>
            </w:r>
          </w:p>
        </w:tc>
        <w:tc>
          <w:tcPr>
            <w:tcW w:type="dxa" w:w="2498"/>
            <w:tcMar>
              <w:top w:w="90" w:type="dxa"/>
              <w:start w:w="110" w:type="dxa"/>
              <w:bottom w:w="90" w:type="dxa"/>
              <w:end w:w="110" w:type="dxa"/>
            </w:tcMar>
            <w:vAlign w:val="center"/>
          </w:tcPr>
          <w:p>
            <w:pPr>
              <w:spacing w:after="40"/>
            </w:pPr>
            <w:r>
              <w:rPr>
                <w:sz w:val="17"/>
              </w:rPr>
              <w:t>Creator record and marketplace event log.</w:t>
            </w:r>
          </w:p>
        </w:tc>
      </w:tr>
    </w:tbl>
    <w:p>
      <w:pPr>
        <w:pStyle w:val="Heading2"/>
      </w:pPr>
      <w:r>
        <w:t>6.3 Publication lifecycle</w:t>
      </w:r>
    </w:p>
    <w:p>
      <w:pPr>
        <w:pStyle w:val="ListNumber"/>
      </w:pPr>
      <w:r>
        <w:rPr>
          <w:b/>
        </w:rPr>
        <w:t xml:space="preserve">Draft: </w:t>
      </w:r>
      <w:r>
        <w:t>Creating an account, storefront, product, or listing creates internal draft records only. No public AgentNet publication occurs.</w:t>
      </w:r>
    </w:p>
    <w:p>
      <w:pPr>
        <w:pStyle w:val="ListNumber"/>
      </w:pPr>
      <w:r>
        <w:rPr>
          <w:b/>
        </w:rPr>
        <w:t xml:space="preserve">Validation: </w:t>
      </w:r>
      <w:r>
        <w:t>CDD-derived schemas validate required fields, authority, category extensions, URLs, lifecycle state, and publication eligibility.</w:t>
      </w:r>
    </w:p>
    <w:p>
      <w:pPr>
        <w:pStyle w:val="ListNumber"/>
      </w:pPr>
      <w:r>
        <w:rPr>
          <w:b/>
        </w:rPr>
        <w:t xml:space="preserve">Activation gate: </w:t>
      </w:r>
      <w:r>
        <w:t>Publication becomes eligible only after account activation, applicable Stripe capabilities, Monacado review, and public storefront/product activation.</w:t>
      </w:r>
    </w:p>
    <w:p>
      <w:pPr>
        <w:pStyle w:val="ListNumber"/>
      </w:pPr>
      <w:r>
        <w:rPr>
          <w:b/>
        </w:rPr>
        <w:t xml:space="preserve">Preparation: </w:t>
      </w:r>
      <w:r>
        <w:t>A controlled worker maps authoritative database records into canonical node and capsule candidates.</w:t>
      </w:r>
    </w:p>
    <w:p>
      <w:pPr>
        <w:pStyle w:val="ListNumber"/>
      </w:pPr>
      <w:r>
        <w:rPr>
          <w:b/>
        </w:rPr>
        <w:t xml:space="preserve">Approval routing: </w:t>
      </w:r>
      <w:r>
        <w:t>Policy and risk rules determine whether publication is automatic or requires human review. Sensitive categories and exceptional claims should be routed for review.</w:t>
      </w:r>
    </w:p>
    <w:p>
      <w:pPr>
        <w:pStyle w:val="ListNumber"/>
      </w:pPr>
      <w:r>
        <w:rPr>
          <w:b/>
        </w:rPr>
        <w:t xml:space="preserve">Publication: </w:t>
      </w:r>
      <w:r>
        <w:t>Peak/AgentNet-style controlled publication gates submit approved nodes and capsules through internal credentials; creators and promoters do not operate AgentNet publishing tools directly.</w:t>
      </w:r>
    </w:p>
    <w:p>
      <w:pPr>
        <w:pStyle w:val="ListNumber"/>
      </w:pPr>
      <w:r>
        <w:rPr>
          <w:b/>
        </w:rPr>
        <w:t xml:space="preserve">Receipt and audit: </w:t>
      </w:r>
      <w:r>
        <w:t>Monacado stores immutable publication receipts, source-record versions, hashes, resolver targets, timestamps, and failure details.</w:t>
      </w:r>
    </w:p>
    <w:p>
      <w:pPr>
        <w:pStyle w:val="ListNumber"/>
      </w:pPr>
      <w:r>
        <w:rPr>
          <w:b/>
        </w:rPr>
        <w:t xml:space="preserve">Update and supersession: </w:t>
      </w:r>
      <w:r>
        <w:t>Material product/storefront changes generate new candidates that supersede prior claims while maintaining history.</w:t>
      </w:r>
    </w:p>
    <w:p>
      <w:pPr>
        <w:pStyle w:val="ListNumber"/>
      </w:pPr>
      <w:r>
        <w:rPr>
          <w:b/>
        </w:rPr>
        <w:t xml:space="preserve">Suspension, withdrawal, or deletion: </w:t>
      </w:r>
      <w:r>
        <w:t>Public commercial status changes trigger timely retirement, revocation, or lifecycle updates in AgentNet. Financial records remain retained according to legal and audit obligations.</w:t>
      </w:r>
    </w:p>
    <w:p>
      <w:pPr>
        <w:pStyle w:val="ListNumber"/>
      </w:pPr>
      <w:r>
        <w:rPr>
          <w:b/>
        </w:rPr>
        <w:t xml:space="preserve">Reconciliation: </w:t>
      </w:r>
      <w:r>
        <w:t>Scheduled workers compare Monacado source state with published AgentNet state and repair drift through controlled, auditable actions.</w:t>
      </w:r>
    </w:p>
    <w:p>
      <w:pPr>
        <w:pStyle w:val="Heading2"/>
      </w:pPr>
      <w:r>
        <w:t>6.4 Separation of concerns</w:t>
      </w:r>
    </w:p>
    <w:p>
      <w:r>
        <w:rPr>
          <w:b/>
        </w:rPr>
        <w:t xml:space="preserve">Monacado database: </w:t>
      </w:r>
      <w:r>
        <w:t>System of record for users, profiles, storefronts, listings, products, offers, orders, attribution, commissions, payouts, moderation, and publication state.</w:t>
      </w:r>
    </w:p>
    <w:p>
      <w:r>
        <w:rPr>
          <w:b/>
        </w:rPr>
        <w:t xml:space="preserve">AgentNet: </w:t>
      </w:r>
      <w:r>
        <w:t>Authoritative discovery representation for resolvable identities, offerings, relationships, lifecycle, and provenance. It is not the transaction ledger or payout system.</w:t>
      </w:r>
    </w:p>
    <w:p>
      <w:r>
        <w:rPr>
          <w:b/>
        </w:rPr>
        <w:t xml:space="preserve">Search index: </w:t>
      </w:r>
      <w:r>
        <w:t>Optimized human-facing search and merchandising index derived from the commercial database. It can coexist with AgentNet and should not be treated as the source of authority.</w:t>
      </w:r>
    </w:p>
    <w:p>
      <w:r>
        <w:rPr>
          <w:b/>
        </w:rPr>
        <w:t xml:space="preserve">Promoter content: </w:t>
      </w:r>
      <w:r>
        <w:t>Stored distinctly from creator facts so editorial recommendation can be discovered without being confused with authoritative product specifications.</w:t>
      </w:r>
    </w:p>
    <w:p>
      <w:pPr>
        <w:pStyle w:val="Heading2"/>
      </w:pPr>
      <w:r>
        <w:t>6.5 Failure handling and production readiness</w:t>
      </w:r>
    </w:p>
    <w:p>
      <w:r>
        <w:t>Commercial activation must not depend on a fragile single synchronous publication call. User-facing transactions and AgentNet publication require an outbox/event model, idempotent workers, retry policies, dead-letter handling, status visibility, alerting, and reconciliation. A storefront may be activated only under a documented policy defining whether AgentNet publication is a hard prerequisite or a recoverable post-activation obligation. The default product promise suggests publication should complete before the “AI discoverable” badge appears.</w:t>
      </w:r>
    </w:p>
    <w:p>
      <w:r>
        <w:t>Production approval should require least-privilege database roles, restricted network access, managed backups, tested restore procedures, monitoring, alerting, secret management, multi-instance-capable services, deployment validation, and explicit handling of collation, timezone, currency, and identifier consistency. These are build requirements, not post-launch deferrals.</w:t>
      </w:r>
    </w:p>
    <w:p>
      <w:pPr>
        <w:pStyle w:val="Heading1"/>
      </w:pPr>
      <w:r>
        <w:t>7. Capsule-Driven Development (CDD)</w:t>
      </w:r>
    </w:p>
    <w:p>
      <w:pPr>
        <w:pStyle w:val="Heading2"/>
      </w:pPr>
      <w:r>
        <w:t>7.1 CDD as the implementation method</w:t>
      </w:r>
    </w:p>
    <w:p>
      <w:r>
        <w:t>CDD means the authoritative concepts, claims, relationships, lifecycle rules, and publication contracts are defined before application surfaces are implemented. The application database and UI are then built to create and maintain valid source records capable of generating governed AgentNet representations. AgentNet integration is therefore present in the design of every relevant feature, not bolted on after the marketplace is complete.</w:t>
      </w:r>
    </w:p>
    <w:p>
      <w:pPr>
        <w:pStyle w:val="Heading2"/>
      </w:pPr>
      <w:r>
        <w:t>7.2 Required contract layers</w:t>
      </w:r>
    </w:p>
    <w:p>
      <w:pPr>
        <w:pStyle w:val="ListBullet"/>
      </w:pPr>
      <w:r>
        <w:rPr>
          <w:b/>
        </w:rPr>
        <w:t xml:space="preserve">Vocabulary and identity contracts: </w:t>
      </w:r>
      <w:r>
        <w:t>Canonical identifiers, entity types, owner relationships, storefront/product naming, URLs, and namespace rules.</w:t>
      </w:r>
    </w:p>
    <w:p>
      <w:pPr>
        <w:pStyle w:val="ListBullet"/>
      </w:pPr>
      <w:r>
        <w:rPr>
          <w:b/>
        </w:rPr>
        <w:t xml:space="preserve">Claim contracts: </w:t>
      </w:r>
      <w:r>
        <w:t>Permitted factual claims, provenance, authority class, required evidence, value type, cardinality, and update semantics.</w:t>
      </w:r>
    </w:p>
    <w:p>
      <w:pPr>
        <w:pStyle w:val="ListBullet"/>
      </w:pPr>
      <w:r>
        <w:rPr>
          <w:b/>
        </w:rPr>
        <w:t xml:space="preserve">Shape contracts: </w:t>
      </w:r>
      <w:r>
        <w:t>Required and optional fields for each entity and category extension, including machine validation rules.</w:t>
      </w:r>
    </w:p>
    <w:p>
      <w:pPr>
        <w:pStyle w:val="ListBullet"/>
      </w:pPr>
      <w:r>
        <w:rPr>
          <w:b/>
        </w:rPr>
        <w:t xml:space="preserve">Lifecycle contracts: </w:t>
      </w:r>
      <w:r>
        <w:t>Draft, pending, active, restricted, suspended, retired, superseded, revoked, and deleted semantics.</w:t>
      </w:r>
    </w:p>
    <w:p>
      <w:pPr>
        <w:pStyle w:val="ListBullet"/>
      </w:pPr>
      <w:r>
        <w:rPr>
          <w:b/>
        </w:rPr>
        <w:t xml:space="preserve">Authorization contracts: </w:t>
      </w:r>
      <w:r>
        <w:t>Who may create, edit, activate, promote, approve, publish, supersede, or revoke each object and claim.</w:t>
      </w:r>
    </w:p>
    <w:p>
      <w:pPr>
        <w:pStyle w:val="ListBullet"/>
      </w:pPr>
      <w:r>
        <w:rPr>
          <w:b/>
        </w:rPr>
        <w:t xml:space="preserve">Commercial-event contracts: </w:t>
      </w:r>
      <w:r>
        <w:t>Checkout, attribution, order, refund, commission, payout, dispute, and reversal events, including idempotency.</w:t>
      </w:r>
    </w:p>
    <w:p>
      <w:pPr>
        <w:pStyle w:val="ListBullet"/>
      </w:pPr>
      <w:r>
        <w:rPr>
          <w:b/>
        </w:rPr>
        <w:t xml:space="preserve">Publication contracts: </w:t>
      </w:r>
      <w:r>
        <w:t>Candidate creation, validation, approval, publication, receipt, retry, reconciliation, and resolver conformance.</w:t>
      </w:r>
    </w:p>
    <w:p>
      <w:pPr>
        <w:pStyle w:val="ListBullet"/>
      </w:pPr>
      <w:r>
        <w:rPr>
          <w:b/>
        </w:rPr>
        <w:t xml:space="preserve">Interface contracts: </w:t>
      </w:r>
      <w:r>
        <w:t>API request/response shapes, form state, error semantics, audit fields, and versioning.</w:t>
      </w:r>
    </w:p>
    <w:p>
      <w:pPr>
        <w:pStyle w:val="ListBullet"/>
      </w:pPr>
      <w:r>
        <w:rPr>
          <w:b/>
        </w:rPr>
        <w:t xml:space="preserve">Test contracts: </w:t>
      </w:r>
      <w:r>
        <w:t>Positive, negative, boundary, authorization, lifecycle, idempotency, publication-failure, and recovery fixtures generated in ignored paths.</w:t>
      </w:r>
    </w:p>
    <w:p>
      <w:pPr>
        <w:pStyle w:val="Heading2"/>
      </w:pPr>
      <w:r>
        <w:t>7.3 CDD feature workflow</w:t>
      </w:r>
    </w:p>
    <w:p>
      <w:pPr>
        <w:pStyle w:val="ListNumber"/>
      </w:pPr>
      <w:r>
        <w:t>Define the real-world authority and lifecycle decision.</w:t>
      </w:r>
    </w:p>
    <w:p>
      <w:pPr>
        <w:pStyle w:val="ListNumber"/>
      </w:pPr>
      <w:r>
        <w:t>Draft or update the relevant node, capsule, claim, and shape contracts.</w:t>
      </w:r>
    </w:p>
    <w:p>
      <w:pPr>
        <w:pStyle w:val="ListNumber"/>
      </w:pPr>
      <w:r>
        <w:t>Define database records and invariants that can serve as the authoritative source.</w:t>
      </w:r>
    </w:p>
    <w:p>
      <w:pPr>
        <w:pStyle w:val="ListNumber"/>
      </w:pPr>
      <w:r>
        <w:t>Define authorization and tenant/owner boundaries.</w:t>
      </w:r>
    </w:p>
    <w:p>
      <w:pPr>
        <w:pStyle w:val="ListNumber"/>
      </w:pPr>
      <w:r>
        <w:t>Define API and UI behavior, including incomplete and failure states.</w:t>
      </w:r>
    </w:p>
    <w:p>
      <w:pPr>
        <w:pStyle w:val="ListNumber"/>
      </w:pPr>
      <w:r>
        <w:t>Implement narrow vertical slices.</w:t>
      </w:r>
    </w:p>
    <w:p>
      <w:pPr>
        <w:pStyle w:val="ListNumber"/>
      </w:pPr>
      <w:r>
        <w:t>Generate synthetic test data outside the repository’s tracked files.</w:t>
      </w:r>
    </w:p>
    <w:p>
      <w:pPr>
        <w:pStyle w:val="ListNumber"/>
      </w:pPr>
      <w:r>
        <w:t>Validate local behavior, database constraints, publication candidates, and negative cases.</w:t>
      </w:r>
    </w:p>
    <w:p>
      <w:pPr>
        <w:pStyle w:val="ListNumber"/>
      </w:pPr>
      <w:r>
        <w:t>Run production-parity checks for secrets, connectivity, migrations, monitoring, and deployment.</w:t>
      </w:r>
    </w:p>
    <w:p>
      <w:pPr>
        <w:pStyle w:val="ListNumber"/>
      </w:pPr>
      <w:r>
        <w:t>Review “fix now versus acceptable” items before commit and push.</w:t>
      </w:r>
    </w:p>
    <w:p>
      <w:pPr>
        <w:pStyle w:val="Heading2"/>
      </w:pPr>
      <w:r>
        <w:t>7.4 CDD implications for the new repository</w:t>
      </w:r>
    </w:p>
    <w:p>
      <w:r>
        <w:t>The first repository phases should establish the operating model, schemas, authority model, workflows, and publication contracts before a broad set of UI pages. The initial executable vertical slice should demonstrate the full chain: minimal account → draft storefront → draft product → completed profile → simulated Stripe capability activation → Monacado activation → AgentNet candidate → validated publication receipt → machine-discoverable status.</w:t>
      </w:r>
    </w:p>
    <w:p>
      <w:pPr>
        <w:pStyle w:val="Heading1"/>
      </w:pPr>
      <w:r>
        <w:t>8. Initial Site Map</w:t>
      </w:r>
    </w:p>
    <w:p>
      <w:r>
        <w:t>The following map is an initial information architecture inferred from the product thesis. It separates public buyer access, authenticated creator/promoter workspaces, commercial activation, administration, and machine-publication operations.</w:t>
      </w:r>
    </w:p>
    <w:p>
      <w:r>
        <w:rPr>
          <w:b/>
        </w:rPr>
        <w:t>Public marketplace</w:t>
      </w:r>
    </w:p>
    <w:p>
      <w:pPr>
        <w:pStyle w:val="ListBullet2"/>
      </w:pPr>
      <w:r>
        <w:t>Home</w:t>
      </w:r>
    </w:p>
    <w:p>
      <w:pPr>
        <w:pStyle w:val="ListBullet2"/>
      </w:pPr>
      <w:r>
        <w:t>Explore / Browse</w:t>
      </w:r>
    </w:p>
    <w:p>
      <w:pPr>
        <w:pStyle w:val="ListBullet2"/>
      </w:pPr>
      <w:r>
        <w:t>Search results</w:t>
      </w:r>
    </w:p>
    <w:p>
      <w:pPr>
        <w:pStyle w:val="ListBullet2"/>
      </w:pPr>
      <w:r>
        <w:t>Categories and vertical landing pages</w:t>
      </w:r>
    </w:p>
    <w:p>
      <w:pPr>
        <w:pStyle w:val="ListBullet2"/>
      </w:pPr>
      <w:r>
        <w:t>Featured and sponsored placements</w:t>
      </w:r>
    </w:p>
    <w:p>
      <w:pPr>
        <w:pStyle w:val="ListBullet2"/>
      </w:pPr>
      <w:r>
        <w:t>Creator directory</w:t>
      </w:r>
    </w:p>
    <w:p>
      <w:pPr>
        <w:pStyle w:val="ListBullet2"/>
      </w:pPr>
      <w:r>
        <w:t>Storefront directory</w:t>
      </w:r>
    </w:p>
    <w:p>
      <w:pPr>
        <w:pStyle w:val="ListBullet2"/>
      </w:pPr>
      <w:r>
        <w:t>Product detail</w:t>
      </w:r>
    </w:p>
    <w:p>
      <w:pPr>
        <w:pStyle w:val="ListBullet2"/>
      </w:pPr>
      <w:r>
        <w:t>Storefront detail</w:t>
      </w:r>
    </w:p>
    <w:p>
      <w:pPr>
        <w:pStyle w:val="ListBullet2"/>
      </w:pPr>
      <w:r>
        <w:t>Creator / promoter public profile</w:t>
      </w:r>
    </w:p>
    <w:p>
      <w:pPr>
        <w:pStyle w:val="ListBullet2"/>
      </w:pPr>
      <w:r>
        <w:t>Collections and curated guides</w:t>
      </w:r>
    </w:p>
    <w:p>
      <w:pPr>
        <w:pStyle w:val="ListBullet2"/>
      </w:pPr>
      <w:r>
        <w:t>How Monacado works</w:t>
      </w:r>
    </w:p>
    <w:p>
      <w:pPr>
        <w:pStyle w:val="ListBullet2"/>
      </w:pPr>
      <w:r>
        <w:t>Sell on Monacado</w:t>
      </w:r>
    </w:p>
    <w:p>
      <w:pPr>
        <w:pStyle w:val="ListBullet2"/>
      </w:pPr>
      <w:r>
        <w:t>Promote on Monacado</w:t>
      </w:r>
    </w:p>
    <w:p>
      <w:pPr>
        <w:pStyle w:val="ListBullet2"/>
      </w:pPr>
      <w:r>
        <w:t>Pricing</w:t>
      </w:r>
    </w:p>
    <w:p>
      <w:pPr>
        <w:pStyle w:val="ListBullet2"/>
      </w:pPr>
      <w:r>
        <w:t>Trust and safety</w:t>
      </w:r>
    </w:p>
    <w:p>
      <w:pPr>
        <w:pStyle w:val="ListBullet2"/>
      </w:pPr>
      <w:r>
        <w:t>Help / buyer support</w:t>
      </w:r>
    </w:p>
    <w:p>
      <w:pPr>
        <w:pStyle w:val="ListBullet2"/>
      </w:pPr>
      <w:r>
        <w:t>Policies and legal</w:t>
      </w:r>
    </w:p>
    <w:p>
      <w:r>
        <w:rPr>
          <w:b/>
        </w:rPr>
        <w:t>Buyer purchase flow</w:t>
      </w:r>
    </w:p>
    <w:p>
      <w:pPr>
        <w:pStyle w:val="ListBullet2"/>
      </w:pPr>
      <w:r>
        <w:t>Cart</w:t>
      </w:r>
    </w:p>
    <w:p>
      <w:pPr>
        <w:pStyle w:val="ListBullet2"/>
      </w:pPr>
      <w:r>
        <w:t>Guest checkout</w:t>
      </w:r>
    </w:p>
    <w:p>
      <w:pPr>
        <w:pStyle w:val="ListBullet2"/>
      </w:pPr>
      <w:r>
        <w:t>Optional sign-in / create buyer account</w:t>
      </w:r>
    </w:p>
    <w:p>
      <w:pPr>
        <w:pStyle w:val="ListBullet2"/>
      </w:pPr>
      <w:r>
        <w:t>Payment</w:t>
      </w:r>
    </w:p>
    <w:p>
      <w:pPr>
        <w:pStyle w:val="ListBullet2"/>
      </w:pPr>
      <w:r>
        <w:t>Order confirmation</w:t>
      </w:r>
    </w:p>
    <w:p>
      <w:pPr>
        <w:pStyle w:val="ListBullet2"/>
      </w:pPr>
      <w:r>
        <w:t>Digital delivery / access</w:t>
      </w:r>
    </w:p>
    <w:p>
      <w:pPr>
        <w:pStyle w:val="ListBullet2"/>
      </w:pPr>
      <w:r>
        <w:t>Physical shipping status</w:t>
      </w:r>
    </w:p>
    <w:p>
      <w:pPr>
        <w:pStyle w:val="ListBullet2"/>
      </w:pPr>
      <w:r>
        <w:t>Receipt and support</w:t>
      </w:r>
    </w:p>
    <w:p>
      <w:pPr>
        <w:pStyle w:val="ListBullet2"/>
      </w:pPr>
      <w:r>
        <w:t>Optional post-purchase account creation</w:t>
      </w:r>
    </w:p>
    <w:p>
      <w:r>
        <w:rPr>
          <w:b/>
        </w:rPr>
        <w:t>Buyer account (optional)</w:t>
      </w:r>
    </w:p>
    <w:p>
      <w:pPr>
        <w:pStyle w:val="ListBullet2"/>
      </w:pPr>
      <w:r>
        <w:t>Dashboard</w:t>
      </w:r>
    </w:p>
    <w:p>
      <w:pPr>
        <w:pStyle w:val="ListBullet2"/>
      </w:pPr>
      <w:r>
        <w:t>Orders and receipts</w:t>
      </w:r>
    </w:p>
    <w:p>
      <w:pPr>
        <w:pStyle w:val="ListBullet2"/>
      </w:pPr>
      <w:r>
        <w:t>Downloads / licenses / access</w:t>
      </w:r>
    </w:p>
    <w:p>
      <w:pPr>
        <w:pStyle w:val="ListBullet2"/>
      </w:pPr>
      <w:r>
        <w:t>Shipping addresses</w:t>
      </w:r>
    </w:p>
    <w:p>
      <w:pPr>
        <w:pStyle w:val="ListBullet2"/>
      </w:pPr>
      <w:r>
        <w:t>Favorites / saved storefronts</w:t>
      </w:r>
    </w:p>
    <w:p>
      <w:pPr>
        <w:pStyle w:val="ListBullet2"/>
      </w:pPr>
      <w:r>
        <w:t>Reviews</w:t>
      </w:r>
    </w:p>
    <w:p>
      <w:pPr>
        <w:pStyle w:val="ListBullet2"/>
      </w:pPr>
      <w:r>
        <w:t>Support cases</w:t>
      </w:r>
    </w:p>
    <w:p>
      <w:pPr>
        <w:pStyle w:val="ListBullet2"/>
      </w:pPr>
      <w:r>
        <w:t>Account and security</w:t>
      </w:r>
    </w:p>
    <w:p>
      <w:r>
        <w:rPr>
          <w:b/>
        </w:rPr>
        <w:t>Seller / promoter entry</w:t>
      </w:r>
    </w:p>
    <w:p>
      <w:pPr>
        <w:pStyle w:val="ListBullet2"/>
      </w:pPr>
      <w:r>
        <w:t>Create account: Name, Email, Password</w:t>
      </w:r>
    </w:p>
    <w:p>
      <w:pPr>
        <w:pStyle w:val="ListBullet2"/>
      </w:pPr>
      <w:r>
        <w:t>Verify email</w:t>
      </w:r>
    </w:p>
    <w:p>
      <w:pPr>
        <w:pStyle w:val="ListBullet2"/>
      </w:pPr>
      <w:r>
        <w:t>Choose initial activity: sell, promote, or both</w:t>
      </w:r>
    </w:p>
    <w:p>
      <w:pPr>
        <w:pStyle w:val="ListBullet2"/>
      </w:pPr>
      <w:r>
        <w:t>Bare-bones workspace onboarding</w:t>
      </w:r>
    </w:p>
    <w:p>
      <w:pPr>
        <w:pStyle w:val="ListBullet2"/>
      </w:pPr>
      <w:r>
        <w:t>Activation progress</w:t>
      </w:r>
    </w:p>
    <w:p>
      <w:r>
        <w:rPr>
          <w:b/>
        </w:rPr>
        <w:t>Storefront workspace</w:t>
      </w:r>
    </w:p>
    <w:p>
      <w:pPr>
        <w:pStyle w:val="ListBullet2"/>
      </w:pPr>
      <w:r>
        <w:t>Storefront list</w:t>
      </w:r>
    </w:p>
    <w:p>
      <w:pPr>
        <w:pStyle w:val="ListBullet2"/>
      </w:pPr>
      <w:r>
        <w:t>Create storefront</w:t>
      </w:r>
    </w:p>
    <w:p>
      <w:pPr>
        <w:pStyle w:val="ListBullet2"/>
      </w:pPr>
      <w:r>
        <w:t>Storefront basics</w:t>
      </w:r>
    </w:p>
    <w:p>
      <w:pPr>
        <w:pStyle w:val="ListBullet2"/>
      </w:pPr>
      <w:r>
        <w:t>Brand and design</w:t>
      </w:r>
    </w:p>
    <w:p>
      <w:pPr>
        <w:pStyle w:val="ListBullet2"/>
      </w:pPr>
      <w:r>
        <w:t>Navigation and collections</w:t>
      </w:r>
    </w:p>
    <w:p>
      <w:pPr>
        <w:pStyle w:val="ListBullet2"/>
      </w:pPr>
      <w:r>
        <w:t>Listings</w:t>
      </w:r>
    </w:p>
    <w:p>
      <w:pPr>
        <w:pStyle w:val="ListBullet2"/>
      </w:pPr>
      <w:r>
        <w:t>Owned products</w:t>
      </w:r>
    </w:p>
    <w:p>
      <w:pPr>
        <w:pStyle w:val="ListBullet2"/>
      </w:pPr>
      <w:r>
        <w:t>Promoted products</w:t>
      </w:r>
    </w:p>
    <w:p>
      <w:pPr>
        <w:pStyle w:val="ListBullet2"/>
      </w:pPr>
      <w:r>
        <w:t>Preview</w:t>
      </w:r>
    </w:p>
    <w:p>
      <w:pPr>
        <w:pStyle w:val="ListBullet2"/>
      </w:pPr>
      <w:r>
        <w:t>Plan and listing capacity</w:t>
      </w:r>
    </w:p>
    <w:p>
      <w:pPr>
        <w:pStyle w:val="ListBullet2"/>
      </w:pPr>
      <w:r>
        <w:t>Custom domain / advanced customization (paid)</w:t>
      </w:r>
    </w:p>
    <w:p>
      <w:pPr>
        <w:pStyle w:val="ListBullet2"/>
      </w:pPr>
      <w:r>
        <w:t>Storefront analytics</w:t>
      </w:r>
    </w:p>
    <w:p>
      <w:pPr>
        <w:pStyle w:val="ListBullet2"/>
      </w:pPr>
      <w:r>
        <w:t>Storefront activation / status</w:t>
      </w:r>
    </w:p>
    <w:p>
      <w:r>
        <w:rPr>
          <w:b/>
        </w:rPr>
        <w:t>Product workspace</w:t>
      </w:r>
    </w:p>
    <w:p>
      <w:pPr>
        <w:pStyle w:val="ListBullet2"/>
      </w:pPr>
      <w:r>
        <w:t>Product list</w:t>
      </w:r>
    </w:p>
    <w:p>
      <w:pPr>
        <w:pStyle w:val="ListBullet2"/>
      </w:pPr>
      <w:r>
        <w:t>Create product</w:t>
      </w:r>
    </w:p>
    <w:p>
      <w:pPr>
        <w:pStyle w:val="ListBullet2"/>
      </w:pPr>
      <w:r>
        <w:t>Core product definition</w:t>
      </w:r>
    </w:p>
    <w:p>
      <w:pPr>
        <w:pStyle w:val="ListBullet2"/>
      </w:pPr>
      <w:r>
        <w:t>Category-specific details</w:t>
      </w:r>
    </w:p>
    <w:p>
      <w:pPr>
        <w:pStyle w:val="ListBullet2"/>
      </w:pPr>
      <w:r>
        <w:t>Pricing and offers</w:t>
      </w:r>
    </w:p>
    <w:p>
      <w:pPr>
        <w:pStyle w:val="ListBullet2"/>
      </w:pPr>
      <w:r>
        <w:t>Digital delivery or fulfillment</w:t>
      </w:r>
    </w:p>
    <w:p>
      <w:pPr>
        <w:pStyle w:val="ListBullet2"/>
      </w:pPr>
      <w:r>
        <w:t>Inventory / variants</w:t>
      </w:r>
    </w:p>
    <w:p>
      <w:pPr>
        <w:pStyle w:val="ListBullet2"/>
      </w:pPr>
      <w:r>
        <w:t>Rights and licenses</w:t>
      </w:r>
    </w:p>
    <w:p>
      <w:pPr>
        <w:pStyle w:val="ListBullet2"/>
      </w:pPr>
      <w:r>
        <w:t>Promotability</w:t>
      </w:r>
    </w:p>
    <w:p>
      <w:pPr>
        <w:pStyle w:val="ListBullet2"/>
      </w:pPr>
      <w:r>
        <w:t>Commission terms</w:t>
      </w:r>
    </w:p>
    <w:p>
      <w:pPr>
        <w:pStyle w:val="ListBullet2"/>
      </w:pPr>
      <w:r>
        <w:t>Media and merchandising assets</w:t>
      </w:r>
    </w:p>
    <w:p>
      <w:pPr>
        <w:pStyle w:val="ListBullet2"/>
      </w:pPr>
      <w:r>
        <w:t>Compliance and attestations</w:t>
      </w:r>
    </w:p>
    <w:p>
      <w:pPr>
        <w:pStyle w:val="ListBullet2"/>
      </w:pPr>
      <w:r>
        <w:t>Preview</w:t>
      </w:r>
    </w:p>
    <w:p>
      <w:pPr>
        <w:pStyle w:val="ListBullet2"/>
      </w:pPr>
      <w:r>
        <w:t>Product activation / status</w:t>
      </w:r>
    </w:p>
    <w:p>
      <w:pPr>
        <w:pStyle w:val="ListBullet2"/>
      </w:pPr>
      <w:r>
        <w:t>Version and lifecycle history</w:t>
      </w:r>
    </w:p>
    <w:p>
      <w:r>
        <w:rPr>
          <w:b/>
        </w:rPr>
        <w:t>Promotion workspace</w:t>
      </w:r>
    </w:p>
    <w:p>
      <w:pPr>
        <w:pStyle w:val="ListBullet2"/>
      </w:pPr>
      <w:r>
        <w:t>Promotable catalog</w:t>
      </w:r>
    </w:p>
    <w:p>
      <w:pPr>
        <w:pStyle w:val="ListBullet2"/>
      </w:pPr>
      <w:r>
        <w:t>Commission opportunities</w:t>
      </w:r>
    </w:p>
    <w:p>
      <w:pPr>
        <w:pStyle w:val="ListBullet2"/>
      </w:pPr>
      <w:r>
        <w:t>Add product to storefront</w:t>
      </w:r>
    </w:p>
    <w:p>
      <w:pPr>
        <w:pStyle w:val="ListBullet2"/>
      </w:pPr>
      <w:r>
        <w:t>Creator approval requests where required</w:t>
      </w:r>
    </w:p>
    <w:p>
      <w:pPr>
        <w:pStyle w:val="ListBullet2"/>
      </w:pPr>
      <w:r>
        <w:t>Affiliate assets</w:t>
      </w:r>
    </w:p>
    <w:p>
      <w:pPr>
        <w:pStyle w:val="ListBullet2"/>
      </w:pPr>
      <w:r>
        <w:t>Attributed traffic and conversion</w:t>
      </w:r>
    </w:p>
    <w:p>
      <w:pPr>
        <w:pStyle w:val="ListBullet2"/>
      </w:pPr>
      <w:r>
        <w:t>Commission ledger</w:t>
      </w:r>
    </w:p>
    <w:p>
      <w:pPr>
        <w:pStyle w:val="ListBullet2"/>
      </w:pPr>
      <w:r>
        <w:t>Pending / available earnings</w:t>
      </w:r>
    </w:p>
    <w:p>
      <w:pPr>
        <w:pStyle w:val="ListBullet2"/>
      </w:pPr>
      <w:r>
        <w:t>Promotion policies</w:t>
      </w:r>
    </w:p>
    <w:p>
      <w:r>
        <w:rPr>
          <w:b/>
        </w:rPr>
        <w:t>Activation and payments</w:t>
      </w:r>
    </w:p>
    <w:p>
      <w:pPr>
        <w:pStyle w:val="ListBullet2"/>
      </w:pPr>
      <w:r>
        <w:t>Comprehensive profile</w:t>
      </w:r>
    </w:p>
    <w:p>
      <w:pPr>
        <w:pStyle w:val="ListBullet2"/>
      </w:pPr>
      <w:r>
        <w:t>Identity / business details</w:t>
      </w:r>
    </w:p>
    <w:p>
      <w:pPr>
        <w:pStyle w:val="ListBullet2"/>
      </w:pPr>
      <w:r>
        <w:t>Representatives and ownership</w:t>
      </w:r>
    </w:p>
    <w:p>
      <w:pPr>
        <w:pStyle w:val="ListBullet2"/>
      </w:pPr>
      <w:r>
        <w:t>Commercial and risk profile</w:t>
      </w:r>
    </w:p>
    <w:p>
      <w:pPr>
        <w:pStyle w:val="ListBullet2"/>
      </w:pPr>
      <w:r>
        <w:t>Stripe Connect onboarding</w:t>
      </w:r>
    </w:p>
    <w:p>
      <w:pPr>
        <w:pStyle w:val="ListBullet2"/>
      </w:pPr>
      <w:r>
        <w:t>Payout method</w:t>
      </w:r>
    </w:p>
    <w:p>
      <w:pPr>
        <w:pStyle w:val="ListBullet2"/>
      </w:pPr>
      <w:r>
        <w:t>Requirements and verification status</w:t>
      </w:r>
    </w:p>
    <w:p>
      <w:pPr>
        <w:pStyle w:val="ListBullet2"/>
      </w:pPr>
      <w:r>
        <w:t>Monacado review</w:t>
      </w:r>
    </w:p>
    <w:p>
      <w:pPr>
        <w:pStyle w:val="ListBullet2"/>
      </w:pPr>
      <w:r>
        <w:t>Terms and attestations</w:t>
      </w:r>
    </w:p>
    <w:p>
      <w:pPr>
        <w:pStyle w:val="ListBullet2"/>
      </w:pPr>
      <w:r>
        <w:t>Activation decision</w:t>
      </w:r>
    </w:p>
    <w:p>
      <w:r>
        <w:rPr>
          <w:b/>
        </w:rPr>
        <w:t>Commerce and finance</w:t>
      </w:r>
    </w:p>
    <w:p>
      <w:pPr>
        <w:pStyle w:val="ListBullet2"/>
      </w:pPr>
      <w:r>
        <w:t>Orders</w:t>
      </w:r>
    </w:p>
    <w:p>
      <w:pPr>
        <w:pStyle w:val="ListBullet2"/>
      </w:pPr>
      <w:r>
        <w:t>Transactions</w:t>
      </w:r>
    </w:p>
    <w:p>
      <w:pPr>
        <w:pStyle w:val="ListBullet2"/>
      </w:pPr>
      <w:r>
        <w:t>Refunds and disputes</w:t>
      </w:r>
    </w:p>
    <w:p>
      <w:pPr>
        <w:pStyle w:val="ListBullet2"/>
      </w:pPr>
      <w:r>
        <w:t>Creator proceeds</w:t>
      </w:r>
    </w:p>
    <w:p>
      <w:pPr>
        <w:pStyle w:val="ListBullet2"/>
      </w:pPr>
      <w:r>
        <w:t>Promoter commissions</w:t>
      </w:r>
    </w:p>
    <w:p>
      <w:pPr>
        <w:pStyle w:val="ListBullet2"/>
      </w:pPr>
      <w:r>
        <w:t>Payouts</w:t>
      </w:r>
    </w:p>
    <w:p>
      <w:pPr>
        <w:pStyle w:val="ListBullet2"/>
      </w:pPr>
      <w:r>
        <w:t>Tax records / reporting</w:t>
      </w:r>
    </w:p>
    <w:p>
      <w:pPr>
        <w:pStyle w:val="ListBullet2"/>
      </w:pPr>
      <w:r>
        <w:t>Statements</w:t>
      </w:r>
    </w:p>
    <w:p>
      <w:pPr>
        <w:pStyle w:val="ListBullet2"/>
      </w:pPr>
      <w:r>
        <w:t>Financial settings</w:t>
      </w:r>
    </w:p>
    <w:p>
      <w:r>
        <w:rPr>
          <w:b/>
        </w:rPr>
        <w:t>AgentNet discovery</w:t>
      </w:r>
    </w:p>
    <w:p>
      <w:pPr>
        <w:pStyle w:val="ListBullet2"/>
      </w:pPr>
      <w:r>
        <w:t>AI discovery status</w:t>
      </w:r>
    </w:p>
    <w:p>
      <w:pPr>
        <w:pStyle w:val="ListBullet2"/>
      </w:pPr>
      <w:r>
        <w:t>Node and capsule preview</w:t>
      </w:r>
    </w:p>
    <w:p>
      <w:pPr>
        <w:pStyle w:val="ListBullet2"/>
      </w:pPr>
      <w:r>
        <w:t>Authority and provenance summary</w:t>
      </w:r>
    </w:p>
    <w:p>
      <w:pPr>
        <w:pStyle w:val="ListBullet2"/>
      </w:pPr>
      <w:r>
        <w:t>Publication history and receipts</w:t>
      </w:r>
    </w:p>
    <w:p>
      <w:pPr>
        <w:pStyle w:val="ListBullet2"/>
      </w:pPr>
      <w:r>
        <w:t>Pending publication issues</w:t>
      </w:r>
    </w:p>
    <w:p>
      <w:pPr>
        <w:pStyle w:val="ListBullet2"/>
      </w:pPr>
      <w:r>
        <w:t>Supersession / revocation status</w:t>
      </w:r>
    </w:p>
    <w:p>
      <w:pPr>
        <w:pStyle w:val="ListBullet2"/>
      </w:pPr>
      <w:r>
        <w:t>Machine-discovery badge and resolver link where appropriate</w:t>
      </w:r>
    </w:p>
    <w:p>
      <w:r>
        <w:rPr>
          <w:b/>
        </w:rPr>
        <w:t>Platform administration</w:t>
      </w:r>
    </w:p>
    <w:p>
      <w:pPr>
        <w:pStyle w:val="ListBullet2"/>
      </w:pPr>
      <w:r>
        <w:t>User and account review</w:t>
      </w:r>
    </w:p>
    <w:p>
      <w:pPr>
        <w:pStyle w:val="ListBullet2"/>
      </w:pPr>
      <w:r>
        <w:t>Stripe requirement monitoring</w:t>
      </w:r>
    </w:p>
    <w:p>
      <w:pPr>
        <w:pStyle w:val="ListBullet2"/>
      </w:pPr>
      <w:r>
        <w:t>Storefront and product moderation</w:t>
      </w:r>
    </w:p>
    <w:p>
      <w:pPr>
        <w:pStyle w:val="ListBullet2"/>
      </w:pPr>
      <w:r>
        <w:t>Restricted-category workflows</w:t>
      </w:r>
    </w:p>
    <w:p>
      <w:pPr>
        <w:pStyle w:val="ListBullet2"/>
      </w:pPr>
      <w:r>
        <w:t>Identity and trust review</w:t>
      </w:r>
    </w:p>
    <w:p>
      <w:pPr>
        <w:pStyle w:val="ListBullet2"/>
      </w:pPr>
      <w:r>
        <w:t>Orders, disputes, reserves, and payouts</w:t>
      </w:r>
    </w:p>
    <w:p>
      <w:pPr>
        <w:pStyle w:val="ListBullet2"/>
      </w:pPr>
      <w:r>
        <w:t>Paid plans and entitlements</w:t>
      </w:r>
    </w:p>
    <w:p>
      <w:pPr>
        <w:pStyle w:val="ListBullet2"/>
      </w:pPr>
      <w:r>
        <w:t>Paid placement campaign management</w:t>
      </w:r>
    </w:p>
    <w:p>
      <w:pPr>
        <w:pStyle w:val="ListBullet2"/>
      </w:pPr>
      <w:r>
        <w:t>AgentNet publication console</w:t>
      </w:r>
    </w:p>
    <w:p>
      <w:pPr>
        <w:pStyle w:val="ListBullet2"/>
      </w:pPr>
      <w:r>
        <w:t>Audit and security events</w:t>
      </w:r>
    </w:p>
    <w:p>
      <w:pPr>
        <w:pStyle w:val="ListBullet2"/>
      </w:pPr>
      <w:r>
        <w:t>Support and appeals</w:t>
      </w:r>
    </w:p>
    <w:p>
      <w:pPr>
        <w:pStyle w:val="ListBullet2"/>
      </w:pPr>
      <w:r>
        <w:t>System health and operations</w:t>
      </w:r>
    </w:p>
    <w:p>
      <w:pPr>
        <w:pStyle w:val="Heading1"/>
      </w:pPr>
      <w:r>
        <w:t>9. Key User Journeys</w:t>
      </w:r>
    </w:p>
    <w:p>
      <w:pPr>
        <w:pStyle w:val="Heading2"/>
      </w:pPr>
      <w:r>
        <w:t>9.1 Guest buyer</w:t>
      </w:r>
    </w:p>
    <w:p>
      <w:r>
        <w:t>Discover product → review creator/storefront context → add to cart → enter email and delivery details → pay → receive confirmation and product access/shipping information → optionally create an account using the purchase email to retain history and simplify future purchases.</w:t>
      </w:r>
    </w:p>
    <w:p>
      <w:pPr>
        <w:pStyle w:val="Heading2"/>
      </w:pPr>
      <w:r>
        <w:t>9.2 New seller</w:t>
      </w:r>
    </w:p>
    <w:p>
      <w:r>
        <w:t>Create bare-bones account → verify email → create draft storefront → define product → add listing → preview → complete comprehensive profile → complete Stripe Connect onboarding → satisfy requirements and activate payout capability → pass Monacado review → activate storefront/product → publish AgentNet node/capsule set → begin selling.</w:t>
      </w:r>
    </w:p>
    <w:p>
      <w:pPr>
        <w:pStyle w:val="Heading2"/>
      </w:pPr>
      <w:r>
        <w:t>9.3 New promoter without a product</w:t>
      </w:r>
    </w:p>
    <w:p>
      <w:r>
        <w:t>Create bare-bones account → verify email → create branded draft storefront → browse promotable products → add up to the free listing limit → organize and write curation → complete comprehensive profile → complete Stripe onboarding for commission payouts → pass Monacado review → activate storefront → publish storefront and listing relationships to AgentNet → promote and earn commissions.</w:t>
      </w:r>
    </w:p>
    <w:p>
      <w:pPr>
        <w:pStyle w:val="Heading2"/>
      </w:pPr>
      <w:r>
        <w:t>9.4 Hybrid creator-promoter</w:t>
      </w:r>
    </w:p>
    <w:p>
      <w:r>
        <w:t>Operate one storefront containing owned and promoted products, or create multiple paid storefronts with distinct audiences. Direct sales produce creator proceeds; attributed third-party sales produce promoter commissions; each relationship remains separately recorded and published with proper authority.</w:t>
      </w:r>
    </w:p>
    <w:p>
      <w:pPr>
        <w:pStyle w:val="Heading1"/>
      </w:pPr>
      <w:r>
        <w:t>10. Recommended New-Repository Foundation</w:t>
      </w:r>
    </w:p>
    <w:p>
      <w:r>
        <w:t>The old Monacado repository should be archived and renamed as legacy reference. The new repository should begin with a production-oriented architecture and a documented prohibition against copying legacy code or schemas without review.</w:t>
      </w:r>
    </w:p>
    <w:p>
      <w:r>
        <w:rPr>
          <w:b/>
        </w:rPr>
        <w:t xml:space="preserve">Phase 0 — Repository and operating baseline: </w:t>
      </w:r>
      <w:r>
        <w:t>Private repository; permissions; branching; CI; formatting; validation; security policy; environment strategy; production-readiness definition; legacy-reference policy.</w:t>
      </w:r>
    </w:p>
    <w:p>
      <w:r>
        <w:rPr>
          <w:b/>
        </w:rPr>
        <w:t xml:space="preserve">Phase 1 — Domain and CDD contracts: </w:t>
      </w:r>
      <w:r>
        <w:t>Actors, identities, accounts, storefronts, products, listings, promotions, commissions, orders, activation states, AgentNet shapes, authority, lifecycle, and publication contracts.</w:t>
      </w:r>
    </w:p>
    <w:p>
      <w:r>
        <w:rPr>
          <w:b/>
        </w:rPr>
        <w:t xml:space="preserve">Phase 2 — Identity and bare-bones workspace: </w:t>
      </w:r>
      <w:r>
        <w:t>Name/email/password registration, verification, secure sessions, seller/promoter roles, draft-only authorization, and audit events.</w:t>
      </w:r>
    </w:p>
    <w:p>
      <w:r>
        <w:rPr>
          <w:b/>
        </w:rPr>
        <w:t xml:space="preserve">Phase 3 — Storefront and product drafting: </w:t>
      </w:r>
      <w:r>
        <w:t>Category-neutral records, listing limits, owned/promoted relationships, previews, media, drafts, and validation.</w:t>
      </w:r>
    </w:p>
    <w:p>
      <w:r>
        <w:rPr>
          <w:b/>
        </w:rPr>
        <w:t xml:space="preserve">Phase 4 — Profiles and Stripe Connect: </w:t>
      </w:r>
      <w:r>
        <w:t>Comprehensive profile, hosted/embedded onboarding, account requirement synchronization, capabilities, payout eligibility, and activation gates.</w:t>
      </w:r>
    </w:p>
    <w:p>
      <w:r>
        <w:rPr>
          <w:b/>
        </w:rPr>
        <w:t xml:space="preserve">Phase 5 — Activation and AgentNet vertical slice: </w:t>
      </w:r>
      <w:r>
        <w:t>Monacado review, activation, outbox, candidate generation, validation, controlled publication, receipt, badge, supersession, failure recovery.</w:t>
      </w:r>
    </w:p>
    <w:p>
      <w:r>
        <w:rPr>
          <w:b/>
        </w:rPr>
        <w:t xml:space="preserve">Phase 6 — Checkout and settlement: </w:t>
      </w:r>
      <w:r>
        <w:t>Guest checkout, orders, digital/physical fulfillment hooks, fees, attributed commissions, refunds, disputes, balances, payouts, and ledger.</w:t>
      </w:r>
    </w:p>
    <w:p>
      <w:r>
        <w:rPr>
          <w:b/>
        </w:rPr>
        <w:t xml:space="preserve">Phase 7 — Discovery and promotion: </w:t>
      </w:r>
      <w:r>
        <w:t>Human search, category browsing, promoter catalog, collections, analytics, paid placement, and AgentNet-aware discovery surfaces.</w:t>
      </w:r>
    </w:p>
    <w:p>
      <w:r>
        <w:rPr>
          <w:b/>
        </w:rPr>
        <w:t xml:space="preserve">Phase 8 — Scale and production validation: </w:t>
      </w:r>
      <w:r>
        <w:t>Load, resilience, backups/restores, monitoring, restricted access, secret rotation, deployment parity, security testing, financial reconciliation, and operational runbooks.</w:t>
      </w:r>
    </w:p>
    <w:p>
      <w:pPr>
        <w:pStyle w:val="Heading1"/>
      </w:pPr>
      <w:r>
        <w:t>11. Product Principles and Non-Negotiables</w:t>
      </w:r>
    </w:p>
    <w:p>
      <w:pPr>
        <w:pStyle w:val="ListBullet"/>
      </w:pPr>
      <w:r>
        <w:t>Open access to market: Monacado should reduce barriers to legitimate creators and retailers while maintaining necessary trust, safety, legal, and payment controls.</w:t>
      </w:r>
    </w:p>
    <w:p>
      <w:pPr>
        <w:pStyle w:val="ListBullet"/>
      </w:pPr>
      <w:r>
        <w:t>Guest purchasing: Account creation must not be required merely to buy.</w:t>
      </w:r>
    </w:p>
    <w:p>
      <w:pPr>
        <w:pStyle w:val="ListBullet"/>
      </w:pPr>
      <w:r>
        <w:t>Low-friction creation, governed activation: Drafting begins with minimal registration; selling and earning require verified activation.</w:t>
      </w:r>
    </w:p>
    <w:p>
      <w:pPr>
        <w:pStyle w:val="ListBullet"/>
      </w:pPr>
      <w:r>
        <w:t>Creator authority: Promoters can recommend and merchandise products but cannot overwrite authoritative creator facts.</w:t>
      </w:r>
    </w:p>
    <w:p>
      <w:pPr>
        <w:pStyle w:val="ListBullet"/>
      </w:pPr>
      <w:r>
        <w:t>Transparent economics: Transaction fees, commissions, subscriptions, design charges, paid placement, refunds, reserves, and payout timing must be plainly disclosed.</w:t>
      </w:r>
    </w:p>
    <w:p>
      <w:pPr>
        <w:pStyle w:val="ListBullet"/>
      </w:pPr>
      <w:r>
        <w:t>Paid placement is labeled: Sponsored visibility must not masquerade as organic recommendation.</w:t>
      </w:r>
    </w:p>
    <w:p>
      <w:pPr>
        <w:pStyle w:val="ListBullet"/>
      </w:pPr>
      <w:r>
        <w:t>Category-neutral core: Software may lead adoption, but the platform must support digital and physical creator products without architectural distortion.</w:t>
      </w:r>
    </w:p>
    <w:p>
      <w:pPr>
        <w:pStyle w:val="ListBullet"/>
      </w:pPr>
      <w:r>
        <w:t>AgentNet by design: Every relevant activated object has an authoritative, lifecycle-managed machine-discovery representation.</w:t>
      </w:r>
    </w:p>
    <w:p>
      <w:pPr>
        <w:pStyle w:val="ListBullet"/>
      </w:pPr>
      <w:r>
        <w:t>Controlled publishing: Users authorize Monacado to publish; they do not receive AgentNet publishing credentials or operate publishing tooling.</w:t>
      </w:r>
    </w:p>
    <w:p>
      <w:pPr>
        <w:pStyle w:val="ListBullet"/>
      </w:pPr>
      <w:r>
        <w:t>Production readiness now: Security, least privilege, recovery, observability, deployment validation, and financial integrity are prerequisites for approval, not later enhancements.</w:t>
      </w:r>
    </w:p>
    <w:p>
      <w:pPr>
        <w:pStyle w:val="Heading1"/>
      </w:pPr>
      <w:r>
        <w:t>12. Conclusion</w:t>
      </w:r>
    </w:p>
    <w:p>
      <w:r>
        <w:t>Monacado’s renewed thesis is larger than an online marketplace. It is an open creator-commerce and distributed-retail network in which creators can reach buyers directly, promoters can become actual retailers, and buyers can gain access to products traditional channels do not make available. Its economic model lowers transaction cost while preserving sustainable platform revenue through scale, customization, additional storefronts, and paid visibility.</w:t>
      </w:r>
    </w:p>
    <w:p>
      <w:r>
        <w:t>AgentNet adds a second discovery economy: each activated offering can be represented with governed authority, provenance, lifecycle, and machine-readable commercial context. CDD makes that benefit reliable by shaping the application around publishable contracts from the first repository phase. Together, Monacado, AgentNet, and CDD create a platform designed for human commerce today and agent-mediated discovery and purchasing tomorrow.</w:t>
      </w:r>
    </w:p>
    <w:p>
      <w:pPr>
        <w:pStyle w:val="Heading1"/>
      </w:pPr>
      <w:r>
        <w:t>Appendix A — Initial Status Vocabulary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pPr>
              <w:spacing w:after="40"/>
            </w:pPr>
            <w:r>
              <w:rPr>
                <w:b/>
                <w:sz w:val="17"/>
              </w:rPr>
              <w:t>Object</w:t>
            </w:r>
          </w:p>
        </w:tc>
        <w:tc>
          <w:tcPr>
            <w:tcW w:type="dxa" w:w="4997"/>
            <w:shd w:fill="D9EAF7"/>
            <w:vAlign w:val="center"/>
          </w:tcPr>
          <w:p>
            <w:pPr>
              <w:spacing w:after="40"/>
            </w:pPr>
            <w:r>
              <w:rPr>
                <w:b/>
                <w:sz w:val="17"/>
              </w:rPr>
              <w:t>Illustrative states</w:t>
            </w:r>
          </w:p>
        </w:tc>
      </w:tr>
      <w:tr>
        <w:tc>
          <w:tcPr>
            <w:tcW w:type="dxa" w:w="4997"/>
            <w:vAlign w:val="center"/>
          </w:tcPr>
          <w:p>
            <w:pPr>
              <w:spacing w:after="40"/>
            </w:pPr>
            <w:r>
              <w:rPr>
                <w:sz w:val="17"/>
              </w:rPr>
              <w:t>Account</w:t>
            </w:r>
          </w:p>
        </w:tc>
        <w:tc>
          <w:tcPr>
            <w:tcW w:type="dxa" w:w="4997"/>
            <w:vAlign w:val="center"/>
          </w:tcPr>
          <w:p>
            <w:pPr>
              <w:spacing w:after="40"/>
            </w:pPr>
            <w:r>
              <w:rPr>
                <w:sz w:val="17"/>
              </w:rPr>
              <w:t>registered, email_verified, profile_incomplete, stripe_pending, review_pending, active, restricted, suspended, closed</w:t>
            </w:r>
          </w:p>
        </w:tc>
      </w:tr>
      <w:tr>
        <w:tc>
          <w:tcPr>
            <w:tcW w:type="dxa" w:w="4997"/>
            <w:vAlign w:val="center"/>
          </w:tcPr>
          <w:p>
            <w:pPr>
              <w:spacing w:after="40"/>
            </w:pPr>
            <w:r>
              <w:rPr>
                <w:sz w:val="17"/>
              </w:rPr>
              <w:t>Storefront</w:t>
            </w:r>
          </w:p>
        </w:tc>
        <w:tc>
          <w:tcPr>
            <w:tcW w:type="dxa" w:w="4997"/>
            <w:vAlign w:val="center"/>
          </w:tcPr>
          <w:p>
            <w:pPr>
              <w:spacing w:after="40"/>
            </w:pPr>
            <w:r>
              <w:rPr>
                <w:sz w:val="17"/>
              </w:rPr>
              <w:t>draft, ready_for_review, pending_activation, active, paused, restricted, suspended, retired</w:t>
            </w:r>
          </w:p>
        </w:tc>
      </w:tr>
      <w:tr>
        <w:tc>
          <w:tcPr>
            <w:tcW w:type="dxa" w:w="4997"/>
            <w:vAlign w:val="center"/>
          </w:tcPr>
          <w:p>
            <w:pPr>
              <w:spacing w:after="40"/>
            </w:pPr>
            <w:r>
              <w:rPr>
                <w:sz w:val="17"/>
              </w:rPr>
              <w:t>Product</w:t>
            </w:r>
          </w:p>
        </w:tc>
        <w:tc>
          <w:tcPr>
            <w:tcW w:type="dxa" w:w="4997"/>
            <w:vAlign w:val="center"/>
          </w:tcPr>
          <w:p>
            <w:pPr>
              <w:spacing w:after="40"/>
            </w:pPr>
            <w:r>
              <w:rPr>
                <w:sz w:val="17"/>
              </w:rPr>
              <w:t>draft, incomplete, ready_for_review, active, out_of_stock, paused, restricted, withdrawn, superseded, retired</w:t>
            </w:r>
          </w:p>
        </w:tc>
      </w:tr>
      <w:tr>
        <w:tc>
          <w:tcPr>
            <w:tcW w:type="dxa" w:w="4997"/>
            <w:vAlign w:val="center"/>
          </w:tcPr>
          <w:p>
            <w:pPr>
              <w:spacing w:after="40"/>
            </w:pPr>
            <w:r>
              <w:rPr>
                <w:sz w:val="17"/>
              </w:rPr>
              <w:t>Listing</w:t>
            </w:r>
          </w:p>
        </w:tc>
        <w:tc>
          <w:tcPr>
            <w:tcW w:type="dxa" w:w="4997"/>
            <w:vAlign w:val="center"/>
          </w:tcPr>
          <w:p>
            <w:pPr>
              <w:spacing w:after="40"/>
            </w:pPr>
            <w:r>
              <w:rPr>
                <w:sz w:val="17"/>
              </w:rPr>
              <w:t>draft, pending_creator_approval, active, paused, commission_ineligible, removed</w:t>
            </w:r>
          </w:p>
        </w:tc>
      </w:tr>
      <w:tr>
        <w:tc>
          <w:tcPr>
            <w:tcW w:type="dxa" w:w="4997"/>
            <w:vAlign w:val="center"/>
          </w:tcPr>
          <w:p>
            <w:pPr>
              <w:spacing w:after="40"/>
            </w:pPr>
            <w:r>
              <w:rPr>
                <w:sz w:val="17"/>
              </w:rPr>
              <w:t>AgentNet publication</w:t>
            </w:r>
          </w:p>
        </w:tc>
        <w:tc>
          <w:tcPr>
            <w:tcW w:type="dxa" w:w="4997"/>
            <w:vAlign w:val="center"/>
          </w:tcPr>
          <w:p>
            <w:pPr>
              <w:spacing w:after="40"/>
            </w:pPr>
            <w:r>
              <w:rPr>
                <w:sz w:val="17"/>
              </w:rPr>
              <w:t>not_eligible, candidate_pending, validation_failed, approval_pending, publishing, published, supersession_pending, revoked, reconciliation_required</w:t>
            </w:r>
          </w:p>
        </w:tc>
      </w:tr>
      <w:tr>
        <w:tc>
          <w:tcPr>
            <w:tcW w:type="dxa" w:w="4997"/>
            <w:vAlign w:val="center"/>
          </w:tcPr>
          <w:p>
            <w:pPr>
              <w:spacing w:after="40"/>
            </w:pPr>
            <w:r>
              <w:rPr>
                <w:sz w:val="17"/>
              </w:rPr>
              <w:t>Stripe capability</w:t>
            </w:r>
          </w:p>
        </w:tc>
        <w:tc>
          <w:tcPr>
            <w:tcW w:type="dxa" w:w="4997"/>
            <w:vAlign w:val="center"/>
          </w:tcPr>
          <w:p>
            <w:pPr>
              <w:spacing w:after="40"/>
            </w:pPr>
            <w:r>
              <w:rPr>
                <w:sz w:val="17"/>
              </w:rPr>
              <w:t>unrequested, pending, active, inactive, restricted</w:t>
            </w:r>
          </w:p>
        </w:tc>
      </w:tr>
    </w:tbl>
    <w:p>
      <w:pPr>
        <w:pStyle w:val="Heading1"/>
      </w:pPr>
      <w:r>
        <w:t>Appendix B — Selected Stripe References</w:t>
      </w:r>
    </w:p>
    <w:p>
      <w:r>
        <w:t>These references support the high-level Stripe Connect design assumptions. Exact implementation choices and current requirements must be verified during architecture and release work.</w:t>
      </w:r>
    </w:p>
    <w:p>
      <w:pPr>
        <w:pStyle w:val="ListBullet"/>
      </w:pPr>
      <w:hyperlink r:id="rId11">
        <w:r>
          <w:rPr>
            <w:color w:val="0563C1"/>
            <w:u w:val="single"/>
          </w:rPr>
          <w:t>Stripe Connect overview</w:t>
        </w:r>
      </w:hyperlink>
    </w:p>
    <w:p>
      <w:pPr>
        <w:pStyle w:val="ListBullet"/>
      </w:pPr>
      <w:hyperlink r:id="rId12">
        <w:r>
          <w:rPr>
            <w:color w:val="0563C1"/>
            <w:u w:val="single"/>
          </w:rPr>
          <w:t>Choose an onboarding configuration</w:t>
        </w:r>
      </w:hyperlink>
    </w:p>
    <w:p>
      <w:pPr>
        <w:pStyle w:val="ListBullet"/>
      </w:pPr>
      <w:hyperlink r:id="rId13">
        <w:r>
          <w:rPr>
            <w:color w:val="0563C1"/>
            <w:u w:val="single"/>
          </w:rPr>
          <w:t>Account capabilities and configurations</w:t>
        </w:r>
      </w:hyperlink>
    </w:p>
    <w:p>
      <w:pPr>
        <w:pStyle w:val="ListBullet"/>
      </w:pPr>
      <w:hyperlink r:id="rId14">
        <w:r>
          <w:rPr>
            <w:color w:val="0563C1"/>
            <w:u w:val="single"/>
          </w:rPr>
          <w:t>Stripe-hosted onboarding</w:t>
        </w:r>
      </w:hyperlink>
    </w:p>
    <w:p>
      <w:pPr>
        <w:pStyle w:val="ListBullet"/>
      </w:pPr>
      <w:hyperlink r:id="rId15">
        <w:r>
          <w:rPr>
            <w:color w:val="0563C1"/>
            <w:u w:val="single"/>
          </w:rPr>
          <w:t>How Connect works</w:t>
        </w:r>
      </w:hyperlink>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MONACADO  |  PRODUCT THESIS AND INITIAL PLATFORM 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32238"/>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3223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ead">
    <w:name w:val="Executive Lead"/>
    <w:pPr>
      <w:spacing w:after="160"/>
    </w:pPr>
    <w:rPr>
      <w:rFonts w:ascii="Aptos" w:hAnsi="Aptos"/>
      <w:b w:val="0"/>
      <w:color w:val="31465A"/>
      <w:sz w:val="26"/>
    </w:rPr>
  </w:style>
  <w:style w:type="paragraph" w:customStyle="1" w:styleId="Callout">
    <w:name w:val="Callout"/>
    <w:pPr>
      <w:spacing w:after="100"/>
    </w:pPr>
    <w:rPr>
      <w:rFonts w:ascii="Aptos" w:hAnsi="Aptos"/>
      <w:b w:val="0"/>
      <w:color w:val="243746"/>
      <w:sz w:val="21"/>
    </w:rPr>
  </w:style>
  <w:style w:type="paragraph" w:customStyle="1" w:styleId="Small">
    <w:name w:val="Small"/>
    <w:pPr>
      <w:spacing w:after="60"/>
    </w:pPr>
    <w:rPr>
      <w:rFonts w:ascii="Aptos" w:hAnsi="Aptos"/>
      <w:b w:val="0"/>
      <w:color w:val="5963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tripe.com/connect" TargetMode="External"/><Relationship Id="rId12" Type="http://schemas.openxmlformats.org/officeDocument/2006/relationships/hyperlink" Target="https://docs.stripe.com/connect/onboarding" TargetMode="External"/><Relationship Id="rId13" Type="http://schemas.openxmlformats.org/officeDocument/2006/relationships/hyperlink" Target="https://docs.stripe.com/connect/account-capabilities" TargetMode="External"/><Relationship Id="rId14" Type="http://schemas.openxmlformats.org/officeDocument/2006/relationships/hyperlink" Target="https://docs.stripe.com/connect/hosted-onboarding" TargetMode="External"/><Relationship Id="rId15" Type="http://schemas.openxmlformats.org/officeDocument/2006/relationships/hyperlink" Target="https://docs.stripe.com/connect/how-connect-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Monacado New Product Thesis and Initial Site Map</dc:title>
  <dc:subject>Creator-commerce network, AgentNet integration, CDD, accounts, Stripe activation, and site map</dc:subject>
  <dc:creator>Monacado</dc:creator>
  <cp:keywords>Monacado, AgentNet, CDD, creator commerce, promoter storefronts, Stripe Connect</cp:keywords>
  <dc:description>generated by python-docx</dc:description>
  <cp:lastModifiedBy/>
  <cp:revision>1</cp:revision>
  <dcterms:created xsi:type="dcterms:W3CDTF">2013-12-23T23:15:00Z</dcterms:created>
  <dcterms:modified xsi:type="dcterms:W3CDTF">2013-12-23T23:15:00Z</dcterms:modified>
  <cp:category/>
</cp:coreProperties>
</file>