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915" w:rsidRDefault="008025D1" w:rsidP="008025D1">
      <w:pPr>
        <w:ind w:left="-1418"/>
      </w:pPr>
      <w:r w:rsidRPr="008025D1">
        <w:drawing>
          <wp:inline distT="0" distB="0" distL="0" distR="0" wp14:anchorId="6266E436" wp14:editId="3E4E4B9C">
            <wp:extent cx="3886200" cy="4702236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3670" cy="483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Справочники</w:t>
      </w:r>
    </w:p>
    <w:p w:rsidR="008025D1" w:rsidRDefault="008025D1" w:rsidP="008025D1">
      <w:pPr>
        <w:ind w:left="-1418"/>
      </w:pPr>
      <w:r w:rsidRPr="008025D1">
        <w:drawing>
          <wp:inline distT="0" distB="0" distL="0" distR="0" wp14:anchorId="72BF0E4F" wp14:editId="478F9E64">
            <wp:extent cx="5516413" cy="1362075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7022" cy="147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5D1" w:rsidRDefault="008025D1" w:rsidP="008025D1">
      <w:pPr>
        <w:ind w:left="-1418"/>
      </w:pPr>
      <w:r>
        <w:t>Роли</w:t>
      </w:r>
    </w:p>
    <w:p w:rsidR="008025D1" w:rsidRDefault="008025D1" w:rsidP="008025D1">
      <w:pPr>
        <w:ind w:left="-1418"/>
      </w:pPr>
      <w:r w:rsidRPr="008025D1">
        <w:drawing>
          <wp:inline distT="0" distB="0" distL="0" distR="0" wp14:anchorId="4E405309" wp14:editId="6853F628">
            <wp:extent cx="4729604" cy="2266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8401" cy="235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5D1" w:rsidRDefault="008025D1" w:rsidP="008025D1">
      <w:pPr>
        <w:ind w:left="-1418"/>
      </w:pPr>
      <w:r>
        <w:t>Фото</w:t>
      </w:r>
    </w:p>
    <w:p w:rsidR="008025D1" w:rsidRDefault="008025D1" w:rsidP="008025D1">
      <w:pPr>
        <w:ind w:left="-1418"/>
      </w:pPr>
      <w:bookmarkStart w:id="0" w:name="_GoBack"/>
      <w:r w:rsidRPr="008025D1">
        <w:lastRenderedPageBreak/>
        <w:drawing>
          <wp:inline distT="0" distB="0" distL="0" distR="0" wp14:anchorId="00AAD8E1" wp14:editId="250DDF60">
            <wp:extent cx="4539277" cy="12096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728" cy="134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025D1" w:rsidRDefault="008025D1" w:rsidP="008025D1">
      <w:pPr>
        <w:ind w:left="-1418"/>
      </w:pPr>
      <w:r>
        <w:t>Кнопка назад</w:t>
      </w:r>
    </w:p>
    <w:p w:rsidR="008025D1" w:rsidRDefault="008025D1" w:rsidP="008025D1">
      <w:pPr>
        <w:ind w:left="-1418"/>
        <w:rPr>
          <w:rStyle w:val="VerbatimChar"/>
          <w:rFonts w:ascii="menlo" w:eastAsia="menlo" w:hAnsi="menlo" w:cs="menlo"/>
        </w:rPr>
      </w:pPr>
      <w:r w:rsidRPr="008025D1">
        <w:rPr>
          <w:rStyle w:val="VerbatimChar"/>
          <w:rFonts w:ascii="menlo" w:eastAsia="menlo" w:hAnsi="menlo" w:cs="menlo"/>
        </w:rPr>
        <w:drawing>
          <wp:inline distT="0" distB="0" distL="0" distR="0" wp14:anchorId="05B2DC94" wp14:editId="3CD3535C">
            <wp:extent cx="5133975" cy="724634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8455" cy="736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5D1" w:rsidRDefault="008025D1" w:rsidP="008025D1">
      <w:pPr>
        <w:ind w:left="-1418"/>
        <w:rPr>
          <w:rStyle w:val="VerbatimChar"/>
          <w:rFonts w:ascii="menlo" w:eastAsia="menlo" w:hAnsi="menlo" w:cs="menlo"/>
        </w:rPr>
      </w:pPr>
      <w:r>
        <w:rPr>
          <w:rStyle w:val="VerbatimChar"/>
          <w:rFonts w:ascii="menlo" w:eastAsia="menlo" w:hAnsi="menlo" w:cs="menlo"/>
        </w:rPr>
        <w:t>Логин и пароль</w:t>
      </w:r>
    </w:p>
    <w:p w:rsidR="008025D1" w:rsidRDefault="008025D1" w:rsidP="008025D1">
      <w:pPr>
        <w:ind w:left="-1418"/>
        <w:rPr>
          <w:rStyle w:val="VerbatimChar"/>
          <w:rFonts w:ascii="menlo" w:eastAsia="menlo" w:hAnsi="menlo" w:cs="menlo"/>
        </w:rPr>
      </w:pPr>
    </w:p>
    <w:p w:rsidR="008025D1" w:rsidRDefault="008025D1" w:rsidP="008025D1">
      <w:pPr>
        <w:ind w:left="-1418"/>
        <w:rPr>
          <w:rStyle w:val="VerbatimChar"/>
          <w:rFonts w:ascii="menlo" w:eastAsia="menlo" w:hAnsi="menlo" w:cs="menlo"/>
        </w:rPr>
      </w:pPr>
    </w:p>
    <w:p w:rsidR="008025D1" w:rsidRDefault="008025D1" w:rsidP="008025D1">
      <w:pPr>
        <w:ind w:left="-1418"/>
        <w:rPr>
          <w:rStyle w:val="VerbatimChar"/>
          <w:rFonts w:ascii="menlo" w:eastAsia="menlo" w:hAnsi="menlo" w:cs="menlo"/>
        </w:rPr>
      </w:pPr>
    </w:p>
    <w:p w:rsidR="008025D1" w:rsidRDefault="008025D1" w:rsidP="008025D1">
      <w:pPr>
        <w:ind w:left="-1418"/>
        <w:rPr>
          <w:rStyle w:val="VerbatimChar"/>
          <w:rFonts w:ascii="menlo" w:eastAsia="menlo" w:hAnsi="menlo" w:cs="menlo"/>
        </w:rPr>
      </w:pPr>
    </w:p>
    <w:p w:rsidR="008025D1" w:rsidRDefault="008025D1" w:rsidP="008025D1">
      <w:pPr>
        <w:ind w:left="-1418"/>
        <w:rPr>
          <w:rStyle w:val="VerbatimChar"/>
          <w:rFonts w:ascii="menlo" w:eastAsia="menlo" w:hAnsi="menlo" w:cs="menlo"/>
          <w:sz w:val="10"/>
          <w:szCs w:val="10"/>
        </w:rPr>
      </w:pPr>
      <w:r w:rsidRPr="008025D1">
        <w:rPr>
          <w:rStyle w:val="VerbatimChar"/>
          <w:rFonts w:ascii="menlo" w:eastAsia="menlo" w:hAnsi="menlo" w:cs="menlo"/>
          <w:sz w:val="10"/>
          <w:szCs w:val="10"/>
        </w:rPr>
        <w:t>&amp;НаСервере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Процедура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ЗагрузитьТоварыНаСервере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>()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Запрос = Новый Запрос;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Запрос.Текст = "ВЫБРАТЬ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|   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Товары.Артикул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>,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|   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Товары.Наименование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>,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|   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Товары.Категория.Наименование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 xml:space="preserve"> КАК Категория,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|   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Товары.Описание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>,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|   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Товары.Производитель.Наименование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 xml:space="preserve"> КАК Производитель,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|   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Товары.Поставщик.Наименование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 xml:space="preserve"> КАК Поставщик,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|   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Товары.Цена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>,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|   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Товары.ЕдиницаИзмерения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>,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|   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Товары.КоличествоНаСкладе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>,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|   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Товары.ДействующаяСкидка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>,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|   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Товары.Фото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|ИЗ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|   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Справочник.Товары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 xml:space="preserve"> КАК Товары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|ГДЕ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|   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Товары.ПометкаУдаления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 xml:space="preserve"> = ЛОЖЬ";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ТаблицаТоваров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 xml:space="preserve"> = Запрос.Выполнит</w:t>
      </w:r>
      <w:r>
        <w:rPr>
          <w:rStyle w:val="VerbatimChar"/>
          <w:rFonts w:ascii="menlo" w:eastAsia="menlo" w:hAnsi="menlo" w:cs="menlo"/>
          <w:sz w:val="10"/>
          <w:szCs w:val="10"/>
        </w:rPr>
        <w:t>ь().Выгрузить();</w:t>
      </w:r>
      <w:r>
        <w:rPr>
          <w:rStyle w:val="VerbatimChar"/>
          <w:rFonts w:ascii="menlo" w:eastAsia="menlo" w:hAnsi="menlo" w:cs="menlo"/>
          <w:sz w:val="10"/>
          <w:szCs w:val="10"/>
        </w:rPr>
        <w:br/>
        <w:t>КонецПроцедуры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>// Оформление строк таблицы по скидке и остатку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>&amp;НаКлиенте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Процедура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ТаблицаТоваровОформлениеСтроки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 xml:space="preserve">(Элемент,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ОформлениеСтроки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 xml:space="preserve">,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ДанныеСтроки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>)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Скидка =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ДанныеСтроки.ДействующаяСкидка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>;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КолвоСклад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 xml:space="preserve"> =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Данны</w:t>
      </w:r>
      <w:r>
        <w:rPr>
          <w:rStyle w:val="VerbatimChar"/>
          <w:rFonts w:ascii="menlo" w:eastAsia="menlo" w:hAnsi="menlo" w:cs="menlo"/>
          <w:sz w:val="10"/>
          <w:szCs w:val="10"/>
        </w:rPr>
        <w:t>еСтроки.КоличествоНаСкладе</w:t>
      </w:r>
      <w:proofErr w:type="spellEnd"/>
      <w:r>
        <w:rPr>
          <w:rStyle w:val="VerbatimChar"/>
          <w:rFonts w:ascii="menlo" w:eastAsia="menlo" w:hAnsi="menlo" w:cs="menlo"/>
          <w:sz w:val="10"/>
          <w:szCs w:val="10"/>
        </w:rPr>
        <w:t>;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Если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КолвоСклад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 xml:space="preserve"> = 0 Тогда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    // Голубой — товара нет на складе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    ОформлениеСтроки.Ячейки.Наименование.УстановитьЦветФона(ВебЦвета.LightBlue);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ИначеЕсли Скидка &gt; 15 Тогда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    // Тёмно-зелёный #2E8B57 — скидка более 15%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   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ОформлениеСтроки.Ячейки.Наименование.УстановитьЦветФона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>(Новый Цвет(46, 139, 87))</w:t>
      </w:r>
      <w:r>
        <w:rPr>
          <w:rStyle w:val="VerbatimChar"/>
          <w:rFonts w:ascii="menlo" w:eastAsia="menlo" w:hAnsi="menlo" w:cs="menlo"/>
          <w:sz w:val="10"/>
          <w:szCs w:val="10"/>
        </w:rPr>
        <w:t>;</w:t>
      </w:r>
      <w:r>
        <w:rPr>
          <w:rStyle w:val="VerbatimChar"/>
          <w:rFonts w:ascii="menlo" w:eastAsia="menlo" w:hAnsi="menlo" w:cs="menlo"/>
          <w:sz w:val="10"/>
          <w:szCs w:val="10"/>
        </w:rPr>
        <w:br/>
        <w:t xml:space="preserve">    КонецЕсли;</w:t>
      </w:r>
      <w:r>
        <w:rPr>
          <w:rStyle w:val="VerbatimChar"/>
          <w:rFonts w:ascii="menlo" w:eastAsia="menlo" w:hAnsi="menlo" w:cs="menlo"/>
          <w:sz w:val="10"/>
          <w:szCs w:val="10"/>
        </w:rPr>
        <w:br/>
        <w:t>КонецПроцедуры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>// Отображение перечёркнутой цены при наличии скидки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>&amp;НаКлиенте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Процедура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ТаблицаТоваровОформлениеЯчейки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 xml:space="preserve">(Элемент,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ОформлениеЯчейки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 xml:space="preserve">,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ДанныеСтроки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 xml:space="preserve">,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ИмяКолонки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>)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Если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ИмяКолонки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 xml:space="preserve"> = "Цена" И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ДанныеСтроки.ДействующаяСкидка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 xml:space="preserve"> &gt; 0 Тогда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    // Перечёркнутый красный текст для старой цены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    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ОформлениеЯчейки.УстановитьЦветТекста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>(</w:t>
      </w:r>
      <w:proofErr w:type="spellStart"/>
      <w:r w:rsidRPr="008025D1">
        <w:rPr>
          <w:rStyle w:val="VerbatimChar"/>
          <w:rFonts w:ascii="menlo" w:eastAsia="menlo" w:hAnsi="menlo" w:cs="menlo"/>
          <w:sz w:val="10"/>
          <w:szCs w:val="10"/>
        </w:rPr>
        <w:t>ВебЦвета.Red</w:t>
      </w:r>
      <w:proofErr w:type="spellEnd"/>
      <w:r w:rsidRPr="008025D1">
        <w:rPr>
          <w:rStyle w:val="VerbatimChar"/>
          <w:rFonts w:ascii="menlo" w:eastAsia="menlo" w:hAnsi="menlo" w:cs="menlo"/>
          <w:sz w:val="10"/>
          <w:szCs w:val="10"/>
        </w:rPr>
        <w:t>);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 xml:space="preserve">    КонецЕсли;</w:t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  <w:t>КонецПроцедуры</w:t>
      </w:r>
    </w:p>
    <w:p w:rsidR="008025D1" w:rsidRDefault="008025D1" w:rsidP="008025D1">
      <w:pPr>
        <w:ind w:left="-1418"/>
        <w:rPr>
          <w:rStyle w:val="VerbatimChar"/>
          <w:rFonts w:ascii="menlo" w:eastAsia="menlo" w:hAnsi="menlo" w:cs="menlo"/>
        </w:rPr>
      </w:pPr>
      <w:r>
        <w:rPr>
          <w:rStyle w:val="VerbatimChar"/>
          <w:rFonts w:ascii="menlo" w:eastAsia="menlo" w:hAnsi="menlo" w:cs="menlo"/>
        </w:rPr>
        <w:t>СПИСОК ТОВАРОВ</w:t>
      </w:r>
    </w:p>
    <w:p w:rsidR="008025D1" w:rsidRPr="008025D1" w:rsidRDefault="008025D1" w:rsidP="008025D1">
      <w:pPr>
        <w:ind w:left="-1418"/>
        <w:rPr>
          <w:rStyle w:val="VerbatimChar"/>
          <w:rFonts w:ascii="menlo" w:eastAsia="menlo" w:hAnsi="menlo" w:cs="menlo"/>
          <w:sz w:val="10"/>
          <w:szCs w:val="10"/>
        </w:rPr>
      </w:pPr>
      <w:r w:rsidRPr="008025D1">
        <w:rPr>
          <w:rStyle w:val="VerbatimChar"/>
          <w:rFonts w:ascii="menlo" w:eastAsia="menlo" w:hAnsi="menlo" w:cs="menlo"/>
          <w:sz w:val="10"/>
          <w:szCs w:val="10"/>
        </w:rPr>
        <w:drawing>
          <wp:inline distT="0" distB="0" distL="0" distR="0" wp14:anchorId="220C84C6" wp14:editId="2B8339D5">
            <wp:extent cx="3581400" cy="375635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7410" cy="381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D1">
        <w:rPr>
          <w:rStyle w:val="VerbatimChar"/>
          <w:rFonts w:ascii="menlo" w:eastAsia="menlo" w:hAnsi="menlo" w:cs="menlo"/>
          <w:sz w:val="10"/>
          <w:szCs w:val="10"/>
        </w:rPr>
        <w:br/>
      </w:r>
    </w:p>
    <w:p w:rsidR="008025D1" w:rsidRDefault="008025D1" w:rsidP="008025D1">
      <w:pPr>
        <w:ind w:left="-1418"/>
        <w:rPr>
          <w:rStyle w:val="VerbatimChar"/>
          <w:rFonts w:ascii="menlo" w:eastAsia="menlo" w:hAnsi="menlo" w:cs="menlo"/>
        </w:rPr>
      </w:pPr>
      <w:r>
        <w:rPr>
          <w:rStyle w:val="VerbatimChar"/>
          <w:rFonts w:ascii="menlo" w:eastAsia="menlo" w:hAnsi="menlo" w:cs="menlo"/>
        </w:rPr>
        <w:br/>
      </w:r>
    </w:p>
    <w:p w:rsidR="008025D1" w:rsidRDefault="008025D1" w:rsidP="008025D1">
      <w:pPr>
        <w:ind w:left="-1418"/>
        <w:rPr>
          <w:rStyle w:val="VerbatimChar"/>
          <w:rFonts w:ascii="menlo" w:eastAsia="menlo" w:hAnsi="menlo" w:cs="menlo"/>
        </w:rPr>
      </w:pPr>
    </w:p>
    <w:p w:rsidR="008025D1" w:rsidRDefault="008025D1" w:rsidP="008025D1">
      <w:pPr>
        <w:ind w:left="-1418"/>
        <w:rPr>
          <w:rStyle w:val="VerbatimChar"/>
          <w:rFonts w:ascii="menlo" w:eastAsia="menlo" w:hAnsi="menlo" w:cs="menlo"/>
        </w:rPr>
      </w:pPr>
    </w:p>
    <w:p w:rsidR="008025D1" w:rsidRDefault="008025D1" w:rsidP="008025D1">
      <w:pPr>
        <w:ind w:left="-1418"/>
        <w:rPr>
          <w:rStyle w:val="VerbatimChar"/>
          <w:rFonts w:ascii="menlo" w:eastAsia="menlo" w:hAnsi="menlo" w:cs="menlo"/>
        </w:rPr>
      </w:pPr>
    </w:p>
    <w:p w:rsidR="008025D1" w:rsidRPr="008025D1" w:rsidRDefault="008025D1" w:rsidP="008025D1">
      <w:pPr>
        <w:shd w:val="clear" w:color="auto" w:fill="F8F8FA"/>
        <w:rPr>
          <w:sz w:val="20"/>
          <w:szCs w:val="20"/>
        </w:rPr>
      </w:pPr>
    </w:p>
    <w:p w:rsidR="008025D1" w:rsidRPr="008025D1" w:rsidRDefault="008025D1" w:rsidP="008025D1"/>
    <w:sectPr w:rsidR="008025D1" w:rsidRPr="008025D1" w:rsidSect="008025D1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32C"/>
    <w:rsid w:val="00545915"/>
    <w:rsid w:val="008025D1"/>
    <w:rsid w:val="008F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7C20B"/>
  <w15:chartTrackingRefBased/>
  <w15:docId w15:val="{862C2356-C5C3-41F8-9ABE-9B0F0E0E8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sid w:val="008025D1"/>
    <w:rPr>
      <w:rFonts w:ascii="Consolas" w:hAnsi="Consolas"/>
      <w:sz w:val="22"/>
    </w:rPr>
  </w:style>
  <w:style w:type="paragraph" w:styleId="a3">
    <w:name w:val="Balloon Text"/>
    <w:basedOn w:val="a"/>
    <w:link w:val="a4"/>
    <w:uiPriority w:val="99"/>
    <w:semiHidden/>
    <w:unhideWhenUsed/>
    <w:rsid w:val="008025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025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D3C6AA"/>
      </a:dk1>
      <a:lt1>
        <a:sysClr val="window" lastClr="2D353B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Fujiwara Sato</dc:creator>
  <cp:keywords/>
  <dc:description/>
  <cp:lastModifiedBy>Fujiwara Sato</cp:lastModifiedBy>
  <cp:revision>2</cp:revision>
  <cp:lastPrinted>2026-06-03T04:19:00Z</cp:lastPrinted>
  <dcterms:created xsi:type="dcterms:W3CDTF">2026-06-03T04:05:00Z</dcterms:created>
  <dcterms:modified xsi:type="dcterms:W3CDTF">2026-06-03T04:23:00Z</dcterms:modified>
</cp:coreProperties>
</file>