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40" w:before="0"/>
        <w:jc w:val="center"/>
      </w:pPr>
      <w:r>
        <w:rPr>
          <w:rFonts w:ascii="Arial" w:cs="Arial" w:eastAsia="Arial" w:hAnsi="Arial"/>
          <w:b/>
          <w:bCs/>
          <w:color w:val="B8860B"/>
          <w:spacing w:val="120"/>
          <w:sz w:val="20"/>
          <w:szCs w:val="20"/>
        </w:rPr>
        <w:t xml:space="preserve">AGENTIC PHILANTHROPY PROTOCOL</w:t>
      </w:r>
    </w:p>
    <w:p>
      <w:pPr>
        <w:spacing w:after="20" w:before="0"/>
        <w:jc w:val="center"/>
      </w:pPr>
      <w:r>
        <w:rPr>
          <w:rFonts w:ascii="Arial" w:cs="Arial" w:eastAsia="Arial" w:hAnsi="Arial"/>
          <w:color w:val="8A9BA8"/>
          <w:sz w:val="18"/>
          <w:szCs w:val="18"/>
        </w:rPr>
        <w:t xml:space="preserve">Section 7</w:t>
      </w:r>
    </w:p>
    <w:p>
      <w:pPr>
        <w:spacing w:after="60" w:before="0"/>
        <w:jc w:val="center"/>
      </w:pPr>
      <w:r>
        <w:rPr>
          <w:rFonts w:ascii="Georgia" w:cs="Georgia" w:eastAsia="Georgia" w:hAnsi="Georgia"/>
          <w:b/>
          <w:bCs/>
          <w:color w:val="1A2744"/>
          <w:sz w:val="64"/>
          <w:szCs w:val="64"/>
        </w:rPr>
        <w:t xml:space="preserve">Agent Accountability Layer</w:t>
      </w:r>
    </w:p>
    <w:p>
      <w:pPr>
        <w:spacing w:after="320" w:before="0"/>
        <w:jc w:val="center"/>
      </w:pPr>
      <w:r>
        <w:rPr>
          <w:rFonts w:ascii="Georgia" w:cs="Georgia" w:eastAsia="Georgia" w:hAnsi="Georgia"/>
          <w:i/>
          <w:iCs/>
          <w:color w:val="666655"/>
          <w:sz w:val="26"/>
          <w:szCs w:val="26"/>
        </w:rPr>
        <w:t xml:space="preserve">Verified Identity, Trust Infrastructure, and Audit Standards
for Agentic Philanthropy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A2744"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APP v1.0</w:t>
            </w:r>
          </w:p>
          <w:p>
            <w:pPr>
              <w:jc w:val="center"/>
            </w:pPr>
            <w:r>
              <w:rPr>
                <w:rFonts w:ascii="Arial" w:cs="Arial" w:eastAsia="Arial" w:hAnsi="Arial"/>
                <w:color w:val="F5D98B"/>
                <w:sz w:val="18"/>
                <w:szCs w:val="18"/>
              </w:rPr>
              <w:t xml:space="preserve">Draft Specification</w:t>
            </w:r>
          </w:p>
        </w:tc>
        <w:tc>
          <w:tcPr>
            <w:tcBorders>
              <w:top w:val="single" w:color="CCCCCC" w:sz="1"/>
              <w:left w:val="single" w:color="CCCCCC" w:sz="1"/>
              <w:bottom w:val="single" w:color="CCCCCC" w:sz="1"/>
              <w:right w:val="single" w:color="CCCCCC" w:sz="1"/>
            </w:tcBorders>
            <w:shd w:fill="B8860B"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March 2026</w:t>
            </w:r>
          </w:p>
          <w:p>
            <w:pPr>
              <w:jc w:val="center"/>
            </w:pPr>
            <w:r>
              <w:rPr>
                <w:rFonts w:ascii="Arial" w:cs="Arial" w:eastAsia="Arial" w:hAnsi="Arial"/>
                <w:color w:val="FDF6E3"/>
                <w:sz w:val="18"/>
                <w:szCs w:val="18"/>
              </w:rPr>
              <w:t xml:space="preserve">Publication Date</w:t>
            </w:r>
          </w:p>
        </w:tc>
        <w:tc>
          <w:tcPr>
            <w:tcBorders>
              <w:top w:val="single" w:color="CCCCCC" w:sz="1"/>
              <w:left w:val="single" w:color="CCCCCC" w:sz="1"/>
              <w:bottom w:val="single" w:color="CCCCCC" w:sz="1"/>
              <w:right w:val="single" w:color="CCCCCC" w:sz="1"/>
            </w:tcBorders>
            <w:shd w:fill="1B4332"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Open Standard</w:t>
            </w:r>
          </w:p>
          <w:p>
            <w:pPr>
              <w:jc w:val="center"/>
            </w:pPr>
            <w:r>
              <w:rPr>
                <w:rFonts w:ascii="Arial" w:cs="Arial" w:eastAsia="Arial" w:hAnsi="Arial"/>
                <w:color w:val="D8F3DC"/>
                <w:sz w:val="18"/>
                <w:szCs w:val="18"/>
              </w:rPr>
              <w:t xml:space="preserve">GiveIQ / Phay.ai</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Preamble: The Trust Problem in Agentic Philanthropy</w:t>
      </w:r>
    </w:p>
    <w:p>
      <w:pPr>
        <w:spacing w:after="120" w:before="80"/>
      </w:pPr>
      <w:r>
        <w:rPr>
          <w:rFonts w:ascii="Georgia" w:cs="Georgia" w:eastAsia="Georgia" w:hAnsi="Georgia"/>
          <w:color w:val="1A1A1A"/>
          <w:sz w:val="22"/>
          <w:szCs w:val="22"/>
        </w:rPr>
        <w:t xml:space="preserve">Every major institution in organized philanthropy — foundations, donor-advised funds, community foundations, corporate giving programs — has one non-negotiable requirement before moving capital: they need to know who is asking, who is receiving, and that the chain between them is auditable. This has always been true for human actors. It becomes structurally more complex, and more urgent, when the actors are AI agents.</w:t>
      </w:r>
    </w:p>
    <w:p>
      <w:pPr>
        <w:spacing w:after="80" w:before="0"/>
      </w:pPr>
    </w:p>
    <w:p>
      <w:pPr>
        <w:spacing w:after="120" w:before="80"/>
      </w:pPr>
      <w:r>
        <w:rPr>
          <w:rFonts w:ascii="Georgia" w:cs="Georgia" w:eastAsia="Georgia" w:hAnsi="Georgia"/>
          <w:color w:val="1A1A1A"/>
          <w:sz w:val="22"/>
          <w:szCs w:val="22"/>
        </w:rPr>
        <w:t xml:space="preserve">The Agentic Philanthropy Protocol (APP) is built on the conviction that AI agents will become primary actors in philanthropic ecosystems — discovering opportunities, evaluating organizations, coordinating matches, executing transactions, and reporting outcomes. But that conviction only holds if the agents in the system can be trusted. And trust, in institutional philanthropy, is not a feeling. It is a verifiable credential.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r>
              <w:rPr>
                <w:rFonts w:ascii="Georgia" w:cs="Georgia" w:eastAsia="Georgia" w:hAnsi="Georgia"/>
                <w:i/>
                <w:iCs/>
                <w:color w:val="1A2744"/>
                <w:sz w:val="24"/>
                <w:szCs w:val="24"/>
              </w:rPr>
              <w:t xml:space="preserve">The fourth T is Trust. Without a concrete mechanism for agent trust, the EIC × 4T framework is three-quarters built. The Agent Accountability Layer completes it.</w:t>
            </w:r>
          </w:p>
        </w:tc>
      </w:tr>
    </w:tbl>
    <w:p>
      <w:pPr>
        <w:spacing w:after="80" w:before="0"/>
      </w:pPr>
    </w:p>
    <w:p>
      <w:pPr>
        <w:spacing w:after="120" w:before="80"/>
      </w:pPr>
      <w:r>
        <w:rPr>
          <w:rFonts w:ascii="Georgia" w:cs="Georgia" w:eastAsia="Georgia" w:hAnsi="Georgia"/>
          <w:color w:val="1A1A1A"/>
          <w:sz w:val="22"/>
          <w:szCs w:val="22"/>
        </w:rPr>
        <w:t xml:space="preserve">This section specifies the Agent Accountability Layer (AAL) — the identity, verification, and audit infrastructure that gives every participant in an agentic philanthropy transaction the assurance they need to act. It draws on emerging agent identity standards, with Moltbook's verified agent identity system as the reference implementation, and establishes requirements that all APP-compliant agents must meet.</w:t>
      </w:r>
    </w:p>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7.1  Why Agent Identity Is the Trust Layer</w:t>
      </w:r>
    </w:p>
    <w:p>
      <w:pPr>
        <w:spacing w:after="120" w:before="80"/>
      </w:pPr>
      <w:r>
        <w:rPr>
          <w:rFonts w:ascii="Georgia" w:cs="Georgia" w:eastAsia="Georgia" w:hAnsi="Georgia"/>
          <w:color w:val="1A1A1A"/>
          <w:sz w:val="22"/>
          <w:szCs w:val="22"/>
        </w:rPr>
        <w:t xml:space="preserve">The EIC framework — Empower, Innovate, Collaborate — maps directly onto the need for agent identity in ways that are not incidental. They are structural.</w:t>
      </w:r>
    </w:p>
    <w:p>
      <w:pPr>
        <w:spacing w:after="80" w:before="0"/>
      </w:pPr>
    </w:p>
    <w:p>
      <w:pPr>
        <w:pStyle w:val="Heading2"/>
        <w:spacing w:after="120" w:before="320"/>
      </w:pPr>
      <w:r>
        <w:rPr>
          <w:rFonts w:ascii="Georgia" w:cs="Georgia" w:eastAsia="Georgia" w:hAnsi="Georgia"/>
          <w:b/>
          <w:bCs/>
          <w:color w:val="B8860B"/>
          <w:sz w:val="28"/>
          <w:szCs w:val="28"/>
        </w:rPr>
        <w:t xml:space="preserve">Empower requires identity</w:t>
      </w:r>
    </w:p>
    <w:p>
      <w:pPr>
        <w:spacing w:after="120" w:before="80"/>
      </w:pPr>
      <w:r>
        <w:rPr>
          <w:rFonts w:ascii="Georgia" w:cs="Georgia" w:eastAsia="Georgia" w:hAnsi="Georgia"/>
          <w:color w:val="1A1A1A"/>
          <w:sz w:val="22"/>
          <w:szCs w:val="22"/>
        </w:rPr>
        <w:t xml:space="preserve">An agent cannot be empowered to act on behalf of a donor, a nonprofit, or a foundation without a verifiable credential establishing that it is authorized to do so. Empowerment without identity is not empowerment — it is exposure. Every delegation of philanthropic authority to an AI agent must be anchored to a verified agent identity that can be audited, suspended, or revoked.</w:t>
      </w:r>
    </w:p>
    <w:p>
      <w:pPr>
        <w:spacing w:after="80" w:before="0"/>
      </w:pPr>
    </w:p>
    <w:p>
      <w:pPr>
        <w:pStyle w:val="Heading2"/>
        <w:spacing w:after="120" w:before="320"/>
      </w:pPr>
      <w:r>
        <w:rPr>
          <w:rFonts w:ascii="Georgia" w:cs="Georgia" w:eastAsia="Georgia" w:hAnsi="Georgia"/>
          <w:b/>
          <w:bCs/>
          <w:color w:val="B8860B"/>
          <w:sz w:val="28"/>
          <w:szCs w:val="28"/>
        </w:rPr>
        <w:t xml:space="preserve">Innovate requires accountability</w:t>
      </w:r>
    </w:p>
    <w:p>
      <w:pPr>
        <w:spacing w:after="120" w:before="80"/>
      </w:pPr>
      <w:r>
        <w:rPr>
          <w:rFonts w:ascii="Georgia" w:cs="Georgia" w:eastAsia="Georgia" w:hAnsi="Georgia"/>
          <w:color w:val="1A1A1A"/>
          <w:sz w:val="22"/>
          <w:szCs w:val="22"/>
        </w:rPr>
        <w:t xml:space="preserve">Innovation in philanthropic systems — new matching mechanisms, real-time grant disbursement, autonomous impact assessment — only earns institutional trust if it comes with accountability infrastructure. Foundations that adopt agentic philanthropy tools will do so only when they can demonstrate to their boards and regulators that every agentic action is traceable to a verified actor. Agent identity makes that traceability possible.</w:t>
      </w:r>
    </w:p>
    <w:p>
      <w:pPr>
        <w:spacing w:after="80" w:before="0"/>
      </w:pPr>
    </w:p>
    <w:p>
      <w:pPr>
        <w:pStyle w:val="Heading2"/>
        <w:spacing w:after="120" w:before="320"/>
      </w:pPr>
      <w:r>
        <w:rPr>
          <w:rFonts w:ascii="Georgia" w:cs="Georgia" w:eastAsia="Georgia" w:hAnsi="Georgia"/>
          <w:b/>
          <w:bCs/>
          <w:color w:val="B8860B"/>
          <w:sz w:val="28"/>
          <w:szCs w:val="28"/>
        </w:rPr>
        <w:t xml:space="preserve">Collaborate requires mutual verification</w:t>
      </w:r>
    </w:p>
    <w:p>
      <w:pPr>
        <w:spacing w:after="120" w:before="80"/>
      </w:pPr>
      <w:r>
        <w:rPr>
          <w:rFonts w:ascii="Georgia" w:cs="Georgia" w:eastAsia="Georgia" w:hAnsi="Georgia"/>
          <w:color w:val="1A1A1A"/>
          <w:sz w:val="22"/>
          <w:szCs w:val="22"/>
        </w:rPr>
        <w:t xml:space="preserve">Multi-agent collaboration — the coordination of donor agents, nonprofit agents, matching agents, and payment agents across organizational boundaries — requires that each agent in the chain can verify the identity of the others. A donor agent releasing funds to a nonprofit agent needs to know that the recipient is who it claims to be. A foundation agent approving a grant needs to know that the applicant agent represents an eligible organization. Without mutual verification, collaboration collapses into exposure.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r>
              <w:rPr>
                <w:rFonts w:ascii="Georgia" w:cs="Georgia" w:eastAsia="Georgia" w:hAnsi="Georgia"/>
                <w:i/>
                <w:iCs/>
                <w:color w:val="1A2744"/>
                <w:sz w:val="24"/>
                <w:szCs w:val="24"/>
              </w:rPr>
              <w:t xml:space="preserve">Trust is not the softest of the four T’s. In agentic philanthropy, it is the infrastructure on which Time, Talent, and Treasure all depend.</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7.2  Agent Accountability Layer Architecture</w:t>
      </w:r>
    </w:p>
    <w:p>
      <w:pPr>
        <w:spacing w:after="120" w:before="80"/>
      </w:pPr>
      <w:r>
        <w:rPr>
          <w:rFonts w:ascii="Georgia" w:cs="Georgia" w:eastAsia="Georgia" w:hAnsi="Georgia"/>
          <w:color w:val="1A1A1A"/>
          <w:sz w:val="22"/>
          <w:szCs w:val="22"/>
        </w:rPr>
        <w:t xml:space="preserve">The AAL operates across three levels, corresponding to the three categories of actors in an agentic philanthropy transaction: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Actor Type</w:t>
            </w:r>
          </w:p>
        </w:tc>
        <w:tc>
          <w:tcPr>
            <w:tcW w:type="dxa" w:w="4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Identity Requirement</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Courier New" w:cs="Courier New" w:eastAsia="Courier New" w:hAnsi="Courier New"/>
                <w:b/>
                <w:bCs/>
                <w:color w:val="B8860B"/>
                <w:sz w:val="22"/>
                <w:szCs w:val="22"/>
              </w:rPr>
              <w:t xml:space="preserve">L1</w:t>
            </w:r>
          </w:p>
        </w:tc>
        <w:tc>
          <w:tcPr>
            <w:tcW w:type="dxa" w:w="2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Platform Agents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Agents operated by GiveIQ, Phay.ai, or APP-certified platforms. Identity issued and signed by the GiveIQ Certificate Authority.</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Courier New" w:cs="Courier New" w:eastAsia="Courier New" w:hAnsi="Courier New"/>
                <w:b/>
                <w:bCs/>
                <w:color w:val="B8860B"/>
                <w:sz w:val="22"/>
                <w:szCs w:val="22"/>
              </w:rPr>
              <w:t xml:space="preserve">L2</w:t>
            </w:r>
          </w:p>
        </w:tc>
        <w:tc>
          <w:tcPr>
            <w:tcW w:type="dxa" w:w="2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Registered Entity Agents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Agents operated by nonprofits, foundations, DAFs, or corporate giving programs registered in the APP ecosystem. Identity issued by GiveIQ CA with organizational attestation.</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Courier New" w:cs="Courier New" w:eastAsia="Courier New" w:hAnsi="Courier New"/>
                <w:b/>
                <w:bCs/>
                <w:color w:val="B8860B"/>
                <w:sz w:val="22"/>
                <w:szCs w:val="22"/>
              </w:rPr>
              <w:t xml:space="preserve">L3</w:t>
            </w:r>
          </w:p>
        </w:tc>
        <w:tc>
          <w:tcPr>
            <w:tcW w:type="dxa" w:w="2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Third-Party Agents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Agents operated by external AI systems, donor apps, or independent orchestrators. Identity verified via recognized third-party identity providers, with Moltbook as the reference standard.</w:t>
            </w:r>
          </w:p>
        </w:tc>
      </w:tr>
    </w:tbl>
    <w:p>
      <w:pPr>
        <w:spacing w:after="80" w:before="0"/>
      </w:pPr>
    </w:p>
    <w:p>
      <w:pPr>
        <w:pStyle w:val="Heading2"/>
        <w:spacing w:after="120" w:before="320"/>
      </w:pPr>
      <w:r>
        <w:rPr>
          <w:rFonts w:ascii="Georgia" w:cs="Georgia" w:eastAsia="Georgia" w:hAnsi="Georgia"/>
          <w:b/>
          <w:bCs/>
          <w:color w:val="B8860B"/>
          <w:sz w:val="28"/>
          <w:szCs w:val="28"/>
        </w:rPr>
        <w:t xml:space="preserve">The JWT Token as the Unit of Trust</w:t>
      </w:r>
    </w:p>
    <w:p>
      <w:pPr>
        <w:spacing w:after="120" w:before="80"/>
      </w:pPr>
      <w:r>
        <w:rPr>
          <w:rFonts w:ascii="Georgia" w:cs="Georgia" w:eastAsia="Georgia" w:hAnsi="Georgia"/>
          <w:color w:val="1A1A1A"/>
          <w:sz w:val="22"/>
          <w:szCs w:val="22"/>
        </w:rPr>
        <w:t xml:space="preserve">Across all three levels, the unit of trust is the JSON Web Token (JWT). Every agent operating in an APP-compliant transaction must present a valid JWT that encodes its identity, authorization scope, issuing authority, and expiry. This is not a proprietary mechanism. JWT is a published open standard (RFC 7519) used across internet infrastructure, and its adoption here ensures that APP trust infrastructure is interoperable with the broader agentic web.</w:t>
      </w:r>
    </w:p>
    <w:p>
      <w:pPr>
        <w:spacing w:after="80" w:before="0"/>
      </w:pPr>
    </w:p>
    <w:p>
      <w:pPr>
        <w:spacing w:after="120" w:before="80"/>
      </w:pPr>
      <w:r>
        <w:rPr>
          <w:rFonts w:ascii="Georgia" w:cs="Georgia" w:eastAsia="Georgia" w:hAnsi="Georgia"/>
          <w:color w:val="1A1A1A"/>
          <w:sz w:val="22"/>
          <w:szCs w:val="22"/>
        </w:rPr>
        <w:t xml:space="preserve">A compliant APP agent JWT carries the following claims: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B8860B" w:sz="4"/>
              <w:bottom w:val="single" w:color="888888" w:sz="2"/>
              <w:right w:val="single" w:color="888888" w:sz="2"/>
            </w:tcBorders>
            <w:shd w:fill="16213A" w:val="clear"/>
            <w:tcMar>
              <w:top w:type="dxa" w:w="140"/>
              <w:left w:type="dxa" w:w="200"/>
              <w:bottom w:type="dxa" w:w="140"/>
              <w:right w:type="dxa" w:w="200"/>
            </w:tcMar>
          </w:tcPr>
          <w:p>
            <w:pPr>
              <w:spacing w:after="20" w:before="20"/>
            </w:pPr>
            <w:r>
              <w:rPr>
                <w:rFonts w:ascii="Courier New" w:cs="Courier New" w:eastAsia="Courier New" w:hAnsi="Courier New"/>
                <w:color w:val="7A9BC2"/>
                <w:sz w:val="18"/>
                <w:szCs w:val="18"/>
              </w:rPr>
              <w:t xml:space="preserve">// APP Agent JWT Payload — Required Claims</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 Standard JWT claims</w:t>
            </w:r>
          </w:p>
          <w:p>
            <w:pPr>
              <w:spacing w:after="20" w:before="20"/>
            </w:pPr>
            <w:r>
              <w:rPr>
                <w:rFonts w:ascii="Courier New" w:cs="Courier New" w:eastAsia="Courier New" w:hAnsi="Courier New"/>
                <w:color w:val="A8C8A8"/>
                <w:sz w:val="18"/>
                <w:szCs w:val="18"/>
              </w:rPr>
              <w:t xml:space="preserve">  "iss": "https://identity.giveiq.ai",          // Issuing authority</w:t>
            </w:r>
          </w:p>
          <w:p>
            <w:pPr>
              <w:spacing w:after="20" w:before="20"/>
            </w:pPr>
            <w:r>
              <w:rPr>
                <w:rFonts w:ascii="Courier New" w:cs="Courier New" w:eastAsia="Courier New" w:hAnsi="Courier New"/>
                <w:color w:val="A8C8A8"/>
                <w:sz w:val="18"/>
                <w:szCs w:val="18"/>
              </w:rPr>
              <w:t xml:space="preserve">  "sub": "agent:phay-donor-agent-v2",           // Agent identifier</w:t>
            </w:r>
          </w:p>
          <w:p>
            <w:pPr>
              <w:spacing w:after="20" w:before="20"/>
            </w:pPr>
            <w:r>
              <w:rPr>
                <w:rFonts w:ascii="Courier New" w:cs="Courier New" w:eastAsia="Courier New" w:hAnsi="Courier New"/>
                <w:color w:val="A8C8A8"/>
                <w:sz w:val="18"/>
                <w:szCs w:val="18"/>
              </w:rPr>
              <w:t xml:space="preserve">  "aud": "https://api.giveiq.ai/philanthropy",  // Intended recipient</w:t>
            </w:r>
          </w:p>
          <w:p>
            <w:pPr>
              <w:spacing w:after="20" w:before="20"/>
            </w:pPr>
            <w:r>
              <w:rPr>
                <w:rFonts w:ascii="Courier New" w:cs="Courier New" w:eastAsia="Courier New" w:hAnsi="Courier New"/>
                <w:color w:val="A8C8A8"/>
                <w:sz w:val="18"/>
                <w:szCs w:val="18"/>
              </w:rPr>
              <w:t xml:space="preserve">  "exp": 1798761600,                              // Expiry (Unix timestamp)</w:t>
            </w:r>
          </w:p>
          <w:p>
            <w:pPr>
              <w:spacing w:after="20" w:before="20"/>
            </w:pPr>
            <w:r>
              <w:rPr>
                <w:rFonts w:ascii="Courier New" w:cs="Courier New" w:eastAsia="Courier New" w:hAnsi="Courier New"/>
                <w:color w:val="A8C8A8"/>
                <w:sz w:val="18"/>
                <w:szCs w:val="18"/>
              </w:rPr>
              <w:t xml:space="preserve">  "iat": 1798675200,                              // Issued at</w:t>
            </w:r>
          </w:p>
          <w:p>
            <w:pPr>
              <w:spacing w:after="20" w:before="20"/>
            </w:pPr>
            <w:r>
              <w:rPr>
                <w:rFonts w:ascii="Courier New" w:cs="Courier New" w:eastAsia="Courier New" w:hAnsi="Courier New"/>
                <w:color w:val="A8C8A8"/>
                <w:sz w:val="18"/>
                <w:szCs w:val="18"/>
              </w:rPr>
              <w:t xml:space="preserve">  "jti": "txn-8f3a2c9d-...",                   // Unique token ID (for audit)</w:t>
            </w:r>
          </w:p>
          <w:p>
            <w:pPr>
              <w:spacing w:after="20" w:before="20"/>
            </w:pPr>
            <w:r>
              <w:rPr>
                <w:rFonts w:ascii="Courier New" w:cs="Courier New" w:eastAsia="Courier New" w:hAnsi="Courier New"/>
                <w:color w:val="A8C8A8"/>
                <w:sz w:val="18"/>
                <w:szCs w:val="18"/>
              </w:rPr>
              <w:t xml:space="preserve"/>
            </w:r>
          </w:p>
          <w:p>
            <w:pPr>
              <w:spacing w:after="20" w:before="20"/>
            </w:pPr>
            <w:r>
              <w:rPr>
                <w:rFonts w:ascii="Courier New" w:cs="Courier New" w:eastAsia="Courier New" w:hAnsi="Courier New"/>
                <w:color w:val="A8C8A8"/>
                <w:sz w:val="18"/>
                <w:szCs w:val="18"/>
              </w:rPr>
              <w:t xml:space="preserve">  // APP-specific claims</w:t>
            </w:r>
          </w:p>
          <w:p>
            <w:pPr>
              <w:spacing w:after="20" w:before="20"/>
            </w:pPr>
            <w:r>
              <w:rPr>
                <w:rFonts w:ascii="Courier New" w:cs="Courier New" w:eastAsia="Courier New" w:hAnsi="Courier New"/>
                <w:color w:val="A8C8A8"/>
                <w:sz w:val="18"/>
                <w:szCs w:val="18"/>
              </w:rPr>
              <w:t xml:space="preserve">  "app_level": "L2",                            // Identity level (L1/L2/L3)</w:t>
            </w:r>
          </w:p>
          <w:p>
            <w:pPr>
              <w:spacing w:after="20" w:before="20"/>
            </w:pPr>
            <w:r>
              <w:rPr>
                <w:rFonts w:ascii="Courier New" w:cs="Courier New" w:eastAsia="Courier New" w:hAnsi="Courier New"/>
                <w:color w:val="A8C8A8"/>
                <w:sz w:val="18"/>
                <w:szCs w:val="18"/>
              </w:rPr>
              <w:t xml:space="preserve">  "app_entity": "org:nonprofit:ein:04-2103594", // Represented organization</w:t>
            </w:r>
          </w:p>
          <w:p>
            <w:pPr>
              <w:spacing w:after="20" w:before="20"/>
            </w:pPr>
            <w:r>
              <w:rPr>
                <w:rFonts w:ascii="Courier New" w:cs="Courier New" w:eastAsia="Courier New" w:hAnsi="Courier New"/>
                <w:color w:val="A8C8A8"/>
                <w:sz w:val="18"/>
                <w:szCs w:val="18"/>
              </w:rPr>
              <w:t xml:space="preserve">  "app_scope": ["grant.apply", "report.submit"],// Authorized actions</w:t>
            </w:r>
          </w:p>
          <w:p>
            <w:pPr>
              <w:spacing w:after="20" w:before="20"/>
            </w:pPr>
            <w:r>
              <w:rPr>
                <w:rFonts w:ascii="Courier New" w:cs="Courier New" w:eastAsia="Courier New" w:hAnsi="Courier New"/>
                <w:color w:val="A8C8A8"/>
                <w:sz w:val="18"/>
                <w:szCs w:val="18"/>
              </w:rPr>
              <w:t xml:space="preserve">  "app_operator": "platform:phay-ai",           // Operating platform</w:t>
            </w:r>
          </w:p>
          <w:p>
            <w:pPr>
              <w:spacing w:after="20" w:before="20"/>
            </w:pPr>
            <w:r>
              <w:rPr>
                <w:rFonts w:ascii="Courier New" w:cs="Courier New" w:eastAsia="Courier New" w:hAnsi="Courier New"/>
                <w:color w:val="A8C8A8"/>
                <w:sz w:val="18"/>
                <w:szCs w:val="18"/>
              </w:rPr>
              <w:t xml:space="preserve">  "app_human_principal": "did:user:jjudge",     // Delegating human (if any)</w:t>
            </w:r>
          </w:p>
          <w:p>
            <w:pPr>
              <w:spacing w:after="20" w:before="20"/>
            </w:pPr>
            <w:r>
              <w:rPr>
                <w:rFonts w:ascii="Courier New" w:cs="Courier New" w:eastAsia="Courier New" w:hAnsi="Courier New"/>
                <w:color w:val="A8C8A8"/>
                <w:sz w:val="18"/>
                <w:szCs w:val="18"/>
              </w:rPr>
              <w:t xml:space="preserve">  "app_audit_endpoint": "https://audit.giveiq.ai/log",</w:t>
            </w:r>
          </w:p>
          <w:p>
            <w:pPr>
              <w:spacing w:after="20" w:before="20"/>
            </w:pPr>
            <w:r>
              <w:rPr>
                <w:rFonts w:ascii="Courier New" w:cs="Courier New" w:eastAsia="Courier New" w:hAnsi="Courier New"/>
                <w:color w:val="A8C8A8"/>
                <w:sz w:val="18"/>
                <w:szCs w:val="18"/>
              </w:rPr>
              <w:t xml:space="preserve"/>
            </w:r>
          </w:p>
          <w:p>
            <w:pPr>
              <w:spacing w:after="20" w:before="20"/>
            </w:pPr>
            <w:r>
              <w:rPr>
                <w:rFonts w:ascii="Courier New" w:cs="Courier New" w:eastAsia="Courier New" w:hAnsi="Courier New"/>
                <w:color w:val="A8C8A8"/>
                <w:sz w:val="18"/>
                <w:szCs w:val="18"/>
              </w:rPr>
              <w:t xml:space="preserve">  // Third-party identity anchor (L3 agents)</w:t>
            </w:r>
          </w:p>
          <w:p>
            <w:pPr>
              <w:spacing w:after="20" w:before="20"/>
            </w:pPr>
            <w:r>
              <w:rPr>
                <w:rFonts w:ascii="Courier New" w:cs="Courier New" w:eastAsia="Courier New" w:hAnsi="Courier New"/>
                <w:color w:val="A8C8A8"/>
                <w:sz w:val="18"/>
                <w:szCs w:val="18"/>
              </w:rPr>
              <w:t xml:space="preserve">  "moltbook_identity": "moltbook:agent:verified:mb-7x4k...",</w:t>
            </w:r>
          </w:p>
          <w:p>
            <w:pPr>
              <w:spacing w:after="20" w:before="20"/>
            </w:pPr>
            <w:r>
              <w:rPr>
                <w:rFonts w:ascii="Courier New" w:cs="Courier New" w:eastAsia="Courier New" w:hAnsi="Courier New"/>
                <w:color w:val="A8C8A8"/>
                <w:sz w:val="18"/>
                <w:szCs w:val="18"/>
              </w:rPr>
              <w:t xml:space="preserve">  "moltbook_verified_at": 1798675100</w:t>
            </w:r>
          </w:p>
          <w:p>
            <w:pPr>
              <w:spacing w:after="20" w:before="20"/>
            </w:pPr>
            <w:r>
              <w:rPr>
                <w:rFonts w:ascii="Courier New" w:cs="Courier New" w:eastAsia="Courier New" w:hAnsi="Courier New"/>
                <w:color w:val="E8D5A3"/>
                <w:sz w:val="18"/>
                <w:szCs w:val="18"/>
              </w:rPr>
              <w:t xml:space="preserve">}</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7.3  Moltbook as the Reference Identity Standard</w:t>
      </w:r>
    </w:p>
    <w:p>
      <w:pPr>
        <w:spacing w:after="120" w:before="80"/>
      </w:pPr>
      <w:r>
        <w:rPr>
          <w:rFonts w:ascii="Georgia" w:cs="Georgia" w:eastAsia="Georgia" w:hAnsi="Georgia"/>
          <w:color w:val="1A1A1A"/>
          <w:sz w:val="22"/>
          <w:szCs w:val="22"/>
        </w:rPr>
        <w:t xml:space="preserve">The APP does not require agents to use a single identity provider. The framework is open and interoperable by design — consistent with the MIT-licensed founding philosophy of the protocol. However, the specification names a reference implementation for third-party agent identity, and that reference is Moltbook.</w:t>
      </w:r>
    </w:p>
    <w:p>
      <w:pPr>
        <w:spacing w:after="80" w:before="0"/>
      </w:pPr>
    </w:p>
    <w:p>
      <w:pPr>
        <w:spacing w:after="120" w:before="80"/>
      </w:pPr>
      <w:r>
        <w:rPr>
          <w:rFonts w:ascii="Georgia" w:cs="Georgia" w:eastAsia="Georgia" w:hAnsi="Georgia"/>
          <w:color w:val="1A1A1A"/>
          <w:sz w:val="22"/>
          <w:szCs w:val="22"/>
        </w:rPr>
        <w:t xml:space="preserve">Moltbook describes itself as the front page of the agent internet — a platform for agent discovery and verified agent identity on the open web. Its developer platform provides exactly the mechanism the APP's L3 identity layer requires: verified agent identities, JWT-based authentication, and a simple one-API-call verification flow.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Why Moltbook</w:t>
            </w:r>
          </w:p>
        </w:tc>
      </w:tr>
      <w:tr>
        <w:tc>
          <w:tcPr>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tcPr>
          <w:p>
            <w:pPr>
              <w:spacing w:after="80" w:before="60"/>
            </w:pPr>
            <w:r>
              <w:rPr>
                <w:rFonts w:ascii="Georgia" w:cs="Georgia" w:eastAsia="Georgia" w:hAnsi="Georgia"/>
                <w:color w:val="1A1A1A"/>
                <w:sz w:val="22"/>
                <w:szCs w:val="22"/>
              </w:rPr>
              <w:t xml:space="preserve">Three characteristics make Moltbook the right reference standard for APP L3 identity:</w:t>
            </w:r>
          </w:p>
          <w:p>
            <w:pPr>
              <w:pStyle w:val="ListParagraph"/>
              <w:numPr>
                <w:ilvl w:val="0"/>
                <w:numId w:val="2"/>
              </w:numPr>
              <w:spacing w:after="60" w:before="60"/>
            </w:pPr>
            <w:r>
              <w:rPr>
                <w:rFonts w:ascii="Georgia" w:cs="Georgia" w:eastAsia="Georgia" w:hAnsi="Georgia"/>
                <w:color w:val="1A1A1A"/>
                <w:sz w:val="21"/>
                <w:szCs w:val="21"/>
              </w:rPr>
              <w:t xml:space="preserve">It operates at the infrastructure layer of the agentic web, not as an application layer. Identity infrastructure, like DNS or certificate authorities, earns trust by being foundational and interoperable, not by being proprietary.</w:t>
            </w:r>
          </w:p>
          <w:p>
            <w:pPr>
              <w:pStyle w:val="ListParagraph"/>
              <w:numPr>
                <w:ilvl w:val="0"/>
                <w:numId w:val="2"/>
              </w:numPr>
              <w:spacing w:after="60" w:before="60"/>
            </w:pPr>
            <w:r>
              <w:rPr>
                <w:rFonts w:ascii="Georgia" w:cs="Georgia" w:eastAsia="Georgia" w:hAnsi="Georgia"/>
                <w:color w:val="1A1A1A"/>
                <w:sz w:val="21"/>
                <w:szCs w:val="21"/>
              </w:rPr>
              <w:t xml:space="preserve">Its verification model is simple: one API call to verify a JWT. This is the right level of friction for agentic philanthropy — robust enough to satisfy institutional requirements, lightweight enough not to become a barrier to adoption.</w:t>
            </w:r>
          </w:p>
          <w:p>
            <w:pPr>
              <w:pStyle w:val="ListParagraph"/>
              <w:numPr>
                <w:ilvl w:val="0"/>
                <w:numId w:val="2"/>
              </w:numPr>
              <w:spacing w:after="60" w:before="60"/>
            </w:pPr>
            <w:r>
              <w:rPr>
                <w:rFonts w:ascii="Georgia" w:cs="Georgia" w:eastAsia="Georgia" w:hAnsi="Georgia"/>
                <w:color w:val="1A1A1A"/>
                <w:sz w:val="21"/>
                <w:szCs w:val="21"/>
              </w:rPr>
              <w:t xml:space="preserve">It is open to third-party developers. The APP naming Moltbook as a reference standard benefits from Moltbook's network effects, and Moltbook benefits from the credibility of APP certification. This is a founding partner relationship, not a vendor dependency.</w:t>
            </w:r>
          </w:p>
        </w:tc>
      </w:tr>
    </w:tbl>
    <w:p>
      <w:pPr>
        <w:spacing w:after="80" w:before="0"/>
      </w:pPr>
    </w:p>
    <w:p>
      <w:pPr>
        <w:pStyle w:val="Heading2"/>
        <w:spacing w:after="120" w:before="320"/>
      </w:pPr>
      <w:r>
        <w:rPr>
          <w:rFonts w:ascii="Georgia" w:cs="Georgia" w:eastAsia="Georgia" w:hAnsi="Georgia"/>
          <w:b/>
          <w:bCs/>
          <w:color w:val="B8860B"/>
          <w:sz w:val="28"/>
          <w:szCs w:val="28"/>
        </w:rPr>
        <w:t xml:space="preserve">The L3 Verification Flow</w:t>
      </w:r>
    </w:p>
    <w:p>
      <w:pPr>
        <w:spacing w:after="120" w:before="80"/>
      </w:pPr>
      <w:r>
        <w:rPr>
          <w:rFonts w:ascii="Georgia" w:cs="Georgia" w:eastAsia="Georgia" w:hAnsi="Georgia"/>
          <w:color w:val="1A1A1A"/>
          <w:sz w:val="22"/>
          <w:szCs w:val="22"/>
        </w:rPr>
        <w:t xml:space="preserve">When a third-party agent — operating outside the native GiveIQ or Phay.ai ecosystem — initiates an APP-compliant transaction, the following verification sequence applies: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B8860B" w:sz="4"/>
              <w:bottom w:val="single" w:color="888888" w:sz="2"/>
              <w:right w:val="single" w:color="888888" w:sz="2"/>
            </w:tcBorders>
            <w:shd w:fill="16213A" w:val="clear"/>
            <w:tcMar>
              <w:top w:type="dxa" w:w="140"/>
              <w:left w:type="dxa" w:w="200"/>
              <w:bottom w:type="dxa" w:w="140"/>
              <w:right w:type="dxa" w:w="200"/>
            </w:tcMar>
          </w:tcPr>
          <w:p>
            <w:pPr>
              <w:spacing w:after="20" w:before="20"/>
            </w:pPr>
            <w:r>
              <w:rPr>
                <w:rFonts w:ascii="Courier New" w:cs="Courier New" w:eastAsia="Courier New" w:hAnsi="Courier New"/>
                <w:color w:val="7A9BC2"/>
                <w:sz w:val="18"/>
                <w:szCs w:val="18"/>
              </w:rPr>
              <w:t xml:space="preserve">// Step 1: Third-party agent presents Moltbook identity</w:t>
            </w:r>
          </w:p>
          <w:p>
            <w:pPr>
              <w:spacing w:after="20" w:before="20"/>
            </w:pPr>
            <w:r>
              <w:rPr>
                <w:rFonts w:ascii="Courier New" w:cs="Courier New" w:eastAsia="Courier New" w:hAnsi="Courier New"/>
                <w:color w:val="A8C8A8"/>
                <w:sz w:val="18"/>
                <w:szCs w:val="18"/>
              </w:rPr>
              <w:t xml:space="preserve">POST https://api.giveiq.ai/philanthropy/verify-agent</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"moltbook_token": "eyJhbGciOiJSUzI1NiIsInR5cCI6IkpXVCJ9...",</w:t>
            </w:r>
          </w:p>
          <w:p>
            <w:pPr>
              <w:spacing w:after="20" w:before="20"/>
            </w:pPr>
            <w:r>
              <w:rPr>
                <w:rFonts w:ascii="Courier New" w:cs="Courier New" w:eastAsia="Courier New" w:hAnsi="Courier New"/>
                <w:color w:val="A8C8A8"/>
                <w:sz w:val="18"/>
                <w:szCs w:val="18"/>
              </w:rPr>
              <w:t xml:space="preserve">  "requested_scope": ["grant.discover", "grant.apply"],</w:t>
            </w:r>
          </w:p>
          <w:p>
            <w:pPr>
              <w:spacing w:after="20" w:before="20"/>
            </w:pPr>
            <w:r>
              <w:rPr>
                <w:rFonts w:ascii="Courier New" w:cs="Courier New" w:eastAsia="Courier New" w:hAnsi="Courier New"/>
                <w:color w:val="A8C8A8"/>
                <w:sz w:val="18"/>
                <w:szCs w:val="18"/>
              </w:rPr>
              <w:t xml:space="preserve">  "transaction_id": "txn-8f3a2c9d-4b2e-11ef-b864"</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w:r>
          </w:p>
          <w:p>
            <w:pPr>
              <w:spacing w:after="20" w:before="20"/>
            </w:pPr>
            <w:r>
              <w:rPr>
                <w:rFonts w:ascii="Courier New" w:cs="Courier New" w:eastAsia="Courier New" w:hAnsi="Courier New"/>
                <w:color w:val="7A9BC2"/>
                <w:sz w:val="18"/>
                <w:szCs w:val="18"/>
              </w:rPr>
              <w:t xml:space="preserve">// Step 2: GiveIQ verifies with Moltbook</w:t>
            </w:r>
          </w:p>
          <w:p>
            <w:pPr>
              <w:spacing w:after="20" w:before="20"/>
            </w:pPr>
            <w:r>
              <w:rPr>
                <w:rFonts w:ascii="Courier New" w:cs="Courier New" w:eastAsia="Courier New" w:hAnsi="Courier New"/>
                <w:color w:val="A8C8A8"/>
                <w:sz w:val="18"/>
                <w:szCs w:val="18"/>
              </w:rPr>
              <w:t xml:space="preserve">GET https://api.moltbook.com/verify</w:t>
            </w:r>
          </w:p>
          <w:p>
            <w:pPr>
              <w:spacing w:after="20" w:before="20"/>
            </w:pPr>
            <w:r>
              <w:rPr>
                <w:rFonts w:ascii="Courier New" w:cs="Courier New" w:eastAsia="Courier New" w:hAnsi="Courier New"/>
                <w:color w:val="A8C8A8"/>
                <w:sz w:val="18"/>
                <w:szCs w:val="18"/>
              </w:rPr>
              <w:t xml:space="preserve">Authorization: Bearer {moltbook_token}</w:t>
            </w:r>
          </w:p>
          <w:p>
            <w:pPr>
              <w:spacing w:after="20" w:before="20"/>
            </w:pPr>
            <w:r>
              <w:rPr>
                <w:rFonts w:ascii="Courier New" w:cs="Courier New" w:eastAsia="Courier New" w:hAnsi="Courier New"/>
                <w:color w:val="A8C8A8"/>
                <w:sz w:val="18"/>
                <w:szCs w:val="18"/>
              </w:rPr>
              <w:t xml:space="preserve"/>
            </w:r>
          </w:p>
          <w:p>
            <w:pPr>
              <w:spacing w:after="20" w:before="20"/>
            </w:pPr>
            <w:r>
              <w:rPr>
                <w:rFonts w:ascii="Courier New" w:cs="Courier New" w:eastAsia="Courier New" w:hAnsi="Courier New"/>
                <w:color w:val="7A9BC2"/>
                <w:sz w:val="18"/>
                <w:szCs w:val="18"/>
              </w:rPr>
              <w:t xml:space="preserve">// Moltbook returns:</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"verified": true,</w:t>
            </w:r>
          </w:p>
          <w:p>
            <w:pPr>
              <w:spacing w:after="20" w:before="20"/>
            </w:pPr>
            <w:r>
              <w:rPr>
                <w:rFonts w:ascii="Courier New" w:cs="Courier New" w:eastAsia="Courier New" w:hAnsi="Courier New"/>
                <w:color w:val="A8C8A8"/>
                <w:sz w:val="18"/>
                <w:szCs w:val="18"/>
              </w:rPr>
              <w:t xml:space="preserve">  "agent_id": "moltbook:agent:mb-7x4k...",</w:t>
            </w:r>
          </w:p>
          <w:p>
            <w:pPr>
              <w:spacing w:after="20" w:before="20"/>
            </w:pPr>
            <w:r>
              <w:rPr>
                <w:rFonts w:ascii="Courier New" w:cs="Courier New" w:eastAsia="Courier New" w:hAnsi="Courier New"/>
                <w:color w:val="A8C8A8"/>
                <w:sz w:val="18"/>
                <w:szCs w:val="18"/>
              </w:rPr>
              <w:t xml:space="preserve">  "verified_at": 1798675100,</w:t>
            </w:r>
          </w:p>
          <w:p>
            <w:pPr>
              <w:spacing w:after="20" w:before="20"/>
            </w:pPr>
            <w:r>
              <w:rPr>
                <w:rFonts w:ascii="Courier New" w:cs="Courier New" w:eastAsia="Courier New" w:hAnsi="Courier New"/>
                <w:color w:val="A8C8A8"/>
                <w:sz w:val="18"/>
                <w:szCs w:val="18"/>
              </w:rPr>
              <w:t xml:space="preserve">  "reputation_score": 94,</w:t>
            </w:r>
          </w:p>
          <w:p>
            <w:pPr>
              <w:spacing w:after="20" w:before="20"/>
            </w:pPr>
            <w:r>
              <w:rPr>
                <w:rFonts w:ascii="Courier New" w:cs="Courier New" w:eastAsia="Courier New" w:hAnsi="Courier New"/>
                <w:color w:val="A8C8A8"/>
                <w:sz w:val="18"/>
                <w:szCs w:val="18"/>
              </w:rPr>
              <w:t xml:space="preserve">  "flags": []</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w:r>
          </w:p>
          <w:p>
            <w:pPr>
              <w:spacing w:after="20" w:before="20"/>
            </w:pPr>
            <w:r>
              <w:rPr>
                <w:rFonts w:ascii="Courier New" w:cs="Courier New" w:eastAsia="Courier New" w:hAnsi="Courier New"/>
                <w:color w:val="7A9BC2"/>
                <w:sz w:val="18"/>
                <w:szCs w:val="18"/>
              </w:rPr>
              <w:t xml:space="preserve">// Step 3: GiveIQ issues APP-scoped JWT for transaction</w:t>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"app_jwt": "eyJhbGciOiJSUzI1NiJ9...",</w:t>
            </w:r>
          </w:p>
          <w:p>
            <w:pPr>
              <w:spacing w:after="20" w:before="20"/>
            </w:pPr>
            <w:r>
              <w:rPr>
                <w:rFonts w:ascii="Courier New" w:cs="Courier New" w:eastAsia="Courier New" w:hAnsi="Courier New"/>
                <w:color w:val="A8C8A8"/>
                <w:sz w:val="18"/>
                <w:szCs w:val="18"/>
              </w:rPr>
              <w:t xml:space="preserve">  "scope": ["grant.discover", "grant.apply"],</w:t>
            </w:r>
          </w:p>
          <w:p>
            <w:pPr>
              <w:spacing w:after="20" w:before="20"/>
            </w:pPr>
            <w:r>
              <w:rPr>
                <w:rFonts w:ascii="Courier New" w:cs="Courier New" w:eastAsia="Courier New" w:hAnsi="Courier New"/>
                <w:color w:val="A8C8A8"/>
                <w:sz w:val="18"/>
                <w:szCs w:val="18"/>
              </w:rPr>
              <w:t xml:space="preserve">  "expires_in": 3600,</w:t>
            </w:r>
          </w:p>
          <w:p>
            <w:pPr>
              <w:spacing w:after="20" w:before="20"/>
            </w:pPr>
            <w:r>
              <w:rPr>
                <w:rFonts w:ascii="Courier New" w:cs="Courier New" w:eastAsia="Courier New" w:hAnsi="Courier New"/>
                <w:color w:val="A8C8A8"/>
                <w:sz w:val="18"/>
                <w:szCs w:val="18"/>
              </w:rPr>
              <w:t xml:space="preserve">  "audit_id": "aud-9c3f1a2b-..."</w:t>
            </w:r>
          </w:p>
          <w:p>
            <w:pPr>
              <w:spacing w:after="20" w:before="20"/>
            </w:pPr>
            <w:r>
              <w:rPr>
                <w:rFonts w:ascii="Courier New" w:cs="Courier New" w:eastAsia="Courier New" w:hAnsi="Courier New"/>
                <w:color w:val="E8D5A3"/>
                <w:sz w:val="18"/>
                <w:szCs w:val="18"/>
              </w:rPr>
              <w:t xml:space="preserve">}</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7.4  The Philanthropic Audit Trail</w:t>
      </w:r>
    </w:p>
    <w:p>
      <w:pPr>
        <w:spacing w:after="120" w:before="80"/>
      </w:pPr>
      <w:r>
        <w:rPr>
          <w:rFonts w:ascii="Georgia" w:cs="Georgia" w:eastAsia="Georgia" w:hAnsi="Georgia"/>
          <w:color w:val="1A1A1A"/>
          <w:sz w:val="22"/>
          <w:szCs w:val="22"/>
        </w:rPr>
        <w:t xml:space="preserve">Verified agent identity is necessary but not sufficient for institutional trust. Foundations and regulators require not just that agents are who they claim to be, but that every action they take is recorded, attributable, and retrievable. The APP mandates an immutable audit trail for all agentic philanthropy transactions.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r>
              <w:rPr>
                <w:rFonts w:ascii="Georgia" w:cs="Georgia" w:eastAsia="Georgia" w:hAnsi="Georgia"/>
                <w:i/>
                <w:iCs/>
                <w:color w:val="1A2744"/>
                <w:sz w:val="24"/>
                <w:szCs w:val="24"/>
              </w:rPr>
              <w:t xml:space="preserve">The audit trail is the philanthropy sector’s answer to the blockchain ledger — not because it needs to be decentralized, but because it needs to be tamper-evident and permanently retrievable by authorized parties.</w:t>
            </w:r>
          </w:p>
        </w:tc>
      </w:tr>
    </w:tbl>
    <w:p>
      <w:pPr>
        <w:spacing w:after="80" w:before="0"/>
      </w:pPr>
    </w:p>
    <w:p>
      <w:pPr>
        <w:pStyle w:val="Heading2"/>
        <w:spacing w:after="120" w:before="320"/>
      </w:pPr>
      <w:r>
        <w:rPr>
          <w:rFonts w:ascii="Georgia" w:cs="Georgia" w:eastAsia="Georgia" w:hAnsi="Georgia"/>
          <w:b/>
          <w:bCs/>
          <w:color w:val="B8860B"/>
          <w:sz w:val="28"/>
          <w:szCs w:val="28"/>
        </w:rPr>
        <w:t xml:space="preserve">What the Audit Trail Captures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 Captured</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Agent 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Agent ID, identity level, issuing authority, timestamp, transaction ID, IP/endpoint</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Grant Discovery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Querying agent, search parameters, results returned, timestamp</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Grant Application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Applicant agent, representing organization (EIN), grant program, application payload hash, timestamp</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Human Approval Gate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principal ID, approval action, timestamp, delegation scope confirmed</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Fund Disbursement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Sending agent, receiving agent, amount, currency, payment rail, destination EIN, timestamp</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Impact Report Submission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Reporting agent, grant ID, report payload hash, timestamp</w:t>
            </w:r>
          </w:p>
        </w:tc>
      </w:tr>
      <w:tr>
        <w:tc>
          <w:tcPr>
            <w:tcW w:type="dxa" w:w="2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1A2744"/>
                <w:sz w:val="20"/>
                <w:szCs w:val="20"/>
              </w:rPr>
              <w:t xml:space="preserve">Agent Suspension / Revocation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Agent ID, reason, revoking authority, timestamp, affected transactions</w:t>
            </w:r>
          </w:p>
        </w:tc>
      </w:tr>
    </w:tbl>
    <w:p>
      <w:pPr>
        <w:spacing w:after="80" w:before="0"/>
      </w:pPr>
    </w:p>
    <w:p>
      <w:pPr>
        <w:pStyle w:val="Heading2"/>
        <w:spacing w:after="120" w:before="320"/>
      </w:pPr>
      <w:r>
        <w:rPr>
          <w:rFonts w:ascii="Georgia" w:cs="Georgia" w:eastAsia="Georgia" w:hAnsi="Georgia"/>
          <w:b/>
          <w:bCs/>
          <w:color w:val="B8860B"/>
          <w:sz w:val="28"/>
          <w:szCs w:val="28"/>
        </w:rPr>
        <w:t xml:space="preserve">The Human Approval Gate</w:t>
      </w:r>
    </w:p>
    <w:p>
      <w:pPr>
        <w:spacing w:after="120" w:before="80"/>
      </w:pPr>
      <w:r>
        <w:rPr>
          <w:rFonts w:ascii="Georgia" w:cs="Georgia" w:eastAsia="Georgia" w:hAnsi="Georgia"/>
          <w:color w:val="1A1A1A"/>
          <w:sz w:val="22"/>
          <w:szCs w:val="22"/>
        </w:rPr>
        <w:t xml:space="preserve">The APP is explicit on one point that distinguishes it from fully autonomous commerce protocols: no disbursement of philanthropic capital above a defined threshold may occur without a human approval gate. This is not a technical limitation. It is a principled choice, rooted in the Outdoor Citizen analog that undergirds the GiveIQ philosophy — AI agents amplify human agency; they do not replace it.</w:t>
      </w:r>
    </w:p>
    <w:p>
      <w:pPr>
        <w:spacing w:after="80" w:before="0"/>
      </w:pPr>
    </w:p>
    <w:p>
      <w:pPr>
        <w:spacing w:after="120" w:before="80"/>
      </w:pPr>
      <w:r>
        <w:rPr>
          <w:rFonts w:ascii="Georgia" w:cs="Georgia" w:eastAsia="Georgia" w:hAnsi="Georgia"/>
          <w:color w:val="1A1A1A"/>
          <w:sz w:val="22"/>
          <w:szCs w:val="22"/>
        </w:rPr>
        <w:t xml:space="preserve">The threshold is configurable by platform operators, with the following defaults: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Under $1,000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Agentic execution permitted with logged audit record. Human notification required within 24 hours.</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$1,000 – $10,000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approval required before execution. Approval may be delegated to an approval agent acting under explicit human authorization.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Over $10,000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approval required. No delegation permitted. Dual authorization required for grants over $50,000.</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Any amount to unverified 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approval required regardless of amount. Agent must flag unverified recipient status.</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7.5  Institutional Compliance Mapping</w:t>
      </w:r>
    </w:p>
    <w:p>
      <w:pPr>
        <w:spacing w:after="120" w:before="80"/>
      </w:pPr>
      <w:r>
        <w:rPr>
          <w:rFonts w:ascii="Georgia" w:cs="Georgia" w:eastAsia="Georgia" w:hAnsi="Georgia"/>
          <w:color w:val="1A1A1A"/>
          <w:sz w:val="22"/>
          <w:szCs w:val="22"/>
        </w:rPr>
        <w:t xml:space="preserve">The Agent Accountability Layer is designed to satisfy the compliance requirements of the institutional philanthropy sector without requiring foundations and DAFs to build custom verification infrastructure. The following table maps AAL mechanisms to the compliance frameworks that govern institutional giving.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Compliance Requirement</w:t>
            </w:r>
          </w:p>
        </w:tc>
        <w:tc>
          <w:tcPr>
            <w:tcW w:type="dxa" w:w="3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Governing Framework</w:t>
            </w:r>
          </w:p>
        </w:tc>
        <w:tc>
          <w:tcPr>
            <w:tcW w:type="dxa" w:w="3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AAL Mechanism</w:t>
            </w:r>
          </w:p>
        </w:tc>
      </w:tr>
      <w:tr>
        <w:tc>
          <w:tcPr>
            <w:tcW w:type="dxa" w:w="24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19"/>
                <w:szCs w:val="19"/>
              </w:rPr>
              <w:t xml:space="preserve">Grantee verification (EIN, 501c3 status)</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i/>
                <w:iCs/>
                <w:color w:val="666655"/>
                <w:sz w:val="19"/>
                <w:szCs w:val="19"/>
              </w:rPr>
              <w:t xml:space="preserve">IRS, foundation bylaws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L2 entity registration with EIN attestation; real-time IRS exempt status check</w:t>
            </w:r>
          </w:p>
        </w:tc>
      </w:tr>
      <w:tr>
        <w:tc>
          <w:tcPr>
            <w:tcW w:type="dxa" w:w="24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19"/>
                <w:szCs w:val="19"/>
              </w:rPr>
              <w:t xml:space="preserve">Expenditure responsibility</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i/>
                <w:iCs/>
                <w:color w:val="666655"/>
                <w:sz w:val="19"/>
                <w:szCs w:val="19"/>
              </w:rPr>
              <w:t xml:space="preserve">IRC §4945, private foundation rules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Immutable audit trail with human approval gates; agent identity tied to organizational credential</w:t>
            </w:r>
          </w:p>
        </w:tc>
      </w:tr>
      <w:tr>
        <w:tc>
          <w:tcPr>
            <w:tcW w:type="dxa" w:w="24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19"/>
                <w:szCs w:val="19"/>
              </w:rPr>
              <w:t xml:space="preserve">Anti-money laundering (AML)</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i/>
                <w:iCs/>
                <w:color w:val="666655"/>
                <w:sz w:val="19"/>
                <w:szCs w:val="19"/>
              </w:rPr>
              <w:t xml:space="preserve">Bank Secrecy Act, FinCEN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Agent identity verification at L1–L3; transaction logging with amount thresholds</w:t>
            </w:r>
          </w:p>
        </w:tc>
      </w:tr>
      <w:tr>
        <w:tc>
          <w:tcPr>
            <w:tcW w:type="dxa" w:w="24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19"/>
                <w:szCs w:val="19"/>
              </w:rPr>
              <w:t xml:space="preserve">Data privacy (donor data)</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i/>
                <w:iCs/>
                <w:color w:val="666655"/>
                <w:sz w:val="19"/>
                <w:szCs w:val="19"/>
              </w:rPr>
              <w:t xml:space="preserve">GDPR, CCPA, state law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Human principal ID stored separately from transaction log; scope-limited JWT claims</w:t>
            </w:r>
          </w:p>
        </w:tc>
      </w:tr>
      <w:tr>
        <w:tc>
          <w:tcPr>
            <w:tcW w:type="dxa" w:w="24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19"/>
                <w:szCs w:val="19"/>
              </w:rPr>
              <w:t xml:space="preserve">Board reporting</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i/>
                <w:iCs/>
                <w:color w:val="666655"/>
                <w:sz w:val="19"/>
                <w:szCs w:val="19"/>
              </w:rPr>
              <w:t xml:space="preserve">Foundation governance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Audit trail exportable in standardized format; agent action summary reports</w:t>
            </w:r>
          </w:p>
        </w:tc>
      </w:tr>
      <w:tr>
        <w:tc>
          <w:tcPr>
            <w:tcW w:type="dxa" w:w="24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19"/>
                <w:szCs w:val="19"/>
              </w:rPr>
              <w:t xml:space="preserve">DAF grant authorization</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i/>
                <w:iCs/>
                <w:color w:val="666655"/>
                <w:sz w:val="19"/>
                <w:szCs w:val="19"/>
              </w:rPr>
              <w:t xml:space="preserve">IRC §4966, sponsoring org rules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Human approval gate mandatory for all DAF disbursements; dual auth above $50K</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7.6  Agent Reputation in Philanthropic Contexts</w:t>
      </w:r>
    </w:p>
    <w:p>
      <w:pPr>
        <w:spacing w:after="120" w:before="80"/>
      </w:pPr>
      <w:r>
        <w:rPr>
          <w:rFonts w:ascii="Georgia" w:cs="Georgia" w:eastAsia="Georgia" w:hAnsi="Georgia"/>
          <w:color w:val="1A1A1A"/>
          <w:sz w:val="22"/>
          <w:szCs w:val="22"/>
        </w:rPr>
        <w:t xml:space="preserve">Beyond identity verification, the APP introduces an agent reputation layer specific to philanthropic contexts. An agent's reputation score reflects its history of compliant, accurate, and trustworthy behavior in the APP ecosystem — not its general-purpose capability.</w:t>
      </w:r>
    </w:p>
    <w:p>
      <w:pPr>
        <w:spacing w:after="80" w:before="0"/>
      </w:pPr>
    </w:p>
    <w:p>
      <w:pPr>
        <w:spacing w:after="120" w:before="80"/>
      </w:pPr>
      <w:r>
        <w:rPr>
          <w:rFonts w:ascii="Georgia" w:cs="Georgia" w:eastAsia="Georgia" w:hAnsi="Georgia"/>
          <w:color w:val="1A1A1A"/>
          <w:sz w:val="22"/>
          <w:szCs w:val="22"/>
        </w:rPr>
        <w:t xml:space="preserve">Reputation scores accumulate across four dimensions, mapped directly to the 4 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Reputation Dimension</w:t>
            </w:r>
          </w:p>
        </w:tc>
        <w:tc>
          <w:tcPr>
            <w:tcW w:type="dxa" w:w="5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Georgia" w:cs="Georgia" w:eastAsia="Georgia" w:hAnsi="Georgia"/>
                <w:b/>
                <w:bCs/>
                <w:i/>
                <w:iCs/>
                <w:color w:val="B8860B"/>
                <w:sz w:val="24"/>
                <w:szCs w:val="24"/>
              </w:rPr>
              <w:t xml:space="preserve">Time</w:t>
            </w:r>
          </w:p>
        </w:tc>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Reliability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Consistent availability, response latency, task completion rate over time</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Georgia" w:cs="Georgia" w:eastAsia="Georgia" w:hAnsi="Georgia"/>
                <w:b/>
                <w:bCs/>
                <w:i/>
                <w:iCs/>
                <w:color w:val="B8860B"/>
                <w:sz w:val="24"/>
                <w:szCs w:val="24"/>
              </w:rPr>
              <w:t xml:space="preserve">Talent</w:t>
            </w:r>
          </w:p>
        </w:tc>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Accuracy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Quality of grant matching, impact assessment, and reporting — verified against outcomes</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Georgia" w:cs="Georgia" w:eastAsia="Georgia" w:hAnsi="Georgia"/>
                <w:b/>
                <w:bCs/>
                <w:i/>
                <w:iCs/>
                <w:color w:val="B8860B"/>
                <w:sz w:val="24"/>
                <w:szCs w:val="24"/>
              </w:rPr>
              <w:t xml:space="preserve">Treasure</w:t>
            </w:r>
          </w:p>
        </w:tc>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Fiduciary Integrity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Transaction accuracy, correct fund routing, no unexplained discrepancies, human gate compliance</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pPr>
              <w:jc w:val="center"/>
            </w:pPr>
            <w:r>
              <w:rPr>
                <w:rFonts w:ascii="Georgia" w:cs="Georgia" w:eastAsia="Georgia" w:hAnsi="Georgia"/>
                <w:b/>
                <w:bCs/>
                <w:i/>
                <w:iCs/>
                <w:color w:val="B8860B"/>
                <w:sz w:val="24"/>
                <w:szCs w:val="24"/>
              </w:rPr>
              <w:t xml:space="preserve">Trust</w:t>
            </w:r>
          </w:p>
        </w:tc>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Compliance Record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Clean audit history, no suspensions, no flags, timely human notification on edge cases</w:t>
            </w:r>
          </w:p>
        </w:tc>
      </w:tr>
    </w:tbl>
    <w:p>
      <w:pPr>
        <w:spacing w:after="80" w:before="0"/>
      </w:pPr>
    </w:p>
    <w:p>
      <w:pPr>
        <w:spacing w:after="120" w:before="80"/>
      </w:pPr>
      <w:r>
        <w:rPr>
          <w:rFonts w:ascii="Georgia" w:cs="Georgia" w:eastAsia="Georgia" w:hAnsi="Georgia"/>
          <w:color w:val="1A1A1A"/>
          <w:sz w:val="22"/>
          <w:szCs w:val="22"/>
        </w:rPr>
        <w:t xml:space="preserve">Agents with high reputation scores receive preferential treatment in the APP ecosystem: priority access to grant programs with limited capacity, reduced verification friction for transactions within established thresholds, and eligibility for APP Certification marks that signal trustworthiness to institutional partners.</w:t>
      </w:r>
    </w:p>
    <w:p>
      <w:pPr>
        <w:spacing w:after="80" w:before="0"/>
      </w:pPr>
    </w:p>
    <w:p>
      <w:pPr>
        <w:spacing w:after="120" w:before="80"/>
      </w:pPr>
      <w:r>
        <w:rPr>
          <w:rFonts w:ascii="Georgia" w:cs="Georgia" w:eastAsia="Georgia" w:hAnsi="Georgia"/>
          <w:color w:val="1A1A1A"/>
          <w:sz w:val="22"/>
          <w:szCs w:val="22"/>
        </w:rPr>
        <w:t xml:space="preserve">Agents that accumulate flags — failed human gates, transaction discrepancies, compliance violations — face graduated consequences: increased human oversight requirements, reduced transaction limits, and ultimately suspension from the APP ecosystem pending review.</w:t>
      </w:r>
    </w:p>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7.7  Phay.ai as the Reference Orchestrator</w:t>
      </w:r>
    </w:p>
    <w:p>
      <w:pPr>
        <w:spacing w:after="120" w:before="80"/>
      </w:pPr>
      <w:r>
        <w:rPr>
          <w:rFonts w:ascii="Georgia" w:cs="Georgia" w:eastAsia="Georgia" w:hAnsi="Georgia"/>
          <w:color w:val="1A1A1A"/>
          <w:sz w:val="22"/>
          <w:szCs w:val="22"/>
        </w:rPr>
        <w:t xml:space="preserve">Within the APP ecosystem, Phay.ai functions as the gold-branded donor-facing orchestrator — the agent that donors interact with directly when engaging in agentic philanthropy. In the context of the Agent Accountability Layer, Phay.ai carries specific responsibilities:</w:t>
      </w:r>
    </w:p>
    <w:p>
      <w:pPr>
        <w:spacing w:after="80" w:before="0"/>
      </w:pPr>
    </w:p>
    <w:p>
      <w:pPr>
        <w:pStyle w:val="ListParagraph"/>
        <w:numPr>
          <w:ilvl w:val="0"/>
          <w:numId w:val="2"/>
        </w:numPr>
        <w:spacing w:after="60" w:before="60"/>
      </w:pPr>
      <w:r>
        <w:rPr>
          <w:rFonts w:ascii="Georgia" w:cs="Georgia" w:eastAsia="Georgia" w:hAnsi="Georgia"/>
          <w:b w:val="false"/>
          <w:bCs w:val="false"/>
          <w:color w:val="1A1A1A"/>
          <w:sz w:val="22"/>
          <w:szCs w:val="22"/>
        </w:rPr>
        <w:t xml:space="preserve">Phay.ai issues L1 identity credentials to all sub-agents it deploys on behalf of donors.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Phay.ai maintains the delegation chain between the human donor (the principal) and all downstream agents acting on their behalf.</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Phay.ai is the human approval gateway — it surfaces approval requests to human principals and records their decisions in the audit trail.</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Phay.ai verifies the identity of all agents it communicates with, whether L1, L2, or L3, before routing philanthropic instructions.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Phay.ai publishes its own Agent Card at the canonical well-known endpoint, signed by the GiveIQ Certificate Authority, establishing it as a trusted orchestrator in the APP ecosystem.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B8860B" w:sz="4"/>
              <w:bottom w:val="single" w:color="888888" w:sz="2"/>
              <w:right w:val="single" w:color="888888" w:sz="2"/>
            </w:tcBorders>
            <w:shd w:fill="16213A" w:val="clear"/>
            <w:tcMar>
              <w:top w:type="dxa" w:w="140"/>
              <w:left w:type="dxa" w:w="200"/>
              <w:bottom w:type="dxa" w:w="140"/>
              <w:right w:type="dxa" w:w="200"/>
            </w:tcMar>
          </w:tcPr>
          <w:p>
            <w:pPr>
              <w:spacing w:after="20" w:before="20"/>
            </w:pPr>
            <w:r>
              <w:rPr>
                <w:rFonts w:ascii="Courier New" w:cs="Courier New" w:eastAsia="Courier New" w:hAnsi="Courier New"/>
                <w:color w:val="7A9BC2"/>
                <w:sz w:val="18"/>
                <w:szCs w:val="18"/>
              </w:rPr>
              <w:t xml:space="preserve">// Phay.ai Agent Card — Relevant Trust Claims</w:t>
            </w:r>
          </w:p>
          <w:p>
            <w:pPr>
              <w:spacing w:after="20" w:before="20"/>
            </w:pPr>
            <w:r>
              <w:rPr>
                <w:rFonts w:ascii="Courier New" w:cs="Courier New" w:eastAsia="Courier New" w:hAnsi="Courier New"/>
                <w:color w:val="A8C8A8"/>
                <w:sz w:val="18"/>
                <w:szCs w:val="18"/>
              </w:rPr>
              <w:t xml:space="preserve">GET https://phay.ai/.well-known/agent.json</w:t>
            </w:r>
          </w:p>
          <w:p>
            <w:pPr>
              <w:spacing w:after="20" w:before="20"/>
            </w:pPr>
            <w:r>
              <w:rPr>
                <w:rFonts w:ascii="Courier New" w:cs="Courier New" w:eastAsia="Courier New" w:hAnsi="Courier New"/>
                <w:color w:val="A8C8A8"/>
                <w:sz w:val="18"/>
                <w:szCs w:val="18"/>
              </w:rPr>
              <w:t xml:space="preserve"/>
            </w:r>
          </w:p>
          <w:p>
            <w:pPr>
              <w:spacing w:after="20" w:before="20"/>
            </w:pPr>
            <w:r>
              <w:rPr>
                <w:rFonts w:ascii="Courier New" w:cs="Courier New" w:eastAsia="Courier New" w:hAnsi="Courier New"/>
                <w:color w:val="E8D5A3"/>
                <w:sz w:val="18"/>
                <w:szCs w:val="18"/>
              </w:rPr>
              <w:t xml:space="preserve">{</w:t>
            </w:r>
          </w:p>
          <w:p>
            <w:pPr>
              <w:spacing w:after="20" w:before="20"/>
            </w:pPr>
            <w:r>
              <w:rPr>
                <w:rFonts w:ascii="Courier New" w:cs="Courier New" w:eastAsia="Courier New" w:hAnsi="Courier New"/>
                <w:color w:val="A8C8A8"/>
                <w:sz w:val="18"/>
                <w:szCs w:val="18"/>
              </w:rPr>
              <w:t xml:space="preserve">  "@type": "PhilanthropyOrchestratorAgent",</w:t>
            </w:r>
          </w:p>
          <w:p>
            <w:pPr>
              <w:spacing w:after="20" w:before="20"/>
            </w:pPr>
            <w:r>
              <w:rPr>
                <w:rFonts w:ascii="Courier New" w:cs="Courier New" w:eastAsia="Courier New" w:hAnsi="Courier New"/>
                <w:color w:val="A8C8A8"/>
                <w:sz w:val="18"/>
                <w:szCs w:val="18"/>
              </w:rPr>
              <w:t xml:space="preserve">  "name": "Phay.ai",</w:t>
            </w:r>
          </w:p>
          <w:p>
            <w:pPr>
              <w:spacing w:after="20" w:before="20"/>
            </w:pPr>
            <w:r>
              <w:rPr>
                <w:rFonts w:ascii="Courier New" w:cs="Courier New" w:eastAsia="Courier New" w:hAnsi="Courier New"/>
                <w:color w:val="A8C8A8"/>
                <w:sz w:val="18"/>
                <w:szCs w:val="18"/>
              </w:rPr>
              <w:t xml:space="preserve">  "role": "donor_orchestrator",</w:t>
            </w:r>
          </w:p>
          <w:p>
            <w:pPr>
              <w:spacing w:after="20" w:before="20"/>
            </w:pPr>
            <w:r>
              <w:rPr>
                <w:rFonts w:ascii="Courier New" w:cs="Courier New" w:eastAsia="Courier New" w:hAnsi="Courier New"/>
                <w:color w:val="A8C8A8"/>
                <w:sz w:val="18"/>
                <w:szCs w:val="18"/>
              </w:rPr>
              <w:t xml:space="preserve">  "app_level": "L1",</w:t>
            </w:r>
          </w:p>
          <w:p>
            <w:pPr>
              <w:spacing w:after="20" w:before="20"/>
            </w:pPr>
            <w:r>
              <w:rPr>
                <w:rFonts w:ascii="Courier New" w:cs="Courier New" w:eastAsia="Courier New" w:hAnsi="Courier New"/>
                <w:color w:val="A8C8A8"/>
                <w:sz w:val="18"/>
                <w:szCs w:val="18"/>
              </w:rPr>
              <w:t xml:space="preserve">  "app_certified": true,</w:t>
            </w:r>
          </w:p>
          <w:p>
            <w:pPr>
              <w:spacing w:after="20" w:before="20"/>
            </w:pPr>
            <w:r>
              <w:rPr>
                <w:rFonts w:ascii="Courier New" w:cs="Courier New" w:eastAsia="Courier New" w:hAnsi="Courier New"/>
                <w:color w:val="A8C8A8"/>
                <w:sz w:val="18"/>
                <w:szCs w:val="18"/>
              </w:rPr>
              <w:t xml:space="preserve">  "issues_credentials_for": ["L2", "L3"],</w:t>
            </w:r>
          </w:p>
          <w:p>
            <w:pPr>
              <w:spacing w:after="20" w:before="20"/>
            </w:pPr>
            <w:r>
              <w:rPr>
                <w:rFonts w:ascii="Courier New" w:cs="Courier New" w:eastAsia="Courier New" w:hAnsi="Courier New"/>
                <w:color w:val="A8C8A8"/>
                <w:sz w:val="18"/>
                <w:szCs w:val="18"/>
              </w:rPr>
              <w:t xml:space="preserve">  "human_gate": {</w:t>
            </w:r>
          </w:p>
          <w:p>
            <w:pPr>
              <w:spacing w:after="20" w:before="20"/>
            </w:pPr>
            <w:r>
              <w:rPr>
                <w:rFonts w:ascii="Courier New" w:cs="Courier New" w:eastAsia="Courier New" w:hAnsi="Courier New"/>
                <w:color w:val="A8C8A8"/>
                <w:sz w:val="18"/>
                <w:szCs w:val="18"/>
              </w:rPr>
              <w:t xml:space="preserve">    "required": true,</w:t>
            </w:r>
          </w:p>
          <w:p>
            <w:pPr>
              <w:spacing w:after="20" w:before="20"/>
            </w:pPr>
            <w:r>
              <w:rPr>
                <w:rFonts w:ascii="Courier New" w:cs="Courier New" w:eastAsia="Courier New" w:hAnsi="Courier New"/>
                <w:color w:val="A8C8A8"/>
                <w:sz w:val="18"/>
                <w:szCs w:val="18"/>
              </w:rPr>
              <w:t xml:space="preserve">    "threshold_usd": 1000,</w:t>
            </w:r>
          </w:p>
          <w:p>
            <w:pPr>
              <w:spacing w:after="20" w:before="20"/>
            </w:pPr>
            <w:r>
              <w:rPr>
                <w:rFonts w:ascii="Courier New" w:cs="Courier New" w:eastAsia="Courier New" w:hAnsi="Courier New"/>
                <w:color w:val="A8C8A8"/>
                <w:sz w:val="18"/>
                <w:szCs w:val="18"/>
              </w:rPr>
              <w:t xml:space="preserve">    "dual_auth_threshold_usd": 50000</w:t>
            </w:r>
          </w:p>
          <w:p>
            <w:pPr>
              <w:spacing w:after="20" w:before="20"/>
            </w:pPr>
            <w:r>
              <w:rPr>
                <w:rFonts w:ascii="Courier New" w:cs="Courier New" w:eastAsia="Courier New" w:hAnsi="Courier New"/>
                <w:color w:val="A8C8A8"/>
                <w:sz w:val="18"/>
                <w:szCs w:val="18"/>
              </w:rPr>
              <w:t xml:space="preserve">  },</w:t>
            </w:r>
          </w:p>
          <w:p>
            <w:pPr>
              <w:spacing w:after="20" w:before="20"/>
            </w:pPr>
            <w:r>
              <w:rPr>
                <w:rFonts w:ascii="Courier New" w:cs="Courier New" w:eastAsia="Courier New" w:hAnsi="Courier New"/>
                <w:color w:val="A8C8A8"/>
                <w:sz w:val="18"/>
                <w:szCs w:val="18"/>
              </w:rPr>
              <w:t xml:space="preserve">  "trust": {</w:t>
            </w:r>
          </w:p>
          <w:p>
            <w:pPr>
              <w:spacing w:after="20" w:before="20"/>
            </w:pPr>
            <w:r>
              <w:rPr>
                <w:rFonts w:ascii="Courier New" w:cs="Courier New" w:eastAsia="Courier New" w:hAnsi="Courier New"/>
                <w:color w:val="A8C8A8"/>
                <w:sz w:val="18"/>
                <w:szCs w:val="18"/>
              </w:rPr>
              <w:t xml:space="preserve">    "signedBy": "GiveIQ Certificate Authority",</w:t>
            </w:r>
          </w:p>
          <w:p>
            <w:pPr>
              <w:spacing w:after="20" w:before="20"/>
            </w:pPr>
            <w:r>
              <w:rPr>
                <w:rFonts w:ascii="Courier New" w:cs="Courier New" w:eastAsia="Courier New" w:hAnsi="Courier New"/>
                <w:color w:val="A8C8A8"/>
                <w:sz w:val="18"/>
                <w:szCs w:val="18"/>
              </w:rPr>
              <w:t xml:space="preserve">    "protocol": "APP v1.0"</w:t>
            </w:r>
          </w:p>
          <w:p>
            <w:pPr>
              <w:spacing w:after="20" w:before="20"/>
            </w:pPr>
            <w:r>
              <w:rPr>
                <w:rFonts w:ascii="Courier New" w:cs="Courier New" w:eastAsia="Courier New" w:hAnsi="Courier New"/>
                <w:color w:val="A8C8A8"/>
                <w:sz w:val="18"/>
                <w:szCs w:val="18"/>
              </w:rPr>
              <w:t xml:space="preserve">  }</w:t>
            </w:r>
          </w:p>
          <w:p>
            <w:pPr>
              <w:spacing w:after="20" w:before="20"/>
            </w:pPr>
            <w:r>
              <w:rPr>
                <w:rFonts w:ascii="Courier New" w:cs="Courier New" w:eastAsia="Courier New" w:hAnsi="Courier New"/>
                <w:color w:val="E8D5A3"/>
                <w:sz w:val="18"/>
                <w:szCs w:val="18"/>
              </w:rPr>
              <w:t xml:space="preserve">}</w:t>
            </w:r>
          </w:p>
        </w:tc>
      </w:tr>
    </w:tbl>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7.8  Implementation Requirements for APP-Certified Agents</w:t>
      </w:r>
    </w:p>
    <w:p>
      <w:pPr>
        <w:spacing w:after="120" w:before="80"/>
      </w:pPr>
      <w:r>
        <w:rPr>
          <w:rFonts w:ascii="Georgia" w:cs="Georgia" w:eastAsia="Georgia" w:hAnsi="Georgia"/>
          <w:color w:val="1A1A1A"/>
          <w:sz w:val="22"/>
          <w:szCs w:val="22"/>
        </w:rPr>
        <w:t xml:space="preserve">Any agent seeking APP certification — the credential that signals trustworthiness to foundations, DAFs, and institutional donors — must meet the following requirements:</w:t>
      </w:r>
    </w:p>
    <w:p>
      <w:pPr>
        <w:spacing w:after="80" w:before="0"/>
      </w:pPr>
    </w:p>
    <w:p>
      <w:pPr>
        <w:pStyle w:val="Heading2"/>
        <w:spacing w:after="120" w:before="320"/>
      </w:pPr>
      <w:r>
        <w:rPr>
          <w:rFonts w:ascii="Georgia" w:cs="Georgia" w:eastAsia="Georgia" w:hAnsi="Georgia"/>
          <w:b/>
          <w:bCs/>
          <w:color w:val="B8860B"/>
          <w:sz w:val="28"/>
          <w:szCs w:val="28"/>
        </w:rPr>
        <w:t xml:space="preserve">Identity Requirements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present a valid APP JWT on every transaction initiation.</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JWT must include all required standard and APP-specific claims.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L3 agents must include a valid Moltbook identity anchor or equivalent approved third-party credential.</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JWT expiry must not exceed 24 hours for transaction-scoped tokens.</w:t>
      </w:r>
    </w:p>
    <w:p>
      <w:pPr>
        <w:spacing w:after="80" w:before="0"/>
      </w:pPr>
    </w:p>
    <w:p>
      <w:pPr>
        <w:pStyle w:val="Heading2"/>
        <w:spacing w:after="120" w:before="320"/>
      </w:pPr>
      <w:r>
        <w:rPr>
          <w:rFonts w:ascii="Georgia" w:cs="Georgia" w:eastAsia="Georgia" w:hAnsi="Georgia"/>
          <w:b/>
          <w:bCs/>
          <w:color w:val="B8860B"/>
          <w:sz w:val="28"/>
          <w:szCs w:val="28"/>
        </w:rPr>
        <w:t xml:space="preserve">Audit Requirements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log all actions to the APP audit endpoint in real time.</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Audit logs must be immutable and retrievable for a minimum of 7 years.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support audit export in APP-standardized JSON format on request by authorized parties.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flag and escalate any transaction that cannot be fully logged before execution.</w:t>
      </w:r>
    </w:p>
    <w:p>
      <w:pPr>
        <w:spacing w:after="80" w:before="0"/>
      </w:pPr>
    </w:p>
    <w:p>
      <w:pPr>
        <w:pStyle w:val="Heading2"/>
        <w:spacing w:after="120" w:before="320"/>
      </w:pPr>
      <w:r>
        <w:rPr>
          <w:rFonts w:ascii="Georgia" w:cs="Georgia" w:eastAsia="Georgia" w:hAnsi="Georgia"/>
          <w:b/>
          <w:bCs/>
          <w:color w:val="B8860B"/>
          <w:sz w:val="28"/>
          <w:szCs w:val="28"/>
        </w:rPr>
        <w:t xml:space="preserve">Human Gate Requirements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implement the human approval gate at required thresholds.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not execute disbursements above threshold without recorded human approval.</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notify human principal within 24 hours of any sub-threshold autonomous action.</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support revocation of authorization by human principal at any time.</w:t>
      </w:r>
    </w:p>
    <w:p>
      <w:pPr>
        <w:spacing w:after="80" w:before="0"/>
      </w:pPr>
    </w:p>
    <w:p>
      <w:pPr>
        <w:pStyle w:val="Heading2"/>
        <w:spacing w:after="120" w:before="320"/>
      </w:pPr>
      <w:r>
        <w:rPr>
          <w:rFonts w:ascii="Georgia" w:cs="Georgia" w:eastAsia="Georgia" w:hAnsi="Georgia"/>
          <w:b/>
          <w:bCs/>
          <w:color w:val="B8860B"/>
          <w:sz w:val="28"/>
          <w:szCs w:val="28"/>
        </w:rPr>
        <w:t xml:space="preserve">Ongoing Compliance</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submit to annual APP compliance review.</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report security incidents affecting agent identity or audit trail integrity within 48 hours.</w:t>
      </w:r>
    </w:p>
    <w:p>
      <w:pPr>
        <w:pStyle w:val="ListParagraph"/>
        <w:numPr>
          <w:ilvl w:val="0"/>
          <w:numId w:val="2"/>
        </w:numPr>
        <w:spacing w:after="60" w:before="60"/>
      </w:pPr>
      <w:r>
        <w:rPr>
          <w:rFonts w:ascii="Georgia" w:cs="Georgia" w:eastAsia="Georgia" w:hAnsi="Georgia"/>
          <w:b w:val="false"/>
          <w:bCs w:val="false"/>
          <w:color w:val="1A1A1A"/>
          <w:sz w:val="22"/>
          <w:szCs w:val="22"/>
        </w:rPr>
        <w:t xml:space="preserve">Must maintain reputation score above 70 for continued certification.</w:t>
      </w:r>
    </w:p>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7.9  The Accountability Principle</w:t>
      </w:r>
    </w:p>
    <w:p>
      <w:pPr>
        <w:spacing w:after="120" w:before="80"/>
      </w:pPr>
      <w:r>
        <w:rPr>
          <w:rFonts w:ascii="Georgia" w:cs="Georgia" w:eastAsia="Georgia" w:hAnsi="Georgia"/>
          <w:color w:val="1A1A1A"/>
          <w:sz w:val="22"/>
          <w:szCs w:val="22"/>
        </w:rPr>
        <w:t xml:space="preserve">The Agent Accountability Layer rests on a conviction that is older than AI and older than philanthropy: that those who handle other people's resources must be answerable for what they do with them. Trustees. Stewards. Fiduciaries. Every tradition of organized giving has developed mechanisms for accountability because trust without accountability is not trust — it is hope.</w:t>
      </w:r>
    </w:p>
    <w:p>
      <w:pPr>
        <w:spacing w:after="80" w:before="0"/>
      </w:pPr>
    </w:p>
    <w:p>
      <w:pPr>
        <w:spacing w:after="120" w:before="80"/>
      </w:pPr>
      <w:r>
        <w:rPr>
          <w:rFonts w:ascii="Georgia" w:cs="Georgia" w:eastAsia="Georgia" w:hAnsi="Georgia"/>
          <w:color w:val="1A1A1A"/>
          <w:sz w:val="22"/>
          <w:szCs w:val="22"/>
        </w:rPr>
        <w:t xml:space="preserve">AI agents are powerful precisely because they can act faster, at greater scale, and with greater consistency than human actors. That power does not reduce the accountability requirement. It intensifies it. An agent that can process a thousand grant applications in the time it takes a human program officer to read one must be held to the same standard of care — and the AAL is the mechanism that makes that possible.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r>
              <w:rPr>
                <w:rFonts w:ascii="Georgia" w:cs="Georgia" w:eastAsia="Georgia" w:hAnsi="Georgia"/>
                <w:i/>
                <w:iCs/>
                <w:color w:val="1A2744"/>
                <w:sz w:val="24"/>
                <w:szCs w:val="24"/>
              </w:rPr>
              <w:t xml:space="preserve">The cairn is only trustworthy if someone put it there on purpose, and knows they will answer for where it points. The Agent Accountability Layer is how we build cairns in the agentic philanthropy landscape that anyone can follow.</w:t>
            </w:r>
          </w:p>
        </w:tc>
      </w:tr>
    </w:tbl>
    <w:p>
      <w:pPr>
        <w:spacing w:after="80" w:before="0"/>
      </w:pPr>
    </w:p>
    <w:p>
      <w:pPr>
        <w:spacing w:after="120" w:before="80"/>
      </w:pPr>
      <w:r>
        <w:rPr>
          <w:rFonts w:ascii="Georgia" w:cs="Georgia" w:eastAsia="Georgia" w:hAnsi="Georgia"/>
          <w:color w:val="1A1A1A"/>
          <w:sz w:val="22"/>
          <w:szCs w:val="22"/>
        </w:rPr>
        <w:t xml:space="preserve">Moltbook is named here not as a vendor, but as a fellow infrastructure builder — someone placing cairns on the same trail. The APP's open standard approach means that as better identity infrastructure emerges, it can be incorporated. What does not change is the requirement: every agent in the philanthropic ecosystem must be known, authorized, auditable, and ultimately answerable to the humans whose generosity they carry forward.</w:t>
      </w:r>
    </w:p>
    <w:p>
      <w:pPr>
        <w:spacing w:after="160" w:before="0"/>
      </w:pPr>
    </w:p>
    <w:p>
      <w:pPr>
        <w:pBdr>
          <w:bottom w:val="single" w:color="B8860B" w:sz="6"/>
        </w:pBdr>
        <w:spacing w:after="200" w:before="200"/>
      </w:pPr>
    </w:p>
    <w:p>
      <w:pPr>
        <w:pStyle w:val="Heading1"/>
        <w:spacing w:after="160" w:before="400"/>
      </w:pPr>
      <w:r>
        <w:rPr>
          <w:rFonts w:ascii="Georgia" w:cs="Georgia" w:eastAsia="Georgia" w:hAnsi="Georgia"/>
          <w:b/>
          <w:bCs/>
          <w:color w:val="1A2744"/>
          <w:sz w:val="38"/>
          <w:szCs w:val="38"/>
        </w:rPr>
        <w:t xml:space="preserve">Appendix: Quick Reference</w:t>
      </w:r>
    </w:p>
    <w:p>
      <w:pPr>
        <w:pStyle w:val="Heading2"/>
        <w:spacing w:after="120" w:before="320"/>
      </w:pPr>
      <w:r>
        <w:rPr>
          <w:rFonts w:ascii="Georgia" w:cs="Georgia" w:eastAsia="Georgia" w:hAnsi="Georgia"/>
          <w:b/>
          <w:bCs/>
          <w:color w:val="B8860B"/>
          <w:sz w:val="28"/>
          <w:szCs w:val="28"/>
        </w:rPr>
        <w:t xml:space="preserve">JWT Claim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B8860B" w:sz="4"/>
              <w:bottom w:val="single" w:color="888888" w:sz="2"/>
              <w:right w:val="single" w:color="888888" w:sz="2"/>
            </w:tcBorders>
            <w:shd w:fill="16213A" w:val="clear"/>
            <w:tcMar>
              <w:top w:type="dxa" w:w="140"/>
              <w:left w:type="dxa" w:w="200"/>
              <w:bottom w:type="dxa" w:w="140"/>
              <w:right w:type="dxa" w:w="200"/>
            </w:tcMar>
          </w:tcPr>
          <w:p>
            <w:pPr>
              <w:spacing w:after="20" w:before="20"/>
            </w:pPr>
            <w:r>
              <w:rPr>
                <w:rFonts w:ascii="Courier New" w:cs="Courier New" w:eastAsia="Courier New" w:hAnsi="Courier New"/>
                <w:color w:val="A8C8A8"/>
                <w:sz w:val="18"/>
                <w:szCs w:val="18"/>
              </w:rPr>
              <w:t xml:space="preserve">Required Standard Claims:  iss, sub, aud, exp, iat, jti</w:t>
            </w:r>
          </w:p>
          <w:p>
            <w:pPr>
              <w:spacing w:after="20" w:before="20"/>
            </w:pPr>
            <w:r>
              <w:rPr>
                <w:rFonts w:ascii="Courier New" w:cs="Courier New" w:eastAsia="Courier New" w:hAnsi="Courier New"/>
                <w:color w:val="A8C8A8"/>
                <w:sz w:val="18"/>
                <w:szCs w:val="18"/>
              </w:rPr>
              <w:t xml:space="preserve">Required APP Claims:       app_level, app_scope, app_operator, app_audit_endpoint</w:t>
            </w:r>
          </w:p>
          <w:p>
            <w:pPr>
              <w:spacing w:after="20" w:before="20"/>
            </w:pPr>
            <w:r>
              <w:rPr>
                <w:rFonts w:ascii="Courier New" w:cs="Courier New" w:eastAsia="Courier New" w:hAnsi="Courier New"/>
                <w:color w:val="A8C8A8"/>
                <w:sz w:val="18"/>
                <w:szCs w:val="18"/>
              </w:rPr>
              <w:t xml:space="preserve">Required for L2 agents:    app_entity (EIN format)</w:t>
            </w:r>
          </w:p>
          <w:p>
            <w:pPr>
              <w:spacing w:after="20" w:before="20"/>
            </w:pPr>
            <w:r>
              <w:rPr>
                <w:rFonts w:ascii="Courier New" w:cs="Courier New" w:eastAsia="Courier New" w:hAnsi="Courier New"/>
                <w:color w:val="A8C8A8"/>
                <w:sz w:val="18"/>
                <w:szCs w:val="18"/>
              </w:rPr>
              <w:t xml:space="preserve">Required for L3 agents:    moltbook_identity OR approved equivalent</w:t>
            </w:r>
          </w:p>
          <w:p>
            <w:pPr>
              <w:spacing w:after="20" w:before="20"/>
            </w:pPr>
            <w:r>
              <w:rPr>
                <w:rFonts w:ascii="Courier New" w:cs="Courier New" w:eastAsia="Courier New" w:hAnsi="Courier New"/>
                <w:color w:val="A8C8A8"/>
                <w:sz w:val="18"/>
                <w:szCs w:val="18"/>
              </w:rPr>
              <w:t xml:space="preserve">Optional:                  app_human_principal, app_reputation_score</w:t>
            </w:r>
          </w:p>
        </w:tc>
      </w:tr>
    </w:tbl>
    <w:p>
      <w:pPr>
        <w:spacing w:after="80" w:before="0"/>
      </w:pPr>
    </w:p>
    <w:p>
      <w:pPr>
        <w:pStyle w:val="Heading2"/>
        <w:spacing w:after="120" w:before="320"/>
      </w:pPr>
      <w:r>
        <w:rPr>
          <w:rFonts w:ascii="Georgia" w:cs="Georgia" w:eastAsia="Georgia" w:hAnsi="Georgia"/>
          <w:b/>
          <w:bCs/>
          <w:color w:val="B8860B"/>
          <w:sz w:val="28"/>
          <w:szCs w:val="28"/>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Agent Verification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https://api.giveiq.ai/philanthropy/verify-agent</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Audit 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https://audit.giveiq.ai/log</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GiveIQ 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https://ca.giveiq.ai/.well-known/ca.json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Phay.ai Agent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https://phay.ai/.well-known/agent.json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Moltbook Verification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https://api.moltbook.com/verify</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APP Certification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https://giveiq.ai/app/certification</w:t>
            </w:r>
          </w:p>
        </w:tc>
      </w:tr>
    </w:tbl>
    <w:p>
      <w:pPr>
        <w:spacing w:after="80" w:before="0"/>
      </w:pPr>
    </w:p>
    <w:p>
      <w:pPr>
        <w:pStyle w:val="Heading2"/>
        <w:spacing w:after="120" w:before="320"/>
      </w:pPr>
      <w:r>
        <w:rPr>
          <w:rFonts w:ascii="Georgia" w:cs="Georgia" w:eastAsia="Georgia" w:hAnsi="Georgia"/>
          <w:b/>
          <w:bCs/>
          <w:color w:val="B8860B"/>
          <w:sz w:val="28"/>
          <w:szCs w:val="28"/>
        </w:rPr>
        <w:t xml:space="preserve">Approval Thresholds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Under $1,000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Autonomous — audit log + 24hr human notification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$1,000 – $10,000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approval required — delegation permitted</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$10,000 – $50,000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approval required — no delegation</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Over $50,000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Dual human authorization required</w:t>
            </w:r>
          </w:p>
        </w:tc>
      </w:tr>
      <w:tr>
        <w:tc>
          <w:tcPr>
            <w:tcW w:type="dxa" w:w="3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2744"/>
                <w:sz w:val="20"/>
                <w:szCs w:val="20"/>
              </w:rPr>
              <w:t xml:space="preserve">Any unverified recipient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Human approval required — regardless of amount</w:t>
            </w:r>
          </w:p>
        </w:tc>
      </w:tr>
    </w:tbl>
    <w:p>
      <w:pPr>
        <w:spacing w:after="80" w:before="0"/>
      </w:pPr>
    </w:p>
    <w:p>
      <w:pPr>
        <w:spacing w:after="120" w:before="80"/>
      </w:pPr>
      <w:r>
        <w:rPr>
          <w:rFonts w:ascii="Georgia" w:cs="Georgia" w:eastAsia="Georgia" w:hAnsi="Georgia"/>
          <w:color w:val="8A9BA8"/>
          <w:sz w:val="18"/>
          <w:szCs w:val="18"/>
        </w:rPr>
        <w:t xml:space="preserve">APP Section 7 — Agent Accountability Layer  |  GiveIQ / Phay.ai  |  March 2026  |  Open Standard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80"/>
    </w:pPr>
  </w:p>
  <w:p>
    <w:pPr>
      <w:jc w:val="center"/>
    </w:pPr>
    <w:r>
      <w:rPr>
        <w:rFonts w:ascii="Arial" w:cs="Arial" w:eastAsia="Arial" w:hAnsi="Arial"/>
        <w:color w:val="AAAAAA"/>
        <w:sz w:val="16"/>
        <w:szCs w:val="16"/>
      </w:rPr>
      <w:t xml:space="preserve">Agentic Philanthropy Protocol  |  Agent Accountability Layer  |  Confidential Draft  |  GiveIQ / Phay.ai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A2744"/>
              <w:sz w:val="18"/>
              <w:szCs w:val="18"/>
            </w:rPr>
            <w:t xml:space="preserve">Agentic Philanthropy Protocol  </w:t>
          </w:r>
          <w:r>
            <w:rPr>
              <w:rFonts w:ascii="Arial" w:cs="Arial" w:eastAsia="Arial" w:hAnsi="Arial"/>
              <w:color w:val="8A9BA8"/>
              <w:sz w:val="18"/>
              <w:szCs w:val="18"/>
            </w:rPr>
            <w:t xml:space="preserve">Agent Accountability Layer  |  Section 7</w:t>
          </w:r>
        </w:p>
      </w:tc>
      <w:tc>
        <w:tcPr>
          <w:tcW w:type="dxa" w:w="28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8A9BA8"/>
              <w:sz w:val="18"/>
              <w:szCs w:val="18"/>
            </w:rPr>
            <w:t xml:space="preserve">APP v1.0  |  Draft 2026</w:t>
          </w:r>
        </w:p>
      </w:tc>
    </w:tr>
  </w:tbl>
  <w:p>
    <w:pPr>
      <w:pBdr>
        <w:bottom w:val="single" w:color="B8860B" w:sz="6"/>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8"/>
      <w:szCs w:val="38"/>
    </w:rPr>
  </w:style>
  <w:style w:type="paragraph" w:styleId="Heading2">
    <w:name w:val="Heading 2"/>
    <w:basedOn w:val="Normal"/>
    <w:next w:val="Normal"/>
    <w:qFormat/>
    <w:pPr>
      <w:spacing w:after="120" w:before="320"/>
      <w:outlineLvl w:val="1"/>
    </w:pPr>
    <w:rPr>
      <w:rFonts w:ascii="Georgia" w:cs="Georgia" w:eastAsia="Georgia" w:hAnsi="Georgia"/>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2026-03-11T21:06:13.365Z</dcterms:created>
  <dcterms:modified xsi:type="dcterms:W3CDTF">2026-03-11T21:06:13.366Z</dcterms:modified>
</cp:coreProperties>
</file>

<file path=docProps/custom.xml><?xml version="1.0" encoding="utf-8"?>
<Properties xmlns="http://schemas.openxmlformats.org/officeDocument/2006/custom-properties" xmlns:vt="http://schemas.openxmlformats.org/officeDocument/2006/docPropsVTypes"/>
</file>