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Classroom Goal Planning Lesson</w:t>
      </w:r>
    </w:p>
    <w:p>
      <w:r>
        <w:t>Grades 4-5 synthetic lesson used for parser evaluation.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 Focus</w:t>
            </w:r>
          </w:p>
        </w:tc>
        <w:tc>
          <w:tcPr>
            <w:tcW w:type="dxa" w:w="4320"/>
          </w:tcPr>
          <w:p>
            <w:r>
              <w:t>Students build personal money goals and review progress each week.</w:t>
            </w:r>
          </w:p>
        </w:tc>
      </w:tr>
      <w:tr>
        <w:tc>
          <w:tcPr>
            <w:tcW w:type="dxa" w:w="4320"/>
          </w:tcPr>
          <w:p>
            <w:r>
              <w:t>Family Engagement</w:t>
            </w:r>
          </w:p>
        </w:tc>
        <w:tc>
          <w:tcPr>
            <w:tcW w:type="dxa" w:w="4320"/>
          </w:tcPr>
          <w:p>
            <w:r>
              <w:t xml:space="preserve">Students will bring home their </w:t>
            </w:r>
            <w:r>
              <w:t>Handout C</w:t>
            </w:r>
            <w:r>
              <w:t xml:space="preserve"> and explain their goal.</w:t>
            </w:r>
          </w:p>
        </w:tc>
      </w:tr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>
              <w:t>Handout A, Handout B, Handout C, anchor chart paper, markers</w:t>
            </w:r>
          </w:p>
        </w:tc>
      </w:tr>
      <w:tr>
        <w:tc>
          <w:tcPr>
            <w:tcW w:type="dxa" w:w="4320"/>
          </w:tcPr>
          <w:p>
            <w:r>
              <w:t>Teacher Move</w:t>
            </w:r>
          </w:p>
        </w:tc>
        <w:tc>
          <w:tcPr>
            <w:tcW w:type="dxa" w:w="4320"/>
          </w:tcPr>
          <w:p>
            <w:r>
              <w:t>Model how a broad dream becomes a specific, measurable, achievable, relevant, and time-bound plan.</w:t>
            </w:r>
          </w:p>
        </w:tc>
      </w:tr>
    </w:tbl>
    <w:p>
      <w:pPr>
        <w:pStyle w:val="Heading2"/>
      </w:pPr>
      <w:r>
        <w:t>Reflection</w:t>
      </w:r>
    </w:p>
    <w:p>
      <w:r>
        <w:t>Learners compare progress tracker evidence with their weekly budget choices and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