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ajesh-ramani"/>
    <w:p>
      <w:pPr>
        <w:pStyle w:val="Heading1"/>
      </w:pPr>
      <w:r>
        <w:t xml:space="preserve">RAJESH RAMANI</w:t>
      </w:r>
    </w:p>
    <w:p>
      <w:pPr>
        <w:pStyle w:val="FirstParagraph"/>
      </w:pPr>
      <w:r>
        <w:t xml:space="preserve">Fremont, CA · rajesh_ramani@icloud.com · (408) 806-0359</w:t>
      </w:r>
      <w:r>
        <w:t xml:space="preserve"> </w:t>
      </w:r>
      <w:hyperlink r:id="rId9">
        <w:r>
          <w:rPr>
            <w:rStyle w:val="Hyperlink"/>
          </w:rPr>
          <w:t xml:space="preserve">linkedin.com/in/rvrajesh123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github.com/rrvenkatrama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Re: Agentic AI Product Manager · WW Channel Strategy &amp; Operations · Austin (Role 200664473-0157)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I’m an Apple alum. Twelve years in infrastructure technical program management, including cross-functional work with Apple Online Store, Apple Pay, and Retail Apps. For the past year I’ve been building production agentic AI systems end-to-end, and this role looks like the cleanest fit I’ve seen for the work I’ve been doing.</w:t>
      </w:r>
    </w:p>
    <w:p>
      <w:pPr>
        <w:pStyle w:val="BodyText"/>
      </w:pPr>
      <w:r>
        <w:t xml:space="preserve">The career move from program management into agentic AI product delivery has been deliberate. I’m currently embedded as investor and Agentic AI Product Consultant at a hyperlocal creator-business marketplace startup. The flagship project there is</w:t>
      </w:r>
      <w:r>
        <w:t xml:space="preserve"> </w:t>
      </w:r>
      <w:r>
        <w:rPr>
          <w:b/>
          <w:bCs/>
        </w:rPr>
        <w:t xml:space="preserve">MatchScout</w:t>
      </w:r>
      <w:r>
        <w:t xml:space="preserve">, a gig-driven AI recommender I designed and shipped.</w:t>
      </w:r>
    </w:p>
    <w:p>
      <w:pPr>
        <w:pStyle w:val="BodyText"/>
      </w:pPr>
      <w:r>
        <w:t xml:space="preserve">The eval framework is the part worth highlighting. We hold out a no-LLM control arm and measure whether the LLM actually moves real downstream gig outcomes. Prompt versions are stamped on every recommendation, so we A/B-test prompt iterations against real outcomes rather than synthetic golden sets. LangSmith gives one-click trace drill-down from the outcome dashboard, and we track per-call USD cost alongside quality. The</w:t>
      </w:r>
      <w:r>
        <w:t xml:space="preserve"> </w:t>
      </w:r>
      <w:r>
        <w:t xml:space="preserve">“build evaluation frameworks, monitor production accuracy, drive prompt iteration cycles based on eval results”</w:t>
      </w:r>
      <w:r>
        <w:t xml:space="preserve"> </w:t>
      </w:r>
      <w:r>
        <w:t xml:space="preserve">line from your posting describes the actual loop we run.</w:t>
      </w:r>
    </w:p>
    <w:p>
      <w:pPr>
        <w:pStyle w:val="BodyText"/>
      </w:pPr>
      <w:r>
        <w:t xml:space="preserve">In parallel I’ve authored</w:t>
      </w:r>
      <w:r>
        <w:t xml:space="preserve"> </w:t>
      </w:r>
      <w:r>
        <w:rPr>
          <w:b/>
          <w:bCs/>
        </w:rPr>
        <w:t xml:space="preserve">HPRC Framework</w:t>
      </w:r>
      <w:r>
        <w:t xml:space="preserve">, an open-source (Apache-2.0) AI-native server-side templating engine. The architecture is a dependency-graph scheduler with six interchangeable LLM provider adapters, built from scratch to think through agent infrastructure properly. I’ve also built a production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 </w:t>
      </w:r>
      <w:r>
        <w:t xml:space="preserve">server with a generic agentic loop that dispatches tools dynamically with zero hardcoding, which lines up directly with your preferred MCP qualification.</w:t>
      </w:r>
    </w:p>
    <w:p>
      <w:pPr>
        <w:pStyle w:val="BodyText"/>
      </w:pPr>
      <w:r>
        <w:t xml:space="preserve">A note on fit. My Apple work was deeply cross-functional with exactly the business surfaces WW CSO operates next to. I ran the infrastructure programs supporting Apple Pay, Apple Online Store, and Retail Apps, which means I know the partner teams, the operating cadence, and the launch-readiness rhythm those orgs run. Doing that kind of work now as a builder of agents is the move I want to make.</w:t>
      </w:r>
    </w:p>
    <w:p>
      <w:pPr>
        <w:pStyle w:val="BodyText"/>
      </w:pPr>
      <w:r>
        <w:t xml:space="preserve">I’d like to talk about the role and what the team is shipping. Resume attached.</w:t>
      </w:r>
    </w:p>
    <w:p>
      <w:pPr>
        <w:pStyle w:val="BodyText"/>
      </w:pPr>
      <w:r>
        <w:t xml:space="preserve">Best,</w:t>
      </w:r>
    </w:p>
    <w:p>
      <w:pPr>
        <w:pStyle w:val="BodyText"/>
      </w:pPr>
      <w:r>
        <w:t xml:space="preserve">Rajesh Ramani</w:t>
      </w:r>
    </w:p>
    <w:bookmarkEnd w:id="11"/>
    <w:sectPr>
      <w:footnotePr>
        <w:numRestart w:val="eachSect"/>
      </w:footnotePr>
      <w:pgMar w:top="720" w:bottom="720" w:left="864" w:right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40" w:line="264" w:lineRule="auto"/>
    </w:pPr>
    <w:rPr>
      <w:sz w:val="20"/>
    </w:rPr>
  </w:style>
  <w:style w:styleId="BodyText" w:type="paragraph">
    <w:name w:val="Body Text"/>
    <w:basedOn w:val="Normal"/>
    <w:link w:val="BodyTextChar"/>
    <w:qFormat/>
    <w:pPr>
      <w:spacing w:after="20" w:before="0" w:line="264" w:lineRule="auto"/>
    </w:pPr>
    <w:rPr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20" w:line="264" w:lineRule="auto"/>
    </w:pPr>
    <w:rPr>
      <w:sz w:val="20"/>
    </w:rPr>
  </w:style>
  <w:style w:customStyle="1" w:styleId="Compact" w:type="paragraph">
    <w:name w:val="Compact"/>
    <w:basedOn w:val="BodyText"/>
    <w:qFormat/>
    <w:pPr>
      <w:spacing w:after="20" w:before="0" w:line="264" w:lineRule="auto"/>
    </w:pPr>
    <w:rPr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0"/>
      <w:contextualSpacing/>
      <w:jc w:val="center"/>
    </w:pPr>
    <w:rPr>
      <w:rFonts w:asciiTheme="majorHAnsi" w:cstheme="majorBidi" w:eastAsiaTheme="majorEastAsia" w:hAnsiTheme="majorHAnsi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0" w:before="80"/>
      <w:outlineLvl w:val="2"/>
    </w:pPr>
    <w:rPr>
      <w:rFonts w:cstheme="majorBidi" w:eastAsiaTheme="majorEastAsia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20" w:before="60"/>
      <w:outlineLvl w:val="3"/>
    </w:pPr>
    <w:rPr>
      <w:rFonts w:cstheme="majorBidi" w:eastAsiaTheme="majorEastAsia"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github.com/rrvenkatrama/" TargetMode="External"/><Relationship Id="rId9" Type="http://schemas.openxmlformats.org/officeDocument/2006/relationships/hyperlink" Target="https://linkedin.com/in/rvrajesh123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github.com/rrvenkatrama/" TargetMode="External"/><Relationship Id="rId9" Type="http://schemas.openxmlformats.org/officeDocument/2006/relationships/hyperlink" Target="https://linkedin.com/in/rvrajesh1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2026-06-12T00:50:31Z</dcterms:created>
  <dcterms:modified xsi:type="dcterms:W3CDTF">2026-06-12T00:50:31Z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