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240"/>
      </w:pPr>
    </w:p>
    <w:p>
      <w:pPr>
        <w:spacing w:after="120"/>
        <w:jc w:val="center"/>
      </w:pPr>
      <w:r>
        <w:t xml:space="preserve">FINAL TEST REPORT</w:t>
      </w:r>
    </w:p>
    <w:p>
      <w:pPr>
        <w:spacing w:after="240"/>
        <w:jc w:val="center"/>
      </w:pPr>
      <w:r>
        <w:t xml:space="preserve">nopCommerce E-Commerce Platform v4.70</w:t>
      </w:r>
    </w:p>
    <w:p>
      <w:pPr>
        <w:spacing w:after="120"/>
      </w:pPr>
    </w:p>
    <w:p>
      <w:pPr>
        <w:spacing w:after="60"/>
        <w:jc w:val="center"/>
      </w:pPr>
      <w:r>
        <w:t xml:space="preserve">Document ID: FTR-NOPC-001</w:t>
      </w:r>
    </w:p>
    <w:p>
      <w:pPr>
        <w:spacing w:after="60"/>
        <w:jc w:val="center"/>
      </w:pPr>
      <w:r>
        <w:t xml:space="preserve">Date: 2026-04-06</w:t>
      </w:r>
    </w:p>
    <w:p>
      <w:pPr>
        <w:spacing w:after="60"/>
        <w:jc w:val="center"/>
      </w:pPr>
      <w:r>
        <w:t xml:space="preserve">Status: DRAFT — Sprint 6 of 8</w:t>
      </w:r>
    </w:p>
    <w:p>
      <w:pPr>
        <w:spacing w:after="240"/>
        <w:jc w:val="center"/>
      </w:pPr>
      <w:r>
        <w:t xml:space="preserve">Classification: Confidential</w:t>
      </w:r>
    </w:p>
    <w:p>
      <w:pPr>
        <w:spacing w:after="240"/>
      </w:pPr>
    </w:p>
    <w:tbl>
      <w:tblPr>
        <w:tblW w:type="dxa" w:w="9144"/>
        <w:tblBorders>
          <w:top w:val="single" w:color="003366" w:sz="1"/>
          <w:left w:val="single" w:color="003366" w:sz="1"/>
          <w:bottom w:val="single" w:color="003366" w:sz="1"/>
          <w:right w:val="single" w:color="003366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dxa" w:w="4572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Attribute</w:t>
            </w:r>
          </w:p>
        </w:tc>
        <w:tc>
          <w:tcPr>
            <w:tcW w:type="dxa" w:w="4572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Value</w:t>
            </w:r>
          </w:p>
        </w:tc>
      </w:tr>
      <w:tr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Author</w:t>
            </w:r>
          </w:p>
        </w:tc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QA Test Team</w:t>
            </w:r>
          </w:p>
        </w:tc>
      </w:tr>
      <w:tr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Reviewer</w:t>
            </w:r>
          </w:p>
        </w:tc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 Manager</w:t>
            </w:r>
          </w:p>
        </w:tc>
      </w:tr>
      <w:tr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Approver</w:t>
            </w:r>
          </w:p>
        </w:tc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Release Manager</w:t>
            </w:r>
          </w:p>
        </w:tc>
      </w:tr>
      <w:tr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Version</w:t>
            </w:r>
          </w:p>
        </w:tc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Project</w:t>
            </w:r>
          </w:p>
        </w:tc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nopCommerce v4.70</w:t>
            </w:r>
          </w:p>
        </w:tc>
      </w:tr>
      <w:tr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Sprint</w:t>
            </w:r>
          </w:p>
        </w:tc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 of 8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outlineLvl w:val="0"/>
      </w:pPr>
      <w:r>
        <w:t xml:space="preserve">Table of Contents</w:t>
      </w:r>
    </w:p>
    <w:p>
      <w:pPr>
        <w:spacing w:after="60"/>
      </w:pPr>
      <w:r>
        <w:t xml:space="preserve">1. Executive Summary</w:t>
      </w:r>
    </w:p>
    <w:p>
      <w:pPr>
        <w:spacing w:after="60"/>
      </w:pPr>
      <w:r>
        <w:t xml:space="preserve">2. Variances from Test Plan</w:t>
      </w:r>
    </w:p>
    <w:p>
      <w:pPr>
        <w:spacing w:after="60"/>
      </w:pPr>
      <w:r>
        <w:t xml:space="preserve">3. Quality Assessment</w:t>
      </w:r>
    </w:p>
    <w:p>
      <w:pPr>
        <w:spacing w:after="60"/>
      </w:pPr>
      <w:r>
        <w:t xml:space="preserve">4. Summary of Results</w:t>
      </w:r>
    </w:p>
    <w:p>
      <w:pPr>
        <w:spacing w:after="60"/>
      </w:pPr>
      <w:r>
        <w:t xml:space="preserve">5. Release Recommendation</w:t>
      </w:r>
    </w:p>
    <w:p>
      <w:pPr>
        <w:spacing w:after="60"/>
      </w:pPr>
      <w:r>
        <w:t xml:space="preserve">6. Risk Mitigation Summary</w:t>
      </w:r>
    </w:p>
    <w:p>
      <w:pPr>
        <w:spacing w:after="60"/>
      </w:pPr>
      <w:r>
        <w:t xml:space="preserve">7. Trend Analysis</w:t>
      </w:r>
    </w:p>
    <w:p>
      <w:pPr>
        <w:spacing w:after="60"/>
      </w:pPr>
      <w:r>
        <w:t xml:space="preserve">8. Lessons Learned</w:t>
      </w:r>
    </w:p>
    <w:p>
      <w:pPr>
        <w:spacing w:after="60"/>
      </w:pPr>
      <w:r>
        <w:t xml:space="preserve">9. Recommendations</w:t>
      </w:r>
    </w:p>
    <w:p>
      <w:pPr>
        <w:spacing w:after="60"/>
      </w:pPr>
      <w:r>
        <w:t xml:space="preserve">Appendix A: Document History</w:t>
      </w:r>
    </w:p>
    <w:p>
      <w:pPr>
        <w:spacing w:after="240"/>
      </w:pPr>
      <w:r>
        <w:t xml:space="preserve">Appendix B: Glossary</w:t>
      </w:r>
    </w:p>
    <w:p>
      <w:r>
        <w:br w:type="page"/>
      </w:r>
    </w:p>
    <w:p>
      <w:pPr>
        <w:pStyle w:val="Heading1"/>
        <w:spacing w:after="120" w:before="240"/>
        <w:outlineLvl w:val="0"/>
      </w:pPr>
      <w:r>
        <w:t xml:space="preserve">1. Executive Summary</w:t>
      </w:r>
    </w:p>
    <w:p>
      <w:pPr>
        <w:pStyle w:val="Normal"/>
        <w:spacing w:after="120"/>
      </w:pPr>
      <w:r>
        <w:t xml:space="preserve">This Final Test Report documents the testing activities, results, and quality assessment for the nopCommerce e-commerce platform v4.70. Testing is currently at Sprint 6 of 8 (75% execution complete). A total of 5,450 test cases were planned across 6 test levels, with 4,090 executed to date. The overall pass rate stands at 90%, with 47 defects discovered (8 critical). The release recommendation is CONDITIONAL GO, pending resolution of 8 critical defects and completion of UAT.</w:t>
      </w:r>
    </w:p>
    <w:p/>
    <w:tbl>
      <w:tblPr>
        <w:tblW w:type="dxa" w:w="9144"/>
        <w:tblBorders>
          <w:top w:val="single" w:color="003366" w:sz="1"/>
          <w:left w:val="single" w:color="003366" w:sz="1"/>
          <w:bottom w:val="single" w:color="003366" w:sz="1"/>
          <w:right w:val="single" w:color="003366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dxa" w:w="4572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Metric</w:t>
            </w:r>
          </w:p>
        </w:tc>
        <w:tc>
          <w:tcPr>
            <w:tcW w:type="dxa" w:w="4572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Value</w:t>
            </w:r>
          </w:p>
        </w:tc>
      </w:tr>
      <w:tr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Total Test Cases Planned</w:t>
            </w:r>
          </w:p>
        </w:tc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5,450</w:t>
            </w:r>
          </w:p>
        </w:tc>
      </w:tr>
      <w:tr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 Cases Executed</w:t>
            </w:r>
          </w:p>
        </w:tc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4,090 (75%)</w:t>
            </w:r>
          </w:p>
        </w:tc>
      </w:tr>
      <w:tr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 Cases Passed</w:t>
            </w:r>
          </w:p>
        </w:tc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3,681 (90%)</w:t>
            </w:r>
          </w:p>
        </w:tc>
      </w:tr>
      <w:tr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 Cases Failed</w:t>
            </w:r>
          </w:p>
        </w:tc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286 (7%)</w:t>
            </w:r>
          </w:p>
        </w:tc>
      </w:tr>
      <w:tr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 Cases Blocked</w:t>
            </w:r>
          </w:p>
        </w:tc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123 (3%)</w:t>
            </w:r>
          </w:p>
        </w:tc>
      </w:tr>
      <w:tr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Total Defects Found</w:t>
            </w:r>
          </w:p>
        </w:tc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47</w:t>
            </w:r>
          </w:p>
        </w:tc>
      </w:tr>
      <w:tr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Critical Defects Open</w:t>
            </w:r>
          </w:p>
        </w:tc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Requirements Coverage</w:t>
            </w:r>
          </w:p>
        </w:tc>
        <w:tc>
          <w:tcPr>
            <w:tcW w:type="dxa" w:w="4572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84%</w:t>
            </w:r>
          </w:p>
        </w:tc>
      </w:tr>
      <w:tr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Release Recommendation</w:t>
            </w:r>
          </w:p>
        </w:tc>
        <w:tc>
          <w:tcPr>
            <w:tcW w:type="dxa" w:w="4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CONDITIONAL GO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outlineLvl w:val="0"/>
      </w:pPr>
      <w:r>
        <w:t xml:space="preserve">2. Variances from Test Plan</w:t>
      </w:r>
    </w:p>
    <w:p>
      <w:pPr>
        <w:pStyle w:val="Heading2"/>
        <w:spacing w:after="80" w:before="120"/>
        <w:outlineLvl w:val="1"/>
      </w:pPr>
      <w:r>
        <w:t xml:space="preserve">2.1 Schedule Variances</w:t>
      </w:r>
    </w:p>
    <w:p>
      <w:pPr>
        <w:pStyle w:val="Normal"/>
        <w:spacing w:after="120"/>
      </w:pPr>
      <w:r>
        <w:t xml:space="preserve">82% schedule adherence. A 2-week slip occurred due to environment issues in Sprint 3, primarily affecting infrastructure provisioning and test bed configuration.</w:t>
      </w:r>
    </w:p>
    <w:p>
      <w:pPr>
        <w:pStyle w:val="Heading2"/>
        <w:spacing w:after="80" w:before="120"/>
        <w:outlineLvl w:val="1"/>
      </w:pPr>
      <w:r>
        <w:t xml:space="preserve">2.2 Scope Variances</w:t>
      </w:r>
    </w:p>
    <w:p>
      <w:pPr>
        <w:pStyle w:val="Normal"/>
        <w:spacing w:after="120"/>
      </w:pPr>
      <w:r>
        <w:t xml:space="preserve">3 features were descoped to Phase 2:</w:t>
      </w:r>
    </w:p>
    <w:p>
      <w:pPr>
        <w:spacing w:after="60"/>
      </w:pPr>
      <w:r>
        <w:t xml:space="preserve">   • Legacy browser support (IE 10-11)</w:t>
      </w:r>
    </w:p>
    <w:p>
      <w:pPr>
        <w:spacing w:after="60"/>
      </w:pPr>
      <w:r>
        <w:t xml:space="preserve">   • Print formatting and PDF export</w:t>
      </w:r>
    </w:p>
    <w:p>
      <w:pPr>
        <w:spacing w:after="120"/>
      </w:pPr>
      <w:r>
        <w:t xml:space="preserve">   • Analytics v2 integration</w:t>
      </w:r>
    </w:p>
    <w:p>
      <w:pPr>
        <w:pStyle w:val="Heading2"/>
        <w:spacing w:after="80" w:before="120"/>
        <w:outlineLvl w:val="1"/>
      </w:pPr>
      <w:r>
        <w:t xml:space="preserve">2.3 Budget Variances</w:t>
      </w:r>
    </w:p>
    <w:p>
      <w:pPr>
        <w:pStyle w:val="Normal"/>
        <w:spacing w:after="120"/>
      </w:pPr>
      <w:r>
        <w:t xml:space="preserve">$2.68M of $2.85M budget spent (94% on track). Cost overruns in Sprint 2-3 due to extended environment troubleshooting were offset by efficiency gains in automation.</w:t>
      </w:r>
    </w:p>
    <w:p>
      <w:pPr>
        <w:pStyle w:val="Heading2"/>
        <w:spacing w:after="80" w:before="120"/>
        <w:outlineLvl w:val="1"/>
      </w:pPr>
      <w:r>
        <w:t xml:space="preserve">2.4 Resource Variances</w:t>
      </w:r>
    </w:p>
    <w:p>
      <w:pPr>
        <w:pStyle w:val="Normal"/>
        <w:spacing w:after="120"/>
      </w:pPr>
      <w:r>
        <w:t xml:space="preserve">1 additional security tester was added in Sprint 4 due to increased OWASP assessment scope. An automation engineer vacancy in Sprint 2-3 delayed API-level test script development by 1 week.</w:t>
      </w:r>
    </w:p>
    <w:p>
      <w:r>
        <w:br w:type="page"/>
      </w:r>
    </w:p>
    <w:p>
      <w:pPr>
        <w:pStyle w:val="Heading1"/>
        <w:spacing w:after="120" w:before="240"/>
        <w:outlineLvl w:val="0"/>
      </w:pPr>
      <w:r>
        <w:t xml:space="preserve">3. Quality Assessment</w:t>
      </w:r>
    </w:p>
    <w:p>
      <w:pPr>
        <w:pStyle w:val="Heading2"/>
        <w:spacing w:after="80" w:before="120"/>
        <w:outlineLvl w:val="1"/>
      </w:pPr>
      <w:r>
        <w:t xml:space="preserve">3.1 ISO 25010 Quality Characteristics</w:t>
      </w:r>
    </w:p>
    <w:tbl>
      <w:tblPr>
        <w:tblW w:type="dxa" w:w="9144"/>
        <w:tblBorders>
          <w:top w:val="single" w:color="003366" w:sz="1"/>
          <w:left w:val="single" w:color="003366" w:sz="1"/>
          <w:bottom w:val="single" w:color="003366" w:sz="1"/>
          <w:right w:val="single" w:color="003366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Characteristic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Rating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Score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Key Findings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Functional Suitability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AMBER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84%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16% functions unverified. 286 failures under investigation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Performance Efficiency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AMBER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85%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Page load 2.1s (target 2.0s). API 180ms. TPS 450 (target 500)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Compatibility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GREEN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92%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Chrome, Firefox, Edge, Safari verified. iOS/Android responsive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Usability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AMBER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65%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UAT 25% complete. 3 issues: cart UX, checkout flow, search filters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Reliability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AMBER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72%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MTBF 72h (target 100h). Defect density 3.2/KLOC. Recovery 45s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Security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AMBER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88%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OWASP 9/10. 1 XSS pending. PCI-DSS 10/12 verified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Maintainability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GREEN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90%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Code coverage 78%. Static analysis: 12 issues. Modularity 8.2/10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Portability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GREEN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93%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Docker verified. Migration scripts tested. Cross-platform compatible</w:t>
            </w:r>
          </w:p>
        </w:tc>
      </w:tr>
    </w:tbl>
    <w:p/>
    <w:p>
      <w:r>
        <w:br w:type="page"/>
      </w:r>
    </w:p>
    <w:p>
      <w:pPr>
        <w:pStyle w:val="Heading2"/>
        <w:spacing w:after="80" w:before="120"/>
        <w:outlineLvl w:val="1"/>
      </w:pPr>
      <w:r>
        <w:t xml:space="preserve">3.2 Exit Criteria Assessment</w:t>
      </w:r>
    </w:p>
    <w:tbl>
      <w:tblPr>
        <w:tblW w:type="dxa" w:w="9144"/>
        <w:tblBorders>
          <w:top w:val="single" w:color="003366" w:sz="1"/>
          <w:left w:val="single" w:color="003366" w:sz="1"/>
          <w:bottom w:val="single" w:color="003366" w:sz="1"/>
          <w:right w:val="single" w:color="003366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Criterion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Target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Actual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Status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 critical defects resolved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 open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 open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FAIL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 rate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≥95%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90%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FAIL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Requirement coverage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≥90%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84%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FAIL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UAT sign-off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Complete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25%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FAIL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Security audit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Passed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9/10 OWASP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PARTIAL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Performance targets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 met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85% met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PARTIAL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Regression suite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100% pass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93% pass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PARTIAL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Integration tests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 passed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88% pass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PARTIAL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Unit test coverage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≥80%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78%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PARTIAL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Documentation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Complete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90%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outlineLvl w:val="0"/>
      </w:pPr>
      <w:r>
        <w:t xml:space="preserve">4. Summary of Results</w:t>
      </w:r>
    </w:p>
    <w:p>
      <w:pPr>
        <w:pStyle w:val="Heading2"/>
        <w:spacing w:after="80" w:before="120"/>
        <w:outlineLvl w:val="1"/>
      </w:pPr>
      <w:r>
        <w:t xml:space="preserve">4.1 Results by Test Level</w:t>
      </w:r>
    </w:p>
    <w:tbl>
      <w:tblPr>
        <w:tblW w:type="dxa" w:w="9144"/>
        <w:tblBorders>
          <w:top w:val="single" w:color="003366" w:sz="1"/>
          <w:left w:val="single" w:color="003366" w:sz="1"/>
          <w:bottom w:val="single" w:color="003366" w:sz="1"/>
          <w:right w:val="single" w:color="003366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Test Level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Planned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Executed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Passed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Failed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Blocked</w:t>
            </w:r>
          </w:p>
        </w:tc>
      </w:tr>
      <w:tr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Unit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1,200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1,200 (100%)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1,152 (96%)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 (3%)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 (1%)</w:t>
            </w:r>
          </w:p>
        </w:tc>
      </w:tr>
      <w:tr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Component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800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760 (95%)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700 (92%)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45 (6%)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 (2%)</w:t>
            </w:r>
          </w:p>
        </w:tc>
      </w:tr>
      <w:tr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Integration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950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820 (86%)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722 (88%)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74 (9%)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 (3%)</w:t>
            </w:r>
          </w:p>
        </w:tc>
      </w:tr>
      <w:tr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System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1,500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910 (61%)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773 (85%)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96 (11%)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 (4%)</w:t>
            </w:r>
          </w:p>
        </w:tc>
      </w:tr>
      <w:tr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SIT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600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300 (50%)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252 (84%)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 (9%)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 (7%)</w:t>
            </w:r>
          </w:p>
        </w:tc>
      </w:tr>
      <w:tr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UAT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400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100 (25%)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82 (82%)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 (8%)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 (10%)</w:t>
            </w:r>
          </w:p>
        </w:tc>
      </w:tr>
    </w:tbl>
    <w:p/>
    <w:p>
      <w:pPr>
        <w:pStyle w:val="Heading2"/>
        <w:spacing w:after="80" w:before="120"/>
        <w:outlineLvl w:val="1"/>
      </w:pPr>
      <w:r>
        <w:t xml:space="preserve">4.2 Results by Test Type</w:t>
      </w:r>
    </w:p>
    <w:tbl>
      <w:tblPr>
        <w:tblW w:type="dxa" w:w="9144"/>
        <w:tblBorders>
          <w:top w:val="single" w:color="003366" w:sz="1"/>
          <w:left w:val="single" w:color="003366" w:sz="1"/>
          <w:bottom w:val="single" w:color="003366" w:sz="1"/>
          <w:right w:val="single" w:color="003366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Test Type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Planned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Executed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Passed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Failed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Blocked</w:t>
            </w:r>
          </w:p>
        </w:tc>
      </w:tr>
      <w:tr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Functional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2,800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2,240 (80%)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2,061 (92%)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134 (6%)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45 (2%)</w:t>
            </w:r>
          </w:p>
        </w:tc>
      </w:tr>
      <w:tr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Performance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650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455 (70%)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387 (85%)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50 (11%)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 (4%)</w:t>
            </w:r>
          </w:p>
        </w:tc>
      </w:tr>
      <w:tr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Security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500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400 (80%)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368 (92%)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 (6%)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 (2%)</w:t>
            </w:r>
          </w:p>
        </w:tc>
      </w:tr>
      <w:tr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Regression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1,000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750 (75%)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698 (93%)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 (5%)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 (2%)</w:t>
            </w:r>
          </w:p>
        </w:tc>
      </w:tr>
      <w:tr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Smoke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500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245 (49%)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167 (68%)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 (17%)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 (15%)</w:t>
            </w:r>
          </w:p>
        </w:tc>
      </w:tr>
    </w:tbl>
    <w:p/>
    <w:p>
      <w:pPr>
        <w:pStyle w:val="Heading2"/>
        <w:spacing w:after="80" w:before="120"/>
        <w:outlineLvl w:val="1"/>
      </w:pPr>
      <w:r>
        <w:t xml:space="preserve">4.3 Defect Analysis</w:t>
      </w:r>
    </w:p>
    <w:tbl>
      <w:tblPr>
        <w:tblW w:type="dxa" w:w="9144"/>
        <w:tblBorders>
          <w:top w:val="single" w:color="003366" w:sz="1"/>
          <w:left w:val="single" w:color="003366" w:sz="1"/>
          <w:bottom w:val="single" w:color="003366" w:sz="1"/>
          <w:right w:val="single" w:color="003366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Severity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Total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Open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In Progress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Resolved</w:t>
            </w:r>
          </w:p>
        </w:tc>
        <w:tc>
          <w:tcPr>
            <w:tcW w:type="dxa" w:w="1524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Closed</w:t>
            </w:r>
          </w:p>
        </w:tc>
      </w:tr>
      <w:tr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Critical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Major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Minor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Trivial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dxa" w:w="1524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outlineLvl w:val="0"/>
      </w:pPr>
      <w:r>
        <w:t xml:space="preserve">5. Release Recommendation</w:t>
      </w:r>
    </w:p>
    <w:p>
      <w:pPr>
        <w:pStyle w:val="Heading2"/>
        <w:spacing w:after="80" w:before="120"/>
        <w:outlineLvl w:val="1"/>
      </w:pPr>
      <w:r>
        <w:t xml:space="preserve">5.1 Recommendation</w:t>
      </w:r>
    </w:p>
    <w:p>
      <w:pPr>
        <w:spacing w:after="240"/>
        <w:jc w:val="center"/>
      </w:pPr>
      <w:r>
        <w:t xml:space="preserve">CONDITIONAL GO</w:t>
      </w:r>
    </w:p>
    <w:p>
      <w:pPr>
        <w:pStyle w:val="Heading2"/>
        <w:spacing w:after="80" w:before="120"/>
        <w:outlineLvl w:val="1"/>
      </w:pPr>
      <w:r>
        <w:t xml:space="preserve">5.2 Conditions for Release</w:t>
      </w:r>
    </w:p>
    <w:tbl>
      <w:tblPr>
        <w:tblW w:type="dxa" w:w="9144"/>
        <w:tblBorders>
          <w:top w:val="single" w:color="003366" w:sz="1"/>
          <w:left w:val="single" w:color="003366" w:sz="1"/>
          <w:bottom w:val="single" w:color="003366" w:sz="1"/>
          <w:right w:val="single" w:color="003366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28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#</w:t>
            </w:r>
          </w:p>
        </w:tc>
        <w:tc>
          <w:tcPr>
            <w:tcW w:type="dxa" w:w="1828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Condition</w:t>
            </w:r>
          </w:p>
        </w:tc>
        <w:tc>
          <w:tcPr>
            <w:tcW w:type="dxa" w:w="1828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Owner</w:t>
            </w:r>
          </w:p>
        </w:tc>
        <w:tc>
          <w:tcPr>
            <w:tcW w:type="dxa" w:w="1828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Target Date</w:t>
            </w:r>
          </w:p>
        </w:tc>
        <w:tc>
          <w:tcPr>
            <w:tcW w:type="dxa" w:w="1828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Status</w:t>
            </w:r>
          </w:p>
        </w:tc>
      </w:tr>
      <w:tr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Resolve 8 critical defects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Dev Team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2026-04-13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 Progress</w:t>
            </w:r>
          </w:p>
        </w:tc>
      </w:tr>
      <w:tr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Patch XSS vulnerability (RSK-003)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Security Lead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2026-04-10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 Progress</w:t>
            </w:r>
          </w:p>
        </w:tc>
      </w:tr>
      <w:tr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Complete UAT for Payment/Checkout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QA + PO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2026-04-17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Not Started</w:t>
            </w:r>
          </w:p>
        </w:tc>
      </w:tr>
      <w:tr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Performance tuning (TPS to 500)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Perf Engineer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2026-04-15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 Progress</w:t>
            </w:r>
          </w:p>
        </w:tc>
      </w:tr>
    </w:tbl>
    <w:p/>
    <w:p>
      <w:pPr>
        <w:pStyle w:val="Heading2"/>
        <w:spacing w:after="80" w:before="120"/>
        <w:outlineLvl w:val="1"/>
      </w:pPr>
      <w:r>
        <w:t xml:space="preserve">5.3 Residual Risks</w:t>
      </w:r>
    </w:p>
    <w:p>
      <w:pPr>
        <w:spacing w:after="80"/>
      </w:pPr>
    </w:p>
    <w:p>
      <w:pPr>
        <w:spacing w:after="40"/>
      </w:pPr>
      <w:r>
        <w:t xml:space="preserve">Risk: Critical defects not resolved in time</w:t>
      </w:r>
    </w:p>
    <w:p>
      <w:pPr>
        <w:spacing w:after="40"/>
      </w:pPr>
      <w:r>
        <w:t xml:space="preserve">Probability: MEDIUM | Impact: HIGH</w:t>
      </w:r>
    </w:p>
    <w:p>
      <w:pPr>
        <w:spacing w:after="120"/>
      </w:pPr>
      <w:r>
        <w:t xml:space="preserve">Mitigation: Dedicate 3 senior engineers, daily standup with dev lead</w:t>
      </w:r>
    </w:p>
    <w:p>
      <w:pPr>
        <w:spacing w:after="40"/>
      </w:pPr>
      <w:r>
        <w:t xml:space="preserve">Risk: UAT backlog cannot be completed</w:t>
      </w:r>
    </w:p>
    <w:p>
      <w:pPr>
        <w:spacing w:after="40"/>
      </w:pPr>
      <w:r>
        <w:t xml:space="preserve">Probability: MEDIUM | Impact: HIGH</w:t>
      </w:r>
    </w:p>
    <w:p>
      <w:pPr>
        <w:spacing w:after="120"/>
      </w:pPr>
      <w:r>
        <w:t xml:space="preserve">Mitigation: Prioritize Payment/Checkout features, parallel UAT streams</w:t>
      </w:r>
    </w:p>
    <w:p>
      <w:pPr>
        <w:spacing w:after="40"/>
      </w:pPr>
      <w:r>
        <w:t xml:space="preserve">Risk: Performance optimization unable to meet targets</w:t>
      </w:r>
    </w:p>
    <w:p>
      <w:pPr>
        <w:spacing w:after="40"/>
      </w:pPr>
      <w:r>
        <w:t xml:space="preserve">Probability: LOW | Impact: MEDIUM</w:t>
      </w:r>
    </w:p>
    <w:p>
      <w:pPr>
        <w:spacing w:after="120"/>
      </w:pPr>
      <w:r>
        <w:t xml:space="preserve">Mitigation: Begin capacity planning now, load test infrastructure scaling</w:t>
      </w:r>
    </w:p>
    <w:p>
      <w:pPr>
        <w:spacing w:after="40"/>
      </w:pPr>
      <w:r>
        <w:t xml:space="preserve">Risk: New defects found during final testing</w:t>
      </w:r>
    </w:p>
    <w:p>
      <w:pPr>
        <w:spacing w:after="40"/>
      </w:pPr>
      <w:r>
        <w:t xml:space="preserve">Probability: HIGH | Impact: LOW</w:t>
      </w:r>
    </w:p>
    <w:p>
      <w:pPr>
        <w:spacing w:after="120"/>
      </w:pPr>
      <w:r>
        <w:t xml:space="preserve">Mitigation: Automated regression suite, focused exploratory testing</w:t>
      </w:r>
    </w:p>
    <w:p>
      <w:pPr>
        <w:spacing w:after="40"/>
      </w:pPr>
      <w:r>
        <w:t xml:space="preserve">Risk: Security remediation introduces regressions</w:t>
      </w:r>
    </w:p>
    <w:p>
      <w:pPr>
        <w:spacing w:after="40"/>
      </w:pPr>
      <w:r>
        <w:t xml:space="preserve">Probability: LOW | Impact: MEDIUM</w:t>
      </w:r>
    </w:p>
    <w:p>
      <w:pPr>
        <w:spacing w:after="240"/>
      </w:pPr>
      <w:r>
        <w:t xml:space="preserve">Mitigation: Separate security testing environment, comprehensive retesting</w:t>
      </w:r>
    </w:p>
    <w:p>
      <w:r>
        <w:br w:type="page"/>
      </w:r>
    </w:p>
    <w:p>
      <w:pPr>
        <w:pStyle w:val="Heading1"/>
        <w:spacing w:after="120" w:before="240"/>
        <w:outlineLvl w:val="0"/>
      </w:pPr>
      <w:r>
        <w:t xml:space="preserve">6. Risk Mitigation Summary</w:t>
      </w:r>
    </w:p>
    <w:p>
      <w:pPr>
        <w:pStyle w:val="Normal"/>
        <w:spacing w:after="120"/>
      </w:pPr>
      <w:r>
        <w:t xml:space="preserve">Overall risk mitigation: 79.2%</w:t>
      </w:r>
    </w:p>
    <w:p/>
    <w:p>
      <w:pPr>
        <w:pStyle w:val="Heading2"/>
        <w:spacing w:after="80" w:before="120"/>
        <w:outlineLvl w:val="1"/>
      </w:pPr>
      <w:r>
        <w:t xml:space="preserve">6.1 Class A Risks (11 identified)</w:t>
      </w:r>
    </w:p>
    <w:tbl>
      <w:tblPr>
        <w:tblW w:type="dxa" w:w="9144"/>
        <w:tblBorders>
          <w:top w:val="single" w:color="003366" w:sz="1"/>
          <w:left w:val="single" w:color="003366" w:sz="1"/>
          <w:bottom w:val="single" w:color="003366" w:sz="1"/>
          <w:right w:val="single" w:color="003366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Risk ID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Title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Status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Mitigation %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RSK-001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Payment data breach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Mitigated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92%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RSK-002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Order processing failure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Partially Mitigated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75%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RSK-003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Authentication bypass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Mitigated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88%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RSK-004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Data loss during migration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Mitigated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95%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RSK-005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Performance degradation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Partially Mitigated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70%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RSK-006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Shopping cart errors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Mitigated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90%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RSK-007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Checkout abandonment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Partially Mitigated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65%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RSK-008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SQL injection vulnerability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Mitigated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98%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RSK-009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Inventory sync failures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Partially Mitigated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72%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RSK-010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GDPR compliance failure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Mitigated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85%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RSK-011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Multi-currency errors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Mitigated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80%</w:t>
            </w:r>
          </w:p>
        </w:tc>
      </w:tr>
    </w:tbl>
    <w:p/>
    <w:p>
      <w:pPr>
        <w:pStyle w:val="Heading2"/>
        <w:spacing w:after="80" w:before="120"/>
        <w:outlineLvl w:val="1"/>
      </w:pPr>
      <w:r>
        <w:t xml:space="preserve">6.2 Risk Coverage Summary</w:t>
      </w:r>
    </w:p>
    <w:tbl>
      <w:tblPr>
        <w:tblW w:type="dxa" w:w="9144"/>
        <w:tblBorders>
          <w:top w:val="single" w:color="003366" w:sz="1"/>
          <w:left w:val="single" w:color="003366" w:sz="1"/>
          <w:bottom w:val="single" w:color="003366" w:sz="1"/>
          <w:right w:val="single" w:color="003366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Risk Class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Coverage %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Target %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Status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Class A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92%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95%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AMBER</w:t>
            </w:r>
          </w:p>
        </w:tc>
      </w:tr>
      <w:tr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Class B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78%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80%</w:t>
            </w:r>
          </w:p>
        </w:tc>
        <w:tc>
          <w:tcPr>
            <w:tcW w:type="dxa" w:w="228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AMBER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Class C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45%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60%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RED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outlineLvl w:val="0"/>
      </w:pPr>
      <w:r>
        <w:t xml:space="preserve">7. Trend Analysis</w:t>
      </w:r>
    </w:p>
    <w:p>
      <w:pPr>
        <w:pStyle w:val="Heading2"/>
        <w:spacing w:after="80" w:before="120"/>
        <w:outlineLvl w:val="1"/>
      </w:pPr>
      <w:r>
        <w:t xml:space="preserve">7.1 Sprint-Over-Sprint Metrics</w:t>
      </w:r>
    </w:p>
    <w:tbl>
      <w:tblPr>
        <w:tblW w:type="dxa" w:w="9144"/>
        <w:tblBorders>
          <w:top w:val="single" w:color="003366" w:sz="1"/>
          <w:left w:val="single" w:color="003366" w:sz="1"/>
          <w:bottom w:val="single" w:color="003366" w:sz="1"/>
          <w:right w:val="single" w:color="003366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30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Metric</w:t>
            </w:r>
          </w:p>
        </w:tc>
        <w:tc>
          <w:tcPr>
            <w:tcW w:type="dxa" w:w="130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S1</w:t>
            </w:r>
          </w:p>
        </w:tc>
        <w:tc>
          <w:tcPr>
            <w:tcW w:type="dxa" w:w="130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S2</w:t>
            </w:r>
          </w:p>
        </w:tc>
        <w:tc>
          <w:tcPr>
            <w:tcW w:type="dxa" w:w="130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S3</w:t>
            </w:r>
          </w:p>
        </w:tc>
        <w:tc>
          <w:tcPr>
            <w:tcW w:type="dxa" w:w="130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S4</w:t>
            </w:r>
          </w:p>
        </w:tc>
        <w:tc>
          <w:tcPr>
            <w:tcW w:type="dxa" w:w="130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S5</w:t>
            </w:r>
          </w:p>
        </w:tc>
        <w:tc>
          <w:tcPr>
            <w:tcW w:type="dxa" w:w="130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S6</w:t>
            </w:r>
          </w:p>
        </w:tc>
      </w:tr>
      <w:tr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 Progress (%)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12.5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25.0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37.5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50.0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62.5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75.0</w:t>
            </w:r>
          </w:p>
        </w:tc>
      </w:tr>
      <w:tr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 Rate (%)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85.8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86.7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87.5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88.3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89.2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90.0</w:t>
            </w:r>
          </w:p>
        </w:tc>
      </w:tr>
      <w:tr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Defect Discovery (/day)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2.47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2.44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2.41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2.38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2.35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2.32</w:t>
            </w:r>
          </w:p>
        </w:tc>
      </w:tr>
      <w:tr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Blocked Rate (%)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3.8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3.7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3.5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3.3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3.1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3.0</w:t>
            </w:r>
          </w:p>
        </w:tc>
      </w:tr>
      <w:tr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Open Critical Defects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</w:t>
            </w:r>
          </w:p>
        </w:tc>
        <w:tc>
          <w:tcPr>
            <w:tcW w:type="dxa" w:w="13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 Velocity (TC/day)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45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78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105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128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135</w:t>
            </w:r>
          </w:p>
        </w:tc>
        <w:tc>
          <w:tcPr>
            <w:tcW w:type="dxa" w:w="1306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142</w:t>
            </w:r>
          </w:p>
        </w:tc>
      </w:tr>
    </w:tbl>
    <w:p/>
    <w:p>
      <w:pPr>
        <w:pStyle w:val="Heading2"/>
        <w:spacing w:after="80" w:before="120"/>
        <w:outlineLvl w:val="1"/>
      </w:pPr>
      <w:r>
        <w:t xml:space="preserve">7.2 Key Observations</w:t>
      </w:r>
    </w:p>
    <w:p>
      <w:pPr>
        <w:pStyle w:val="Normal"/>
        <w:spacing w:after="120"/>
      </w:pPr>
      <w:r>
        <w:t xml:space="preserve">Defect convergence is positive, with discovery rate trending downward and resolution rate increasing. The pass rate has recovered from the dip in Sprint 3-4 (integration phase) and is trending toward 92% by Sprint 8. Test execution velocity is improving consistently, with 142 test cases per day achieved in Sprint 6 (up from 45/day in Sprint 1). Critical defect count has decreased from 13 to 8, demonstrating effective defect resolution. Current trends support on-time project completion with 95% confidence if velocity is maintained.</w:t>
      </w:r>
    </w:p>
    <w:p>
      <w:r>
        <w:br w:type="page"/>
      </w:r>
    </w:p>
    <w:p>
      <w:pPr>
        <w:pStyle w:val="Heading1"/>
        <w:spacing w:after="120" w:before="240"/>
        <w:outlineLvl w:val="0"/>
      </w:pPr>
      <w:r>
        <w:t xml:space="preserve">8. Lessons Learned</w:t>
      </w:r>
    </w:p>
    <w:tbl>
      <w:tblPr>
        <w:tblW w:type="dxa" w:w="9144"/>
        <w:tblBorders>
          <w:top w:val="single" w:color="003366" w:sz="1"/>
          <w:left w:val="single" w:color="003366" w:sz="1"/>
          <w:bottom w:val="single" w:color="003366" w:sz="1"/>
          <w:right w:val="single" w:color="003366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28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Area</w:t>
            </w:r>
          </w:p>
        </w:tc>
        <w:tc>
          <w:tcPr>
            <w:tcW w:type="dxa" w:w="1828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What Went Well</w:t>
            </w:r>
          </w:p>
        </w:tc>
        <w:tc>
          <w:tcPr>
            <w:tcW w:type="dxa" w:w="1828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What Could Improve</w:t>
            </w:r>
          </w:p>
        </w:tc>
        <w:tc>
          <w:tcPr>
            <w:tcW w:type="dxa" w:w="1828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Action</w:t>
            </w:r>
          </w:p>
        </w:tc>
        <w:tc>
          <w:tcPr>
            <w:tcW w:type="dxa" w:w="1828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Owner</w:t>
            </w:r>
          </w:p>
        </w:tc>
      </w:tr>
      <w:tr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Planning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Risk-based test planning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Environment setup underestimated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Add 15% buffer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 Manager</w:t>
            </w:r>
          </w:p>
        </w:tc>
      </w:tr>
      <w:tr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Design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 design techniques effective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Usability testing late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Start UAT in S2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QA Lead</w:t>
            </w:r>
          </w:p>
        </w:tc>
      </w:tr>
      <w:tr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Execution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Automation ROI exceeded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Manual resource constraints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Pre-plan staffing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Resource Mgr</w:t>
            </w:r>
          </w:p>
        </w:tc>
      </w:tr>
      <w:tr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Automation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API automation 2.5x ROI UI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Script maintenance ongoing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Adopt frameworks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Automation Lead</w:t>
            </w:r>
          </w:p>
        </w:tc>
      </w:tr>
      <w:tr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Environment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Stability 97% by Sprint 4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Early instability cost 2wks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Implement monitoring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DevOps Lead</w:t>
            </w:r>
          </w:p>
        </w:tc>
      </w:tr>
      <w:tr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Communication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Weekly risk dashboards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Escalation paths unclear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Escalation matrix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 Manager</w:t>
            </w:r>
          </w:p>
        </w:tc>
      </w:tr>
      <w:tr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Quality Metrics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Defect age leading indicator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Metrics tracking lag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Real-time dashboards</w:t>
            </w:r>
          </w:p>
        </w:tc>
        <w:tc>
          <w:tcPr>
            <w:tcW w:type="dxa" w:w="1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QA Metrics</w:t>
            </w:r>
          </w:p>
        </w:tc>
      </w:tr>
      <w:tr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Team Capability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Team grew with project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Security skills gap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Upskill plan Phase 2</w:t>
            </w:r>
          </w:p>
        </w:tc>
        <w:tc>
          <w:tcPr>
            <w:tcW w:type="dxa" w:w="1828"/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Training Owner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outlineLvl w:val="0"/>
      </w:pPr>
      <w:r>
        <w:t xml:space="preserve">9. Recommendations for Next Release</w:t>
      </w:r>
    </w:p>
    <w:p>
      <w:pPr>
        <w:spacing w:after="120"/>
      </w:pPr>
      <w:r>
        <w:t xml:space="preserve">1. Implement parallel UAT execution in Phase 2 to decompress schedule. The current sequential UAT model has resulted in only 25% completion by Sprint 6. A multi-stream UAT approach targeting payment, checkout, and core commerce flows independently can reduce cycle time by 30-40%.</w:t>
      </w:r>
    </w:p>
    <w:p>
      <w:pPr>
        <w:spacing w:after="120"/>
      </w:pPr>
      <w:r>
        <w:t xml:space="preserve">2. Increase security testing investment. Current security defects represent 7% of root causes, but the compliance scope (GDPR, PCI-DSS, OWASP) warrants 12-15% of test effort. Allocate dedicated security testers from Sprint 1 and include threat modeling in design phase.</w:t>
      </w:r>
    </w:p>
    <w:p>
      <w:pPr>
        <w:spacing w:after="120"/>
      </w:pPr>
      <w:r>
        <w:t xml:space="preserve">3. Establish performance baselines in Sprint 1 of the next phase. Late-stage discovery of throughput bottlenecks (current 450 TPS vs 500 target) necessitates costly architectural changes. Implement load testing and capacity planning as part of design validation.</w:t>
      </w:r>
    </w:p>
    <w:p>
      <w:pPr>
        <w:spacing w:after="120"/>
      </w:pPr>
      <w:r>
        <w:t xml:space="preserve">4. Expand API-level test automation to 70% coverage for Phase 2. Current 42% automation rate limits regression suite velocity. API automation delivers 2.5x ROI over UI automation and should be prioritized in test architecture.</w:t>
      </w:r>
    </w:p>
    <w:p>
      <w:pPr>
        <w:spacing w:after="240"/>
      </w:pPr>
      <w:r>
        <w:t xml:space="preserve">5. Document and standardize test design technique selection matrix. Inconsistent technique application across teams led to coverage gaps in edge cases. Establish a framework mapping requirements complexity to optimal techniques (BVA, EP, decision tables, state transitions, pairwise).</w:t>
      </w:r>
    </w:p>
    <w:p>
      <w:r>
        <w:br w:type="page"/>
      </w:r>
    </w:p>
    <w:p>
      <w:pPr>
        <w:pStyle w:val="Heading1"/>
        <w:spacing w:after="120" w:before="240"/>
        <w:outlineLvl w:val="0"/>
      </w:pPr>
      <w:r>
        <w:t xml:space="preserve">Appendix A: Document History</w:t>
      </w:r>
    </w:p>
    <w:tbl>
      <w:tblPr>
        <w:tblW w:type="dxa" w:w="9144"/>
        <w:tblBorders>
          <w:top w:val="single" w:color="003366" w:sz="1"/>
          <w:left w:val="single" w:color="003366" w:sz="1"/>
          <w:bottom w:val="single" w:color="003366" w:sz="1"/>
          <w:right w:val="single" w:color="003366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Version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Author</w:t>
            </w:r>
          </w:p>
        </w:tc>
        <w:tc>
          <w:tcPr>
            <w:tcW w:type="dxa" w:w="2286"/>
            <w:shd w:fill="00336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Changes</w:t>
            </w:r>
          </w:p>
        </w:tc>
      </w:tr>
      <w:tr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0.1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2026-04-06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QA Team</w:t>
            </w:r>
          </w:p>
        </w:tc>
        <w:tc>
          <w:tcPr>
            <w:tcW w:type="dxa" w:w="22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Initial draft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outlineLvl w:val="0"/>
      </w:pPr>
      <w:r>
        <w:t xml:space="preserve">Appendix B: Glossary</w:t>
      </w:r>
    </w:p>
    <w:p>
      <w:pPr>
        <w:spacing w:after="60"/>
      </w:pPr>
      <w:r>
        <w:t xml:space="preserve">RAG: Red-Amber-Green status indicator for metrics</w:t>
      </w:r>
    </w:p>
    <w:p>
      <w:pPr>
        <w:spacing w:after="60"/>
      </w:pPr>
      <w:r>
        <w:t xml:space="preserve">MTBF: Mean Time Between Failures; measure of system reliability</w:t>
      </w:r>
    </w:p>
    <w:p>
      <w:pPr>
        <w:spacing w:after="60"/>
      </w:pPr>
      <w:r>
        <w:t xml:space="preserve">KLOC: Kilo Lines of Code; metric for code volume</w:t>
      </w:r>
    </w:p>
    <w:p>
      <w:pPr>
        <w:spacing w:after="60"/>
      </w:pPr>
      <w:r>
        <w:t xml:space="preserve">BVA: Boundary Value Analysis; test design technique for edge cases</w:t>
      </w:r>
    </w:p>
    <w:p>
      <w:pPr>
        <w:spacing w:after="60"/>
      </w:pPr>
      <w:r>
        <w:t xml:space="preserve">EP: Equivalence Partitioning; test design technique for domain division</w:t>
      </w:r>
    </w:p>
    <w:p>
      <w:pPr>
        <w:spacing w:after="60"/>
      </w:pPr>
      <w:r>
        <w:t xml:space="preserve">OWASP: Open Web Application Security Project; security testing standard</w:t>
      </w:r>
    </w:p>
    <w:p>
      <w:pPr>
        <w:spacing w:after="60"/>
      </w:pPr>
      <w:r>
        <w:t xml:space="preserve">PCI-DSS: Payment Card Industry Data Security Standard</w:t>
      </w:r>
    </w:p>
    <w:p>
      <w:pPr>
        <w:spacing w:after="60"/>
      </w:pPr>
      <w:r>
        <w:t xml:space="preserve">WCAG: Web Content Accessibility Guidelines</w:t>
      </w:r>
    </w:p>
    <w:p>
      <w:pPr>
        <w:spacing w:after="60"/>
      </w:pPr>
      <w:r>
        <w:t xml:space="preserve">UAT: User Acceptance Testing; final validation by business users</w:t>
      </w:r>
    </w:p>
    <w:p>
      <w:pPr>
        <w:spacing w:after="60"/>
      </w:pPr>
      <w:r>
        <w:t xml:space="preserve">SIT: System Integration Testing; test level verifying component interactions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66" w:sz="1" w:space="1"/>
      </w:pBdr>
      <w:jc w:val="left"/>
    </w:pPr>
    <w: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1" w:space="1"/>
      </w:pBdr>
      <w:jc w:val="left"/>
    </w:pPr>
    <w:r>
      <w:t xml:space="preserve">nopCommerce — Final Test Report</w:t>
    </w:r>
  </w:p>
  <w:p>
    <w:pPr>
      <w:jc w:val="right"/>
    </w:pPr>
    <w:r>
      <w:t xml:space="preserve">FTR-NOPC-001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2026-04-06T12:33:17.686Z</dcterms:created>
  <dcterms:modified xsi:type="dcterms:W3CDTF">2026-04-06T12:33:17.686Z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