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Master Test Plan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Master Test Plan (IEEE 29119-3)</w:t>
      </w:r>
    </w:p>
    <w:p/>
    <w:p>
      <w:pPr>
        <w:pStyle w:val="Heading2"/>
      </w:pPr>
      <w:r>
        <w:t xml:space="preserve">Scope</w:t>
      </w:r>
    </w:p>
    <w:p>
      <w:r>
        <w:t xml:space="preserve">This plan covers all testing activities for nopCommerce platform across 6 test levels with 356 test cases for 153 requirements and 25 features.</w:t>
      </w:r>
    </w:p>
    <w:p/>
    <w:p>
      <w:pPr>
        <w:pStyle w:val="Heading2"/>
      </w:pPr>
      <w:r>
        <w:t xml:space="preserve">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 Level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Approach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Team Size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Unit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Developer-led, white-box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Developers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Integration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&amp; component integration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QA Engineers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System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End-to-end functional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QA Engineers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Performance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Load and stress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Performance QA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Security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Penetration &amp; vulnerability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Security QA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UAT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Business acceptance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Business Users</w:t>
            </w:r>
          </w:p>
        </w:tc>
      </w:tr>
    </w:tbl>
    <w:p/>
    <w:p>
      <w:pPr>
        <w:pStyle w:val="Heading2"/>
      </w:pPr>
      <w:r>
        <w:t xml:space="preserve">Resources</w:t>
      </w:r>
    </w:p>
    <w:p>
      <w:r>
        <w:t xml:space="preserve">Team: 10 members</w:t>
      </w:r>
    </w:p>
    <w:p>
      <w:r>
        <w:t xml:space="preserve">Test Cases: 356</w:t>
      </w:r>
    </w:p>
    <w:p>
      <w:r>
        <w:t xml:space="preserve">Automation: 80% coverage target</w:t>
      </w:r>
    </w:p>
    <w:p/>
    <w:p>
      <w:pPr>
        <w:pStyle w:val="Heading2"/>
      </w:pPr>
      <w:r>
        <w:t xml:space="preserve">Entry/Exit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Level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Entry Criteria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Exit Criteria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System Testing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Build ready, test cases approved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90% pass rate, no critical defects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UAT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System testing complete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Business sign-off, production ready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2026-04-06T12:18:19.397Z</dcterms:created>
  <dcterms:modified xsi:type="dcterms:W3CDTF">2026-04-06T12:18:19.397Z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