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A0A0F"/>
          <w:sz w:val="44"/>
        </w:rPr>
        <w:t>Playbook: Modulare B2B Brand Activations für skalierende Unternehmen</w:t>
      </w:r>
    </w:p>
    <w:p>
      <w:r>
        <w:rPr>
          <w:color w:val="6B6B75"/>
          <w:sz w:val="24"/>
        </w:rPr>
        <w:t>360° Company / 360°PhotoBoothMieten (Threesixtymedia) · Kampagnen-Playbook · Sprache: de · erstellt von amplifa</w:t>
      </w:r>
    </w:p>
    <w:p>
      <w:r>
        <w:rPr>
          <w:i/>
          <w:color w:val="6B6B75"/>
          <w:sz w:val="19"/>
        </w:rPr>
        <w:t>Repositionierung (GTM): Angepasst auf die freigegebenen First-Touch-Mails (Beispiel Parloa/Series D). Angebot wird als modularer B2B-Marketing-Partner geführt (Brand Activations, LED-Messesysteme, interaktive Eventmodule, Medienproduktion) — die 360° Video Booth ist das Flaggschiff-Modul. Zielgruppe: skalierende, oft finanzierte B2B-/Tech-Unternehmen mit Messe-, Partner-Event- und Roadshow-Bedarf. Signal-getriebene Ansprache. Kein Fathom-Onboarding vorhanden; Unbelegtes mit „(zu verifizieren)" markiert.</w:t>
      </w:r>
    </w:p>
    <w:p>
      <w:pPr>
        <w:spacing w:before="280"/>
        <w:shd w:val="clear" w:color="auto" w:fill="0A0A0F"/>
      </w:pPr>
      <w:r>
        <w:rPr>
          <w:b/>
          <w:color w:val="FFFFFF"/>
          <w:sz w:val="26"/>
        </w:rPr>
        <w:t xml:space="preserve">  Block 1 — Product Description  </w:t>
      </w:r>
    </w:p>
    <w:p>
      <w:r>
        <w:rPr>
          <w:b w:val="0"/>
          <w:i w:val="0"/>
          <w:sz w:val="22"/>
        </w:rPr>
        <w:t>Die 360° Company (rechtlich Threesixtymedia, Marke „360°PhotoBoothMieten", Sitz Stolberg/NRW, Inhaber Youssef Ismail) ist ein B2B-Marketing-Partner für modulare Brand Activations. Das Unternehmen unterstützt skalierende Unternehmen dabei, Marke, Produkt und Zielgruppe an physischen Touchpoints erlebbar zu machen — auf Messen, Partner-Events, Roadshows und Enterprise-Events. Das Portfolio umfasst modulare Brand Activations, LED-Messesysteme, interaktive Eventmodule sowie hochwertige Medienproduktion. Die genaue Unternehmensgröße wird auf der Website nicht genannt; gearbeitet wird projektbasiert mit Personal vor Ort, der Auftritt ist zweisprachig (DE/EN) mit Schwerpunkt West-DACH.</w:t>
      </w:r>
    </w:p>
    <w:p>
      <w:r>
        <w:rPr>
          <w:b w:val="0"/>
          <w:i w:val="0"/>
          <w:sz w:val="22"/>
        </w:rPr>
        <w:t>Ein zentrales Modul ist die 360° Video Booth: Sie verbindet Marke und Zielgruppe an einem physischen Touchpoint mit direkt nutzbarem Social Content, hoher Interaktion und optionaler Lead-Erfassung. Technisch fasst die Plattform bis zu 5 Personen gleichzeitig, filmt mit 120 fps und erzeugt gebrandete Clips von bis zu 25 Sekunden, die per QR-Code sofort zum Teilen bereitstehen; Live-Gadgets, Event-Assistent sowie Auf- und Abbau sind Teil des schlüsselfertigen Setups. Der Booth wird vollständig im Corporate Design des Kunden gebrandet und lässt sich als eines von mehreren Aktivierungsmodulen in einen größeren Messe- oder Eventauftritt einbetten.</w:t>
      </w:r>
    </w:p>
    <w:p>
      <w:r>
        <w:rPr>
          <w:b w:val="0"/>
          <w:i w:val="0"/>
          <w:sz w:val="22"/>
        </w:rPr>
        <w:t>Im Markt positioniert sich die 360° Company als Partner für messbares Live-Marketing statt austauschbarem „Fotospaß": ein Ansprechpartner, der Markenpräsenz, Social Content, Reichweite und qualifizierte Interaktion an realen Touchpoints zusammenführt. Besonders relevant wird das in Skalierungsphasen — nach Finanzierungsrunden, beim Ausbau des Partner-Ökosystems und bei internationaler Expansion — wenn die Qualität physischer Touchpoints (Messen, Partnerformate, Roadshows) mit dem Wachstum Schritt halten muss.</w:t>
      </w:r>
    </w:p>
    <w:p>
      <w:r>
        <w:rPr>
          <w:b/>
        </w:rPr>
        <w:t xml:space="preserve">INDUSTRY: </w:t>
      </w:r>
      <w:r>
        <w:t>B2B Brand Activation, Live-Marketing, Experiential Marketing, Messe-/Eventservice, LED-Messesysteme, Medienproduktion, Eventmodule</w:t>
      </w:r>
    </w:p>
    <w:p>
      <w:r>
        <w:rPr>
          <w:b/>
        </w:rPr>
        <w:t xml:space="preserve">USPs: </w:t>
      </w:r>
      <w:r>
        <w:t>1. Modularer B2B-Marketing-Partner: Brand Activations, LED-Messesysteme, interaktive Eventmodule und Medienproduktion aus einer Hand. 2. 360° Video Booth als Flaggschiff-Modul für Social Content, Reichweite und Interaktion am physischen Touchpoint. 3. Schlüsselfertig inklusive Personal, Auf-/Abbau und Anfahrt — ein Ansprechpartner, kein Organisationsaufwand. 4. Vollständiges Branding im Corporate Design für einen konsistenten Markenauftritt auf jedem Touchpoint. 5. Bis zu 5 Personen, 120 fps und Clips bis 25 Sekunden mit sofortigem QR-Sharing. 6. Optionale, (zu verifizieren) DSGVO-konforme Lead-Erfassung direkt an der Aktivierung. 7. Ausrichtung auf skalierende B2B-Unternehmen mit Messe-, Partner-Event- und Roadshow-Bedarf. 8. Kombinierbar zu einem Gesamtauftritt (LED + Booth + Medienproduktion) statt Einzel-Gimmick.</w:t>
      </w:r>
    </w:p>
    <w:p>
      <w:pPr>
        <w:spacing w:before="280"/>
        <w:shd w:val="clear" w:color="auto" w:fill="0A0A0F"/>
      </w:pPr>
      <w:r>
        <w:rPr>
          <w:b/>
          <w:color w:val="FFFFFF"/>
          <w:sz w:val="26"/>
        </w:rPr>
        <w:t xml:space="preserve">  Block 2 — Value Proposition  </w:t>
      </w:r>
    </w:p>
    <w:p>
      <w:r>
        <w:rPr>
          <w:b w:val="0"/>
          <w:i w:val="0"/>
          <w:sz w:val="22"/>
        </w:rPr>
        <w:t>Die 360° Company hilft skalierenden B2B-Unternehmen, ihre Marke an physischen Touchpoints — Messen, Partner-Events und Roadshows — auf Enterprise-Niveau erlebbar zu machen und daraus direkt Social Content, Reichweite und qualifizierte Interaktion zu erzeugen. Über modulare Brand Activations, LED-Messesysteme, interaktive Eventmodule und Medienproduktion aus einer Hand — mit der 360° Video Booth als kompaktem Aktivierungsmodul und optionaler Lead-Erfassung — entsteht messbare Markenwirkung, ohne dass das eigene Team Aufwand oder Umsetzungsrisiko trägt.</w:t>
      </w:r>
    </w:p>
    <w:p>
      <w:pPr>
        <w:spacing w:before="280"/>
        <w:shd w:val="clear" w:color="auto" w:fill="0A0A0F"/>
      </w:pPr>
      <w:r>
        <w:rPr>
          <w:b/>
          <w:color w:val="FFFFFF"/>
          <w:sz w:val="26"/>
        </w:rPr>
        <w:t xml:space="preserve">  Block 3 — Target Personas (5)  </w:t>
      </w:r>
    </w:p>
    <w:p>
      <w:pPr>
        <w:spacing w:before="160"/>
      </w:pPr>
      <w:r>
        <w:rPr>
          <w:b/>
          <w:sz w:val="26"/>
        </w:rPr>
        <w:t>Head of Marketing Sarah (Scale-up)</w:t>
      </w:r>
    </w:p>
    <w:p>
      <w:r>
        <w:rPr>
          <w:b w:val="0"/>
          <w:i/>
          <w:color w:val="6B6B75"/>
          <w:sz w:val="22"/>
        </w:rPr>
        <w:t>Head of Marketing, VP Marketing, CMO, Marketingleitung (skalierendes B2B-/Tech-Unternehmen)</w:t>
      </w:r>
    </w:p>
    <w:p>
      <w:r>
        <w:rPr>
          <w:b/>
        </w:rPr>
        <w:t>Pain Points:</w:t>
      </w:r>
    </w:p>
    <w:p>
      <w:pPr>
        <w:pStyle w:val="ListBullet"/>
        <w:spacing w:after="40"/>
      </w:pPr>
      <w:r>
        <w:t>Sie muss die Markenpräsenz mit dem Unternehmenswachstum skalieren — nach Funding und bei internationaler Expansion steigen die Erwartungen an jeden Auftritt.</w:t>
      </w:r>
    </w:p>
    <w:p>
      <w:pPr>
        <w:pStyle w:val="ListBullet"/>
        <w:spacing w:after="40"/>
      </w:pPr>
      <w:r>
        <w:t>Sie will, dass physische Touchpoints (Messen, Roadshows) das gleiche Premium-Niveau haben wie die digitale Marke.</w:t>
      </w:r>
    </w:p>
    <w:p>
      <w:pPr>
        <w:pStyle w:val="ListBullet"/>
        <w:spacing w:after="40"/>
      </w:pPr>
      <w:r>
        <w:t>Sie steht unter Druck, Marketing-Budget mit messbarer Wirkung — Reichweite, Interaktion, Leads — zu rechtfertigen.</w:t>
      </w:r>
    </w:p>
    <w:p>
      <w:pPr>
        <w:pStyle w:val="ListBullet"/>
        <w:spacing w:after="40"/>
      </w:pPr>
      <w:r>
        <w:t>Sie braucht Partner, die schlüsselfertig liefern, damit ihr schlankes Team sich nicht in Eventlogistik verliert.</w:t>
      </w:r>
    </w:p>
    <w:p>
      <w:pPr>
        <w:pStyle w:val="ListBullet"/>
        <w:spacing w:after="40"/>
      </w:pPr>
      <w:r>
        <w:t>Sie sucht Aktivierungen, die direkt teilbaren Social Content erzeugen und die Marke über das Event hinaus tragen.</w:t>
      </w:r>
    </w:p>
    <w:p>
      <w:pPr>
        <w:spacing w:before="160"/>
      </w:pPr>
      <w:r>
        <w:rPr>
          <w:b/>
          <w:sz w:val="26"/>
        </w:rPr>
        <w:t>Head of Partnerships David</w:t>
      </w:r>
    </w:p>
    <w:p>
      <w:r>
        <w:rPr>
          <w:b w:val="0"/>
          <w:i/>
          <w:color w:val="6B6B75"/>
          <w:sz w:val="22"/>
        </w:rPr>
        <w:t>Head of Partnerships, Partner Marketing Manager, Head of Alliances, Ecosystem Lead</w:t>
      </w:r>
    </w:p>
    <w:p>
      <w:r>
        <w:rPr>
          <w:b/>
        </w:rPr>
        <w:t>Pain Points:</w:t>
      </w:r>
    </w:p>
    <w:p>
      <w:pPr>
        <w:pStyle w:val="ListBullet"/>
        <w:spacing w:after="40"/>
      </w:pPr>
      <w:r>
        <w:t>Er baut ein wachsendes Partner-Ökosystem auf und muss Partner-Events und Co-Marketing-Formate hochwertig inszenieren.</w:t>
      </w:r>
    </w:p>
    <w:p>
      <w:pPr>
        <w:pStyle w:val="ListBullet"/>
        <w:spacing w:after="40"/>
      </w:pPr>
      <w:r>
        <w:t>Er will, dass gemeinsame Auftritte mit Partnern Aufmerksamkeit erzeugen und die Marke bei deren Zielgruppen sichtbar machen.</w:t>
      </w:r>
    </w:p>
    <w:p>
      <w:pPr>
        <w:pStyle w:val="ListBullet"/>
        <w:spacing w:after="40"/>
      </w:pPr>
      <w:r>
        <w:t>Er braucht Module, die sich flexibel in Partnerformate, Messen und Roadshows einbetten lassen.</w:t>
      </w:r>
    </w:p>
    <w:p>
      <w:pPr>
        <w:pStyle w:val="ListBullet"/>
        <w:spacing w:after="40"/>
      </w:pPr>
      <w:r>
        <w:t>Er muss aus Partner-Events verwertbare Kontakte und Content mitnehmen, nicht nur Händeschütteln.</w:t>
      </w:r>
    </w:p>
    <w:p>
      <w:pPr>
        <w:pStyle w:val="ListBullet"/>
        <w:spacing w:after="40"/>
      </w:pPr>
      <w:r>
        <w:t>Er hat selten eigene Eventressourcen und braucht einen verlässlichen Umsetzungspartner.</w:t>
      </w:r>
    </w:p>
    <w:p>
      <w:pPr>
        <w:spacing w:before="160"/>
      </w:pPr>
      <w:r>
        <w:rPr>
          <w:b/>
          <w:sz w:val="26"/>
        </w:rPr>
        <w:t>Field- &amp; Event-Marketing-Manager Nina</w:t>
      </w:r>
    </w:p>
    <w:p>
      <w:r>
        <w:rPr>
          <w:b w:val="0"/>
          <w:i/>
          <w:color w:val="6B6B75"/>
          <w:sz w:val="22"/>
        </w:rPr>
        <w:t>Field Marketing Manager, Event Marketing Manager, Head of Events, Trade-Fair Manager</w:t>
      </w:r>
    </w:p>
    <w:p>
      <w:r>
        <w:rPr>
          <w:b/>
        </w:rPr>
        <w:t>Pain Points:</w:t>
      </w:r>
    </w:p>
    <w:p>
      <w:pPr>
        <w:pStyle w:val="ListBullet"/>
        <w:spacing w:after="40"/>
      </w:pPr>
      <w:r>
        <w:t>Sie verantwortet mehrere Messen, Roadshow-Stopps und Enterprise-Events pro Jahr und muss jeden Auftritt zum Highlight machen.</w:t>
      </w:r>
    </w:p>
    <w:p>
      <w:pPr>
        <w:pStyle w:val="ListBullet"/>
        <w:spacing w:after="40"/>
      </w:pPr>
      <w:r>
        <w:t>Sie steht unter Druck, Standfrequenz, Verweildauer und qualifizierte Gespräche messbar zu steigern.</w:t>
      </w:r>
    </w:p>
    <w:p>
      <w:pPr>
        <w:pStyle w:val="ListBullet"/>
        <w:spacing w:after="40"/>
      </w:pPr>
      <w:r>
        <w:t>Sie will ein Modul, das reibungslos funktioniert und inklusive Personal, Auf- und Abbau kommt.</w:t>
      </w:r>
    </w:p>
    <w:p>
      <w:pPr>
        <w:pStyle w:val="ListBullet"/>
        <w:spacing w:after="40"/>
      </w:pPr>
      <w:r>
        <w:t>Sie braucht reproduzierbare Setups, die über mehrere Termine hinweg identisch hochwertig sind.</w:t>
      </w:r>
    </w:p>
    <w:p>
      <w:pPr>
        <w:pStyle w:val="ListBullet"/>
        <w:spacing w:after="40"/>
      </w:pPr>
      <w:r>
        <w:t>Sie sucht ein frisches Format jenseits der Standard-Fotobox, das social-tauglichen Content erzeugt.</w:t>
      </w:r>
    </w:p>
    <w:p>
      <w:pPr>
        <w:spacing w:before="160"/>
      </w:pPr>
      <w:r>
        <w:rPr>
          <w:b/>
          <w:sz w:val="26"/>
        </w:rPr>
        <w:t>Head of Brand Alex</w:t>
      </w:r>
    </w:p>
    <w:p>
      <w:r>
        <w:rPr>
          <w:b w:val="0"/>
          <w:i/>
          <w:color w:val="6B6B75"/>
          <w:sz w:val="22"/>
        </w:rPr>
        <w:t>Head of Brand, Brand Manager, Brand Activation Manager, Head of Brand Experience</w:t>
      </w:r>
    </w:p>
    <w:p>
      <w:r>
        <w:rPr>
          <w:b/>
        </w:rPr>
        <w:t>Pain Points:</w:t>
      </w:r>
    </w:p>
    <w:p>
      <w:pPr>
        <w:pStyle w:val="ListBullet"/>
        <w:spacing w:after="40"/>
      </w:pPr>
      <w:r>
        <w:t>Er muss sicherstellen, dass die Marke an jedem physischen Touchpoint konsistent und premium auftritt.</w:t>
      </w:r>
    </w:p>
    <w:p>
      <w:pPr>
        <w:pStyle w:val="ListBullet"/>
        <w:spacing w:after="40"/>
      </w:pPr>
      <w:r>
        <w:t>Er will Aktivierungen, die die Markenbotschaft erlebbar machen, nicht nur dekorieren.</w:t>
      </w:r>
    </w:p>
    <w:p>
      <w:pPr>
        <w:pStyle w:val="ListBullet"/>
        <w:spacing w:after="40"/>
      </w:pPr>
      <w:r>
        <w:t>Er braucht hochwertigen, gebrandeten Content aus jedem Event für Always-on-Kanäle.</w:t>
      </w:r>
    </w:p>
    <w:p>
      <w:pPr>
        <w:pStyle w:val="ListBullet"/>
        <w:spacing w:after="40"/>
      </w:pPr>
      <w:r>
        <w:t>Er sucht ein modulares Aktivierungskonzept, das mit der Marke mitwächst.</w:t>
      </w:r>
    </w:p>
    <w:p>
      <w:pPr>
        <w:spacing w:before="160"/>
      </w:pPr>
      <w:r>
        <w:rPr>
          <w:b/>
          <w:sz w:val="26"/>
        </w:rPr>
        <w:t>Demand-Gen-Lead Tom</w:t>
      </w:r>
    </w:p>
    <w:p>
      <w:r>
        <w:rPr>
          <w:b w:val="0"/>
          <w:i/>
          <w:color w:val="6B6B75"/>
          <w:sz w:val="22"/>
        </w:rPr>
        <w:t>Demand Generation Manager, Growth Marketing Lead, Head of Growth, Pipeline Marketing Manager</w:t>
      </w:r>
    </w:p>
    <w:p>
      <w:r>
        <w:rPr>
          <w:b/>
        </w:rPr>
        <w:t>Pain Points:</w:t>
      </w:r>
    </w:p>
    <w:p>
      <w:pPr>
        <w:pStyle w:val="ListBullet"/>
        <w:spacing w:after="40"/>
      </w:pPr>
      <w:r>
        <w:t>Er muss aus teuren Event-Investitionen belegbare Pipeline und Leads ziehen.</w:t>
      </w:r>
    </w:p>
    <w:p>
      <w:pPr>
        <w:pStyle w:val="ListBullet"/>
        <w:spacing w:after="40"/>
      </w:pPr>
      <w:r>
        <w:t>Er will physische Touchpoints in messbare, DSGVO-konforme Kontakte übersetzen.</w:t>
      </w:r>
    </w:p>
    <w:p>
      <w:pPr>
        <w:pStyle w:val="ListBullet"/>
        <w:spacing w:after="40"/>
      </w:pPr>
      <w:r>
        <w:t>Er braucht Formate, die hohe Interaktion erzeugen und gleichzeitig Daten liefern.</w:t>
      </w:r>
    </w:p>
    <w:p>
      <w:pPr>
        <w:pStyle w:val="ListBullet"/>
        <w:spacing w:after="40"/>
      </w:pPr>
      <w:r>
        <w:t>Er steht unter Druck, den ROI jeder Aktivierung an Reichweite und Interaktion festzumachen.</w:t>
      </w:r>
    </w:p>
    <w:p>
      <w:pPr>
        <w:spacing w:before="280"/>
        <w:shd w:val="clear" w:color="auto" w:fill="0A0A0F"/>
      </w:pPr>
      <w:r>
        <w:rPr>
          <w:b/>
          <w:color w:val="FFFFFF"/>
          <w:sz w:val="26"/>
        </w:rPr>
        <w:t xml:space="preserve">  Block 4 — Use Cases (6)  </w:t>
      </w:r>
    </w:p>
    <w:p>
      <w:pPr>
        <w:spacing w:before="160" w:after="40"/>
      </w:pPr>
      <w:r>
        <w:rPr>
          <w:b/>
          <w:sz w:val="24"/>
        </w:rPr>
        <w:t>Markenpräsenz in der Skalierungsphase auf Enterprise-Niveau heben</w:t>
      </w:r>
    </w:p>
    <w:p>
      <w:r>
        <w:rPr>
          <w:b w:val="0"/>
          <w:i w:val="0"/>
          <w:sz w:val="22"/>
        </w:rPr>
        <w:t>Nach einer Finanzierungsrunde oder bei internationaler Expansion steigen die Erwartungen an jeden physischen Auftritt, während das Marketingteam oft schlank bleibt. Die 360° Company liefert modulare Brand Activations inklusive LED-Messesystemen, Eventmodulen und Medienproduktion aus einer Hand. So halten Messen, Partnerformate und Roadshows qualitativ mit dem Wachstum Schritt, ohne dass intern Kapazität aufgebaut werden muss.</w:t>
      </w:r>
    </w:p>
    <w:p>
      <w:pPr>
        <w:spacing w:before="160" w:after="40"/>
      </w:pPr>
      <w:r>
        <w:rPr>
          <w:b/>
          <w:sz w:val="24"/>
        </w:rPr>
        <w:t>Partner-Event- und Co-Marketing-Aktivierung</w:t>
      </w:r>
    </w:p>
    <w:p>
      <w:r>
        <w:rPr>
          <w:b w:val="0"/>
          <w:i w:val="0"/>
          <w:sz w:val="22"/>
        </w:rPr>
        <w:t>Beim Ausbau des Partner-Ökosystems müssen gemeinsame Auftritte Aufmerksamkeit erzeugen und die Marke bei den Zielgruppen der Partner sichtbar machen. Die 360° Video Booth und weitere Module lassen sich flexibel in Partner-Events einbetten und erzeugen teilbaren, gebrandeten Content sowie qualifizierte Interaktion. Das Ergebnis ist ein Partnerformat, das Reichweite und Kontakte über den Event-Tag hinaus liefert.</w:t>
      </w:r>
    </w:p>
    <w:p>
      <w:pPr>
        <w:spacing w:before="160" w:after="40"/>
      </w:pPr>
      <w:r>
        <w:rPr>
          <w:b/>
          <w:sz w:val="24"/>
        </w:rPr>
        <w:t>Enterprise-tauglicher Messeauftritt aus einem Guss</w:t>
      </w:r>
    </w:p>
    <w:p>
      <w:r>
        <w:rPr>
          <w:b w:val="0"/>
          <w:i w:val="0"/>
          <w:sz w:val="22"/>
        </w:rPr>
        <w:t>Aussteller wollen einen Stand, der aus der Masse heraussticht und zum Premium-Markenbild passt. Die 360° Company kombiniert LED-Messesysteme, interaktive Eventmodule und die 360° Video Booth zu einem stimmigen Gesamtauftritt inklusive Personal. Das steigert Standfrequenz und Verweildauer und liefert gleichzeitig gebrandeten Social Content vom Messeauftritt.</w:t>
      </w:r>
    </w:p>
    <w:p>
      <w:pPr>
        <w:spacing w:before="160" w:after="40"/>
      </w:pPr>
      <w:r>
        <w:rPr>
          <w:b/>
          <w:sz w:val="24"/>
        </w:rPr>
        <w:t>Reproduzierbare Roadshow über mehrere Standorte</w:t>
      </w:r>
    </w:p>
    <w:p>
      <w:r>
        <w:rPr>
          <w:b w:val="0"/>
          <w:i w:val="0"/>
          <w:sz w:val="22"/>
        </w:rPr>
        <w:t>Bei internationalen Roadshows muss dieselbe Markeninszenierung an jedem Stopp verlässlich funktionieren. Die 360° Company stellt ein standardisiertes, gebrandetes Modul-Setup bereit, das an jedem Termin identisch hochwertige Aktivierung und Content produziert. Das Ergebnis ist ein konsistenter Markenauftritt und ein durchgängiger Content-Strom über die gesamte Tour.</w:t>
      </w:r>
    </w:p>
    <w:p>
      <w:pPr>
        <w:spacing w:before="160" w:after="40"/>
      </w:pPr>
      <w:r>
        <w:rPr>
          <w:b/>
          <w:sz w:val="24"/>
        </w:rPr>
        <w:t>Produkt- oder Milestone-Launch in Social Content übersetzen</w:t>
      </w:r>
    </w:p>
    <w:p>
      <w:r>
        <w:rPr>
          <w:b w:val="0"/>
          <w:i w:val="0"/>
          <w:sz w:val="22"/>
        </w:rPr>
        <w:t>Ein Produktlaunch oder ein Unternehmens-Meilenstein (z. B. Funding, neue Partnerschaft) braucht sichtbare, teilbare Momente. Die 360° Company inszeniert den Anlass mit Aktivierungsmodul und hochwertiger Medienproduktion, sodass daraus direkt nutzbarer Social Content und Reichweite entstehen. Das Ergebnis ist ein Launch, der über die Anwesenden hinaus wirkt.</w:t>
      </w:r>
    </w:p>
    <w:p>
      <w:pPr>
        <w:spacing w:before="160" w:after="40"/>
      </w:pPr>
      <w:r>
        <w:rPr>
          <w:b/>
          <w:sz w:val="24"/>
        </w:rPr>
        <w:t>Qualifizierte Lead-Erfassung am physischen Touchpoint</w:t>
      </w:r>
    </w:p>
    <w:p>
      <w:r>
        <w:rPr>
          <w:b w:val="0"/>
          <w:i w:val="0"/>
          <w:sz w:val="22"/>
        </w:rPr>
        <w:t>Demand-Gen- und Vertriebsverantwortliche brauchen aus Event-Investitionen verwertbare Kontakte statt reiner Sichtkontakte. Die 360° Video Booth lässt sich (zu verifizieren) mit einer Opt-in-Datenerfassung kombinieren, sodass Besucher ihren gebrandeten Clip gegen ihre Kontaktdaten erhalten. So wird aus hoher Interaktion eine messbare, DSGVO-konforme Kontaktliste.</w:t>
      </w:r>
    </w:p>
    <w:p>
      <w:pPr>
        <w:spacing w:before="280"/>
        <w:shd w:val="clear" w:color="auto" w:fill="0A0A0F"/>
      </w:pPr>
      <w:r>
        <w:rPr>
          <w:b/>
          <w:color w:val="FFFFFF"/>
          <w:sz w:val="26"/>
        </w:rPr>
        <w:t xml:space="preserve">  Block 5 — Reference Customers (zu verifizieren)  </w:t>
      </w:r>
    </w:p>
    <w:p>
      <w:r>
        <w:rPr>
          <w:b w:val="0"/>
          <w:i/>
          <w:color w:val="6B6B75"/>
          <w:sz w:val="22"/>
        </w:rPr>
        <w:t>(zu verifizieren – aus Onboarding ergänzen) Es ließen sich keine belegten, namentlich nennbaren Referenzkunden mit Kundenstimme identifizieren. Im Kickoff 2–3 nennbare Referenzprojekte mit Marke, Format (Messe/Partner-Event/Roadshow), Ansprechpartner und – idealerweise – Kennzahlen (erstellte Clips, Reichweite, generierte Leads) sowie Logo-/Case-Freigabe einsammeln. Besonders wertvoll wären Referenzen aus dem skalierenden B2B-/Tech-Segment. Bis dahin Block leer lassen, nicht erfinden.</w:t>
      </w:r>
    </w:p>
    <w:p>
      <w:pPr>
        <w:spacing w:before="280"/>
        <w:shd w:val="clear" w:color="auto" w:fill="0A0A0F"/>
      </w:pPr>
      <w:r>
        <w:rPr>
          <w:b/>
          <w:color w:val="FFFFFF"/>
          <w:sz w:val="26"/>
        </w:rPr>
        <w:t xml:space="preserve">  Block 6 — Proof Points (6)  </w:t>
      </w:r>
    </w:p>
    <w:p>
      <w:pPr>
        <w:spacing w:before="160" w:after="40"/>
      </w:pPr>
      <w:r>
        <w:rPr>
          <w:b/>
          <w:sz w:val="24"/>
        </w:rPr>
        <w:t>Modulares Portfolio aus einer Hand</w:t>
      </w:r>
    </w:p>
    <w:p>
      <w:r>
        <w:rPr>
          <w:b w:val="0"/>
          <w:i w:val="0"/>
          <w:sz w:val="22"/>
        </w:rPr>
        <w:t>Die 360° Company führt Brand Activations, LED-Messesysteme, interaktive Eventmodule und Medienproduktion zusammen. Kunden erhalten einen Ansprechpartner für einen stimmigen Gesamtauftritt statt vieler Einzeldienstleister — ein zentrales Argument für skalierende Teams mit begrenzter interner Kapazität.</w:t>
      </w:r>
    </w:p>
    <w:p>
      <w:pPr>
        <w:spacing w:before="160" w:after="40"/>
      </w:pPr>
      <w:r>
        <w:rPr>
          <w:b/>
          <w:sz w:val="24"/>
        </w:rPr>
        <w:t>360° Video Booth: bis zu 5 Personen, 120 fps, Clips bis 25 Sekunden</w:t>
      </w:r>
    </w:p>
    <w:p>
      <w:r>
        <w:rPr>
          <w:b w:val="0"/>
          <w:i w:val="0"/>
          <w:sz w:val="22"/>
        </w:rPr>
        <w:t>Das Flaggschiff-Modul ist technisch klar spezifiziert: Plattform für bis zu fünf Personen gleichzeitig, Aufnahme mit 120 fps und gebrandete Clips von bis zu 25 Sekunden — Grundlage für hochwertigen, teilbaren Content statt einfacher Schnappschüsse.</w:t>
      </w:r>
    </w:p>
    <w:p>
      <w:pPr>
        <w:spacing w:before="160" w:after="40"/>
      </w:pPr>
      <w:r>
        <w:rPr>
          <w:b/>
          <w:sz w:val="24"/>
        </w:rPr>
        <w:t>Vollständiges Branding im Corporate Design</w:t>
      </w:r>
    </w:p>
    <w:p>
      <w:r>
        <w:rPr>
          <w:b w:val="0"/>
          <w:i w:val="0"/>
          <w:sz w:val="22"/>
        </w:rPr>
        <w:t>Jedes Modul wird auf das Corporate Design des Kunden abgestimmt — von Logo über Farben bis zur Botschaft. So transportiert jeder Touchpoint konsistent die Marke, auf dem Event wie in Social Media.</w:t>
      </w:r>
    </w:p>
    <w:p>
      <w:pPr>
        <w:spacing w:before="160" w:after="40"/>
      </w:pPr>
      <w:r>
        <w:rPr>
          <w:b/>
          <w:sz w:val="24"/>
        </w:rPr>
        <w:t>Schlüsselfertig inklusive Personal, Auf-/Abbau und Anfahrt</w:t>
      </w:r>
    </w:p>
    <w:p>
      <w:r>
        <w:rPr>
          <w:b w:val="0"/>
          <w:i w:val="0"/>
          <w:sz w:val="22"/>
        </w:rPr>
        <w:t>Das Angebot umfasst Personal vor Ort sowie Auf- und Abbau; die Anfahrt wird deutschlandweit beworben. Das entlastet schlanke Marketing- und Eventteams und sichert einen reibungslosen Ablauf am Eventtag.</w:t>
      </w:r>
    </w:p>
    <w:p>
      <w:pPr>
        <w:spacing w:before="160" w:after="40"/>
      </w:pPr>
      <w:r>
        <w:rPr>
          <w:b/>
          <w:sz w:val="24"/>
        </w:rPr>
        <w:t>Sofortiges Teilen und optionale Lead-Erfassung</w:t>
      </w:r>
    </w:p>
    <w:p>
      <w:r>
        <w:rPr>
          <w:b w:val="0"/>
          <w:i w:val="0"/>
          <w:sz w:val="22"/>
        </w:rPr>
        <w:t>Aufnahmen stehen per QR-Code sofort zum Teilen bereit und erzeugen organische, markengetriebene Reichweite; optional lässt sich (zu verifizieren) eine DSGVO-konforme Lead-Erfassung ergänzen, die Interaktion in messbare Kontakte übersetzt.</w:t>
      </w:r>
    </w:p>
    <w:p>
      <w:pPr>
        <w:spacing w:before="160" w:after="40"/>
      </w:pPr>
      <w:r>
        <w:rPr>
          <w:b/>
          <w:sz w:val="24"/>
        </w:rPr>
        <w:t>Marktrückenwind für physische B2B-Aktivierungen</w:t>
      </w:r>
    </w:p>
    <w:p>
      <w:r>
        <w:rPr>
          <w:b w:val="0"/>
          <w:i w:val="0"/>
          <w:sz w:val="22"/>
        </w:rPr>
        <w:t>Der Bedarf ist strukturell belegt: Experiential Marketing macht rund 28–35 % der Marketingbudgets aus, 97 % der B2B-Marketer halten Vor-Ort-Events für maßgeblich, und die deutsche Messewirtschaft zählte 2025 rund 190.000 Aussteller auf 304 Messen (AUMA). Gerade in Skalierungsphasen gewinnen hochwertige physische Touchpoints an Bedeutung.</w:t>
      </w:r>
    </w:p>
    <w:p>
      <w:r>
        <w:br w:type="page"/>
      </w:r>
    </w:p>
    <w:p>
      <w:pPr>
        <w:spacing w:before="280"/>
        <w:shd w:val="clear" w:color="auto" w:fill="2A6FFD"/>
      </w:pPr>
      <w:r>
        <w:rPr>
          <w:b/>
          <w:color w:val="FFFFFF"/>
          <w:sz w:val="26"/>
        </w:rPr>
        <w:t xml:space="preserve">  Anhang (nicht für App-Felder) — Messaging-Framework &amp; Trigger  </w:t>
      </w:r>
    </w:p>
    <w:p>
      <w:r>
        <w:rPr>
          <w:b w:val="0"/>
          <w:i/>
          <w:color w:val="6B6B75"/>
          <w:sz w:val="22"/>
        </w:rPr>
        <w:t>Dieser Anhang übersetzt die Positionierung in die konkrete Erstansprache. Grundlage sind die vier freigegebenen First-Touch-Varianten (Beispiel Parloa). Er dient dem Kampagnen-Setup und gehört nicht in die App-Playbook-Felder.</w:t>
      </w:r>
    </w:p>
    <w:p>
      <w:pPr>
        <w:spacing w:before="160" w:after="40"/>
      </w:pPr>
      <w:r>
        <w:rPr>
          <w:b/>
          <w:sz w:val="24"/>
        </w:rPr>
        <w:t>Messaging-Prinzip: Signal → Angebot → Modul → Soft-CTA</w:t>
      </w:r>
    </w:p>
    <w:p>
      <w:r>
        <w:rPr>
          <w:b w:val="0"/>
          <w:i w:val="0"/>
          <w:sz w:val="22"/>
        </w:rPr>
        <w:t>Jede Mail öffnet mit einem firmenspezifischen Trigger (z. B. Funding, Partner-Ökosystem, internationale Skalierung), positioniert die 360° Company als modularen B2B-Marketing-Partner, nennt die 360° Video Booth als konkretes Beispiel-Modul und schließt mit einem niederschwelligen CTA (kurzer digitaler Austausch / 30 Minuten). Ton: strategisch, seriös, premium, knapp.</w:t>
      </w:r>
    </w:p>
    <w:p>
      <w:r>
        <w:rPr>
          <w:b/>
        </w:rPr>
        <w:t>Trigger / Buying-Signals für die Personalisierung des Openers:</w:t>
      </w:r>
    </w:p>
    <w:p>
      <w:pPr>
        <w:pStyle w:val="ListBullet"/>
        <w:spacing w:after="40"/>
      </w:pPr>
      <w:r>
        <w:t>Finanzierungsrunde / Series X / frisches Kapital (Skalierungssignal)</w:t>
      </w:r>
    </w:p>
    <w:p>
      <w:pPr>
        <w:pStyle w:val="ListBullet"/>
        <w:spacing w:after="40"/>
      </w:pPr>
      <w:r>
        <w:t>Ausbau des Partner-Ökosystems, neue Allianzen oder Partnerprogramme</w:t>
      </w:r>
    </w:p>
    <w:p>
      <w:pPr>
        <w:pStyle w:val="ListBullet"/>
        <w:spacing w:after="40"/>
      </w:pPr>
      <w:r>
        <w:t>Internationale Expansion / neue Märkte / neue Standorte</w:t>
      </w:r>
    </w:p>
    <w:p>
      <w:pPr>
        <w:pStyle w:val="ListBullet"/>
        <w:spacing w:after="40"/>
      </w:pPr>
      <w:r>
        <w:t>Angekündigte Messeteilnahme, Roadshow oder Partner-/Enterprise-Event (mit Datum = stärkster Trigger)</w:t>
      </w:r>
    </w:p>
    <w:p>
      <w:pPr>
        <w:pStyle w:val="ListBullet"/>
        <w:spacing w:after="40"/>
      </w:pPr>
      <w:r>
        <w:t>Produktlaunch, Rebranding oder Unternehmens-Meilenstein</w:t>
      </w:r>
    </w:p>
    <w:p>
      <w:pPr>
        <w:pStyle w:val="ListBullet"/>
        <w:spacing w:after="40"/>
      </w:pPr>
      <w:r>
        <w:t>Hiring in Field-/Event-/Partner-Marketing oder Brand</w:t>
      </w:r>
    </w:p>
    <w:p>
      <w:r>
        <w:rPr>
          <w:b/>
        </w:rPr>
        <w:t>Zielpersonen (Empfänger der Erstansprache):</w:t>
      </w:r>
    </w:p>
    <w:p>
      <w:r>
        <w:rPr>
          <w:b w:val="0"/>
          <w:i w:val="0"/>
          <w:sz w:val="22"/>
        </w:rPr>
        <w:t>Head of Marketing / VP Marketing / CMO, Head of Partnerships / Partner Marketing, Field-/Event-Marketing-Manager, Head of Brand — bei skalierenden, oft finanzierten B2B-/Tech-Unternehmen. Reihenfolge: zuerst Partnerships &amp; Field-/Event-Marketing (konkretester Anlass), dann Marketing-/Brand-Leads.</w:t>
      </w:r>
    </w:p>
    <w:p>
      <w:r>
        <w:rPr>
          <w:b/>
          <w:color w:val="0A0A0F"/>
        </w:rPr>
        <w:t>Freigegebene First-Touch-Varianten (Referenz für die AI):</w:t>
      </w:r>
    </w:p>
    <w:p>
      <w:pPr>
        <w:spacing w:before="160"/>
      </w:pPr>
      <w:r>
        <w:rPr>
          <w:b/>
          <w:color w:val="2A6FFD"/>
          <w:sz w:val="23"/>
        </w:rPr>
        <w:t>Version 1 — strategisch &amp; seriös</w:t>
      </w:r>
    </w:p>
    <w:p>
      <w:pPr>
        <w:ind w:left="280"/>
      </w:pPr>
      <w:r>
        <w:rPr>
          <w:sz w:val="21"/>
        </w:rPr>
        <w:t>Sehr geehrter Herr Shaw,</w:t>
        <w:br/>
        <w:br/>
        <w:t>die Series-D-Finanzierung über 350 Mio. US-Dollar und der Ausbau des Partner-Ökosystems zeigen, dass Parloa in eine starke Skalierungsphase geht.</w:t>
        <w:br/>
        <w:br/>
        <w:t>Wir unterstützen B2B-Unternehmen als Marketing-Partner mit modularen Brand Activations, LED-Messesystemen, interaktiven Eventmodulen und hochwertiger Medienproduktion.</w:t>
        <w:br/>
        <w:br/>
        <w:t>Unsere 360° Video Booth ist dabei ein Beispiel: Sie verbindet Marke, Produkt und Zielgruppe an physischen Touchpoints mit direkt nutzbarem Social Content, hoher Interaktion und optionaler Lead-Erfassung.</w:t>
        <w:br/>
        <w:br/>
        <w:t>Gerne zeige ich Ihnen in einem kurzen digitalen Austausch, wie ein solches Aktivierungsmodul für Parloa aussehen könnte.</w:t>
        <w:br/>
        <w:br/>
        <w:t>Beste Grüße</w:t>
        <w:br/>
        <w:t>Youssef Ismail</w:t>
      </w:r>
    </w:p>
    <w:p>
      <w:pPr>
        <w:spacing w:before="160"/>
      </w:pPr>
      <w:r>
        <w:rPr>
          <w:b/>
          <w:color w:val="2A6FFD"/>
          <w:sz w:val="23"/>
        </w:rPr>
        <w:t>Version 2 — etwas selbstbewusster</w:t>
      </w:r>
    </w:p>
    <w:p>
      <w:pPr>
        <w:ind w:left="280"/>
      </w:pPr>
      <w:r>
        <w:rPr>
          <w:sz w:val="21"/>
        </w:rPr>
        <w:t>Sehr geehrter Herr Shaw,</w:t>
        <w:br/>
        <w:br/>
        <w:t>Parloa skaliert sichtbar international — mit starker Finanzierung, wachsendem Partner-Ökosystem und zunehmender Präsenz an Enterprise-Touchpoints.</w:t>
        <w:br/>
        <w:br/>
        <w:t>Genau dort setzen wir an: als B2B-Marketing-Partner für modulare Brand Activations, LED-Messesysteme, interaktive Eventformate und Content-Produktion.</w:t>
        <w:br/>
        <w:br/>
        <w:t>Die 360° Video Booth ist eines unserer Module, um Marke oder Produkt vor Ort erlebbar zu machen und daraus direkt Social Content, Reichweite und qualifizierte Interaktion zu erzeugen.</w:t>
        <w:br/>
        <w:br/>
        <w:t>Falls physische Aktivierungen für Partner-Events, Messen oder Roadshows relevant sind, würde ich Ihnen gerne einen kompakten Ansatz zeigen.</w:t>
        <w:br/>
        <w:br/>
        <w:t>Beste Grüße</w:t>
        <w:br/>
        <w:t>Youssef Ismail</w:t>
      </w:r>
    </w:p>
    <w:p>
      <w:pPr>
        <w:spacing w:before="160"/>
      </w:pPr>
      <w:r>
        <w:rPr>
          <w:b/>
          <w:color w:val="2A6FFD"/>
          <w:sz w:val="23"/>
        </w:rPr>
        <w:t>Version 3 — Premium &amp; klar</w:t>
      </w:r>
    </w:p>
    <w:p>
      <w:pPr>
        <w:ind w:left="280"/>
      </w:pPr>
      <w:r>
        <w:rPr>
          <w:sz w:val="21"/>
        </w:rPr>
        <w:t>Sehr geehrter Herr Shaw,</w:t>
        <w:br/>
        <w:br/>
        <w:t>mit der aktuellen Skalierungsphase von Parloa wird die Qualität physischer Touchpoints noch relevanter — besonders bei Messen, Partnerformaten und Roadshows.</w:t>
        <w:br/>
        <w:br/>
        <w:t>Wir entwickeln modulare B2B Brand Activations mit LED-Messesystemen, interaktiven Eventmodulen und hochwertiger Medienproduktion.</w:t>
        <w:br/>
        <w:br/>
        <w:t>Unsere 360° Video Booth ist ein Beispiel dafür: ein kompaktes Aktivierungsmodul, das Markenpräsenz, Social Content und Reichweite direkt vor Ort miteinander verbindet.</w:t>
        <w:br/>
        <w:br/>
        <w:t>Gerne zeige ich Ihnen in 30 Minuten, wie ein solches Modul für Parloa eingesetzt werden könnte.</w:t>
        <w:br/>
        <w:br/>
        <w:t>Beste Grüße</w:t>
        <w:br/>
        <w:t>Youssef Ismail</w:t>
      </w:r>
    </w:p>
    <w:p>
      <w:pPr>
        <w:spacing w:before="160"/>
      </w:pPr>
      <w:r>
        <w:rPr>
          <w:b/>
          <w:color w:val="2A6FFD"/>
          <w:sz w:val="23"/>
        </w:rPr>
        <w:t>Version 4 — sehr kurz &amp; direkt</w:t>
      </w:r>
    </w:p>
    <w:p>
      <w:pPr>
        <w:ind w:left="280"/>
      </w:pPr>
      <w:r>
        <w:rPr>
          <w:sz w:val="21"/>
        </w:rPr>
        <w:t>Sehr geehrter Herr Shaw,</w:t>
        <w:br/>
        <w:br/>
        <w:t>Parloa befindet sich sichtbar in einer starken Skalierungsphase — international, partnergetrieben und mit hoher Relevanz für Messen, Roadshows und Enterprise-Events.</w:t>
        <w:br/>
        <w:br/>
        <w:t>Wir unterstützen B2B-Unternehmen mit modularen Brand Activations, LED-Messesystemen, interaktiven Eventmodulen und Medienproduktion.</w:t>
        <w:br/>
        <w:br/>
        <w:t>Die 360° Video Booth ist dabei eines unserer Tools, um Marke, Produkt und Zielgruppe vor Ort mit Reichweite, Social Content und Interaktion zu verbinden.</w:t>
        <w:br/>
        <w:br/>
        <w:t>Gerne würde ich Ihnen kurz zeigen, wie ein solches Format für Parloa aussehen könnte.</w:t>
        <w:br/>
        <w:br/>
        <w:t>Beste Grüße</w:t>
        <w:br/>
        <w:t>Youssef Ismail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