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rPr/>
      </w:pPr>
      <w:r w:rsidDel="00000000" w:rsidR="00000000" w:rsidRPr="00000000">
        <w:rPr>
          <w:rFonts w:ascii="Calibri" w:cs="Calibri" w:eastAsia="Calibri" w:hAnsi="Calibri"/>
          <w:b w:val="1"/>
          <w:bCs w:val="1"/>
          <w:color w:val="1a365d"/>
          <w:sz w:val="40"/>
          <w:szCs w:val="40"/>
          <w:rtl w:val="0"/>
        </w:rPr>
        <w:t xml:space="preserve">SPESIFIKASI OPERASIONAL DAN TATA KELOLA</w:t>
        <w:br w:type="textWrapping"/>
        <w:t xml:space="preserve">ASESMEN PUNCAK SIMULASI TKA</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Calibri" w:cs="Calibri" w:eastAsia="Calibri" w:hAnsi="Calibri"/>
          <w:i w:val="1"/>
          <w:iCs w:val="1"/>
          <w:color w:val="2b6cb0"/>
          <w:sz w:val="22"/>
          <w:szCs w:val="22"/>
          <w:rtl w:val="0"/>
        </w:rPr>
        <w:t xml:space="preserve">Kedudukan Formatif Puncak, Syarat Pembukaan Akses Per Mapel, Struktur Blueprint 30 Soal, </w:t>
      </w:r>
      <w:r w:rsidDel="00000000" w:rsidR="00000000" w:rsidRPr="00000000">
        <w:rPr>
          <w:i w:val="1"/>
          <w:iCs w:val="1"/>
          <w:color w:val="2b6cb0"/>
          <w:sz w:val="22"/>
          <w:szCs w:val="22"/>
          <w:rtl w:val="0"/>
        </w:rPr>
        <w:t xml:space="preserve">Batas Waktu</w:t>
      </w:r>
      <w:r w:rsidDel="00000000" w:rsidR="00000000" w:rsidRPr="00000000">
        <w:rPr>
          <w:rFonts w:ascii="Calibri" w:cs="Calibri" w:eastAsia="Calibri" w:hAnsi="Calibri"/>
          <w:i w:val="1"/>
          <w:iCs w:val="1"/>
          <w:color w:val="2b6cb0"/>
          <w:sz w:val="22"/>
          <w:szCs w:val="22"/>
          <w:rtl w:val="0"/>
        </w:rPr>
        <w:t xml:space="preserve"> 75 Menit, dan Kebijakan Ketahanan Sesi</w:t>
      </w:r>
      <w:r w:rsidDel="00000000" w:rsidR="00000000" w:rsidRPr="00000000">
        <w:rPr>
          <w:rtl w:val="0"/>
        </w:rPr>
      </w:r>
    </w:p>
    <w:tbl>
      <w:tblPr>
        <w:tblStyle w:val="Table1"/>
        <w:tblW w:w="9028.0" w:type="dxa"/>
        <w:jc w:val="center"/>
        <w:tblBorders>
          <w:top w:color="b0c4de" w:space="0" w:sz="6" w:val="single"/>
          <w:left w:color="000000" w:space="0" w:sz="0" w:val="nil"/>
          <w:bottom w:color="b0c4de" w:space="0" w:sz="6" w:val="single"/>
          <w:right w:color="000000" w:space="0" w:sz="0" w:val="nil"/>
          <w:insideH w:color="b0c4de" w:space="0" w:sz="6" w:val="single"/>
          <w:insideV w:color="000000" w:space="0" w:sz="0" w:val="nil"/>
        </w:tblBorders>
        <w:tblLayout w:type="fixed"/>
        <w:tblLook w:val="0400"/>
      </w:tblPr>
      <w:tblGrid>
        <w:gridCol w:w="4514"/>
        <w:gridCol w:w="4514"/>
        <w:tblGridChange w:id="0">
          <w:tblGrid>
            <w:gridCol w:w="4514"/>
            <w:gridCol w:w="4514"/>
          </w:tblGrid>
        </w:tblGridChange>
      </w:tblGrid>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3">
            <w:pPr>
              <w:spacing w:after="0" w:lineRule="auto"/>
              <w:rPr/>
            </w:pPr>
            <w:r w:rsidDel="00000000" w:rsidR="00000000" w:rsidRPr="00000000">
              <w:rPr>
                <w:b w:val="1"/>
                <w:bCs w:val="1"/>
                <w:color w:val="1a365d"/>
                <w:sz w:val="18"/>
                <w:szCs w:val="18"/>
                <w:rtl w:val="0"/>
              </w:rPr>
              <w:t xml:space="preserve">Nomor Dokumen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4">
            <w:pPr>
              <w:spacing w:after="0" w:lineRule="auto"/>
              <w:rPr/>
            </w:pPr>
            <w:r w:rsidDel="00000000" w:rsidR="00000000" w:rsidRPr="00000000">
              <w:rPr>
                <w:color w:val="2d3748"/>
                <w:sz w:val="18"/>
                <w:szCs w:val="18"/>
                <w:rtl w:val="0"/>
              </w:rPr>
              <w:t xml:space="preserve">TKA-DOC-07-SIMULASI-ASESMEN</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5">
            <w:pPr>
              <w:spacing w:after="0" w:lineRule="auto"/>
              <w:rPr/>
            </w:pPr>
            <w:r w:rsidDel="00000000" w:rsidR="00000000" w:rsidRPr="00000000">
              <w:rPr>
                <w:b w:val="1"/>
                <w:bCs w:val="1"/>
                <w:color w:val="1a365d"/>
                <w:sz w:val="18"/>
                <w:szCs w:val="18"/>
                <w:rtl w:val="0"/>
              </w:rPr>
              <w:t xml:space="preserve">Mata Pelajaran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6">
            <w:pPr>
              <w:spacing w:after="0" w:lineRule="auto"/>
              <w:rPr/>
            </w:pPr>
            <w:r w:rsidDel="00000000" w:rsidR="00000000" w:rsidRPr="00000000">
              <w:rPr>
                <w:color w:val="2d3748"/>
                <w:sz w:val="18"/>
                <w:szCs w:val="18"/>
                <w:rtl w:val="0"/>
              </w:rPr>
              <w:t xml:space="preserve">Matematika &amp; Bahasa Indonesia</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7">
            <w:pPr>
              <w:spacing w:after="0" w:lineRule="auto"/>
              <w:rPr/>
            </w:pPr>
            <w:r w:rsidDel="00000000" w:rsidR="00000000" w:rsidRPr="00000000">
              <w:rPr>
                <w:b w:val="1"/>
                <w:bCs w:val="1"/>
                <w:color w:val="1a365d"/>
                <w:sz w:val="18"/>
                <w:szCs w:val="18"/>
                <w:rtl w:val="0"/>
              </w:rPr>
              <w:t xml:space="preserve">Durasi Ujian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8">
            <w:pPr>
              <w:spacing w:after="0" w:lineRule="auto"/>
              <w:rPr/>
            </w:pPr>
            <w:r w:rsidDel="00000000" w:rsidR="00000000" w:rsidRPr="00000000">
              <w:rPr>
                <w:color w:val="2d3748"/>
                <w:sz w:val="18"/>
                <w:szCs w:val="18"/>
                <w:rtl w:val="0"/>
              </w:rPr>
              <w:t xml:space="preserve">75 Menit Ketat (Hitung Mundur Server)</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9">
            <w:pPr>
              <w:spacing w:after="0" w:lineRule="auto"/>
              <w:rPr/>
            </w:pPr>
            <w:r w:rsidDel="00000000" w:rsidR="00000000" w:rsidRPr="00000000">
              <w:rPr>
                <w:b w:val="1"/>
                <w:bCs w:val="1"/>
                <w:color w:val="1a365d"/>
                <w:sz w:val="18"/>
                <w:szCs w:val="18"/>
                <w:rtl w:val="0"/>
              </w:rPr>
              <w:t xml:space="preserve">Struktur Paket</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A">
            <w:pPr>
              <w:spacing w:after="0" w:lineRule="auto"/>
              <w:rPr/>
            </w:pPr>
            <w:r w:rsidDel="00000000" w:rsidR="00000000" w:rsidRPr="00000000">
              <w:rPr>
                <w:color w:val="2d3748"/>
                <w:sz w:val="18"/>
                <w:szCs w:val="18"/>
                <w:rtl w:val="0"/>
              </w:rPr>
              <w:t xml:space="preserve">Tepat 30 Butir Soal Terkurasi (Bank 3)</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B">
            <w:pPr>
              <w:spacing w:after="0" w:lineRule="auto"/>
              <w:rPr/>
            </w:pPr>
            <w:r w:rsidDel="00000000" w:rsidR="00000000" w:rsidRPr="00000000">
              <w:rPr>
                <w:b w:val="1"/>
                <w:bCs w:val="1"/>
                <w:color w:val="1a365d"/>
                <w:sz w:val="18"/>
                <w:szCs w:val="18"/>
                <w:rtl w:val="0"/>
              </w:rPr>
              <w:t xml:space="preserve">Passing Grade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C">
            <w:pPr>
              <w:spacing w:after="0" w:lineRule="auto"/>
              <w:rPr/>
            </w:pPr>
            <w:r w:rsidDel="00000000" w:rsidR="00000000" w:rsidRPr="00000000">
              <w:rPr>
                <w:color w:val="2d3748"/>
                <w:sz w:val="18"/>
                <w:szCs w:val="18"/>
                <w:rtl w:val="0"/>
              </w:rPr>
              <w:t xml:space="preserve">90% (27 Benar dari 30 Soal)</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D">
            <w:pPr>
              <w:spacing w:after="0" w:lineRule="auto"/>
              <w:rPr/>
            </w:pPr>
            <w:r w:rsidDel="00000000" w:rsidR="00000000" w:rsidRPr="00000000">
              <w:rPr>
                <w:b w:val="1"/>
                <w:bCs w:val="1"/>
                <w:color w:val="1a365d"/>
                <w:sz w:val="18"/>
                <w:szCs w:val="18"/>
                <w:rtl w:val="0"/>
              </w:rPr>
              <w:t xml:space="preserve">Diagram Alir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E">
            <w:pPr>
              <w:spacing w:after="0" w:lineRule="auto"/>
              <w:rPr/>
            </w:pPr>
            <w:r w:rsidDel="00000000" w:rsidR="00000000" w:rsidRPr="00000000">
              <w:rPr>
                <w:color w:val="2d3748"/>
                <w:sz w:val="18"/>
                <w:szCs w:val="18"/>
                <w:rtl w:val="0"/>
              </w:rPr>
              <w:t xml:space="preserve">FC-03 (Alur Pelaksanaan Simulasi TKA)</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F">
            <w:pPr>
              <w:spacing w:after="0" w:lineRule="auto"/>
              <w:rPr/>
            </w:pPr>
            <w:r w:rsidDel="00000000" w:rsidR="00000000" w:rsidRPr="00000000">
              <w:rPr>
                <w:b w:val="1"/>
                <w:bCs w:val="1"/>
                <w:color w:val="1a365d"/>
                <w:sz w:val="18"/>
                <w:szCs w:val="18"/>
                <w:rtl w:val="0"/>
              </w:rPr>
              <w:t xml:space="preserve">Status Verifikasi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0">
            <w:pPr>
              <w:spacing w:after="0" w:lineRule="auto"/>
              <w:rPr/>
            </w:pPr>
            <w:r w:rsidDel="00000000" w:rsidR="00000000" w:rsidRPr="00000000">
              <w:rPr>
                <w:color w:val="2d3748"/>
                <w:sz w:val="18"/>
                <w:szCs w:val="18"/>
                <w:rtl w:val="0"/>
              </w:rPr>
              <w:t xml:space="preserve">FINAL &amp; LOCKED</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11">
            <w:pPr>
              <w:spacing w:after="0" w:lineRule="auto"/>
              <w:rPr/>
            </w:pPr>
            <w:r w:rsidDel="00000000" w:rsidR="00000000" w:rsidRPr="00000000">
              <w:rPr>
                <w:b w:val="1"/>
                <w:bCs w:val="1"/>
                <w:color w:val="1a365d"/>
                <w:sz w:val="18"/>
                <w:szCs w:val="18"/>
                <w:rtl w:val="0"/>
              </w:rPr>
              <w:t xml:space="preserve">Tanggal Efektif</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2">
            <w:pPr>
              <w:spacing w:after="0" w:lineRule="auto"/>
              <w:rPr/>
            </w:pPr>
            <w:r w:rsidDel="00000000" w:rsidR="00000000" w:rsidRPr="00000000">
              <w:rPr>
                <w:color w:val="2d3748"/>
                <w:sz w:val="18"/>
                <w:szCs w:val="18"/>
                <w:rtl w:val="0"/>
              </w:rPr>
              <w:t xml:space="preserve">25 September 2026</w:t>
            </w:r>
            <w:r w:rsidDel="00000000" w:rsidR="00000000" w:rsidRPr="00000000">
              <w:rPr>
                <w:rtl w:val="0"/>
              </w:rPr>
            </w:r>
          </w:p>
        </w:tc>
      </w:tr>
    </w:tbl>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1. KEDUDUKAN DAN FILOSOFI SIMULASI TKA</w:t>
      </w:r>
    </w:p>
    <w:p w:rsidR="00000000" w:rsidDel="00000000" w:rsidP="00000000" w:rsidRDefault="00000000" w:rsidRPr="00000000" w14:paraId="00000016">
      <w:pPr>
        <w:rPr/>
      </w:pPr>
      <w:r w:rsidDel="00000000" w:rsidR="00000000" w:rsidRPr="00000000">
        <w:rPr>
          <w:rtl w:val="0"/>
        </w:rPr>
        <w:t xml:space="preserve">Simulasi TKA berkedudukan sebagai latihan puncak formatif (formative peak assessment) yang bertujuan menguji kesiapan mental, manajemen waktu, dan ketahanan berpikir siswa dalam menghadapi format asesmen terstandar nasional Kemendikdasmen.</w:t>
      </w:r>
    </w:p>
    <w:tbl>
      <w:tblPr>
        <w:tblStyle w:val="Table2"/>
        <w:tblW w:w="9029.0" w:type="dxa"/>
        <w:jc w:val="center"/>
        <w:tblLayout w:type="fixed"/>
        <w:tblLook w:val="0400"/>
      </w:tblPr>
      <w:tblGrid>
        <w:gridCol w:w="9029"/>
        <w:tblGridChange w:id="0">
          <w:tblGrid>
            <w:gridCol w:w="9029"/>
          </w:tblGrid>
        </w:tblGridChange>
      </w:tblGrid>
      <w:tr>
        <w:trPr>
          <w:cantSplit w:val="0"/>
          <w:tblHeader w:val="0"/>
        </w:trPr>
        <w:tc>
          <w:tcPr>
            <w:tcBorders>
              <w:top w:color="000000" w:space="0" w:sz="0" w:val="nil"/>
              <w:left w:color="38a169" w:space="0" w:sz="24" w:val="single"/>
              <w:bottom w:color="000000" w:space="0" w:sz="0" w:val="nil"/>
              <w:right w:color="000000" w:space="0" w:sz="0" w:val="nil"/>
            </w:tcBorders>
            <w:shd w:fill="f0fff4" w:val="clear"/>
            <w:tcMar>
              <w:top w:w="100.0" w:type="dxa"/>
              <w:left w:w="180.0" w:type="dxa"/>
              <w:bottom w:w="100.0" w:type="dxa"/>
              <w:right w:w="140.0" w:type="dxa"/>
            </w:tcMar>
          </w:tcPr>
          <w:p w:rsidR="00000000" w:rsidDel="00000000" w:rsidP="00000000" w:rsidRDefault="00000000" w:rsidRPr="00000000" w14:paraId="00000017">
            <w:pPr>
              <w:spacing w:after="40" w:lineRule="auto"/>
              <w:rPr/>
            </w:pPr>
            <w:r w:rsidDel="00000000" w:rsidR="00000000" w:rsidRPr="00000000">
              <w:rPr>
                <w:rFonts w:ascii="Calibri" w:cs="Calibri" w:eastAsia="Calibri" w:hAnsi="Calibri"/>
                <w:b w:val="1"/>
                <w:bCs w:val="1"/>
                <w:color w:val="2f855a"/>
                <w:sz w:val="19"/>
                <w:szCs w:val="19"/>
                <w:rtl w:val="0"/>
              </w:rPr>
              <w:t xml:space="preserve">[CATATAN KRITIS / ATURAN MUTLAK]</w:t>
              <w:br w:type="textWrapping"/>
            </w:r>
            <w:r w:rsidDel="00000000" w:rsidR="00000000" w:rsidRPr="00000000">
              <w:rPr>
                <w:rFonts w:ascii="Calibri" w:cs="Calibri" w:eastAsia="Calibri" w:hAnsi="Calibri"/>
                <w:i w:val="1"/>
                <w:iCs w:val="1"/>
                <w:color w:val="2d3748"/>
                <w:sz w:val="19"/>
                <w:szCs w:val="19"/>
                <w:rtl w:val="0"/>
              </w:rPr>
              <w:t xml:space="preserve">PENOLAKAN LABEL 'CAPSTONE UJIAN AKHIR': </w:t>
              <w:br w:type="textWrapping"/>
              <w:t xml:space="preserve">Sistem secara tegas menolak pembingkaian Simulasi TKA sebagai 'Ujian Akhir Kelulusan' atau 'Capstone Penentu Nasib'.</w:t>
              <w:br w:type="textWrapping"/>
              <w:t xml:space="preserve">Simulasi TKA berstatus latihan formatif bebas risiko (risk-free practice): siswa dapat mengulang paket simulasi, mempelajari letak kelemahan dari pembahasan lengkap, dan terus menyempurnakan strategi penyelesaian soal.</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2. SYARAT PEMBUKAAN AKSES INDEPENDEN MAPEL</w:t>
      </w:r>
    </w:p>
    <w:p w:rsidR="00000000" w:rsidDel="00000000" w:rsidP="00000000" w:rsidRDefault="00000000" w:rsidRPr="00000000" w14:paraId="0000001A">
      <w:pPr>
        <w:rPr/>
      </w:pPr>
      <w:r w:rsidDel="00000000" w:rsidR="00000000" w:rsidRPr="00000000">
        <w:rPr>
          <w:rtl w:val="0"/>
        </w:rPr>
        <w:t xml:space="preserve">Modul Simulasi TKA terbuka secara independen untuk masing-masing mata pelajaran dengan aturan mutlak:</w:t>
        <w:br w:type="textWrapping"/>
        <w:t xml:space="preserve">1. Simulasi Matematika: Terbuka secara otomatis HANYA jika seluruh 10 Submateri Matematika telah berstatus MASTERED.</w:t>
        <w:br w:type="textWrapping"/>
        <w:t xml:space="preserve">2. Simulasi Bahasa Indonesia: Terbuka secara otomatis HANYA jika seluruh 6 Submateri Bahasa Indonesia telah berstatus MASTERED.</w:t>
        <w:br w:type="textWrapping"/>
        <w:t xml:space="preserve">Keterbukaan salah satu mata pelajaran tidak bergantung pada mata pelajaran lainnya. Jika siswa telah menuntaskan 100% submateri Matematika, siswa dapat langsung menempuh Simulasi Matematika meskipun submateri Bahasa Indonesia masih berlangsung.</w:t>
      </w:r>
    </w:p>
    <w:p w:rsidR="00000000" w:rsidDel="00000000" w:rsidP="00000000" w:rsidRDefault="00000000" w:rsidRPr="00000000" w14:paraId="0000001B">
      <w:pPr>
        <w:pStyle w:val="Heading1"/>
        <w:rPr/>
      </w:pPr>
      <w:r w:rsidDel="00000000" w:rsidR="00000000" w:rsidRPr="00000000">
        <w:rPr>
          <w:rtl w:val="0"/>
        </w:rPr>
        <w:t xml:space="preserve">3. STRUKTUR DAN BLUEPRINT PAKET SIMULASI</w:t>
      </w:r>
    </w:p>
    <w:p w:rsidR="00000000" w:rsidDel="00000000" w:rsidP="00000000" w:rsidRDefault="00000000" w:rsidRPr="00000000" w14:paraId="0000001C">
      <w:pPr>
        <w:rPr/>
      </w:pPr>
      <w:r w:rsidDel="00000000" w:rsidR="00000000" w:rsidRPr="00000000">
        <w:rPr>
          <w:rtl w:val="0"/>
        </w:rPr>
        <w:t xml:space="preserve">Setiap paket simulasi dirakit secara terkurasi oleh Admin Kurikulum dari Bank Soal Simulasi TKA (Bank 3). Setiap paket wajib berisi TEPAT 30 butir soal dengan proporsi representatif kurikulum:</w:t>
      </w:r>
    </w:p>
    <w:tbl>
      <w:tblPr>
        <w:tblStyle w:val="Table3"/>
        <w:tblW w:w="9028.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1"/>
                <w:bCs w:val="1"/>
                <w:color w:val="ffffff"/>
                <w:sz w:val="19"/>
                <w:szCs w:val="19"/>
                <w:rtl w:val="0"/>
              </w:rPr>
              <w:t xml:space="preserve">Mata Pelajaran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1"/>
                <w:bCs w:val="1"/>
                <w:color w:val="ffffff"/>
                <w:sz w:val="19"/>
                <w:szCs w:val="19"/>
                <w:rtl w:val="0"/>
              </w:rPr>
              <w:t xml:space="preserve">Jumlah Butir Paket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b w:val="1"/>
                <w:bCs w:val="1"/>
                <w:color w:val="ffffff"/>
                <w:sz w:val="19"/>
                <w:szCs w:val="19"/>
                <w:rtl w:val="0"/>
              </w:rPr>
              <w:t xml:space="preserve">Cakupan Materi Kurikulum</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1"/>
                <w:bCs w:val="1"/>
                <w:color w:val="ffffff"/>
                <w:sz w:val="19"/>
                <w:szCs w:val="19"/>
                <w:rtl w:val="0"/>
              </w:rPr>
              <w:t xml:space="preserve">Distribusi Butir Soal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2d3748"/>
                <w:sz w:val="18"/>
                <w:szCs w:val="18"/>
                <w:rtl w:val="0"/>
              </w:rPr>
              <w:t xml:space="preserve">Matematika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2d3748"/>
                <w:sz w:val="18"/>
                <w:szCs w:val="18"/>
                <w:rtl w:val="0"/>
              </w:rPr>
              <w:t xml:space="preserve">30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2d3748"/>
                <w:sz w:val="18"/>
                <w:szCs w:val="18"/>
                <w:rtl w:val="0"/>
              </w:rPr>
              <w:t xml:space="preserve">Mencakup seluruh 10 Submateri (Bilangan Real, PLSV/PtLSV, Bentuk Aljabar, Fungsi, Barisan &amp; Deret, Objek Geometri, Transformasi, Pengukuran, Data, Peluang)</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2d3748"/>
                <w:sz w:val="18"/>
                <w:szCs w:val="18"/>
                <w:rtl w:val="0"/>
              </w:rPr>
              <w:t xml:space="preserve">Proporsional merata 3 butir soal per submateri, mencakup komposisi seimbang Level 1 (Pemahaman), Level 2 (Aplikasi), dan Level 3 (Penalaran).</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2d3748"/>
                <w:sz w:val="18"/>
                <w:szCs w:val="18"/>
                <w:rtl w:val="0"/>
              </w:rPr>
              <w:t xml:space="preserve">Bahasa Indonesia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color w:val="2d3748"/>
                <w:sz w:val="18"/>
                <w:szCs w:val="18"/>
                <w:rtl w:val="0"/>
              </w:rPr>
              <w:t xml:space="preserve">30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2d3748"/>
                <w:sz w:val="18"/>
                <w:szCs w:val="18"/>
                <w:rtl w:val="0"/>
              </w:rPr>
              <w:t xml:space="preserve">Mencakup seluruh 6 Submateri (3 Submateri Teks Informasi dan 3 Submateri Teks Fiksi: Pemahaman Tekstual, Pemahaman Inferensial, Evaluasi &amp; Apresiasi)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2d3748"/>
                <w:sz w:val="18"/>
                <w:szCs w:val="18"/>
                <w:rtl w:val="0"/>
              </w:rPr>
              <w:t xml:space="preserve">Proporsional merata 5 butir soal per submateri, mencakup ketiga level kompetensi spesifik submateri secara komprehensif.</w:t>
            </w:r>
            <w:r w:rsidDel="00000000" w:rsidR="00000000" w:rsidRPr="00000000">
              <w:rPr>
                <w:rtl w:val="0"/>
              </w:rPr>
            </w:r>
          </w:p>
        </w:tc>
      </w:tr>
    </w:tbl>
    <w:p w:rsidR="00000000" w:rsidDel="00000000" w:rsidP="00000000" w:rsidRDefault="00000000" w:rsidRPr="00000000" w14:paraId="00000029">
      <w:pPr>
        <w:pStyle w:val="Heading1"/>
        <w:rPr/>
      </w:pPr>
      <w:r w:rsidDel="00000000" w:rsidR="00000000" w:rsidRPr="00000000">
        <w:rPr>
          <w:rtl w:val="0"/>
        </w:rPr>
        <w:t xml:space="preserve">4. TATA KELOLA PELAKSANAAN UJIAN SIMULASI</w:t>
      </w:r>
    </w:p>
    <w:p w:rsidR="00000000" w:rsidDel="00000000" w:rsidP="00000000" w:rsidRDefault="00000000" w:rsidRPr="00000000" w14:paraId="0000002A">
      <w:pPr>
        <w:rPr/>
      </w:pPr>
      <w:r w:rsidDel="00000000" w:rsidR="00000000" w:rsidRPr="00000000">
        <w:rPr>
          <w:rtl w:val="0"/>
        </w:rPr>
        <w:t xml:space="preserve">Pelaksanaan ujian Simulasi TKA diatur secara ketat untuk meniru kondisi tes terstandar riil:</w:t>
        <w:br w:type="textWrapping"/>
        <w:t xml:space="preserve">• Durasi Waktu: Tepat 75 menit (4.500 detik) yang dihitung mundur setelah siswa memulai simulasinya</w:t>
        <w:br w:type="textWrapping"/>
        <w:t xml:space="preserve">• Siswa dapat berpindah antar-nomor soal (1 s.d. 30) secara bebas.</w:t>
        <w:br w:type="textWrapping"/>
        <w:t xml:space="preserve">• Penanda Ragu-Ragu: Disediakan tombol 'Ragu-Ragu' yang memberi tanda warna kuning pada palet nomor soal untuk memudahkan peninjauan kembali.</w:t>
        <w:br w:type="textWrapping"/>
        <w:t xml:space="preserve">• Palet Indikator Status: Menampilkan warna Abu-abu (Belum Dijawab), Biru (Sudah Dijawab), dan Kuning (Ragu-Ragu).</w:t>
        <w:br w:type="textWrapping"/>
        <w:t xml:space="preserve">• Saat timer mencapai 00:00, sistem secara otomatis mengunci lembar ujian dan mengirimkan seluruh jawaban ke sistem.</w:t>
        <w:br w:type="textWrapping"/>
        <w:t xml:space="preserve">• Perlindungan Gangguan Koneksi &amp; Daya: Pilihan jawaban siswa tersimpan secara otomatis setiap kali memilih opsi. Jika terjadi listrik padam, koneksi internet terputus, atau jendela ujian tertutup, siswa dapat masuk kembali dan langsung melanjutkan ujian dengan sisa waktu yang terus berjalan mengikuti batas waktu resmi ujian.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5. STANDAR KELULUSAN DAN SKEMA REWARD XP</w:t>
      </w:r>
    </w:p>
    <w:p w:rsidR="00000000" w:rsidDel="00000000" w:rsidP="00000000" w:rsidRDefault="00000000" w:rsidRPr="00000000" w14:paraId="0000002D">
      <w:pPr>
        <w:rPr/>
      </w:pPr>
      <w:r w:rsidDel="00000000" w:rsidR="00000000" w:rsidRPr="00000000">
        <w:rPr>
          <w:rtl w:val="0"/>
        </w:rPr>
        <w:t xml:space="preserve">Standar kelulusan Simulasi TKA ditetapkan sebesar 90% (minimal 27 jawaban benar dari 30 butir soal). Sistem menerapkan skema reward XP biner kelulusan secara tegas:</w:t>
        <w:br w:type="textWrapping"/>
        <w:t xml:space="preserve">1. Skor &lt; 90% (&lt; 27 benar): Siswa dinyatakan Belum Lulus Standar TKA dan memperoleh +0 XP. Sistem meniadakan reward XP partisipasi demi menjaga integritas standar kelulusan TKA.</w:t>
        <w:br w:type="textWrapping"/>
        <w:t xml:space="preserve">2. Skor &gt;= 90% (27 s.d. 30 benar): Siswa dinyatakan LULUS SIMULASI TKA dan memperoleh reward kelulusan prima sebesar +500 XP.</w:t>
        <w:br w:type="textWrapping"/>
        <w:br w:type="textWrapping"/>
        <w:t xml:space="preserve">Ketentuan Perolehan Poin Simulasi:</w:t>
        <w:br w:type="textWrapping"/>
        <w:t xml:space="preserve">Reward +500 XP hanya dikreditkan tepat 1 (satu) kali saat siswa pertama kali berhasil mencapai passing grade &gt;= 90%. Jika siswa mengulang ujian simulasi berikutnya dan kembali meraih skor &gt;= 90%, sistem tetap mencatat riwayat attempt namun TIDAK memberikan tambahan reward XP (+0 XP tambahan).</w:t>
      </w:r>
    </w:p>
    <w:p w:rsidR="00000000" w:rsidDel="00000000" w:rsidP="00000000" w:rsidRDefault="00000000" w:rsidRPr="00000000" w14:paraId="0000002E">
      <w:pPr>
        <w:pStyle w:val="Heading1"/>
        <w:rPr/>
      </w:pPr>
      <w:r w:rsidDel="00000000" w:rsidR="00000000" w:rsidRPr="00000000">
        <w:rPr>
          <w:rtl w:val="0"/>
        </w:rPr>
        <w:t xml:space="preserve">6. TINJAUAN DAN PEMBAHASAN LENGKAP</w:t>
      </w:r>
    </w:p>
    <w:p w:rsidR="00000000" w:rsidDel="00000000" w:rsidP="00000000" w:rsidRDefault="00000000" w:rsidRPr="00000000" w14:paraId="0000002F">
      <w:pPr>
        <w:rPr/>
      </w:pPr>
      <w:r w:rsidDel="00000000" w:rsidR="00000000" w:rsidRPr="00000000">
        <w:rPr>
          <w:rtl w:val="0"/>
        </w:rPr>
        <w:t xml:space="preserve">Setelah ujian selesai (baik melalui klik tombol submit mandiri maupun auto-submit), siswa seketika diarahkan ke halaman Tinjauan dan Pembahasan Lengkap. Halaman ini memuat:</w:t>
        <w:br w:type="textWrapping"/>
        <w:t xml:space="preserve">• Lembar evaluasi per butir: Opsi yang dipilih siswa, kunci jawaban benar, dan status benar/salah.</w:t>
        <w:br w:type="textWrapping"/>
        <w:t xml:space="preserve">• Langkah pembahasan mendalam dan tips penyelesaian cepat untuk setiap 30 butir soal.</w:t>
        <w:br w:type="textWrapping"/>
        <w:t xml:space="preserve">• Analisis manajemen waktu: Rata-rata waktu yang dihabiskan siswa per butir soal.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80" w:before="160" w:lineRule="auto"/>
        <w:jc w:val="center"/>
        <w:rPr/>
      </w:pPr>
      <w:r w:rsidDel="00000000" w:rsidR="00000000" w:rsidRPr="00000000">
        <w:rPr>
          <w:rtl w:val="0"/>
        </w:rPr>
      </w:r>
    </w:p>
    <w:p w:rsidR="00000000" w:rsidDel="00000000" w:rsidP="00000000" w:rsidRDefault="00000000" w:rsidRPr="00000000" w14:paraId="00000032">
      <w:pPr>
        <w:spacing w:after="240" w:before="0" w:lineRule="auto"/>
        <w:jc w:val="center"/>
        <w:rPr/>
      </w:pPr>
      <w:r w:rsidDel="00000000" w:rsidR="00000000" w:rsidRPr="00000000">
        <w:rPr>
          <w:rFonts w:ascii="Calibri" w:cs="Calibri" w:eastAsia="Calibri" w:hAnsi="Calibri"/>
          <w:b w:val="1"/>
          <w:bCs w:val="1"/>
          <w:color w:val="718096"/>
          <w:sz w:val="18"/>
          <w:szCs w:val="18"/>
          <w:rtl w:val="0"/>
        </w:rPr>
        <w:t xml:space="preserve">Gambar 7.1: Diagram Alir Pelaksanaan Ujian Simulasi TKA (FC-03)</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DOKUMEN SPESIFIKASI OPERASIONAL 07  —  Dokumen Spesifikasi Resmi (Confidential / Internal)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SPESIFIKASI DAN TATA KELOLA SIMULASI TKA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K3uzrLkixddJpdH41d6InLOBbg==">CgMxLjA4AHIhMUpVVGhpUTRHdWxXaVRhdF82VE5mY2gzNXFQU3J0eFdB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