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Invariants, Evaluability, and Verifiable Semantic Coordination</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1.6 — 20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The current evidence is a reproducible integration evaluation rather than a claim of deployment performance. It exercises an evaluator-owned horizon of exactly 1,000 semantic decisions, trace and membership binding, sparse-BFT finality, replay, stale-evidence rejection, and recovery of a six-dimensional semantic sidecar. The run produced 973 useful decisions and zero unsafe decisions. These measurements establish the evidence chain and its boundaries; they do not estimate field prevalence or validate V29 mission outcomes.</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reproducible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contributions.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provides evaluator-owned evidence contracts and fail-closed checks that bind semantic decisions to traces, membership, finality, replay, and recoverable artifacts. These contributions lie in system-level composition and auditable invariants, not in claiming invention of established distributed-systems primitives.</w:t>
      </w:r>
    </w:p>
    <w:p>
      <w:pPr>
        <w:widowControl/>
      </w:pPr>
      <w:r>
        <w:rPr>
          <w:rFonts w:ascii="Calibri" w:hAnsi="Calibri"/>
          <w:color w:val="17202A"/>
        </w:rPr>
        <w:t>The open research questions are reserved for a future registered campaign; this paper reports only the current integration evidence.</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prefix-evaluated semantic threshold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No empirical validity claim for these thresholds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remains an open empirical question.</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open empirical questions.</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favorable outcomes at every configured scale or deployment portability.</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490a392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The current evidence does not establish convergence or role-coherence performance.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Portability across language, vision-language, vision-language-action, reinforcement-learning, and symbolic agents remains unvalidated.</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Current integration evaluation</w:t>
      </w:r>
    </w:p>
    <w:p>
      <w:pPr>
        <w:widowControl/>
      </w:pPr>
      <w:r>
        <w:rPr>
          <w:rFonts w:ascii="Calibri" w:hAnsi="Calibri"/>
          <w:color w:val="17202A"/>
        </w:rPr>
        <w:t>The current evaluation is a deterministic integration smoke, not a preregistered comparative experiment. It generates exactly 1,000 evaluator-owned semantic decisions from the existing semantic-metric engine. Every decision binds execution and registration digests, a trace event and trace digest, membership epoch and configuration, assignment epoch, decision digest, and evidence digest. The projection recomputes a canonical decision root and closes only when the complete horizon and a finality certificate are present.</w:t>
      </w:r>
    </w:p>
    <w:p>
      <w:pPr>
        <w:widowControl/>
      </w:pPr>
      <w:r>
        <w:rPr>
          <w:rFonts w:ascii="Calibri" w:hAnsi="Calibri"/>
          <w:color w:val="17202A"/>
        </w:rPr>
        <w:t xml:space="preserve">Finality is issued by the reference </w:t>
      </w:r>
      <w:r>
        <w:rPr>
          <w:rFonts w:ascii="Courier New" w:hAnsi="Courier New"/>
          <w:color w:val="17202A"/>
        </w:rPr>
        <w:t>InProcessSparseBftFinalityGatewayV1</w:t>
      </w:r>
      <w:r>
        <w:rPr>
          <w:rFonts w:ascii="Calibri" w:hAnsi="Calibri"/>
          <w:color w:val="17202A"/>
        </w:rPr>
        <w:t xml:space="preserve"> with four validators and a sparse committee policy. The certificate binds proposal, value, epoch, membership configuration, and signer-set evidence. The evaluator rejects altered trace bindings, stale evidence, invalid decision roots, replay divergence, and incomplete horizons. The runtime also persists a six-dimensional semantic sidecar with the evaluator-owned trace binding, digest, and recoverable artifact content.</w:t>
      </w:r>
    </w:p>
    <w:p>
      <w:pPr>
        <w:widowControl/>
      </w:pPr>
      <w:r>
        <w:rPr>
          <w:rFonts w:ascii="Calibri" w:hAnsi="Calibri"/>
          <w:color w:val="17202A"/>
        </w:rPr>
        <w:t>The smoke is run with:</w:t>
      </w:r>
    </w:p>
    <w:p>
      <w:pPr>
        <w:pStyle w:val="PaperCode"/>
        <w:widowControl/>
      </w:pPr>
      <w:r>
        <w:rPr>
          <w:rFonts w:ascii="Courier New" w:hAnsi="Courier New"/>
          <w:color w:val="17202A"/>
          <w:sz w:val="18"/>
        </w:rPr>
        <w:t>pnpm run verify:confirmatory-semantic-horizon-smoke</w:t>
      </w:r>
    </w:p>
    <w:p>
      <w:pPr>
        <w:widowControl/>
      </w:pPr>
      <w:r>
        <w:rPr>
          <w:rFonts w:ascii="Calibri" w:hAnsi="Calibri"/>
          <w:color w:val="17202A"/>
        </w:rPr>
        <w:t>Replays are verification runs, not additional observations. The results demonstrate evidence-chain integrity, finality integration, and fail-closed behavior. They do not estimate mission performance, establish statistical calibration, compare against a centralized planner, or substitute for a future registered campaign.</w:t>
      </w:r>
    </w:p>
    <w:p>
      <w:pPr>
        <w:pStyle w:val="Heading1"/>
        <w:widowControl/>
      </w:pPr>
      <w:r>
        <w:rPr>
          <w:rFonts w:ascii="Calibri" w:hAnsi="Calibri"/>
          <w:color w:val="17202A"/>
        </w:rPr>
        <w:t>8. Results</w:t>
      </w:r>
    </w:p>
    <w:p>
      <w:pPr>
        <w:pStyle w:val="Heading2"/>
        <w:widowControl/>
      </w:pPr>
      <w:r>
        <w:rPr>
          <w:rFonts w:ascii="Calibri" w:hAnsi="Calibri"/>
          <w:color w:val="17202A"/>
        </w:rPr>
        <w:t>8.1 Evaluator-owned semantic horizon</w:t>
      </w:r>
    </w:p>
    <w:p>
      <w:pPr>
        <w:widowControl/>
      </w:pPr>
      <w:r>
        <w:rPr>
          <w:rFonts w:ascii="Calibri" w:hAnsi="Calibri"/>
          <w:color w:val="17202A"/>
        </w:rPr>
        <w:t xml:space="preserve">The reproducible command </w:t>
      </w:r>
      <w:r>
        <w:rPr>
          <w:rFonts w:ascii="Courier New" w:hAnsi="Courier New"/>
          <w:color w:val="17202A"/>
        </w:rPr>
        <w:t>pnpm run verify:confirmatory-semantic-horizon-smoke</w:t>
      </w:r>
      <w:r>
        <w:rPr>
          <w:rFonts w:ascii="Calibri" w:hAnsi="Calibri"/>
          <w:color w:val="17202A"/>
        </w:rPr>
        <w:t xml:space="preserve"> generated exactly 1,000 evaluator-owned semantic decisions. Each decision binds the execution and registration digests, trace event and trace digest, membership epoch and configuration, assignment epoch, decision digest, and evidence digest. The projection recomputes a canonical decision root and reaches </w:t>
      </w:r>
      <w:r>
        <w:rPr>
          <w:rFonts w:ascii="Courier New" w:hAnsi="Courier New"/>
          <w:color w:val="17202A"/>
        </w:rPr>
        <w:t>complete</w:t>
      </w:r>
      <w:r>
        <w:rPr>
          <w:rFonts w:ascii="Calibri" w:hAnsi="Calibri"/>
          <w:color w:val="17202A"/>
        </w:rPr>
        <w:t xml:space="preserve"> only when all 1,000 decisions and a finality certificate are present.</w:t>
      </w:r>
    </w:p>
    <w:p>
      <w:pPr>
        <w:widowControl/>
      </w:pPr>
      <w:r>
        <w:rPr>
          <w:rFonts w:ascii="Calibri" w:hAnsi="Calibri"/>
          <w:color w:val="17202A"/>
        </w:rPr>
        <w:t xml:space="preserve">The run produced 973 useful decisions, 27 </w:t>
      </w:r>
      <w:r>
        <w:rPr>
          <w:rFonts w:ascii="Courier New" w:hAnsi="Courier New"/>
          <w:color w:val="17202A"/>
        </w:rPr>
        <w:t>not_useful</w:t>
      </w:r>
      <w:r>
        <w:rPr>
          <w:rFonts w:ascii="Calibri" w:hAnsi="Calibri"/>
          <w:color w:val="17202A"/>
        </w:rPr>
        <w:t xml:space="preserve"> decisions, and zero unsafe decisions. This is an integration result from a deterministic reference profile, not a population estimate or a deployment-performance claim.</w:t>
      </w:r>
    </w:p>
    <w:p>
      <w:pPr>
        <w:pStyle w:val="Heading2"/>
        <w:widowControl/>
      </w:pPr>
      <w:r>
        <w:rPr>
          <w:rFonts w:ascii="Calibri" w:hAnsi="Calibri"/>
          <w:color w:val="17202A"/>
        </w:rPr>
        <w:t>8.2 Agreement, replay, and artifact recovery</w:t>
      </w:r>
    </w:p>
    <w:p>
      <w:pPr>
        <w:widowControl/>
      </w:pPr>
      <w:r>
        <w:rPr>
          <w:rFonts w:ascii="Calibri" w:hAnsi="Calibri"/>
          <w:color w:val="17202A"/>
        </w:rPr>
        <w:t xml:space="preserve">The agreement certificate was issued by </w:t>
      </w:r>
      <w:r>
        <w:rPr>
          <w:rFonts w:ascii="Courier New" w:hAnsi="Courier New"/>
          <w:color w:val="17202A"/>
        </w:rPr>
        <w:t>InProcessSparseBftFinalityGatewayV1</w:t>
      </w:r>
      <w:r>
        <w:rPr>
          <w:rFonts w:ascii="Calibri" w:hAnsi="Calibri"/>
          <w:color w:val="17202A"/>
        </w:rPr>
        <w:t xml:space="preserve"> using four validators and the reference sparse committee policy. Proposal, value, epoch, membership configuration, and signer-set evidence are bound into the certificate. Exact replay produced an identical projection digest. Altered trace bindings and stale evidence were rejected. The serialized projection and semantic sidecar were rehydrated and reprojected with the same digest.</w:t>
      </w:r>
    </w:p>
    <w:p>
      <w:pPr>
        <w:pStyle w:val="Heading2"/>
        <w:widowControl/>
      </w:pPr>
      <w:r>
        <w:rPr>
          <w:rFonts w:ascii="Calibri" w:hAnsi="Calibri"/>
          <w:color w:val="17202A"/>
        </w:rPr>
        <w:t>8.3 Semantic sidecar</w:t>
      </w:r>
    </w:p>
    <w:p>
      <w:pPr>
        <w:widowControl/>
      </w:pPr>
      <w:r>
        <w:rPr>
          <w:rFonts w:ascii="Calibri" w:hAnsi="Calibri"/>
          <w:color w:val="17202A"/>
        </w:rPr>
        <w:t>The runtime reference pilot emits a recoverable six-dimensional evaluator-owned sidecar for every accepted inference event. The reference profile recorded role coherence 10,000 bps, mission alignment 10,000 bps, context conflict 0 bps, uncertainty 0 bps, action diversity 8,000 bps, and action novelty 7,500 bps. These values demonstrate bounded transport, digest binding, and bundle recovery; they are not estimates of field behavior.</w:t>
      </w:r>
    </w:p>
    <w:p>
      <w:pPr>
        <w:pStyle w:val="Heading2"/>
        <w:widowControl/>
      </w:pPr>
      <w:r>
        <w:rPr>
          <w:rFonts w:ascii="Calibri" w:hAnsi="Calibri"/>
          <w:color w:val="17202A"/>
        </w:rPr>
        <w:t>8.4 Scope of the result</w:t>
      </w:r>
    </w:p>
    <w:p>
      <w:pPr>
        <w:widowControl/>
      </w:pPr>
      <w:r>
        <w:rPr>
          <w:rFonts w:ascii="Calibri" w:hAnsi="Calibri"/>
          <w:color w:val="17202A"/>
        </w:rPr>
        <w:t>The results establish an auditable evidence chain and its fail-closed behavior. They do not establish production safety, comparative superiority, statistical calibration of semantic metrics, asymptotic scalability, or V29 mission performance. A future registered campaign is required for those claims.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The source and protocol artifacts establish an implementable architecture with explicit boundaries for authentication, admission, causal state, work authority, recovery, and protected effects. The current package exposes a governed runtime profile, evaluability checks, and a confirmatory-horizon smoke with sparse-BFT finality, replay stability, stale-evidence rejection, and recoverable semantic sidecars. These are source and conformance results, not mission-performance measurements.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widowControl/>
      </w:pPr>
      <w:r>
        <w:rPr>
          <w:rFonts w:ascii="Calibri" w:hAnsi="Calibri"/>
          <w:color w:val="17202A"/>
        </w:rPr>
        <w:t>The current contribution is the auditable integration path: evaluator-owned semantics, finality, replay, stale-evidence rejection, and recoverable artifacts. Performance and calibration remain open questions.</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deployed concurrency or state pressure. Useful-decision rate and semantic metrics depend on evaluator definitions and require future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The source repository contains the implementation, smoke command, tests, semantic projection contract, finality gateway integration, and the recoverable semantic sidecar format. This paper reports reproducible integration evidence only. Earlier internal campaigns in the repository history were instrument-development runs and are not reported here; no confirmatory or comparative claim is made, and none should be inferred.</w:t>
      </w:r>
    </w:p>
    <w:p>
      <w:pPr>
        <w:widowControl/>
      </w:pPr>
      <w:r>
        <w:rPr>
          <w:rFonts w:ascii="Calibri" w:hAnsi="Calibri"/>
          <w:color w:val="17202A"/>
        </w:rPr>
        <w:t>The current smoke bundle is intended to be independently rehydrated: the projection, decision root, certificate, trace bindings, semantic sidecars, and replay inputs are retained as content-addressed objects. Digests identify those objects but do not replace them; a publication package must distribute the referenced objects together with the verification command.</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The current evidence establishes an auditable integration path with explicit assumptions and fail-closed behavior. Future registered work should test mission outcomes, comparative performance, calibration, and scale; those claims are outside this paper's scope.</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p>
      <w:pPr>
        <w:keepLines/>
        <w:widowControl/>
        <w:spacing w:after="140" w:line="276" w:lineRule="auto"/>
        <w:ind w:left="360" w:hanging="360"/>
        <w:jc w:val="left"/>
      </w:pPr>
      <w:r>
        <w:rPr>
          <w:rFonts w:ascii="Calibri" w:hAnsi="Calibri"/>
          <w:color w:val="17202A"/>
          <w:sz w:val="19"/>
        </w:rPr>
        <w:t xml:space="preserve">[24] AgentPlat Contributors. “Empirical Evaluability Gate V1.” Deterministic pre-execution certificate for registered endpoints. Commit </w:t>
      </w:r>
      <w:r>
        <w:rPr>
          <w:rFonts w:ascii="Courier New" w:hAnsi="Courier New"/>
          <w:color w:val="17202A"/>
          <w:sz w:val="19"/>
        </w:rPr>
        <w:t>490a392</w:t>
      </w:r>
      <w:r>
        <w:rPr>
          <w:rFonts w:ascii="Calibri" w:hAnsi="Calibri"/>
          <w:color w:val="17202A"/>
          <w:sz w:val="19"/>
        </w:rPr>
        <w:t>, 2026. https://github.com/Agentplat/agentplat/blob/490a392/scripts/empirical-evaluability-gate.mjs</w:t>
      </w:r>
    </w:p>
    <w:p>
      <w:pPr>
        <w:keepLines/>
        <w:widowControl/>
        <w:spacing w:after="140" w:line="276" w:lineRule="auto"/>
        <w:ind w:left="360" w:hanging="360"/>
        <w:jc w:val="left"/>
      </w:pPr>
      <w:r>
        <w:rPr>
          <w:rFonts w:ascii="Calibri" w:hAnsi="Calibri"/>
          <w:color w:val="17202A"/>
          <w:sz w:val="19"/>
        </w:rPr>
        <w:t xml:space="preserve">[25] AgentPlat Contributors. “Empirical Publication Bundle Gate V1.” Independent artifact manifest and analysis reconstruction verifier. Commit </w:t>
      </w:r>
      <w:r>
        <w:rPr>
          <w:rFonts w:ascii="Courier New" w:hAnsi="Courier New"/>
          <w:color w:val="17202A"/>
          <w:sz w:val="19"/>
        </w:rPr>
        <w:t>a099ef4</w:t>
      </w:r>
      <w:r>
        <w:rPr>
          <w:rFonts w:ascii="Calibri" w:hAnsi="Calibri"/>
          <w:color w:val="17202A"/>
          <w:sz w:val="19"/>
        </w:rPr>
        <w:t>, 2026. https://github.com/Agentplat/agentplat/blob/a099ef4/scripts/empirical-publication-bundle.mjs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1.2 prepared for archival publication on Zenodo.</dc:description>
  <cp:lastModifiedBy/>
  <cp:revision>1</cp:revision>
  <dcterms:created xsi:type="dcterms:W3CDTF">2013-12-23T23:15:00Z</dcterms:created>
  <dcterms:modified xsi:type="dcterms:W3CDTF">2013-12-23T23:15:00Z</dcterms:modified>
  <cp:category/>
</cp:coreProperties>
</file>