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4034"/>
          <w:sz w:val="44"/>
          <w:szCs w:val="44"/>
        </w:rPr>
        <w:t xml:space="preserve">KAIROS</w:t>
      </w:r>
    </w:p>
    <w:p>
      <w:pPr>
        <w:spacing w:after="40"/>
      </w:pPr>
      <w:r>
        <w:rPr>
          <w:rFonts w:ascii="Calibri" w:cs="Calibri" w:eastAsia="Calibri" w:hAnsi="Calibri"/>
          <w:i/>
          <w:iCs/>
          <w:color w:val="5A5A5A"/>
          <w:sz w:val="26"/>
          <w:szCs w:val="26"/>
        </w:rPr>
        <w:t xml:space="preserve">Arquitectura Técnica del Sistema</w:t>
      </w:r>
    </w:p>
    <w:p>
      <w:pPr>
        <w:pBdr>
          <w:bottom w:val="single" w:color="8A6D12" w:sz="8" w:space="10"/>
        </w:pBdr>
        <w:spacing w:after="60"/>
      </w:pPr>
      <w:r>
        <w:rPr>
          <w:rFonts w:ascii="Calibri" w:cs="Calibri" w:eastAsia="Calibri" w:hAnsi="Calibri"/>
          <w:b/>
          <w:bCs/>
          <w:color w:val="8A6D12"/>
          <w:sz w:val="20"/>
          <w:szCs w:val="20"/>
        </w:rPr>
        <w:t xml:space="preserve">Documento técnico · v1.1</w:t>
      </w:r>
    </w:p>
    <w:p>
      <w:pPr>
        <w:spacing w:after="240" w:line="264"/>
        <w:jc w:val="left"/>
      </w:pPr>
      <w:r>
        <w:rPr>
          <w:rFonts w:ascii="Calibri" w:cs="Calibri" w:eastAsia="Calibri" w:hAnsi="Calibri"/>
          <w:color w:val="5A5A5A"/>
          <w:sz w:val="19"/>
          <w:szCs w:val="19"/>
        </w:rPr>
        <w:t xml:space="preserve">Para uso del equipo técnico y advisors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CONTEXTO Y PROPÓSITO DE ESTE DOCUMENTO</w:t>
            </w:r>
          </w:p>
        </w:tc>
      </w:tr>
    </w:tbl>
    <w:p>
      <w:pPr>
        <w:spacing w:after="140"/>
      </w:pPr>
    </w:p>
    <w:p>
      <w:pPr>
        <w:spacing w:after="160" w:line="264"/>
        <w:jc w:val="both"/>
      </w:pPr>
      <w:r>
        <w:rPr>
          <w:rFonts w:ascii="Calibri" w:cs="Calibri" w:eastAsia="Calibri" w:hAnsi="Calibri"/>
          <w:sz w:val="21"/>
          <w:szCs w:val="21"/>
        </w:rPr>
        <w:t xml:space="preserve">Este documento describe la arquitectura técnica de Kairos — un sistema wearable de estimación fisiológica e intervención local. Su propósito es establecer los principios de diseño, los límites honestos del sistema, y las decisiones de ingeniería que garantizan que Kairos funcione de forma segura, privada y culturalmente apropiada.</w:t>
      </w:r>
    </w:p>
    <w:p>
      <w:pPr>
        <w:spacing w:after="160" w:line="264"/>
        <w:jc w:val="both"/>
      </w:pPr>
      <w:r>
        <w:rPr>
          <w:rFonts w:ascii="Calibri" w:cs="Calibri" w:eastAsia="Calibri" w:hAnsi="Calibri"/>
          <w:sz w:val="21"/>
          <w:szCs w:val="21"/>
        </w:rPr>
        <w:t xml:space="preserve">No es un pitch. No hace promesas que requieran auditoría externa para defenderse. Es la arquitectura real detrás del producto — incluyendo lo que el sistema puede hacer, lo que no puede hacer, y los riesgos conocidos que el equipo tiene la responsabilidad de gestionar.</w:t>
      </w:r>
    </w:p>
    <w:p>
      <w:pPr>
        <w:pBdr>
          <w:left w:val="single" w:color="8A6D12" w:sz="12" w:space="12"/>
        </w:pBdr>
        <w:spacing w:after="200" w:before="160" w:line="264"/>
        <w:ind w:left="260"/>
      </w:pPr>
      <w:r>
        <w:rPr>
          <w:rFonts w:ascii="Calibri" w:cs="Calibri" w:eastAsia="Calibri" w:hAnsi="Calibri"/>
          <w:i/>
          <w:iCs/>
          <w:color w:val="333333"/>
          <w:sz w:val="21"/>
          <w:szCs w:val="21"/>
        </w:rPr>
        <w:t xml:space="preserve">Kairos no detecta emociones. Estima estados de activación fisiológica bajo incertidumbre controlada y ejecuta intervenciones locales de regulación con privacidad por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CAMBIOS RESPECTO A LA v1.0</w:t>
            </w:r>
          </w:p>
        </w:tc>
      </w:tr>
    </w:tbl>
    <w:p>
      <w:pPr>
        <w:spacing w:after="140"/>
      </w:pPr>
    </w:p>
    <w:p>
      <w:pPr>
        <w:spacing w:after="160" w:line="264"/>
        <w:jc w:val="both"/>
      </w:pPr>
      <w:r>
        <w:rPr>
          <w:rFonts w:ascii="Calibri" w:cs="Calibri" w:eastAsia="Calibri" w:hAnsi="Calibri"/>
          <w:sz w:val="21"/>
          <w:szCs w:val="21"/>
        </w:rPr>
        <w:t xml:space="preserve">La v1.0 asumía un wearable de diseño propio sobre el SoC Nordic nRF5340. La plataforma de la fase actual es EmotiBit, un módulo de sensado biométrico open-source validado científicamente. El cambio no es cosmético: altera dónde ocurre el procesamiento, dónde vive la frontera de privacidad y cuánta autonomía es realista. Las secciones afectadas fueron reescritas, no maquilladas.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9D6CD" w:sz="3"/>
              <w:left w:val="single" w:color="C9D6CD" w:sz="3"/>
              <w:bottom w:val="single" w:color="C9D6CD" w:sz="3"/>
              <w:right w:val="single" w:color="C9D6CD" w:sz="3"/>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1"/>
                <w:szCs w:val="21"/>
              </w:rPr>
              <w:t xml:space="preserve">Componente</w:t>
            </w:r>
          </w:p>
        </w:tc>
        <w:tc>
          <w:tcPr>
            <w:tcW w:type="dxa" w:w="3630"/>
            <w:tcBorders>
              <w:top w:val="single" w:color="C9D6CD" w:sz="3"/>
              <w:left w:val="single" w:color="C9D6CD" w:sz="3"/>
              <w:bottom w:val="single" w:color="C9D6CD" w:sz="3"/>
              <w:right w:val="single" w:color="C9D6CD" w:sz="3"/>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1"/>
                <w:szCs w:val="21"/>
              </w:rPr>
              <w:t xml:space="preserve">v1.0 — nRF5340 (diseño propio)</w:t>
            </w:r>
          </w:p>
        </w:tc>
        <w:tc>
          <w:tcPr>
            <w:tcW w:type="dxa" w:w="3630"/>
            <w:tcBorders>
              <w:top w:val="single" w:color="C9D6CD" w:sz="3"/>
              <w:left w:val="single" w:color="C9D6CD" w:sz="3"/>
              <w:bottom w:val="single" w:color="C9D6CD" w:sz="3"/>
              <w:right w:val="single" w:color="C9D6CD" w:sz="3"/>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1"/>
                <w:szCs w:val="21"/>
              </w:rPr>
              <w:t xml:space="preserve">v1.1 — EmotiBit (fase actual)</w:t>
            </w:r>
          </w:p>
        </w:tc>
      </w:tr>
      <w:tr>
        <w:tc>
          <w:tcPr>
            <w:tcW w:type="dxa" w:w="21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tcPr>
          <w:p>
            <w:pPr>
              <w:spacing w:after="0" w:line="252"/>
            </w:pPr>
            <w:r>
              <w:rPr>
                <w:rFonts w:ascii="Calibri" w:cs="Calibri" w:eastAsia="Calibri" w:hAnsi="Calibri"/>
                <w:b/>
                <w:bCs/>
                <w:sz w:val="21"/>
                <w:szCs w:val="21"/>
              </w:rPr>
              <w:t xml:space="preserve">Muestreo</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Máquina de estados jerárquica S0–S3, activada por evento</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Muestreo continuo a tasa fija; el firmware stock no implementa estados de bajo consumo</w:t>
            </w:r>
          </w:p>
        </w:tc>
      </w:tr>
      <w:tr>
        <w:tc>
          <w:tcPr>
            <w:tcW w:type="dxa" w:w="21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tcPr>
          <w:p>
            <w:pPr>
              <w:spacing w:after="0" w:line="252"/>
            </w:pPr>
            <w:r>
              <w:rPr>
                <w:rFonts w:ascii="Calibri" w:cs="Calibri" w:eastAsia="Calibri" w:hAnsi="Calibri"/>
                <w:b/>
                <w:bCs/>
                <w:sz w:val="21"/>
                <w:szCs w:val="21"/>
              </w:rPr>
              <w:t xml:space="preserve">Frontera de datos</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El wearable emite un vector de estado comprimido; la señal cruda nunca sale</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b/>
                <w:bCs/>
                <w:color w:val="8C3A3A"/>
                <w:sz w:val="21"/>
                <w:szCs w:val="21"/>
              </w:rPr>
              <w:t xml:space="preserve">La señal cruda sale del wearable hacia el teléfono. La frontera de privacidad se traslada al teléfono.</w:t>
            </w:r>
          </w:p>
        </w:tc>
      </w:tr>
      <w:tr>
        <w:tc>
          <w:tcPr>
            <w:tcW w:type="dxa" w:w="21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tcPr>
          <w:p>
            <w:pPr>
              <w:spacing w:after="0" w:line="252"/>
            </w:pPr>
            <w:r>
              <w:rPr>
                <w:rFonts w:ascii="Calibri" w:cs="Calibri" w:eastAsia="Calibri" w:hAnsi="Calibri"/>
                <w:b/>
                <w:bCs/>
                <w:sz w:val="21"/>
                <w:szCs w:val="21"/>
              </w:rPr>
              <w:t xml:space="preserve">Enlace</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BLE por evento, sin streaming continuo</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WiFi con reenvío OSC, más registro local en microSD</w:t>
            </w:r>
          </w:p>
        </w:tc>
      </w:tr>
      <w:tr>
        <w:tc>
          <w:tcPr>
            <w:tcW w:type="dxa" w:w="21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tcPr>
          <w:p>
            <w:pPr>
              <w:spacing w:after="0" w:line="252"/>
            </w:pPr>
            <w:r>
              <w:rPr>
                <w:rFonts w:ascii="Calibri" w:cs="Calibri" w:eastAsia="Calibri" w:hAnsi="Calibri"/>
                <w:b/>
                <w:bCs/>
                <w:sz w:val="21"/>
                <w:szCs w:val="21"/>
              </w:rPr>
              <w:t xml:space="preserve">Autonomía</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 24 h mediante duty cycle optimizado</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Horas, no un día: batería de 400 mAh con radio activa de forma continua</w:t>
            </w:r>
          </w:p>
        </w:tc>
      </w:tr>
      <w:tr>
        <w:tc>
          <w:tcPr>
            <w:tcW w:type="dxa" w:w="21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tcPr>
          <w:p>
            <w:pPr>
              <w:spacing w:after="0" w:line="252"/>
            </w:pPr>
            <w:r>
              <w:rPr>
                <w:rFonts w:ascii="Calibri" w:cs="Calibri" w:eastAsia="Calibri" w:hAnsi="Calibri"/>
                <w:b/>
                <w:bCs/>
                <w:sz w:val="21"/>
                <w:szCs w:val="21"/>
              </w:rPr>
              <w:t xml:space="preserve">Verificabilidad</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Pipeline propio, sin referencia externa de validación</w:t>
            </w:r>
          </w:p>
        </w:tc>
        <w:tc>
          <w:tcPr>
            <w:tcW w:type="dxa" w:w="363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b/>
                <w:bCs/>
                <w:sz w:val="21"/>
                <w:szCs w:val="21"/>
              </w:rPr>
              <w:t xml:space="preserve">Esquemáticos abiertos y validación publicada contra equipo de referencia</w:t>
            </w:r>
          </w:p>
        </w:tc>
      </w:tr>
    </w:tbl>
    <w:p>
      <w:pPr>
        <w:spacing w:after="180"/>
      </w:pPr>
    </w:p>
    <w:p>
      <w:pPr>
        <w:spacing w:after="160" w:line="264"/>
        <w:jc w:val="both"/>
      </w:pPr>
      <w:r>
        <w:rPr>
          <w:rFonts w:ascii="Calibri" w:cs="Calibri" w:eastAsia="Calibri" w:hAnsi="Calibri"/>
          <w:b/>
          <w:bCs/>
          <w:sz w:val="21"/>
          <w:szCs w:val="21"/>
        </w:rPr>
        <w:t xml:space="preserve">Por qué el cambio favorece a la fase actual. </w:t>
      </w:r>
      <w:r>
        <w:rPr>
          <w:rFonts w:ascii="Calibri" w:cs="Calibri" w:eastAsia="Calibri" w:hAnsi="Calibri"/>
          <w:sz w:val="21"/>
          <w:szCs w:val="21"/>
        </w:rPr>
        <w:t xml:space="preserve">El objetivo inmediato de Kairos no es un producto de consumo con batería de una semana: es construir un dataset fisiológico etiquetado con contexto verificado. Para eso, el acceso a la señal cruda y la trazabilidad del hardware valen más que la optimización de consumo. Un sensor de caja negra no permite auditar por qué el pipeline falló; uno con esquemáticos abiertos y validación publicada, sí. La eficiencia energética y la compresión en origen son problemas de una segunda etapa de hardware, y esta arquitectura los deja explícitamente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0</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DEFINICIÓN DEL SISTEMA</w:t>
            </w:r>
          </w:p>
        </w:tc>
      </w:tr>
    </w:tbl>
    <w:p>
      <w:pPr>
        <w:spacing w:after="140"/>
      </w:pPr>
    </w:p>
    <w:p>
      <w:pPr>
        <w:spacing w:after="160" w:line="264"/>
        <w:jc w:val="both"/>
      </w:pPr>
      <w:r>
        <w:rPr>
          <w:rFonts w:ascii="Calibri" w:cs="Calibri" w:eastAsia="Calibri" w:hAnsi="Calibri"/>
          <w:sz w:val="21"/>
          <w:szCs w:val="21"/>
        </w:rPr>
        <w:t xml:space="preserve">Kairos es un sistema distribuido de estimación probabilística de activación fisiológica, con intervención local controlada y analítica agregada bajo privacidad estructural.</w:t>
      </w:r>
    </w:p>
    <w:p>
      <w:pPr>
        <w:spacing w:after="120" w:line="264"/>
        <w:jc w:val="both"/>
      </w:pPr>
      <w:r>
        <w:rPr>
          <w:rFonts w:ascii="Calibri" w:cs="Calibri" w:eastAsia="Calibri" w:hAnsi="Calibri"/>
          <w:b/>
          <w:bCs/>
          <w:sz w:val="21"/>
          <w:szCs w:val="21"/>
        </w:rPr>
        <w:t xml:space="preserve">Tres principios no negociables definen cada decisión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No diagnostica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El sistema no infiere emociones ni estados clínicos. Opera sobre correlatos fisiológicos de activación.</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No interpreta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Las señales fisiológicas se clasifican probabilísticamente, no se etiquetan emocionalmente.</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No actúa solo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Toda intervención es iniciada por reglas deterministas, no por el modelo de lenguaje. El modelo adapta tono, no decide acción.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1</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CAPA EDGE — WEARABLE (DETECCIÓN FISIOLÓGICA)</w:t>
            </w:r>
          </w:p>
        </w:tc>
      </w:tr>
    </w:tbl>
    <w:p>
      <w:pPr>
        <w:spacing w:after="140"/>
      </w:pPr>
    </w:p>
    <w:p>
      <w:pPr>
        <w:spacing w:after="120" w:before="240"/>
      </w:pPr>
      <w:r>
        <w:rPr>
          <w:rFonts w:ascii="Calibri" w:cs="Calibri" w:eastAsia="Calibri" w:hAnsi="Calibri"/>
          <w:b/>
          <w:bCs/>
          <w:color w:val="1E4034"/>
          <w:sz w:val="22"/>
          <w:szCs w:val="22"/>
        </w:rPr>
        <w:t xml:space="preserve">1.1 Plataforma de hardware — EmotiBit</w:t>
      </w:r>
    </w:p>
    <w:p>
      <w:pPr>
        <w:spacing w:after="160" w:line="264"/>
        <w:jc w:val="both"/>
      </w:pPr>
      <w:r>
        <w:rPr>
          <w:rFonts w:ascii="Calibri" w:cs="Calibri" w:eastAsia="Calibri" w:hAnsi="Calibri"/>
          <w:sz w:val="21"/>
          <w:szCs w:val="21"/>
        </w:rPr>
        <w:t xml:space="preserve">EmotiBit es un módulo de sensado biométrico open-source que se monta sobre una placa Adafruit Feather (M0 WiFi o ESP32). Sus esquemáticos son abiertos y sus señales han sido validadas en un estudio publicado contra equipo de referencia de investigación, lo que permite auditar el pipeline en lugar de confiar en una caja negra.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CD" w:sz="3"/>
              <w:left w:val="single" w:color="C9D6CD" w:sz="3"/>
              <w:bottom w:val="single" w:color="C9D6CD" w:sz="3"/>
              <w:right w:val="single" w:color="C9D6CD" w:sz="3"/>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1"/>
                <w:szCs w:val="21"/>
              </w:rPr>
              <w:t xml:space="preserve">Señal</w:t>
            </w:r>
          </w:p>
        </w:tc>
        <w:tc>
          <w:tcPr>
            <w:tcW w:type="dxa" w:w="6760"/>
            <w:tcBorders>
              <w:top w:val="single" w:color="C9D6CD" w:sz="3"/>
              <w:left w:val="single" w:color="C9D6CD" w:sz="3"/>
              <w:bottom w:val="single" w:color="C9D6CD" w:sz="3"/>
              <w:right w:val="single" w:color="C9D6CD" w:sz="3"/>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1"/>
                <w:szCs w:val="21"/>
              </w:rPr>
              <w:t xml:space="preserve">Implementación y uso en Kairos</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PPG</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Fotopletismografía de tres longitudes de onda (módulo Maxim MAX30101). Fuente de frecuencia cardíaca y HRV. Tasa por defecto de 25 Hz; existe una variante oficial de firmware a 100 Hz, preferible para métricas de HRV que dependen de la precisión del intervalo entre latidos.</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EDA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Actividad electrodérmica con circuito calibrado en fábrica sobre un rango amplio de conductancia. Aporta el nivel tónico y las respuestas fásicas asociadas a activación simpática.</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Temperatura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Termopila de grado médico (MLX90632) para temperatura periférica.</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IMU</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Unidad de nueve ejes (acelerómetro, giroscopio y magnetómetro, Bosch). Es la entrada del gating por movimiento descrito en 1.5.</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Almacenamiento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Registro local en microSD además del streaming, lo que permite recolectar sesiones completas sin depender de la red.</w:t>
            </w:r>
          </w:p>
        </w:tc>
      </w:tr>
    </w:tbl>
    <w:p>
      <w:pPr>
        <w:spacing w:after="140"/>
      </w:pPr>
    </w:p>
    <w:p>
      <w:pPr>
        <w:spacing w:after="120" w:line="264"/>
        <w:jc w:val="both"/>
      </w:pPr>
      <w:r>
        <w:rPr>
          <w:rFonts w:ascii="Calibri" w:cs="Calibri" w:eastAsia="Calibri" w:hAnsi="Calibri"/>
          <w:b/>
          <w:bCs/>
          <w:sz w:val="21"/>
          <w:szCs w:val="21"/>
        </w:rPr>
        <w:t xml:space="preserve">Nota de implementación. </w:t>
      </w:r>
      <w:r>
        <w:rPr>
          <w:rFonts w:ascii="Calibri" w:cs="Calibri" w:eastAsia="Calibri" w:hAnsi="Calibri"/>
          <w:sz w:val="21"/>
          <w:szCs w:val="21"/>
        </w:rPr>
        <w:t xml:space="preserve">Las tasas de muestreo son configurables porque el firmware es abierto. Los valores anteriores corresponden a la configuración por defecto documentada; la configuración exacta en uso debe verificarse contra la documentación oficial de EmotiBit para la versión instalada, y quedar registrada junto a cada sesión de datos.</w:t>
      </w:r>
    </w:p>
    <w:p>
      <w:pPr>
        <w:spacing w:after="120" w:before="240"/>
      </w:pPr>
      <w:r>
        <w:rPr>
          <w:rFonts w:ascii="Calibri" w:cs="Calibri" w:eastAsia="Calibri" w:hAnsi="Calibri"/>
          <w:b/>
          <w:bCs/>
          <w:color w:val="1E4034"/>
          <w:sz w:val="22"/>
          <w:szCs w:val="22"/>
        </w:rPr>
        <w:t xml:space="preserve">1.2 Régimen de muestreo — continuo en la fase actual</w:t>
      </w:r>
    </w:p>
    <w:p>
      <w:pPr>
        <w:spacing w:after="160" w:line="264"/>
        <w:jc w:val="both"/>
      </w:pPr>
      <w:r>
        <w:rPr>
          <w:rFonts w:ascii="Calibri" w:cs="Calibri" w:eastAsia="Calibri" w:hAnsi="Calibri"/>
          <w:sz w:val="21"/>
          <w:szCs w:val="21"/>
        </w:rPr>
        <w:t xml:space="preserve">El firmware de EmotiBit muestrea de forma continua a tasas fijas. La máquina de estados jerárquica de la v1.0 —reposo profundo, monitoreo base, validación y evento— </w:t>
      </w:r>
      <w:r>
        <w:rPr>
          <w:rFonts w:ascii="Calibri" w:cs="Calibri" w:eastAsia="Calibri" w:hAnsi="Calibri"/>
          <w:b/>
          <w:bCs/>
          <w:sz w:val="21"/>
          <w:szCs w:val="21"/>
        </w:rPr>
        <w:t xml:space="preserve">no está implementada en el wearable</w:t>
      </w:r>
      <w:r>
        <w:rPr>
          <w:rFonts w:ascii="Calibri" w:cs="Calibri" w:eastAsia="Calibri" w:hAnsi="Calibri"/>
          <w:sz w:val="21"/>
          <w:szCs w:val="21"/>
        </w:rPr>
        <w:t xml:space="preserve">. En la fase actual, la lógica de activación por evento se ejecuta en el teléfono: recibe el flujo continuo, aplica el gating y decide cuándo escalar el análisis.</w:t>
      </w:r>
    </w:p>
    <w:p>
      <w:pPr>
        <w:spacing w:after="160" w:line="264"/>
        <w:jc w:val="both"/>
      </w:pPr>
      <w:r>
        <w:rPr>
          <w:rFonts w:ascii="Calibri" w:cs="Calibri" w:eastAsia="Calibri" w:hAnsi="Calibri"/>
          <w:sz w:val="21"/>
          <w:szCs w:val="21"/>
        </w:rPr>
        <w:t xml:space="preserve">La consecuencia es un consumo mayor y una autonomía menor, aceptable para recolección supervisada en estudio pero no para uso prolongado no atendido. Reimplementar el muestreo por eventos en el firmware es el primer objetivo de la segunda etapa de hardware (sección 8).</w:t>
      </w:r>
    </w:p>
    <w:p>
      <w:pPr>
        <w:spacing w:after="120" w:before="240"/>
      </w:pPr>
      <w:r>
        <w:rPr>
          <w:rFonts w:ascii="Calibri" w:cs="Calibri" w:eastAsia="Calibri" w:hAnsi="Calibri"/>
          <w:b/>
          <w:bCs/>
          <w:color w:val="1E4034"/>
          <w:sz w:val="22"/>
          <w:szCs w:val="22"/>
        </w:rPr>
        <w:t xml:space="preserve">1.3 Pipeline de señal</w:t>
      </w:r>
    </w:p>
    <w:p>
      <w:pPr>
        <w:spacing w:after="160" w:line="264"/>
        <w:jc w:val="both"/>
      </w:pPr>
      <w:r>
        <w:rPr>
          <w:rFonts w:ascii="Calibri" w:cs="Calibri" w:eastAsia="Calibri" w:hAnsi="Calibri"/>
          <w:sz w:val="21"/>
          <w:szCs w:val="21"/>
        </w:rPr>
        <w:t xml:space="preserve">Filtrado de movimiento mediante gating por IMU: si se detecta actividad física, las señales de EDA y HRV no se interpretan como estrés. Normalización contra la línea base personal del usuario. Segmentación temporal en ventanas de 30 a 120 segundos.</w:t>
      </w:r>
    </w:p>
    <w:p>
      <w:pPr>
        <w:spacing w:after="120" w:before="240"/>
      </w:pPr>
      <w:r>
        <w:rPr>
          <w:rFonts w:ascii="Calibri" w:cs="Calibri" w:eastAsia="Calibri" w:hAnsi="Calibri"/>
          <w:b/>
          <w:bCs/>
          <w:color w:val="1E4034"/>
          <w:sz w:val="22"/>
          <w:szCs w:val="22"/>
        </w:rPr>
        <w:t xml:space="preserve">1.4 Modelo de estado — probabilístico, no emocional</w:t>
      </w:r>
    </w:p>
    <w:p>
      <w:pPr>
        <w:spacing w:after="160" w:line="264"/>
        <w:jc w:val="both"/>
      </w:pPr>
      <w:r>
        <w:rPr>
          <w:rFonts w:ascii="Calibri" w:cs="Calibri" w:eastAsia="Calibri" w:hAnsi="Calibri"/>
          <w:sz w:val="21"/>
          <w:szCs w:val="21"/>
        </w:rPr>
        <w:t xml:space="preserve">El sistema produce una distribución de probabilidad sobre estados fisiológicos, no una etiqueta emocional. Ejemplo de salida:</w:t>
      </w:r>
    </w:p>
    <w:p>
      <w:pPr>
        <w:spacing w:after="60"/>
        <w:ind w:left="400"/>
      </w:pPr>
      <w:r>
        <w:rPr>
          <w:rFonts w:ascii="Consolas" w:cs="Consolas" w:eastAsia="Consolas" w:hAnsi="Consolas"/>
          <w:sz w:val="20"/>
          <w:szCs w:val="20"/>
        </w:rPr>
        <w:t xml:space="preserve">P(activación fisiológica alta) = 0.72</w:t>
      </w:r>
    </w:p>
    <w:p>
      <w:pPr>
        <w:spacing w:after="60"/>
        <w:ind w:left="400"/>
      </w:pPr>
      <w:r>
        <w:rPr>
          <w:rFonts w:ascii="Consolas" w:cs="Consolas" w:eastAsia="Consolas" w:hAnsi="Consolas"/>
          <w:sz w:val="20"/>
          <w:szCs w:val="20"/>
        </w:rPr>
        <w:t xml:space="preserve">P(actividad física)          = 0.25</w:t>
      </w:r>
    </w:p>
    <w:p>
      <w:pPr>
        <w:spacing w:after="140"/>
        <w:ind w:left="400"/>
      </w:pPr>
      <w:r>
        <w:rPr>
          <w:rFonts w:ascii="Consolas" w:cs="Consolas" w:eastAsia="Consolas" w:hAnsi="Consolas"/>
          <w:sz w:val="20"/>
          <w:szCs w:val="20"/>
        </w:rPr>
        <w:t xml:space="preserve">P(ruido / artefacto)        = 0.03</w:t>
      </w:r>
    </w:p>
    <w:p>
      <w:pPr>
        <w:spacing w:after="160" w:line="264"/>
        <w:jc w:val="both"/>
      </w:pPr>
      <w:r>
        <w:rPr>
          <w:rFonts w:ascii="Calibri" w:cs="Calibri" w:eastAsia="Calibri" w:hAnsi="Calibri"/>
          <w:i/>
          <w:iCs/>
          <w:color w:val="8C3A3A"/>
          <w:sz w:val="21"/>
          <w:szCs w:val="21"/>
        </w:rPr>
        <w:t xml:space="preserve">⚠ No existe clasificación emocional en esta capa. Nunca.</w:t>
      </w:r>
    </w:p>
    <w:p>
      <w:pPr>
        <w:spacing w:after="120" w:before="240"/>
      </w:pPr>
      <w:r>
        <w:rPr>
          <w:rFonts w:ascii="Calibri" w:cs="Calibri" w:eastAsia="Calibri" w:hAnsi="Calibri"/>
          <w:b/>
          <w:bCs/>
          <w:color w:val="1E4034"/>
          <w:sz w:val="22"/>
          <w:szCs w:val="22"/>
        </w:rPr>
        <w:t xml:space="preserve">1.5 Modelo de línea base — mixture model dinámico</w:t>
      </w:r>
    </w:p>
    <w:p>
      <w:pPr>
        <w:spacing w:after="160" w:line="264"/>
        <w:jc w:val="both"/>
      </w:pPr>
      <w:r>
        <w:rPr>
          <w:rFonts w:ascii="Calibri" w:cs="Calibri" w:eastAsia="Calibri" w:hAnsi="Calibri"/>
          <w:sz w:val="21"/>
          <w:szCs w:val="21"/>
        </w:rPr>
        <w:t xml:space="preserve">No existe una línea base única. El sistema mantiene un mixture model de cuatro estados fisiológicos diferenciados: reposo, actividad física, carga cognitiva y estrés sostenido. La actualización opera sobre una ventana deslizante de 7 a 14 días con ponderación exponencial — los datos recientes pesan más que el historial. El aprendizaje es condicionado: si el estado actual es ambiguo, la línea base no se actualiza.</w:t>
      </w:r>
    </w:p>
    <w:p>
      <w:pPr>
        <w:spacing w:after="120" w:before="240"/>
      </w:pPr>
      <w:r>
        <w:rPr>
          <w:rFonts w:ascii="Calibri" w:cs="Calibri" w:eastAsia="Calibri" w:hAnsi="Calibri"/>
          <w:b/>
          <w:bCs/>
          <w:color w:val="1E4034"/>
          <w:sz w:val="22"/>
          <w:szCs w:val="22"/>
        </w:rPr>
        <w:t xml:space="preserve">1.6 Gating de seguridad</w:t>
      </w:r>
    </w:p>
    <w:p>
      <w:pPr>
        <w:spacing w:after="160" w:line="264"/>
        <w:jc w:val="both"/>
      </w:pPr>
      <w:r>
        <w:rPr>
          <w:rFonts w:ascii="Calibri" w:cs="Calibri" w:eastAsia="Calibri" w:hAnsi="Calibri"/>
          <w:sz w:val="21"/>
          <w:szCs w:val="21"/>
        </w:rPr>
        <w:t xml:space="preserve">Antes de cualquier inferencia, el sistema verifica dos condiciones. Si el IMU detecta actividad física, bloquea la interpretación de estrés fisiológico. Si las señales son inconsistentes entre sí, el sistema entra en estado de incertidumbre alta y no toma ninguna acción.</w:t>
      </w:r>
    </w:p>
    <w:p>
      <w:pPr>
        <w:spacing w:after="120" w:before="240"/>
      </w:pPr>
      <w:r>
        <w:rPr>
          <w:rFonts w:ascii="Calibri" w:cs="Calibri" w:eastAsia="Calibri" w:hAnsi="Calibri"/>
          <w:b/>
          <w:bCs/>
          <w:color w:val="1E4034"/>
          <w:sz w:val="22"/>
          <w:szCs w:val="22"/>
        </w:rPr>
        <w:t xml:space="preserve">1.7 Frontera de datos — dónde vive realmente la privacidad</w:t>
      </w:r>
    </w:p>
    <w:p>
      <w:pPr>
        <w:spacing w:after="160" w:line="264"/>
        <w:jc w:val="both"/>
      </w:pPr>
      <w:r>
        <w:rPr>
          <w:rFonts w:ascii="Calibri" w:cs="Calibri" w:eastAsia="Calibri" w:hAnsi="Calibri"/>
          <w:b/>
          <w:bCs/>
          <w:color w:val="8C3A3A"/>
          <w:sz w:val="21"/>
          <w:szCs w:val="21"/>
        </w:rPr>
        <w:t xml:space="preserve">Cambio material respecto a la v1.0. </w:t>
      </w:r>
      <w:r>
        <w:rPr>
          <w:rFonts w:ascii="Calibri" w:cs="Calibri" w:eastAsia="Calibri" w:hAnsi="Calibri"/>
          <w:sz w:val="21"/>
          <w:szCs w:val="21"/>
        </w:rPr>
        <w:t xml:space="preserve">EmotiBit transmite señal cruda: la afirmación de que "la data cruda nunca sale del dispositivo" </w:t>
      </w:r>
      <w:r>
        <w:rPr>
          <w:rFonts w:ascii="Calibri" w:cs="Calibri" w:eastAsia="Calibri" w:hAnsi="Calibri"/>
          <w:b/>
          <w:bCs/>
          <w:sz w:val="21"/>
          <w:szCs w:val="21"/>
        </w:rPr>
        <w:t xml:space="preserve">no es cierta con esta plataforma</w:t>
      </w:r>
      <w:r>
        <w:rPr>
          <w:rFonts w:ascii="Calibri" w:cs="Calibri" w:eastAsia="Calibri" w:hAnsi="Calibri"/>
          <w:sz w:val="21"/>
          <w:szCs w:val="21"/>
        </w:rPr>
        <w:t xml:space="preserve"> y ha sido retirada. El flujo real es el siguiente:</w:t>
      </w:r>
    </w:p>
    <w:p>
      <w:pPr>
        <w:pStyle w:val="ListParagraph"/>
        <w:numPr>
          <w:ilvl w:val="0"/>
          <w:numId w:val="2"/>
        </w:numPr>
        <w:spacing w:after="100" w:line="264"/>
        <w:jc w:val="both"/>
      </w:pPr>
      <w:r>
        <w:rPr>
          <w:rFonts w:ascii="Calibri" w:cs="Calibri" w:eastAsia="Calibri" w:hAnsi="Calibri"/>
          <w:sz w:val="21"/>
          <w:szCs w:val="21"/>
        </w:rPr>
        <w:t xml:space="preserve">El wearable transmite señal cruda por WiFi al teléfono del usuario, y la registra en su microSD local.</w:t>
      </w:r>
    </w:p>
    <w:p>
      <w:pPr>
        <w:pStyle w:val="ListParagraph"/>
        <w:numPr>
          <w:ilvl w:val="0"/>
          <w:numId w:val="2"/>
        </w:numPr>
        <w:spacing w:after="100" w:line="264"/>
        <w:jc w:val="both"/>
      </w:pPr>
      <w:r>
        <w:rPr>
          <w:rFonts w:ascii="Calibri" w:cs="Calibri" w:eastAsia="Calibri" w:hAnsi="Calibri"/>
          <w:sz w:val="21"/>
          <w:szCs w:val="21"/>
        </w:rPr>
        <w:t xml:space="preserve">Todo el procesamiento —extracción de características, clasificación, decisión de intervención y generación de lenguaje— ocurre en el teléfono.</w:t>
      </w:r>
    </w:p>
    <w:p>
      <w:pPr>
        <w:pStyle w:val="ListParagraph"/>
        <w:numPr>
          <w:ilvl w:val="0"/>
          <w:numId w:val="2"/>
        </w:numPr>
        <w:spacing w:after="100" w:line="264"/>
        <w:jc w:val="both"/>
      </w:pPr>
      <w:r>
        <w:rPr>
          <w:rFonts w:ascii="Calibri" w:cs="Calibri" w:eastAsia="Calibri" w:hAnsi="Calibri"/>
          <w:b/>
          <w:bCs/>
          <w:sz w:val="21"/>
          <w:szCs w:val="21"/>
        </w:rPr>
        <w:t xml:space="preserve">Del teléfono no sale ningún dato individual. </w:t>
      </w:r>
      <w:r>
        <w:rPr>
          <w:rFonts w:ascii="Calibri" w:cs="Calibri" w:eastAsia="Calibri" w:hAnsi="Calibri"/>
          <w:sz w:val="21"/>
          <w:szCs w:val="21"/>
        </w:rPr>
        <w:t xml:space="preserve">La frontera de privacidad se mantiene, pero está en el teléfono, no en la muñeca.</w:t>
      </w:r>
    </w:p>
    <w:p>
      <w:pPr>
        <w:spacing w:after="160" w:line="264"/>
        <w:jc w:val="both"/>
      </w:pPr>
      <w:r>
        <w:rPr>
          <w:rFonts w:ascii="Calibri" w:cs="Calibri" w:eastAsia="Calibri" w:hAnsi="Calibri"/>
          <w:sz w:val="21"/>
          <w:szCs w:val="21"/>
        </w:rPr>
        <w:t xml:space="preserve">Esto tiene una implicación de seguridad concreta: el enlace wearable–teléfono debe tratarse como un canal expuesto y protegerse en consecuencia (red dedicada o punto de acceso propio, nunca una red compartida abierta). La compresión en origen —que devolvería la frontera al wearable— queda registrada como objetivo de la segunda etapa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2</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CAPA SMARTPHONE — INTELIGENCIA E INTERVENCIÓN</w:t>
            </w:r>
          </w:p>
        </w:tc>
      </w:tr>
    </w:tbl>
    <w:p>
      <w:pPr>
        <w:spacing w:after="140"/>
      </w:pPr>
    </w:p>
    <w:p>
      <w:pPr>
        <w:spacing w:after="160" w:line="264"/>
        <w:jc w:val="both"/>
      </w:pPr>
      <w:r>
        <w:rPr>
          <w:rFonts w:ascii="Calibri" w:cs="Calibri" w:eastAsia="Calibri" w:hAnsi="Calibri"/>
          <w:b/>
          <w:bCs/>
          <w:sz w:val="21"/>
          <w:szCs w:val="21"/>
        </w:rPr>
        <w:t xml:space="preserve">Modelo base. </w:t>
      </w:r>
      <w:r>
        <w:rPr>
          <w:rFonts w:ascii="Calibri" w:cs="Calibri" w:eastAsia="Calibri" w:hAnsi="Calibri"/>
          <w:sz w:val="21"/>
          <w:szCs w:val="21"/>
        </w:rPr>
        <w:t xml:space="preserve">Modelo de lenguaje pequeño, cuantizado, ejecutado en el dispositivo. La conversación generativa nunca sale del teléfono del usuario.</w:t>
      </w:r>
    </w:p>
    <w:p>
      <w:pPr>
        <w:spacing w:after="120" w:before="240"/>
      </w:pPr>
      <w:r>
        <w:rPr>
          <w:rFonts w:ascii="Calibri" w:cs="Calibri" w:eastAsia="Calibri" w:hAnsi="Calibri"/>
          <w:b/>
          <w:bCs/>
          <w:color w:val="1E4034"/>
          <w:sz w:val="22"/>
          <w:szCs w:val="22"/>
        </w:rPr>
        <w:t xml:space="preserve">2.1 Motor de decisión — determinista, no generativo</w:t>
      </w:r>
    </w:p>
    <w:p>
      <w:pPr>
        <w:spacing w:after="160" w:line="264"/>
        <w:jc w:val="both"/>
      </w:pPr>
      <w:r>
        <w:rPr>
          <w:rFonts w:ascii="Calibri" w:cs="Calibri" w:eastAsia="Calibri" w:hAnsi="Calibri"/>
          <w:sz w:val="21"/>
          <w:szCs w:val="21"/>
        </w:rPr>
        <w:t xml:space="preserve">El modelo de lenguaje no decide qué intervención ejecutar. Un motor de reglas deterministas clasifica el nivel de riesgo y selecciona la política de intervención. El modelo solo adapta el tono dentro de límites seguros predefinidos.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Nivel bajo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Micro-intervenciones opcionales. El sistema sugiere sin presionar.</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Nivel moderado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Regulación suave guiada. Check-in breve orientado al cuerpo.</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Nivel alto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Protocolo estructurado completo. Secuencia de respiración más anclaje contextual.</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Nivel crítico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Modelo de lenguaje desactivado. Se activan únicamente respuestas seguras predefinidas y rutas de escalamiento con consentimiento previo del usuario.</w:t>
            </w:r>
          </w:p>
        </w:tc>
      </w:tr>
    </w:tbl>
    <w:p>
      <w:pPr>
        <w:spacing w:after="160"/>
      </w:pPr>
    </w:p>
    <w:p>
      <w:pPr>
        <w:spacing w:after="120" w:before="240"/>
      </w:pPr>
      <w:r>
        <w:rPr>
          <w:rFonts w:ascii="Calibri" w:cs="Calibri" w:eastAsia="Calibri" w:hAnsi="Calibri"/>
          <w:b/>
          <w:bCs/>
          <w:color w:val="1E4034"/>
          <w:sz w:val="22"/>
          <w:szCs w:val="22"/>
        </w:rPr>
        <w:t xml:space="preserve">2.2 Umbrales de alteración fisiológica</w:t>
      </w:r>
    </w:p>
    <w:p>
      <w:pPr>
        <w:spacing w:after="160" w:line="264"/>
        <w:jc w:val="both"/>
      </w:pPr>
      <w:r>
        <w:rPr>
          <w:rFonts w:ascii="Calibri" w:cs="Calibri" w:eastAsia="Calibri" w:hAnsi="Calibri"/>
          <w:sz w:val="21"/>
          <w:szCs w:val="21"/>
        </w:rPr>
        <w:t xml:space="preserve">El porcentaje de alteración se calcula frente a la línea base personal del usuario, no frente a una norma poblacional. Es un score normalizado y multisensorial, posterior al gating por IMU, que combina evidencia fisiológica y confianza del clasificador. No representa intensidad emocional ni diagnóstico clínico.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0–15% · Estable</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Variación normal frente a la línea base personal. No interviene.</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16–30% · Inestable</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Señales leves de desbalance fisiológico. Check-in suave opcional.</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31–55% · Moderado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Activación fisiológica sostenida. Micro-intervención guiada.</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56–75% · Alto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Activación intensa y consistente. Protocolo estructurado completo.</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76–100% · Crítico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Alteración extrema o patrón de alto riesgo. Modelo desactivado y rutas seguras predefinidas.</w:t>
            </w:r>
          </w:p>
        </w:tc>
      </w:tr>
    </w:tbl>
    <w:p>
      <w:pPr>
        <w:spacing w:after="160"/>
      </w:pPr>
    </w:p>
    <w:p>
      <w:pPr>
        <w:spacing w:after="160" w:line="264"/>
        <w:jc w:val="both"/>
      </w:pPr>
      <w:r>
        <w:rPr>
          <w:rFonts w:ascii="Calibri" w:cs="Calibri" w:eastAsia="Calibri" w:hAnsi="Calibri"/>
          <w:b/>
          <w:bCs/>
          <w:sz w:val="21"/>
          <w:szCs w:val="21"/>
        </w:rPr>
        <w:t xml:space="preserve">Estos cortes son de diseño, no empíricos. </w:t>
      </w:r>
      <w:r>
        <w:rPr>
          <w:rFonts w:ascii="Calibri" w:cs="Calibri" w:eastAsia="Calibri" w:hAnsi="Calibri"/>
          <w:sz w:val="21"/>
          <w:szCs w:val="21"/>
        </w:rPr>
        <w:t xml:space="preserve">Su calibración depende de la separabilidad que se mida sobre datos reales; hasta entonces deben tratarse como hipótesis, no como parámetros validados.</w:t>
      </w:r>
    </w:p>
    <w:p>
      <w:pPr>
        <w:spacing w:after="120" w:before="240"/>
      </w:pPr>
      <w:r>
        <w:rPr>
          <w:rFonts w:ascii="Calibri" w:cs="Calibri" w:eastAsia="Calibri" w:hAnsi="Calibri"/>
          <w:b/>
          <w:bCs/>
          <w:color w:val="1E4034"/>
          <w:sz w:val="22"/>
          <w:szCs w:val="22"/>
        </w:rPr>
        <w:t xml:space="preserve">2.3 Predecisión — reducción de latencia</w:t>
      </w:r>
    </w:p>
    <w:p>
      <w:pPr>
        <w:spacing w:after="160" w:line="264"/>
        <w:jc w:val="both"/>
      </w:pPr>
      <w:r>
        <w:rPr>
          <w:rFonts w:ascii="Calibri" w:cs="Calibri" w:eastAsia="Calibri" w:hAnsi="Calibri"/>
          <w:sz w:val="21"/>
          <w:szCs w:val="21"/>
        </w:rPr>
        <w:t xml:space="preserve">El sistema estima en paralelo la probabilidad de intervención y el tipo probable antes de que el evento se confirme. Esto reduce la latencia percibida sin comprometer la precisión de la decisión.</w:t>
      </w:r>
    </w:p>
    <w:p>
      <w:pPr>
        <w:spacing w:after="120" w:before="240"/>
      </w:pPr>
      <w:r>
        <w:rPr>
          <w:rFonts w:ascii="Calibri" w:cs="Calibri" w:eastAsia="Calibri" w:hAnsi="Calibri"/>
          <w:b/>
          <w:bCs/>
          <w:color w:val="1E4034"/>
          <w:sz w:val="22"/>
          <w:szCs w:val="22"/>
        </w:rPr>
        <w:t xml:space="preserve">2.4 Generación de lenguaje controlada</w:t>
      </w:r>
    </w:p>
    <w:p>
      <w:pPr>
        <w:spacing w:after="160" w:line="264"/>
        <w:jc w:val="both"/>
      </w:pPr>
      <w:r>
        <w:rPr>
          <w:rFonts w:ascii="Calibri" w:cs="Calibri" w:eastAsia="Calibri" w:hAnsi="Calibri"/>
          <w:sz w:val="21"/>
          <w:szCs w:val="21"/>
        </w:rPr>
        <w:t xml:space="preserve">El modelo opera bajo una arquitectura de tres pasos: propone una respuesta, un validador la filtra contra las restricciones de seguridad, y un reescritor ajusta el tono antes de la salida final. El modelo nunca tiene salida directa al usuario.</w:t>
      </w:r>
    </w:p>
    <w:p>
      <w:pPr>
        <w:spacing w:after="120" w:before="240"/>
      </w:pPr>
      <w:r>
        <w:rPr>
          <w:rFonts w:ascii="Calibri" w:cs="Calibri" w:eastAsia="Calibri" w:hAnsi="Calibri"/>
          <w:b/>
          <w:bCs/>
          <w:color w:val="1E4034"/>
          <w:sz w:val="22"/>
          <w:szCs w:val="22"/>
        </w:rPr>
        <w:t xml:space="preserve">2.5 Guardrails — no opcionales</w:t>
      </w:r>
    </w:p>
    <w:p>
      <w:pPr>
        <w:spacing w:after="160" w:line="264"/>
        <w:jc w:val="both"/>
      </w:pPr>
      <w:r>
        <w:rPr>
          <w:rFonts w:ascii="Calibri" w:cs="Calibri" w:eastAsia="Calibri" w:hAnsi="Calibri"/>
          <w:sz w:val="21"/>
          <w:szCs w:val="21"/>
        </w:rPr>
        <w:t xml:space="preserve">El sistema detecta y bloquea cuatro categorías de salida problemática: dependencia emocional hacia el sistema, lenguaje clínico no autorizado, minimización de crisis reales, y cualquier contenido que pueda aumentar el riesgo del usuario. La validación ocurre antes y después de la generación.</w:t>
      </w:r>
    </w:p>
    <w:p>
      <w:pPr>
        <w:spacing w:after="120" w:before="240"/>
      </w:pPr>
      <w:r>
        <w:rPr>
          <w:rFonts w:ascii="Calibri" w:cs="Calibri" w:eastAsia="Calibri" w:hAnsi="Calibri"/>
          <w:b/>
          <w:bCs/>
          <w:color w:val="1E4034"/>
          <w:sz w:val="22"/>
          <w:szCs w:val="22"/>
        </w:rPr>
        <w:t xml:space="preserve">2.6 Modo crisis — modelo desactivado</w:t>
      </w:r>
    </w:p>
    <w:p>
      <w:pPr>
        <w:spacing w:after="160" w:line="264"/>
        <w:jc w:val="both"/>
      </w:pPr>
      <w:r>
        <w:rPr>
          <w:rFonts w:ascii="Calibri" w:cs="Calibri" w:eastAsia="Calibri" w:hAnsi="Calibri"/>
          <w:sz w:val="21"/>
          <w:szCs w:val="21"/>
        </w:rPr>
        <w:t xml:space="preserve">Si el clasificador detecta riesgo crítico, el modelo de lenguaje se desactiva por completo. El sistema opera únicamente con mensajes preaprobados, rutas de ayuda predefinidas y el protocolo de contacto de confianza que el usuario configuró previamente. No hay generación libre en este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3</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CAPA INSTITUCIONAL — ANALÍTICA AGREGADA</w:t>
            </w:r>
          </w:p>
        </w:tc>
      </w:tr>
    </w:tbl>
    <w:p>
      <w:pPr>
        <w:spacing w:after="140"/>
      </w:pPr>
    </w:p>
    <w:p>
      <w:pPr>
        <w:pBdr>
          <w:left w:val="single" w:color="8A6D12" w:sz="12" w:space="12"/>
        </w:pBdr>
        <w:spacing w:after="200" w:before="160" w:line="264"/>
        <w:ind w:left="260"/>
      </w:pPr>
      <w:r>
        <w:rPr>
          <w:rFonts w:ascii="Calibri" w:cs="Calibri" w:eastAsia="Calibri" w:hAnsi="Calibri"/>
          <w:i/>
          <w:iCs/>
          <w:color w:val="333333"/>
          <w:sz w:val="21"/>
          <w:szCs w:val="21"/>
        </w:rPr>
        <w:t xml:space="preserve">La institución nunca accede a datos individuales. Solo accede a tendencias agregadas, cohortes estadísticas y patrones temporales.</w:t>
      </w:r>
    </w:p>
    <w:p>
      <w:pPr>
        <w:spacing w:after="120" w:before="240"/>
      </w:pPr>
      <w:r>
        <w:rPr>
          <w:rFonts w:ascii="Calibri" w:cs="Calibri" w:eastAsia="Calibri" w:hAnsi="Calibri"/>
          <w:b/>
          <w:bCs/>
          <w:color w:val="1E4034"/>
          <w:sz w:val="22"/>
          <w:szCs w:val="22"/>
        </w:rPr>
        <w:t xml:space="preserve">3.1 Pipeline de agregación — en dispositivo</w:t>
      </w:r>
    </w:p>
    <w:p>
      <w:pPr>
        <w:spacing w:after="160" w:line="264"/>
        <w:jc w:val="both"/>
      </w:pPr>
      <w:r>
        <w:rPr>
          <w:rFonts w:ascii="Calibri" w:cs="Calibri" w:eastAsia="Calibri" w:hAnsi="Calibri"/>
          <w:sz w:val="21"/>
          <w:szCs w:val="21"/>
        </w:rPr>
        <w:t xml:space="preserve">La agregación ocurre localmente en el teléfono antes de cualquier transmisión. Los eventos individuales se transforman en señales abstractas —"evento de activación detectado"— sin contexto identificable. Los identificadores persistentes se eliminan antes de transmitir.</w:t>
      </w:r>
    </w:p>
    <w:p>
      <w:pPr>
        <w:spacing w:after="120" w:before="240"/>
      </w:pPr>
      <w:r>
        <w:rPr>
          <w:rFonts w:ascii="Calibri" w:cs="Calibri" w:eastAsia="Calibri" w:hAnsi="Calibri"/>
          <w:b/>
          <w:bCs/>
          <w:color w:val="1E4034"/>
          <w:sz w:val="22"/>
          <w:szCs w:val="22"/>
        </w:rPr>
        <w:t xml:space="preserve">3.2 Privacidad formal</w:t>
      </w:r>
    </w:p>
    <w:p>
      <w:pPr>
        <w:spacing w:after="160" w:line="264"/>
        <w:jc w:val="both"/>
      </w:pPr>
      <w:r>
        <w:rPr>
          <w:rFonts w:ascii="Calibri" w:cs="Calibri" w:eastAsia="Calibri" w:hAnsi="Calibri"/>
          <w:sz w:val="21"/>
          <w:szCs w:val="21"/>
        </w:rPr>
        <w:t xml:space="preserve">El sistema implementa tres mecanismos formales. Privacidad diferencial con inyección de ruido calibrado, para proteger contra inferencia inversa. K-anonimato con umbral mínimo de cohorte: si un grupo no alcanza el mínimo de usuarios activos, el dato no se muestra. Batching temporal, para eliminar la correlación por timing individual.</w:t>
      </w:r>
    </w:p>
    <w:p>
      <w:pPr>
        <w:spacing w:after="120" w:before="240"/>
      </w:pPr>
      <w:r>
        <w:rPr>
          <w:rFonts w:ascii="Calibri" w:cs="Calibri" w:eastAsia="Calibri" w:hAnsi="Calibri"/>
          <w:b/>
          <w:bCs/>
          <w:color w:val="1E4034"/>
          <w:sz w:val="22"/>
          <w:szCs w:val="22"/>
        </w:rPr>
        <w:t xml:space="preserve">3.3 Dashboard institucional — métricas disponibles</w:t>
      </w:r>
    </w:p>
    <w:p>
      <w:pPr>
        <w:spacing w:after="160" w:line="264"/>
        <w:jc w:val="both"/>
      </w:pPr>
      <w:r>
        <w:rPr>
          <w:rFonts w:ascii="Calibri" w:cs="Calibri" w:eastAsia="Calibri" w:hAnsi="Calibri"/>
          <w:sz w:val="21"/>
          <w:szCs w:val="21"/>
        </w:rPr>
        <w:t xml:space="preserve">Se accede únicamente a: índice agregado de activación fisiológica por cohorte, variación semanal y estacional, y distribución de carga por período. No hay datos individuales, ni timestamps individuales, ni correlación posible entre métricas y personas específicas.</w:t>
      </w:r>
    </w:p>
    <w:p>
      <w:pPr>
        <w:spacing w:after="160" w:line="264"/>
        <w:jc w:val="both"/>
      </w:pPr>
      <w:r>
        <w:rPr>
          <w:rFonts w:ascii="Calibri" w:cs="Calibri" w:eastAsia="Calibri" w:hAnsi="Calibri"/>
          <w:i/>
          <w:iCs/>
          <w:color w:val="8C3A3A"/>
          <w:sz w:val="21"/>
          <w:szCs w:val="21"/>
        </w:rPr>
        <w:t xml:space="preserve">⚠ Si una cohorte no cumple el umbral mínimo, el dato se suprime. Sin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4</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SEGURIDAD Y PRIVACIDAD — CAPA TRANSVERSAL</w:t>
            </w:r>
          </w:p>
        </w:tc>
      </w:tr>
    </w:tbl>
    <w:p>
      <w:pPr>
        <w:spacing w:after="140"/>
      </w:pPr>
    </w:p>
    <w:p>
      <w:pPr>
        <w:spacing w:after="120" w:before="240"/>
      </w:pPr>
      <w:r>
        <w:rPr>
          <w:rFonts w:ascii="Calibri" w:cs="Calibri" w:eastAsia="Calibri" w:hAnsi="Calibri"/>
          <w:b/>
          <w:bCs/>
          <w:color w:val="1E4034"/>
          <w:sz w:val="22"/>
          <w:szCs w:val="22"/>
        </w:rPr>
        <w:t xml:space="preserve">4.1 Enlace wearable–teléfono</w:t>
      </w:r>
    </w:p>
    <w:p>
      <w:pPr>
        <w:spacing w:after="160" w:line="264"/>
        <w:jc w:val="both"/>
      </w:pPr>
      <w:r>
        <w:rPr>
          <w:rFonts w:ascii="Calibri" w:cs="Calibri" w:eastAsia="Calibri" w:hAnsi="Calibri"/>
          <w:sz w:val="21"/>
          <w:szCs w:val="21"/>
        </w:rPr>
        <w:t xml:space="preserve">Es el punto más expuesto de la arquitectura actual y se documenta como tal. Al transmitir señal cruda por WiFi, el enlace debe operar sobre una red dedicada o un punto de acceso propio del teléfono, nunca sobre una red compartida abierta. Esta restricción no es una recomendación: es una condición de despliegue.</w:t>
      </w:r>
    </w:p>
    <w:p>
      <w:pPr>
        <w:spacing w:after="120" w:before="240"/>
      </w:pPr>
      <w:r>
        <w:rPr>
          <w:rFonts w:ascii="Calibri" w:cs="Calibri" w:eastAsia="Calibri" w:hAnsi="Calibri"/>
          <w:b/>
          <w:bCs/>
          <w:color w:val="1E4034"/>
          <w:sz w:val="22"/>
          <w:szCs w:val="22"/>
        </w:rPr>
        <w:t xml:space="preserve">4.2 Ejecución segura en el teléfono</w:t>
      </w:r>
    </w:p>
    <w:p>
      <w:pPr>
        <w:spacing w:after="160" w:line="264"/>
        <w:jc w:val="both"/>
      </w:pPr>
      <w:r>
        <w:rPr>
          <w:rFonts w:ascii="Calibri" w:cs="Calibri" w:eastAsia="Calibri" w:hAnsi="Calibri"/>
          <w:sz w:val="21"/>
          <w:szCs w:val="21"/>
        </w:rPr>
        <w:t xml:space="preserve">El procesamiento de datos sensibles ocurre dentro de un entorno de ejecución confiable, aislado del resto del sistema operativo. Incluso si el teléfono está comprometido, los datos de Kairos permanecen inaccesibles.</w:t>
      </w:r>
    </w:p>
    <w:p>
      <w:pPr>
        <w:spacing w:after="120" w:before="240"/>
      </w:pPr>
      <w:r>
        <w:rPr>
          <w:rFonts w:ascii="Calibri" w:cs="Calibri" w:eastAsia="Calibri" w:hAnsi="Calibri"/>
          <w:b/>
          <w:bCs/>
          <w:color w:val="1E4034"/>
          <w:sz w:val="22"/>
          <w:szCs w:val="22"/>
        </w:rPr>
        <w:t xml:space="preserve">4.3 Protección estadística</w:t>
      </w:r>
    </w:p>
    <w:p>
      <w:pPr>
        <w:spacing w:after="160" w:line="264"/>
        <w:jc w:val="both"/>
      </w:pPr>
      <w:r>
        <w:rPr>
          <w:rFonts w:ascii="Calibri" w:cs="Calibri" w:eastAsia="Calibri" w:hAnsi="Calibri"/>
          <w:sz w:val="21"/>
          <w:szCs w:val="21"/>
        </w:rPr>
        <w:t xml:space="preserve">Privacidad diferencial con ruido calibrado. Protección contra inferencia inversa desde agregados. Anti-reidentificación por correlación temporal o de metadata.</w:t>
      </w:r>
    </w:p>
    <w:p>
      <w:pPr>
        <w:spacing w:after="120" w:before="240"/>
      </w:pPr>
      <w:r>
        <w:rPr>
          <w:rFonts w:ascii="Calibri" w:cs="Calibri" w:eastAsia="Calibri" w:hAnsi="Calibri"/>
          <w:b/>
          <w:bCs/>
          <w:color w:val="1E4034"/>
          <w:sz w:val="22"/>
          <w:szCs w:val="22"/>
        </w:rPr>
        <w:t xml:space="preserve">4.4 Procesamiento local como privacidad estructural</w:t>
      </w:r>
    </w:p>
    <w:p>
      <w:pPr>
        <w:spacing w:after="160" w:line="264"/>
        <w:jc w:val="both"/>
      </w:pPr>
      <w:r>
        <w:rPr>
          <w:rFonts w:ascii="Calibri" w:cs="Calibri" w:eastAsia="Calibri" w:hAnsi="Calibri"/>
          <w:sz w:val="21"/>
          <w:szCs w:val="21"/>
        </w:rPr>
        <w:t xml:space="preserve">Que el procesamiento ocurra en el teléfono no es solo una decisión técnica: es el argumento de privacidad más sólido del sistema. La conversación entre el usuario y Kairos nunca sale de su teléfono. No hay una promesa contractual que cumplir, hay una restricción arquitectónica que demostrar. Con la plataforma actual esa restricción aplica al teléfono, no al wearable, y el documento lo declara abiertamente en lugar de difuminarlo.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5</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MECANISMOS CRÍTICOS DE ESTABILIDAD</w:t>
            </w:r>
          </w:p>
        </w:tc>
      </w:tr>
    </w:tbl>
    <w:p>
      <w:pPr>
        <w:spacing w:after="140"/>
      </w:pPr>
    </w:p>
    <w:p>
      <w:pPr>
        <w:spacing w:after="120" w:before="240"/>
      </w:pPr>
      <w:r>
        <w:rPr>
          <w:rFonts w:ascii="Calibri" w:cs="Calibri" w:eastAsia="Calibri" w:hAnsi="Calibri"/>
          <w:b/>
          <w:bCs/>
          <w:color w:val="1E4034"/>
          <w:sz w:val="22"/>
          <w:szCs w:val="22"/>
        </w:rPr>
        <w:t xml:space="preserve">5.1 Energía</w:t>
      </w:r>
    </w:p>
    <w:p>
      <w:pPr>
        <w:spacing w:after="160" w:line="264"/>
        <w:jc w:val="both"/>
      </w:pPr>
      <w:r>
        <w:rPr>
          <w:rFonts w:ascii="Calibri" w:cs="Calibri" w:eastAsia="Calibri" w:hAnsi="Calibri"/>
          <w:sz w:val="21"/>
          <w:szCs w:val="21"/>
        </w:rPr>
        <w:t xml:space="preserve">Con la plataforma actual, la radio permanece activa y el muestreo es continuo: con una batería del orden de 400 mAh, la autonomía se mide en horas, no en un día. Esto es suficiente para sesiones supervisadas de recolección, e insuficiente para uso continuo no atendido. La cifra exacta debe medirse en la configuración real de despliegue y registrarse, no estimarse. El registro en microSD permite capturar sesiones completas aunque la conectividad falle.</w:t>
      </w:r>
    </w:p>
    <w:p>
      <w:pPr>
        <w:spacing w:after="120" w:before="240"/>
      </w:pPr>
      <w:r>
        <w:rPr>
          <w:rFonts w:ascii="Calibri" w:cs="Calibri" w:eastAsia="Calibri" w:hAnsi="Calibri"/>
          <w:b/>
          <w:bCs/>
          <w:color w:val="1E4034"/>
          <w:sz w:val="22"/>
          <w:szCs w:val="22"/>
        </w:rPr>
        <w:t xml:space="preserve">5.2 Latencia</w:t>
      </w:r>
    </w:p>
    <w:p>
      <w:pPr>
        <w:spacing w:after="160" w:line="264"/>
        <w:jc w:val="both"/>
      </w:pPr>
      <w:r>
        <w:rPr>
          <w:rFonts w:ascii="Calibri" w:cs="Calibri" w:eastAsia="Calibri" w:hAnsi="Calibri"/>
          <w:sz w:val="21"/>
          <w:szCs w:val="21"/>
        </w:rPr>
        <w:t xml:space="preserve">La predecisión en paralelo reduce la latencia percibida. El transporte por WiFi introduce una dependencia de red que el enlace por evento de la v1.0 no tenía: si la red cae, el sistema debe degradar a registro local y notificar, nunca fallar en silencio.</w:t>
      </w:r>
    </w:p>
    <w:p>
      <w:pPr>
        <w:spacing w:after="120" w:before="240"/>
      </w:pPr>
      <w:r>
        <w:rPr>
          <w:rFonts w:ascii="Calibri" w:cs="Calibri" w:eastAsia="Calibri" w:hAnsi="Calibri"/>
          <w:b/>
          <w:bCs/>
          <w:color w:val="1E4034"/>
          <w:sz w:val="22"/>
          <w:szCs w:val="22"/>
        </w:rPr>
        <w:t xml:space="preserve">5.3 Drift</w:t>
      </w:r>
    </w:p>
    <w:p>
      <w:pPr>
        <w:spacing w:after="160" w:line="264"/>
        <w:jc w:val="both"/>
      </w:pPr>
      <w:r>
        <w:rPr>
          <w:rFonts w:ascii="Calibri" w:cs="Calibri" w:eastAsia="Calibri" w:hAnsi="Calibri"/>
          <w:sz w:val="21"/>
          <w:szCs w:val="21"/>
        </w:rPr>
        <w:t xml:space="preserve">El mixture model de estados fisiológicos aísla el drift por enfermedad, cafeína o cambio de rutina de la línea base de estrés. El clustering automático reagrupa estados cuando los patrones cambian de forma significativa. Un anclaje semanal mínimo contextualizado evita que la línea base derive en silencio.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6</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PRINCIPIOS DE DISEÑO DEL SISTEMA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No inferir emociones</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El sistema opera sobre correlatos fisiológicos. Nunca etiqueta estados emocionales directamente.</w:t>
            </w:r>
          </w:p>
        </w:tc>
      </w:tr>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Actuar solo con alta confianza</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Si la confianza del clasificador es baja, el sistema entra en modo seguro, no en modo intervención.</w:t>
            </w:r>
          </w:p>
        </w:tc>
      </w:tr>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Falso negativo &gt; falso positivo</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Una intervención errónea destruye la confianza del usuario de forma duradera. El umbral es conservador por diseño.</w:t>
            </w:r>
          </w:p>
        </w:tc>
      </w:tr>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Privacidad estructural</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La privacidad no es una promesa contractual. Es una arquitectura verificable — y el documento declara dónde está su frontera real.</w:t>
            </w:r>
          </w:p>
        </w:tc>
      </w:tr>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Intervención mínima viable</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El sistema hace lo mínimo necesario para ser útil. No sobre-interviene.</w:t>
            </w:r>
          </w:p>
        </w:tc>
      </w:tr>
      <w:tr>
        <w:tc>
          <w:tcPr>
            <w:tcW w:type="dxa" w:w="29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Aprendizaje contextualizado</w:t>
            </w:r>
          </w:p>
        </w:tc>
        <w:tc>
          <w:tcPr>
            <w:tcW w:type="dxa" w:w="64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La línea base solo se actualiza cuando el contexto es suficientemente claro. La ambigüedad paraliza el aprendizaje, no lo confunde.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7</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RIESGOS CONOCIDOS — NO OCULTOS</w:t>
            </w:r>
          </w:p>
        </w:tc>
      </w:tr>
    </w:tbl>
    <w:p>
      <w:pPr>
        <w:spacing w:after="140"/>
      </w:pPr>
    </w:p>
    <w:p>
      <w:pPr>
        <w:spacing w:after="160" w:line="264"/>
        <w:jc w:val="both"/>
      </w:pPr>
      <w:r>
        <w:rPr>
          <w:rFonts w:ascii="Calibri" w:cs="Calibri" w:eastAsia="Calibri" w:hAnsi="Calibri"/>
          <w:sz w:val="21"/>
          <w:szCs w:val="21"/>
        </w:rPr>
        <w:t xml:space="preserve">Este sistema tiene riesgos reales que el equipo tiene la responsabilidad de gestionar. Nombrarlos no es debilidad: es la única forma de gestionarlos.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Especificidad insuficiente</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Es el riesgo principal. EDA y HRV pueden confundirse con ejercicio, emoción positiva intensa o activación situacional benigna. El gating por IMU descarta el ejercicio, pero el resto ocurre en reposo y se ve parecido. Mitigación: fusión de señales, línea base personal y escalamiento por niveles que pregunta antes de alarmar.</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Frontera de datos desplazada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Al transmitir señal cruda, el enlace wearable–teléfono es un canal expuesto. Mitigación: red dedicada o punto de acceso propio, y compresión en origen en la segunda etapa de hardware.</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Autonomía insuficiente</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La plataforma actual no sostiene uso continuo de un día. Mitigación: alcance limitado a sesiones supervisadas de recolección y registro local en microSD.</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Dependencia de red</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El streaming por WiFi introduce un modo de falla que la arquitectura anterior no tenía. Mitigación: degradación explícita a registro local, con notificación; nunca falla silenciosa.</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Drift mal modelado</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Si la línea base deriva en silencio, el sistema genera falsos negativos: no interviene cuando debería. Mitigación: anclaje semanal y clustering automático.</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Dependencia del sistema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Un mal diseño de la experiencia puede llevar al usuario a depender de Kairos en lugar de construir recursos propios. Mitigación: las intervenciones orientan siempre hacia la agencia del usuario.</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Límites del modelo local</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Los modelos pequeños en dispositivo tienen menor capacidad que los modelos en la nube. Mitigación: el modelo no opera libre, sino dentro de guardrails y respuestas estructuradas.</w:t>
            </w:r>
          </w:p>
        </w:tc>
      </w:tr>
      <w:tr>
        <w:tc>
          <w:tcPr>
            <w:tcW w:type="dxa" w:w="2600"/>
            <w:tcBorders>
              <w:top w:val="single" w:color="C9D6CD" w:sz="3"/>
              <w:left w:val="single" w:color="C9D6CD" w:sz="3"/>
              <w:bottom w:val="single" w:color="C9D6CD" w:sz="3"/>
              <w:right w:val="single" w:color="C9D6CD" w:sz="3"/>
            </w:tcBorders>
            <w:shd w:fill="EBF1ED" w:color="auto" w:val="clear"/>
            <w:tcMar>
              <w:top w:type="dxa" w:w="90"/>
              <w:left w:type="dxa" w:w="130"/>
              <w:bottom w:type="dxa" w:w="90"/>
              <w:right w:type="dxa" w:w="130"/>
            </w:tcMar>
            <w:vAlign w:val="center"/>
          </w:tcPr>
          <w:p>
            <w:pPr>
              <w:spacing w:after="0" w:line="252"/>
            </w:pPr>
            <w:r>
              <w:rPr>
                <w:rFonts w:ascii="Calibri" w:cs="Calibri" w:eastAsia="Calibri" w:hAnsi="Calibri"/>
                <w:b/>
                <w:bCs/>
                <w:sz w:val="21"/>
                <w:szCs w:val="21"/>
              </w:rPr>
              <w:t xml:space="preserve">Inferencia indirecta</w:t>
            </w:r>
          </w:p>
        </w:tc>
        <w:tc>
          <w:tcPr>
            <w:tcW w:type="dxa" w:w="6760"/>
            <w:tcBorders>
              <w:top w:val="single" w:color="C9D6CD" w:sz="3"/>
              <w:left w:val="single" w:color="C9D6CD" w:sz="3"/>
              <w:bottom w:val="single" w:color="C9D6CD" w:sz="3"/>
              <w:right w:val="single" w:color="C9D6CD" w:sz="3"/>
            </w:tcBorders>
            <w:tcMar>
              <w:top w:type="dxa" w:w="90"/>
              <w:left w:type="dxa" w:w="130"/>
              <w:bottom w:type="dxa" w:w="90"/>
              <w:right w:type="dxa" w:w="130"/>
            </w:tcMar>
          </w:tcPr>
          <w:p>
            <w:pPr>
              <w:spacing w:after="0" w:line="252"/>
            </w:pPr>
            <w:r>
              <w:rPr>
                <w:rFonts w:ascii="Calibri" w:cs="Calibri" w:eastAsia="Calibri" w:hAnsi="Calibri"/>
                <w:sz w:val="21"/>
                <w:szCs w:val="21"/>
              </w:rPr>
              <w:t xml:space="preserve">Incluso con privacidad diferencial, agregados muy granulares pueden permitir inferencia sobre individuos. Mitigación: supresión de cohortes pequeñas y batching temporal.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8</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LIMITACIONES DE LA FASE ACTUAL Y RUTA DE HARDWARE</w:t>
            </w:r>
          </w:p>
        </w:tc>
      </w:tr>
    </w:tbl>
    <w:p>
      <w:pPr>
        <w:spacing w:after="140"/>
      </w:pPr>
    </w:p>
    <w:p>
      <w:pPr>
        <w:spacing w:after="160" w:line="264"/>
        <w:jc w:val="both"/>
      </w:pPr>
      <w:r>
        <w:rPr>
          <w:rFonts w:ascii="Calibri" w:cs="Calibri" w:eastAsia="Calibri" w:hAnsi="Calibri"/>
          <w:sz w:val="21"/>
          <w:szCs w:val="21"/>
        </w:rPr>
        <w:t xml:space="preserve">Esta sección existe para que ninguna limitación quede implícita. Lo que sigue no está resuelto:</w:t>
      </w:r>
    </w:p>
    <w:p>
      <w:pPr>
        <w:pStyle w:val="ListParagraph"/>
        <w:numPr>
          <w:ilvl w:val="0"/>
          <w:numId w:val="2"/>
        </w:numPr>
        <w:spacing w:after="100" w:line="264"/>
        <w:jc w:val="both"/>
      </w:pPr>
      <w:r>
        <w:rPr>
          <w:rFonts w:ascii="Calibri" w:cs="Calibri" w:eastAsia="Calibri" w:hAnsi="Calibri"/>
          <w:b/>
          <w:bCs/>
          <w:sz w:val="21"/>
          <w:szCs w:val="21"/>
        </w:rPr>
        <w:t xml:space="preserve">Muestreo por eventos en el wearable. </w:t>
      </w:r>
      <w:r>
        <w:rPr>
          <w:rFonts w:ascii="Calibri" w:cs="Calibri" w:eastAsia="Calibri" w:hAnsi="Calibri"/>
          <w:sz w:val="21"/>
          <w:szCs w:val="21"/>
        </w:rPr>
        <w:t xml:space="preserve">No implementado. Hoy el gating vive en el teléfono. Reimplementarlo en firmware es el primer objetivo de la segunda etapa.</w:t>
      </w:r>
    </w:p>
    <w:p>
      <w:pPr>
        <w:pStyle w:val="ListParagraph"/>
        <w:numPr>
          <w:ilvl w:val="0"/>
          <w:numId w:val="2"/>
        </w:numPr>
        <w:spacing w:after="100" w:line="264"/>
        <w:jc w:val="both"/>
      </w:pPr>
      <w:r>
        <w:rPr>
          <w:rFonts w:ascii="Calibri" w:cs="Calibri" w:eastAsia="Calibri" w:hAnsi="Calibri"/>
          <w:b/>
          <w:bCs/>
          <w:sz w:val="21"/>
          <w:szCs w:val="21"/>
        </w:rPr>
        <w:t xml:space="preserve">Compresión en origen. </w:t>
      </w:r>
      <w:r>
        <w:rPr>
          <w:rFonts w:ascii="Calibri" w:cs="Calibri" w:eastAsia="Calibri" w:hAnsi="Calibri"/>
          <w:sz w:val="21"/>
          <w:szCs w:val="21"/>
        </w:rPr>
        <w:t xml:space="preserve">No implementada. Es lo que devolvería la frontera de privacidad a la muñeca.</w:t>
      </w:r>
    </w:p>
    <w:p>
      <w:pPr>
        <w:pStyle w:val="ListParagraph"/>
        <w:numPr>
          <w:ilvl w:val="0"/>
          <w:numId w:val="2"/>
        </w:numPr>
        <w:spacing w:after="100" w:line="264"/>
        <w:jc w:val="both"/>
      </w:pPr>
      <w:r>
        <w:rPr>
          <w:rFonts w:ascii="Calibri" w:cs="Calibri" w:eastAsia="Calibri" w:hAnsi="Calibri"/>
          <w:b/>
          <w:bCs/>
          <w:sz w:val="21"/>
          <w:szCs w:val="21"/>
        </w:rPr>
        <w:t xml:space="preserve">Autonomía de un día. </w:t>
      </w:r>
      <w:r>
        <w:rPr>
          <w:rFonts w:ascii="Calibri" w:cs="Calibri" w:eastAsia="Calibri" w:hAnsi="Calibri"/>
          <w:sz w:val="21"/>
          <w:szCs w:val="21"/>
        </w:rPr>
        <w:t xml:space="preserve">No alcanzable con la configuración actual.</w:t>
      </w:r>
    </w:p>
    <w:p>
      <w:pPr>
        <w:pStyle w:val="ListParagraph"/>
        <w:numPr>
          <w:ilvl w:val="0"/>
          <w:numId w:val="2"/>
        </w:numPr>
        <w:spacing w:after="100" w:line="264"/>
        <w:jc w:val="both"/>
      </w:pPr>
      <w:r>
        <w:rPr>
          <w:rFonts w:ascii="Calibri" w:cs="Calibri" w:eastAsia="Calibri" w:hAnsi="Calibri"/>
          <w:b/>
          <w:bCs/>
          <w:sz w:val="21"/>
          <w:szCs w:val="21"/>
        </w:rPr>
        <w:t xml:space="preserve">Umbrales de intervención. </w:t>
      </w:r>
      <w:r>
        <w:rPr>
          <w:rFonts w:ascii="Calibri" w:cs="Calibri" w:eastAsia="Calibri" w:hAnsi="Calibri"/>
          <w:sz w:val="21"/>
          <w:szCs w:val="21"/>
        </w:rPr>
        <w:t xml:space="preserve">Son valores de diseño, no calibrados empíricamente. Dependen de la separabilidad que se mida sobre datos reales.</w:t>
      </w:r>
    </w:p>
    <w:p>
      <w:pPr>
        <w:pStyle w:val="ListParagraph"/>
        <w:numPr>
          <w:ilvl w:val="0"/>
          <w:numId w:val="2"/>
        </w:numPr>
        <w:spacing w:after="100" w:line="264"/>
        <w:jc w:val="both"/>
      </w:pPr>
      <w:r>
        <w:rPr>
          <w:rFonts w:ascii="Calibri" w:cs="Calibri" w:eastAsia="Calibri" w:hAnsi="Calibri"/>
          <w:b/>
          <w:bCs/>
          <w:sz w:val="21"/>
          <w:szCs w:val="21"/>
        </w:rPr>
        <w:t xml:space="preserve">Aprobación ética. </w:t>
      </w:r>
      <w:r>
        <w:rPr>
          <w:rFonts w:ascii="Calibri" w:cs="Calibri" w:eastAsia="Calibri" w:hAnsi="Calibri"/>
          <w:sz w:val="21"/>
          <w:szCs w:val="21"/>
        </w:rPr>
        <w:t xml:space="preserve">Aún no gestionada. Es requisito previo a cualquier recolección con participantes.</w:t>
      </w:r>
    </w:p>
    <w:p>
      <w:pPr>
        <w:pStyle w:val="ListParagraph"/>
        <w:numPr>
          <w:ilvl w:val="0"/>
          <w:numId w:val="2"/>
        </w:numPr>
        <w:spacing w:after="100" w:line="264"/>
        <w:jc w:val="both"/>
      </w:pPr>
      <w:r>
        <w:rPr>
          <w:rFonts w:ascii="Calibri" w:cs="Calibri" w:eastAsia="Calibri" w:hAnsi="Calibri"/>
          <w:b/>
          <w:bCs/>
          <w:sz w:val="21"/>
          <w:szCs w:val="21"/>
        </w:rPr>
        <w:t xml:space="preserve">Dataset propio. </w:t>
      </w:r>
      <w:r>
        <w:rPr>
          <w:rFonts w:ascii="Calibri" w:cs="Calibri" w:eastAsia="Calibri" w:hAnsi="Calibri"/>
          <w:sz w:val="21"/>
          <w:szCs w:val="21"/>
        </w:rPr>
        <w:t xml:space="preserve">Aún no existe. La validación disponible hoy proviene de datos públicos de terceros.</w:t>
      </w:r>
    </w:p>
    <w:p>
      <w:pPr>
        <w:spacing w:after="100"/>
      </w:pPr>
    </w:p>
    <w:p>
      <w:pPr>
        <w:spacing w:after="160" w:line="264"/>
        <w:jc w:val="both"/>
      </w:pPr>
      <w:r>
        <w:rPr>
          <w:rFonts w:ascii="Calibri" w:cs="Calibri" w:eastAsia="Calibri" w:hAnsi="Calibri"/>
          <w:b/>
          <w:bCs/>
          <w:sz w:val="21"/>
          <w:szCs w:val="21"/>
        </w:rPr>
        <w:t xml:space="preserve">Criterio de transición de hardware. </w:t>
      </w:r>
      <w:r>
        <w:rPr>
          <w:rFonts w:ascii="Calibri" w:cs="Calibri" w:eastAsia="Calibri" w:hAnsi="Calibri"/>
          <w:sz w:val="21"/>
          <w:szCs w:val="21"/>
        </w:rPr>
        <w:t xml:space="preserve">Kairos no migrará a hardware propio por preferencia estética ni por autonomía. La migración se justifica cuando exista evidencia medida de que la arquitectura funciona —separabilidad suficiente sobre datos propios— y el cuello de botella pase a ser el consumo o la frontera de datos. Diseñar hardware antes de eso sería optimizar un sistema que todavía no se ha demostrado.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jc w:val="center"/>
            </w:pPr>
            <w:r>
              <w:rPr>
                <w:rFonts w:ascii="Calibri" w:cs="Calibri" w:eastAsia="Calibri" w:hAnsi="Calibri"/>
                <w:b/>
                <w:bCs/>
                <w:color w:val="FFFFFF"/>
                <w:sz w:val="24"/>
                <w:szCs w:val="24"/>
              </w:rPr>
              <w:t xml:space="preserve">→</w:t>
            </w:r>
          </w:p>
        </w:tc>
        <w:tc>
          <w:tcPr>
            <w:tcW w:type="dxa" w:w="8600"/>
            <w:tcBorders>
              <w:top w:val="none" w:color="FFFFFF" w:sz="0"/>
              <w:left w:val="none" w:color="FFFFFF" w:sz="0"/>
              <w:bottom w:val="none" w:color="FFFFFF" w:sz="0"/>
              <w:right w:val="none" w:color="FFFFFF" w:sz="0"/>
            </w:tcBorders>
            <w:shd w:fill="1E4034" w:color="auto" w:val="clear"/>
            <w:tcMar>
              <w:top w:type="dxa" w:w="90"/>
              <w:left w:type="dxa" w:w="130"/>
              <w:bottom w:type="dxa" w:w="90"/>
              <w:right w:type="dxa" w:w="130"/>
            </w:tcMar>
          </w:tcPr>
          <w:p>
            <w:pPr>
              <w:spacing w:after="0" w:line="252"/>
            </w:pPr>
            <w:r>
              <w:rPr>
                <w:rFonts w:ascii="Calibri" w:cs="Calibri" w:eastAsia="Calibri" w:hAnsi="Calibri"/>
                <w:b/>
                <w:bCs/>
                <w:color w:val="FFFFFF"/>
                <w:sz w:val="22"/>
                <w:szCs w:val="22"/>
              </w:rPr>
              <w:t xml:space="preserve">CIERRE TÉCNICO</w:t>
            </w:r>
          </w:p>
        </w:tc>
      </w:tr>
    </w:tbl>
    <w:p>
      <w:pPr>
        <w:spacing w:after="140"/>
      </w:pPr>
    </w:p>
    <w:p>
      <w:pPr>
        <w:spacing w:after="160" w:line="264"/>
        <w:jc w:val="both"/>
      </w:pPr>
      <w:r>
        <w:rPr>
          <w:rFonts w:ascii="Calibri" w:cs="Calibri" w:eastAsia="Calibri" w:hAnsi="Calibri"/>
          <w:sz w:val="21"/>
          <w:szCs w:val="21"/>
        </w:rPr>
        <w:t xml:space="preserve">Kairos es un sistema de ingeniería real: sensado multimodal validado, procesamiento local, clasificación probabilística, generación de lenguaje restringida y privacidad estructural. No es una app con IA emocional.</w:t>
      </w:r>
    </w:p>
    <w:p>
      <w:pPr>
        <w:pBdr>
          <w:left w:val="single" w:color="8A6D12" w:sz="12" w:space="12"/>
        </w:pBdr>
        <w:spacing w:after="200" w:before="160" w:line="264"/>
        <w:ind w:left="260"/>
      </w:pPr>
      <w:r>
        <w:rPr>
          <w:rFonts w:ascii="Calibri" w:cs="Calibri" w:eastAsia="Calibri" w:hAnsi="Calibri"/>
          <w:i/>
          <w:iCs/>
          <w:color w:val="333333"/>
          <w:sz w:val="21"/>
          <w:szCs w:val="21"/>
        </w:rPr>
        <w:t xml:space="preserve">Su valor no está en entender emociones. Está en no equivocarse cuando decide actuar. Eso es lo que lo hace viable. Y también lo que lo hace difícil de verdad.</w:t>
      </w:r>
    </w:p>
    <w:p>
      <w:pPr>
        <w:spacing w:after="200"/>
      </w:pPr>
    </w:p>
    <w:p>
      <w:pPr>
        <w:pBdr>
          <w:top w:val="single" w:color="BFBFBF" w:sz="6" w:space="10"/>
        </w:pBdr>
        <w:spacing w:after="40" w:before="200"/>
      </w:pPr>
      <w:r>
        <w:rPr>
          <w:rFonts w:ascii="Calibri" w:cs="Calibri" w:eastAsia="Calibri" w:hAnsi="Calibri"/>
          <w:b/>
          <w:bCs/>
          <w:color w:val="1E4034"/>
          <w:sz w:val="19"/>
          <w:szCs w:val="19"/>
        </w:rPr>
        <w:t xml:space="preserve">KAIROS · Arquitectura Técnica del Sistema · v1.1</w:t>
      </w:r>
    </w:p>
    <w:p>
      <w:pPr>
        <w:spacing w:after="160" w:line="264"/>
        <w:jc w:val="left"/>
      </w:pPr>
      <w:r>
        <w:rPr>
          <w:rFonts w:ascii="Calibri" w:cs="Calibri" w:eastAsia="Calibri" w:hAnsi="Calibri"/>
          <w:i/>
          <w:iCs/>
          <w:color w:val="5A5A5A"/>
          <w:sz w:val="18"/>
          <w:szCs w:val="18"/>
        </w:rPr>
        <w:t xml:space="preserve">Documento técnico interno. Sustituye a la v1.0 en todo lo relativo a la plataforma de hardware.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2026-07-19T06:39:07.111Z</dcterms:created>
  <dcterms:modified xsi:type="dcterms:W3CDTF">2026-07-19T06:39:07.111Z</dcterms:modified>
</cp:coreProperties>
</file>

<file path=docProps/custom.xml><?xml version="1.0" encoding="utf-8"?>
<Properties xmlns="http://schemas.openxmlformats.org/officeDocument/2006/custom-properties" xmlns:vt="http://schemas.openxmlformats.org/officeDocument/2006/docPropsVTypes"/>
</file>