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before="240" w:line="240" w:lineRule="auto"/>
              <w:ind w:hanging="14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UC 3.3 Listar MyList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before="240" w:line="240" w:lineRule="auto"/>
              <w:ind w:hanging="145"/>
              <w:rPr/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Se muestra la lista MyList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ind w:hanging="145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cliente elige el filtro de MyList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sistema muestra el catálogo filtrado por MyList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240" w:line="240" w:lineRule="auto"/>
              <w:rPr>
                <w:color w:val="006699"/>
                <w:sz w:val="24"/>
                <w:szCs w:val="24"/>
              </w:rPr>
            </w:pPr>
            <w:bookmarkStart w:colFirst="0" w:colLast="0" w:name="_rn1ak8a0v7j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B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40" w:line="240" w:lineRule="auto"/>
              <w:ind w:left="0" w:firstLine="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 3a. El cliente borra una serie de la lista.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="240" w:lineRule="auto"/>
              <w:ind w:left="0" w:firstLine="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 3b. El sistema actualiza la lista y vuelve al paso 2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