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53B0" w:rsidRPr="00060268" w:rsidRDefault="001653B0" w:rsidP="000C321B">
      <w:pPr>
        <w:jc w:val="both"/>
        <w:rPr>
          <w:rStyle w:val="Emphasis"/>
        </w:rPr>
      </w:pPr>
      <w:r w:rsidRPr="00060268">
        <w:rPr>
          <w:rStyle w:val="Emphasis"/>
        </w:rPr>
        <w:t xml:space="preserve">**Abstract**  </w:t>
      </w:r>
    </w:p>
    <w:p w:rsidR="00111BB4" w:rsidRPr="00111BB4" w:rsidRDefault="00111BB4" w:rsidP="00111BB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11BB4">
        <w:rPr>
          <w:rFonts w:ascii="Times New Roman" w:eastAsia="Times New Roman" w:hAnsi="Times New Roman" w:cs="Times New Roman"/>
          <w:kern w:val="0"/>
          <w:sz w:val="24"/>
          <w:szCs w:val="24"/>
          <w:lang w:val="en-US"/>
          <w14:ligatures w14:val="none"/>
        </w:rPr>
        <w:t>This study presents a comprehensive numerical investigation of lead-free Cs₂TiBr₆-based perovskite solar cells (PSCs) using SCAPS-1D simulation software. The research evaluates the effects of absorber thickness, interface defect densities, and the choice of electron and hole transport layers (ETLs and HTLs) on photovoltaic parameters. The optimal configuration, Au/CuAlO₂/Cs₂TiBr₆/ZnO/FTO, achieved a power conversion efficiency (PCE) of 19.53%, with a Voc of 1.123 V, Jsc of 23.54 mA/cm², and FF of 73.86%. These findings demonstrate the potential of Cs₂TiBr₆ as a sustainable and efficient alternative to lead-based perovskites, addressing critical environmental and health concerns while maintaining competitive performance.</w:t>
      </w:r>
    </w:p>
    <w:p w:rsidR="00F86D74" w:rsidRPr="00F86D74" w:rsidRDefault="00F86D74" w:rsidP="00F86D74">
      <w:pPr>
        <w:jc w:val="both"/>
        <w:rPr>
          <w:rFonts w:ascii="Rockwell" w:hAnsi="Rockwell"/>
          <w:b/>
          <w:bCs/>
        </w:rPr>
      </w:pPr>
    </w:p>
    <w:p w:rsidR="00111BB4" w:rsidRPr="00111BB4" w:rsidRDefault="00060268" w:rsidP="00111BB4">
      <w:pPr>
        <w:jc w:val="both"/>
        <w:rPr>
          <w:rFonts w:ascii="Rockwell" w:hAnsi="Rockwell"/>
          <w:b/>
          <w:bCs/>
        </w:rPr>
      </w:pPr>
      <w:r>
        <w:rPr>
          <w:rFonts w:ascii="Rockwell" w:hAnsi="Rockwell"/>
          <w:b/>
          <w:bCs/>
        </w:rPr>
        <w:t>1)</w:t>
      </w:r>
      <w:r w:rsidR="001F6511">
        <w:rPr>
          <w:rFonts w:ascii="Rockwell" w:hAnsi="Rockwell"/>
          <w:b/>
          <w:bCs/>
        </w:rPr>
        <w:t>Introduction</w:t>
      </w:r>
    </w:p>
    <w:p w:rsidR="00111BB4" w:rsidRDefault="00111BB4" w:rsidP="00111BB4">
      <w:pPr>
        <w:pStyle w:val="NormalWeb"/>
      </w:pPr>
      <w:r>
        <w:t>As the world’s population grows, the demand for energy continues to rise, and our dependence on fossil fuels becomes increasingly unsustainable. The need for renewable energy solutions is more urgent than ever, with solar energy being one of the most promising alternatives due to its abundance and environmental benefits. Solar cells, or photovoltaics (PVs), convert sunlight into electricity, and over the years, they have become a key focus for addressing global energy demands.</w:t>
      </w:r>
    </w:p>
    <w:p w:rsidR="00111BB4" w:rsidRDefault="00111BB4" w:rsidP="00111BB4">
      <w:pPr>
        <w:pStyle w:val="NormalWeb"/>
      </w:pPr>
      <w:r>
        <w:t>Traditional silicon-based solar cells have been the dominant technology for decades. However, they come with some significant drawbacks, including high production costs, moderate efficiency, and complex manufacturing processes. These challenges have driven researchers to explore alternatives that could offer higher performance at a lower cost. One such alternative is perovskite solar cells (PSCs), which have gained significant attention in recent years due to their impressive efficiency and relatively low production costs.</w:t>
      </w:r>
    </w:p>
    <w:p w:rsidR="00111BB4" w:rsidRDefault="00111BB4" w:rsidP="00111BB4">
      <w:pPr>
        <w:pStyle w:val="NormalWeb"/>
      </w:pPr>
      <w:r>
        <w:t>Perovskite solar cells are based on materials that have a specific crystal structure known as ABX₃, where "A" is a cation, "B" is a metal cation, and "X" is a halide anion. These materials have several properties that make them excellent for solar energy conversion. They offer tunable bandgaps, which means they can be optimized for different types of sunlight. They also have low exciton binding energies (around 20 meV), long carrier diffusion lengths, and high light absorption coefficients, all of which contribute to their efficiency in capturing and converting light. These features make PSCs capable of harnessing a broad spectrum of sunlight.</w:t>
      </w:r>
    </w:p>
    <w:p w:rsidR="00111BB4" w:rsidRDefault="00111BB4" w:rsidP="00111BB4">
      <w:pPr>
        <w:pStyle w:val="NormalWeb"/>
      </w:pPr>
      <w:r>
        <w:t>Since their introduction, the efficiency of PSCs has improved dramatically, with the best devices now achieving efficiencies of over 22%. This rapid progress has been driven by advances in material engineering and new fabrication methods. However, despite their promise, lead-based PSCs face significant challenges, mainly due to the toxicity of lead. While lead is an excellent material for light absorption and charge transport, it poses serious environmental and health risks, making it unsuitable for widespread use.</w:t>
      </w:r>
    </w:p>
    <w:p w:rsidR="00111BB4" w:rsidRDefault="00111BB4" w:rsidP="00111BB4">
      <w:pPr>
        <w:pStyle w:val="NormalWeb"/>
      </w:pPr>
      <w:r>
        <w:t>To address these concerns, researchers have been exploring lead-free alternatives. Among these, titanium-based double perovskites, such as Cs₂TiBr₆, have shown great potential. These materials are non-toxic and offer many of the same advantageous properties as lead-based perovskites, such as high stability and good absorption of sunlight. By replacing lead with more environmentally friendly elements, like titanium, Cs₂TiBr₆ presents a promising solution to the toxicity issues of conventional PSCs while maintaining efficiency and stability.</w:t>
      </w:r>
    </w:p>
    <w:p w:rsidR="00111BB4" w:rsidRDefault="00111BB4" w:rsidP="00111BB4">
      <w:pPr>
        <w:pStyle w:val="NormalWeb"/>
      </w:pPr>
      <w:r>
        <w:t>This study focuses on Cs₂TiBr₆-based perovskite solar cells, using a numerical simulation approach to optimize key device parameters. The goal is to evaluate how the thickness of the absorber layer, the choice of electron and hole transport layers, and the density of defects at the interfaces affect the performance of the solar cells.</w:t>
      </w:r>
    </w:p>
    <w:p w:rsidR="00FE2CC5" w:rsidRDefault="00FE2CC5" w:rsidP="00F86D74">
      <w:pPr>
        <w:jc w:val="both"/>
        <w:rPr>
          <w:rFonts w:ascii="Aptos" w:hAnsi="Aptos"/>
        </w:rPr>
      </w:pPr>
    </w:p>
    <w:p w:rsidR="000C321B" w:rsidRDefault="00060268" w:rsidP="000C321B">
      <w:pPr>
        <w:jc w:val="both"/>
        <w:rPr>
          <w:rFonts w:ascii="Aptos" w:hAnsi="Aptos"/>
          <w:b/>
          <w:bCs/>
          <w:sz w:val="28"/>
          <w:szCs w:val="28"/>
        </w:rPr>
      </w:pPr>
      <w:r>
        <w:rPr>
          <w:rFonts w:ascii="Aptos" w:hAnsi="Aptos"/>
          <w:b/>
          <w:bCs/>
          <w:sz w:val="28"/>
          <w:szCs w:val="28"/>
        </w:rPr>
        <w:lastRenderedPageBreak/>
        <w:t>2)</w:t>
      </w:r>
      <w:bookmarkStart w:id="0" w:name="_Hlk181924247"/>
      <w:r>
        <w:rPr>
          <w:rFonts w:ascii="Aptos" w:hAnsi="Aptos"/>
          <w:b/>
          <w:bCs/>
          <w:sz w:val="28"/>
          <w:szCs w:val="28"/>
        </w:rPr>
        <w:t>T</w:t>
      </w:r>
      <w:r w:rsidRPr="00060268">
        <w:rPr>
          <w:rFonts w:ascii="Aptos" w:hAnsi="Aptos"/>
          <w:b/>
          <w:bCs/>
          <w:sz w:val="28"/>
          <w:szCs w:val="28"/>
        </w:rPr>
        <w:t>heoretical Concept</w:t>
      </w:r>
      <w:bookmarkEnd w:id="0"/>
    </w:p>
    <w:p w:rsidR="001F6511" w:rsidRPr="000B5E44" w:rsidRDefault="001F6511" w:rsidP="000C321B">
      <w:pPr>
        <w:jc w:val="both"/>
        <w:rPr>
          <w:rFonts w:ascii="Aptos" w:hAnsi="Aptos"/>
          <w:b/>
          <w:bCs/>
          <w:sz w:val="28"/>
          <w:szCs w:val="28"/>
        </w:rPr>
      </w:pPr>
    </w:p>
    <w:p w:rsidR="00A53D94" w:rsidRDefault="004D64B8" w:rsidP="00B55594">
      <w:pPr>
        <w:jc w:val="both"/>
        <w:rPr>
          <w:rFonts w:ascii="Aptos" w:hAnsi="Aptos"/>
        </w:rPr>
      </w:pPr>
      <w:bookmarkStart w:id="1" w:name="_Hlk181924321"/>
      <w:r>
        <w:t xml:space="preserve">To analyze and optimize the performance of Cs₂TiBr₆-based perovskite solar cells, we use </w:t>
      </w:r>
      <w:r>
        <w:rPr>
          <w:rStyle w:val="Strong"/>
        </w:rPr>
        <w:t>SCAPS-1D</w:t>
      </w:r>
      <w:r>
        <w:t xml:space="preserve">, a simulation tool designed to model the behavior of photovoltaic devices. SCAPS-1D is a one-dimensional software that uses fundamental semiconductor physics to simulate the movement of charge carriers (electrons and holes) within the solar cell. The tool relies on core principles like </w:t>
      </w:r>
      <w:r>
        <w:rPr>
          <w:rStyle w:val="Strong"/>
        </w:rPr>
        <w:t>Poisson’s equation</w:t>
      </w:r>
      <w:r>
        <w:t xml:space="preserve">, </w:t>
      </w:r>
      <w:r>
        <w:rPr>
          <w:rStyle w:val="Strong"/>
        </w:rPr>
        <w:t>continuity equations</w:t>
      </w:r>
      <w:r>
        <w:t xml:space="preserve">, and </w:t>
      </w:r>
      <w:r>
        <w:rPr>
          <w:rStyle w:val="Strong"/>
        </w:rPr>
        <w:t>drift-diffusion models</w:t>
      </w:r>
      <w:r>
        <w:t xml:space="preserve"> to predict device characteristics.</w:t>
      </w:r>
    </w:p>
    <w:p w:rsidR="000F2C54" w:rsidRPr="000F2C54" w:rsidRDefault="000F2C54" w:rsidP="00F83D1B">
      <w:pPr>
        <w:spacing w:line="240" w:lineRule="auto"/>
        <w:jc w:val="both"/>
        <w:rPr>
          <w:rFonts w:ascii="Aptos" w:hAnsi="Aptos"/>
          <w:b/>
          <w:bCs/>
        </w:rPr>
      </w:pPr>
      <w:bookmarkStart w:id="2" w:name="_Hlk181924366"/>
      <w:bookmarkEnd w:id="1"/>
      <w:r w:rsidRPr="000F2C54">
        <w:rPr>
          <w:rFonts w:ascii="Aptos" w:hAnsi="Aptos"/>
          <w:b/>
          <w:bCs/>
        </w:rPr>
        <w:t>Poisson's Equation in Semiconductor Physics</w:t>
      </w:r>
    </w:p>
    <w:p w:rsidR="00F91FD0" w:rsidRDefault="004D64B8" w:rsidP="00F83D1B">
      <w:pPr>
        <w:spacing w:after="0" w:line="240" w:lineRule="auto"/>
        <w:jc w:val="both"/>
        <w:rPr>
          <w:rFonts w:ascii="Aptos" w:hAnsi="Aptos"/>
        </w:rPr>
      </w:pPr>
      <w:bookmarkStart w:id="3" w:name="_Hlk181924403"/>
      <w:bookmarkEnd w:id="2"/>
      <w:r>
        <w:t xml:space="preserve"> Poisson’s equation, which links the electrostatic potential within a material to the distribution of charge. This equation is fundamental in understanding how charge carriers behave within a semiconductor. In the context of a solar cell, Poisson’s equation helps us determine the electric field and potential that drives the movement of charge carriers through the device:</w:t>
      </w:r>
    </w:p>
    <w:p w:rsidR="000F2C54" w:rsidRPr="00F83D1B" w:rsidRDefault="00F91FD0" w:rsidP="00F83D1B">
      <w:pPr>
        <w:spacing w:after="0" w:line="240" w:lineRule="auto"/>
        <w:jc w:val="both"/>
        <w:rPr>
          <w:rFonts w:ascii="Aptos" w:hAnsi="Aptos"/>
        </w:rPr>
      </w:pPr>
      <w:bookmarkStart w:id="4" w:name="_Hlk181924522"/>
      <m:oMathPara>
        <m:oMath>
          <m:r>
            <w:rPr>
              <w:rFonts w:ascii="Cambria Math" w:eastAsiaTheme="minorEastAsia" w:hAnsi="Cambria Math"/>
            </w:rPr>
            <m:t xml:space="preserve"> </m:t>
          </m:r>
          <m:sSup>
            <m:sSupPr>
              <m:ctrlPr>
                <w:rPr>
                  <w:rFonts w:ascii="Cambria Math" w:eastAsiaTheme="minorEastAsia" w:hAnsi="Cambria Math"/>
                  <w:b/>
                  <w:bCs/>
                  <w:i/>
                </w:rPr>
              </m:ctrlPr>
            </m:sSupPr>
            <m:e>
              <m:r>
                <m:rPr>
                  <m:sty m:val="bi"/>
                </m:rPr>
                <w:rPr>
                  <w:rFonts w:ascii="Cambria Math" w:eastAsiaTheme="minorEastAsia" w:hAnsi="Cambria Math" w:cs="Cambria Math"/>
                </w:rPr>
                <m:t>∇</m:t>
              </m:r>
              <m:ctrlPr>
                <w:rPr>
                  <w:rFonts w:ascii="Cambria Math" w:eastAsiaTheme="minorEastAsia" w:hAnsi="Cambria Math"/>
                  <w:i/>
                </w:rPr>
              </m:ctrlPr>
            </m:e>
            <m:sup>
              <m:r>
                <m:rPr>
                  <m:sty m:val="bi"/>
                </m:rPr>
                <w:rPr>
                  <w:rFonts w:ascii="Cambria Math" w:eastAsiaTheme="minorEastAsia" w:hAnsi="Cambria Math"/>
                </w:rPr>
                <m:t>2</m:t>
              </m:r>
            </m:sup>
          </m:sSup>
          <m:r>
            <m:rPr>
              <m:sty m:val="bi"/>
            </m:rPr>
            <w:rPr>
              <w:rFonts w:ascii="Cambria Math" w:eastAsiaTheme="minorEastAsia" w:hAnsi="Cambria Math"/>
            </w:rPr>
            <m:t>φ</m:t>
          </m:r>
          <m:d>
            <m:dPr>
              <m:ctrlPr>
                <w:rPr>
                  <w:rFonts w:ascii="Cambria Math" w:eastAsiaTheme="minorEastAsia" w:hAnsi="Cambria Math"/>
                  <w:b/>
                  <w:bCs/>
                  <w:i/>
                </w:rPr>
              </m:ctrlPr>
            </m:dPr>
            <m:e>
              <m:r>
                <m:rPr>
                  <m:sty m:val="bi"/>
                </m:rPr>
                <w:rPr>
                  <w:rFonts w:ascii="Cambria Math" w:eastAsiaTheme="minorEastAsia" w:hAnsi="Cambria Math"/>
                </w:rPr>
                <m:t>x</m:t>
              </m:r>
            </m:e>
          </m:d>
          <m:r>
            <m:rPr>
              <m:sty m:val="bi"/>
            </m:rPr>
            <w:rPr>
              <w:rFonts w:ascii="Cambria Math" w:eastAsiaTheme="minorEastAsia" w:hAnsi="Cambria Math"/>
            </w:rPr>
            <m:t>= -</m:t>
          </m:r>
          <m:f>
            <m:fPr>
              <m:ctrlPr>
                <w:rPr>
                  <w:rFonts w:ascii="Cambria Math" w:eastAsiaTheme="minorEastAsia" w:hAnsi="Cambria Math"/>
                  <w:b/>
                  <w:bCs/>
                  <w:i/>
                </w:rPr>
              </m:ctrlPr>
            </m:fPr>
            <m:num>
              <m:r>
                <m:rPr>
                  <m:sty m:val="bi"/>
                </m:rPr>
                <w:rPr>
                  <w:rFonts w:ascii="Cambria Math" w:eastAsiaTheme="minorEastAsia" w:hAnsi="Cambria Math"/>
                </w:rPr>
                <m:t>ρ</m:t>
              </m:r>
              <m:d>
                <m:dPr>
                  <m:ctrlPr>
                    <w:rPr>
                      <w:rFonts w:ascii="Cambria Math" w:eastAsiaTheme="minorEastAsia" w:hAnsi="Cambria Math"/>
                      <w:b/>
                      <w:bCs/>
                      <w:i/>
                    </w:rPr>
                  </m:ctrlPr>
                </m:dPr>
                <m:e>
                  <m:r>
                    <m:rPr>
                      <m:sty m:val="bi"/>
                    </m:rPr>
                    <w:rPr>
                      <w:rFonts w:ascii="Cambria Math" w:eastAsiaTheme="minorEastAsia" w:hAnsi="Cambria Math"/>
                    </w:rPr>
                    <m:t>x</m:t>
                  </m:r>
                </m:e>
              </m:d>
            </m:num>
            <m:den>
              <m:r>
                <m:rPr>
                  <m:sty m:val="bi"/>
                </m:rPr>
                <w:rPr>
                  <w:rFonts w:ascii="Cambria Math" w:eastAsiaTheme="minorEastAsia" w:hAnsi="Cambria Math"/>
                </w:rPr>
                <m:t>ε</m:t>
              </m:r>
            </m:den>
          </m:f>
        </m:oMath>
      </m:oMathPara>
    </w:p>
    <w:bookmarkEnd w:id="4"/>
    <w:p w:rsidR="000F2C54" w:rsidRPr="000F2C54" w:rsidRDefault="000F2C54" w:rsidP="00F83D1B">
      <w:pPr>
        <w:spacing w:after="0" w:line="240" w:lineRule="auto"/>
        <w:jc w:val="both"/>
        <w:rPr>
          <w:rFonts w:ascii="Aptos" w:hAnsi="Aptos"/>
        </w:rPr>
      </w:pPr>
      <w:r w:rsidRPr="000F2C54">
        <w:rPr>
          <w:rFonts w:ascii="Cambria Math" w:hAnsi="Cambria Math" w:cs="Cambria Math"/>
        </w:rPr>
        <w:t>∇</w:t>
      </w:r>
      <w:r w:rsidRPr="000F2C54">
        <w:rPr>
          <w:rFonts w:ascii="Aptos" w:hAnsi="Aptos" w:cs="Aptos"/>
        </w:rPr>
        <w:t>²φ</w:t>
      </w:r>
      <w:r w:rsidRPr="000F2C54">
        <w:rPr>
          <w:rFonts w:ascii="Aptos" w:hAnsi="Aptos"/>
        </w:rPr>
        <w:t>(x): Laplacian of the electrostatic potential φ(x)</w:t>
      </w:r>
    </w:p>
    <w:p w:rsidR="000F2C54" w:rsidRPr="000F2C54" w:rsidRDefault="000F2C54" w:rsidP="00F83D1B">
      <w:pPr>
        <w:spacing w:after="0" w:line="240" w:lineRule="auto"/>
        <w:jc w:val="both"/>
        <w:rPr>
          <w:rFonts w:ascii="Aptos" w:hAnsi="Aptos"/>
        </w:rPr>
      </w:pPr>
      <w:r w:rsidRPr="000F2C54">
        <w:rPr>
          <w:rFonts w:ascii="Aptos" w:hAnsi="Aptos"/>
        </w:rPr>
        <w:t>ρ(x): Charge density at a point x</w:t>
      </w:r>
    </w:p>
    <w:p w:rsidR="000F2C54" w:rsidRDefault="000F2C54" w:rsidP="00F83D1B">
      <w:pPr>
        <w:spacing w:after="0" w:line="240" w:lineRule="auto"/>
        <w:jc w:val="both"/>
        <w:rPr>
          <w:rFonts w:ascii="Aptos" w:hAnsi="Aptos"/>
        </w:rPr>
      </w:pPr>
      <w:r w:rsidRPr="000F2C54">
        <w:rPr>
          <w:rFonts w:ascii="Aptos" w:hAnsi="Aptos"/>
        </w:rPr>
        <w:t>ε: Permittivity of the material</w:t>
      </w:r>
      <w:r w:rsidR="00F83D1B">
        <w:rPr>
          <w:rFonts w:ascii="Aptos" w:hAnsi="Aptos"/>
        </w:rPr>
        <w:t xml:space="preserve"> </w:t>
      </w:r>
    </w:p>
    <w:p w:rsidR="00F83D1B" w:rsidRPr="000F2C54" w:rsidRDefault="00F83D1B" w:rsidP="00F83D1B">
      <w:pPr>
        <w:spacing w:after="0" w:line="240" w:lineRule="auto"/>
        <w:jc w:val="both"/>
        <w:rPr>
          <w:rFonts w:ascii="Aptos" w:hAnsi="Aptos"/>
        </w:rPr>
      </w:pPr>
      <w:bookmarkStart w:id="5" w:name="_Hlk181924622"/>
    </w:p>
    <w:bookmarkEnd w:id="3"/>
    <w:p w:rsidR="00F91FD0" w:rsidRDefault="000F2C54" w:rsidP="00F83D1B">
      <w:pPr>
        <w:spacing w:after="0" w:line="240" w:lineRule="auto"/>
        <w:jc w:val="both"/>
        <w:rPr>
          <w:rFonts w:ascii="Aptos" w:hAnsi="Aptos"/>
          <w:b/>
          <w:bCs/>
        </w:rPr>
      </w:pPr>
      <w:r w:rsidRPr="00F83D1B">
        <w:rPr>
          <w:rFonts w:ascii="Aptos" w:hAnsi="Aptos"/>
          <w:b/>
          <w:bCs/>
        </w:rPr>
        <w:t>Charge Density in Semiconductors</w:t>
      </w:r>
      <w:r w:rsidR="00F83D1B">
        <w:rPr>
          <w:rFonts w:ascii="Aptos" w:hAnsi="Aptos"/>
          <w:b/>
          <w:bCs/>
        </w:rPr>
        <w:t xml:space="preserve"> </w:t>
      </w:r>
    </w:p>
    <w:p w:rsidR="00E21F90" w:rsidRPr="00E21F90" w:rsidRDefault="00E21F90" w:rsidP="00F83D1B">
      <w:pPr>
        <w:spacing w:after="0" w:line="240" w:lineRule="auto"/>
        <w:jc w:val="both"/>
        <w:rPr>
          <w:rFonts w:ascii="Aptos" w:hAnsi="Aptos"/>
          <w:b/>
          <w:bCs/>
        </w:rPr>
      </w:pPr>
      <w:r>
        <w:t>The charge density is a critical parameter that determines the movement of charge carriers in a solar cell. In semiconductors, the charge density consists of the free electrons and holes, as well as the ionized donor and acceptor states. The charge density can be expressed as:</w:t>
      </w:r>
    </w:p>
    <w:p w:rsidR="000F2C54" w:rsidRDefault="00F91FD0" w:rsidP="00F83D1B">
      <w:pPr>
        <w:spacing w:after="0" w:line="240" w:lineRule="auto"/>
        <w:jc w:val="both"/>
        <w:rPr>
          <w:rFonts w:ascii="Aptos" w:hAnsi="Aptos"/>
        </w:rPr>
      </w:pPr>
      <m:oMathPara>
        <m:oMath>
          <m:r>
            <w:rPr>
              <w:rFonts w:ascii="Cambria Math" w:eastAsiaTheme="minorEastAsia" w:hAnsi="Cambria Math"/>
            </w:rPr>
            <m:t xml:space="preserve">  </m:t>
          </m:r>
          <m:r>
            <m:rPr>
              <m:sty m:val="bi"/>
            </m:rPr>
            <w:rPr>
              <w:rFonts w:ascii="Cambria Math" w:eastAsiaTheme="minorEastAsia" w:hAnsi="Cambria Math"/>
            </w:rPr>
            <m:t>ρ(x) = q(p(x) – n(x) +( ND+) – (NA-)</m:t>
          </m:r>
        </m:oMath>
      </m:oMathPara>
    </w:p>
    <w:p w:rsidR="00E21F90" w:rsidRPr="00E21F90" w:rsidRDefault="00E21F90" w:rsidP="00E21F9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21F90">
        <w:rPr>
          <w:rFonts w:ascii="Times New Roman" w:eastAsia="Times New Roman" w:hAnsi="Times New Roman" w:cs="Times New Roman"/>
          <w:kern w:val="0"/>
          <w:sz w:val="24"/>
          <w:szCs w:val="24"/>
          <w:lang w:val="en-US"/>
          <w14:ligatures w14:val="none"/>
        </w:rPr>
        <w:t>Where:</w:t>
      </w:r>
    </w:p>
    <w:p w:rsidR="00E21F90" w:rsidRPr="00E21F90" w:rsidRDefault="00E21F90" w:rsidP="00E21F9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21F90">
        <w:rPr>
          <w:rFonts w:ascii="Times New Roman" w:eastAsia="Times New Roman" w:hAnsi="Times New Roman" w:cs="Times New Roman"/>
          <w:kern w:val="0"/>
          <w:sz w:val="24"/>
          <w:szCs w:val="24"/>
          <w:lang w:val="en-US"/>
          <w14:ligatures w14:val="none"/>
        </w:rPr>
        <w:t>q is the elementary charge,</w:t>
      </w:r>
    </w:p>
    <w:p w:rsidR="00E21F90" w:rsidRPr="00E21F90" w:rsidRDefault="00E21F90" w:rsidP="00E21F9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21F90">
        <w:rPr>
          <w:rFonts w:ascii="Times New Roman" w:eastAsia="Times New Roman" w:hAnsi="Times New Roman" w:cs="Times New Roman"/>
          <w:kern w:val="0"/>
          <w:sz w:val="24"/>
          <w:szCs w:val="24"/>
          <w:lang w:val="en-US"/>
          <w14:ligatures w14:val="none"/>
        </w:rPr>
        <w:t>p(x) and n(x) are the hole and electron concentrations, respectively,</w:t>
      </w:r>
    </w:p>
    <w:p w:rsidR="00E21F90" w:rsidRPr="00E21F90" w:rsidRDefault="00E21F90" w:rsidP="00E21F9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21F90">
        <w:rPr>
          <w:rFonts w:ascii="Times New Roman" w:eastAsia="Times New Roman" w:hAnsi="Times New Roman" w:cs="Times New Roman"/>
          <w:kern w:val="0"/>
          <w:sz w:val="24"/>
          <w:szCs w:val="24"/>
          <w:lang w:val="en-US"/>
          <w14:ligatures w14:val="none"/>
        </w:rPr>
        <w:t>ND+​</w:t>
      </w:r>
      <w:r>
        <w:rPr>
          <w:rFonts w:ascii="Times New Roman" w:eastAsia="Times New Roman" w:hAnsi="Times New Roman" w:cs="Times New Roman"/>
          <w:kern w:val="0"/>
          <w:sz w:val="24"/>
          <w:szCs w:val="24"/>
          <w:lang w:val="en-US"/>
          <w14:ligatures w14:val="none"/>
        </w:rPr>
        <w:t xml:space="preserve"> and </w:t>
      </w:r>
      <w:r w:rsidRPr="00E21F90">
        <w:rPr>
          <w:rFonts w:ascii="Times New Roman" w:eastAsia="Times New Roman" w:hAnsi="Times New Roman" w:cs="Times New Roman"/>
          <w:kern w:val="0"/>
          <w:sz w:val="24"/>
          <w:szCs w:val="24"/>
          <w:lang w:val="en-US"/>
          <w14:ligatures w14:val="none"/>
        </w:rPr>
        <w:t>NA−​ represent the ionized donor and acceptor concentrations.</w:t>
      </w:r>
    </w:p>
    <w:p w:rsidR="00F91FD0" w:rsidRDefault="00F91FD0" w:rsidP="00F83D1B">
      <w:pPr>
        <w:spacing w:after="0" w:line="240" w:lineRule="auto"/>
        <w:jc w:val="both"/>
        <w:rPr>
          <w:rFonts w:ascii="Aptos" w:hAnsi="Aptos"/>
        </w:rPr>
      </w:pPr>
    </w:p>
    <w:p w:rsidR="001F6511" w:rsidRPr="00E21F90" w:rsidRDefault="00B55594" w:rsidP="00E21F90">
      <w:pPr>
        <w:spacing w:line="240" w:lineRule="auto"/>
        <w:jc w:val="both"/>
        <w:rPr>
          <w:rFonts w:ascii="Aptos" w:hAnsi="Aptos"/>
          <w:b/>
          <w:bCs/>
        </w:rPr>
      </w:pPr>
      <w:r w:rsidRPr="00B55594">
        <w:rPr>
          <w:rFonts w:ascii="Aptos" w:hAnsi="Aptos"/>
          <w:b/>
          <w:bCs/>
        </w:rPr>
        <w:t>Drift-Diffusion Model</w:t>
      </w:r>
    </w:p>
    <w:p w:rsidR="00B55594" w:rsidRPr="00E21F90" w:rsidRDefault="001F6511" w:rsidP="00E21F90">
      <w:pPr>
        <w:pStyle w:val="NormalWeb"/>
      </w:pPr>
      <w:r>
        <w:t>The drift-diffusion model describes the transport of charge carriers under the influence of both electric fields and concentration gradients. This model helps to understand how the electrons and holes move through the semiconductor and contribute to the current. The current density for electrons (</w:t>
      </w:r>
      <w:r>
        <w:rPr>
          <w:rStyle w:val="mord"/>
        </w:rPr>
        <w:t>Jn</w:t>
      </w:r>
      <w:r>
        <w:rPr>
          <w:rStyle w:val="vlist-s"/>
          <w:rFonts w:eastAsiaTheme="majorEastAsia"/>
        </w:rPr>
        <w:t>​</w:t>
      </w:r>
      <w:r>
        <w:t>) and holes (</w:t>
      </w:r>
      <w:r>
        <w:rPr>
          <w:rStyle w:val="mord"/>
        </w:rPr>
        <w:t>Jp</w:t>
      </w:r>
      <w:r>
        <w:rPr>
          <w:rStyle w:val="vlist-s"/>
          <w:rFonts w:eastAsiaTheme="majorEastAsia"/>
        </w:rPr>
        <w:t>​</w:t>
      </w:r>
      <w:r>
        <w:t xml:space="preserve">) is described by both </w:t>
      </w:r>
      <w:r>
        <w:rPr>
          <w:rStyle w:val="Strong"/>
        </w:rPr>
        <w:t>drift</w:t>
      </w:r>
      <w:r>
        <w:t xml:space="preserve"> (movement due to the electric field) and </w:t>
      </w:r>
      <w:r>
        <w:rPr>
          <w:rStyle w:val="Strong"/>
        </w:rPr>
        <w:t>diffusion</w:t>
      </w:r>
      <w:r>
        <w:t xml:space="preserve"> (movement due to concentration gradients) components:</w:t>
      </w:r>
      <w:r w:rsidR="00B55594" w:rsidRPr="00B55594">
        <w:rPr>
          <w:rFonts w:ascii="Aptos" w:hAnsi="Aptos"/>
        </w:rPr>
        <w:t xml:space="preserve"> It considers two primary mechanisms:</w:t>
      </w:r>
    </w:p>
    <w:p w:rsidR="00B55594" w:rsidRPr="00B55594" w:rsidRDefault="00B55594" w:rsidP="00F83D1B">
      <w:pPr>
        <w:spacing w:after="0" w:line="240" w:lineRule="auto"/>
        <w:jc w:val="both"/>
        <w:rPr>
          <w:rFonts w:ascii="Aptos" w:hAnsi="Aptos"/>
        </w:rPr>
      </w:pPr>
      <w:r w:rsidRPr="00B55594">
        <w:rPr>
          <w:rFonts w:ascii="Aptos" w:hAnsi="Aptos"/>
          <w:b/>
          <w:bCs/>
        </w:rPr>
        <w:t>Drift:</w:t>
      </w:r>
      <w:r w:rsidRPr="00B55594">
        <w:rPr>
          <w:rFonts w:ascii="Aptos" w:hAnsi="Aptos"/>
        </w:rPr>
        <w:t xml:space="preserve"> The motion of carriers under the influence of an electric field.</w:t>
      </w:r>
    </w:p>
    <w:p w:rsidR="00B55594" w:rsidRPr="00B55594" w:rsidRDefault="00B55594" w:rsidP="00F83D1B">
      <w:pPr>
        <w:spacing w:after="0" w:line="240" w:lineRule="auto"/>
        <w:jc w:val="both"/>
        <w:rPr>
          <w:rFonts w:ascii="Aptos" w:hAnsi="Aptos"/>
        </w:rPr>
      </w:pPr>
      <w:r w:rsidRPr="00B55594">
        <w:rPr>
          <w:rFonts w:ascii="Aptos" w:hAnsi="Aptos"/>
          <w:b/>
          <w:bCs/>
        </w:rPr>
        <w:t>Diffusion:</w:t>
      </w:r>
      <w:r w:rsidRPr="00B55594">
        <w:rPr>
          <w:rFonts w:ascii="Aptos" w:hAnsi="Aptos"/>
        </w:rPr>
        <w:t xml:space="preserve"> The movement of carriers from regions of high concentration to low concentration.</w:t>
      </w:r>
    </w:p>
    <w:p w:rsidR="00B55594" w:rsidRPr="00B55594" w:rsidRDefault="00B55594" w:rsidP="00F83D1B">
      <w:pPr>
        <w:spacing w:after="0" w:line="240" w:lineRule="auto"/>
        <w:jc w:val="both"/>
        <w:rPr>
          <w:rFonts w:ascii="Aptos" w:hAnsi="Aptos"/>
        </w:rPr>
      </w:pPr>
    </w:p>
    <w:p w:rsidR="00B55594" w:rsidRPr="00F91FD0" w:rsidRDefault="00F91FD0" w:rsidP="00F83D1B">
      <w:pPr>
        <w:spacing w:line="240" w:lineRule="auto"/>
        <w:jc w:val="both"/>
        <w:rPr>
          <w:rFonts w:ascii="Cambria Math" w:hAnsi="Cambria Math"/>
          <w:oMath/>
        </w:rPr>
      </w:pPr>
      <m:oMathPara>
        <m:oMath>
          <m:r>
            <w:rPr>
              <w:rFonts w:ascii="Cambria Math" w:hAnsi="Cambria Math"/>
            </w:rPr>
            <m:t>Jn</m:t>
          </m:r>
          <m:d>
            <m:dPr>
              <m:ctrlPr>
                <w:rPr>
                  <w:rFonts w:ascii="Cambria Math" w:hAnsi="Cambria Math"/>
                  <w:i/>
                </w:rPr>
              </m:ctrlPr>
            </m:dPr>
            <m:e>
              <m:r>
                <w:rPr>
                  <w:rFonts w:ascii="Cambria Math" w:hAnsi="Cambria Math"/>
                </w:rPr>
                <m:t>x</m:t>
              </m:r>
            </m:e>
          </m:d>
          <m:r>
            <w:rPr>
              <w:rFonts w:ascii="Cambria Math" w:hAnsi="Cambria Math"/>
            </w:rPr>
            <m:t>= q μ</m:t>
          </m:r>
          <m:r>
            <w:rPr>
              <w:rFonts w:ascii="Cambria Math" w:hAnsi="Cambria Math"/>
              <w:vertAlign w:val="subscript"/>
            </w:rPr>
            <m:t>n</m:t>
          </m:r>
          <m:r>
            <w:rPr>
              <w:rFonts w:ascii="Cambria Math" w:hAnsi="Cambria Math"/>
            </w:rPr>
            <m:t xml:space="preserve"> n</m:t>
          </m:r>
          <m:d>
            <m:dPr>
              <m:ctrlPr>
                <w:rPr>
                  <w:rFonts w:ascii="Cambria Math" w:hAnsi="Cambria Math"/>
                  <w:i/>
                </w:rPr>
              </m:ctrlPr>
            </m:dPr>
            <m:e>
              <m:r>
                <w:rPr>
                  <w:rFonts w:ascii="Cambria Math" w:hAnsi="Cambria Math"/>
                </w:rPr>
                <m:t>x</m:t>
              </m:r>
            </m:e>
          </m:d>
          <m:r>
            <w:rPr>
              <w:rFonts w:ascii="Cambria Math" w:hAnsi="Cambria Math"/>
            </w:rPr>
            <m:t>ε</m:t>
          </m:r>
          <m:d>
            <m:dPr>
              <m:ctrlPr>
                <w:rPr>
                  <w:rFonts w:ascii="Cambria Math" w:hAnsi="Cambria Math"/>
                  <w:i/>
                </w:rPr>
              </m:ctrlPr>
            </m:dPr>
            <m:e>
              <m:r>
                <w:rPr>
                  <w:rFonts w:ascii="Cambria Math" w:hAnsi="Cambria Math"/>
                </w:rPr>
                <m:t>x</m:t>
              </m:r>
            </m:e>
          </m:d>
          <m:r>
            <w:rPr>
              <w:rFonts w:ascii="Cambria Math" w:hAnsi="Cambria Math"/>
            </w:rPr>
            <m:t>+ qD</m:t>
          </m:r>
          <m:r>
            <w:rPr>
              <w:rFonts w:ascii="Cambria Math" w:hAnsi="Cambria Math"/>
              <w:vertAlign w:val="subscript"/>
            </w:rPr>
            <m:t>n</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x</m:t>
                  </m:r>
                </m:e>
              </m:d>
            </m:num>
            <m:den>
              <m:r>
                <w:rPr>
                  <w:rFonts w:ascii="Cambria Math" w:hAnsi="Cambria Math"/>
                </w:rPr>
                <m:t>∂x</m:t>
              </m:r>
            </m:den>
          </m:f>
        </m:oMath>
      </m:oMathPara>
    </w:p>
    <w:p w:rsidR="00B55594" w:rsidRPr="00F91FD0" w:rsidRDefault="00F91FD0" w:rsidP="00F83D1B">
      <w:pPr>
        <w:spacing w:line="240" w:lineRule="auto"/>
        <w:jc w:val="both"/>
        <w:rPr>
          <w:rFonts w:ascii="Cambria Math" w:hAnsi="Cambria Math"/>
          <w:oMath/>
        </w:rPr>
      </w:pPr>
      <m:oMathPara>
        <m:oMath>
          <m:r>
            <w:rPr>
              <w:rFonts w:ascii="Cambria Math" w:hAnsi="Cambria Math"/>
            </w:rPr>
            <m:t>Jp</m:t>
          </m:r>
          <m:d>
            <m:dPr>
              <m:ctrlPr>
                <w:rPr>
                  <w:rFonts w:ascii="Cambria Math" w:hAnsi="Cambria Math"/>
                  <w:i/>
                </w:rPr>
              </m:ctrlPr>
            </m:dPr>
            <m:e>
              <m:r>
                <w:rPr>
                  <w:rFonts w:ascii="Cambria Math" w:hAnsi="Cambria Math"/>
                </w:rPr>
                <m:t>x</m:t>
              </m:r>
            </m:e>
          </m:d>
          <m:r>
            <w:rPr>
              <w:rFonts w:ascii="Cambria Math" w:hAnsi="Cambria Math"/>
            </w:rPr>
            <m:t>= qμ</m:t>
          </m:r>
          <m:r>
            <w:rPr>
              <w:rFonts w:ascii="Cambria Math" w:hAnsi="Cambria Math"/>
              <w:vertAlign w:val="subscript"/>
            </w:rPr>
            <m:t>p</m:t>
          </m:r>
          <m:r>
            <w:rPr>
              <w:rFonts w:ascii="Cambria Math" w:hAnsi="Cambria Math"/>
            </w:rPr>
            <m:t xml:space="preserve"> p</m:t>
          </m:r>
          <m:d>
            <m:dPr>
              <m:ctrlPr>
                <w:rPr>
                  <w:rFonts w:ascii="Cambria Math" w:hAnsi="Cambria Math"/>
                  <w:i/>
                </w:rPr>
              </m:ctrlPr>
            </m:dPr>
            <m:e>
              <m:r>
                <w:rPr>
                  <w:rFonts w:ascii="Cambria Math" w:hAnsi="Cambria Math"/>
                </w:rPr>
                <m:t>x</m:t>
              </m:r>
            </m:e>
          </m:d>
          <m:r>
            <w:rPr>
              <w:rFonts w:ascii="Cambria Math" w:hAnsi="Cambria Math"/>
            </w:rPr>
            <m:t>ε</m:t>
          </m:r>
          <m:d>
            <m:dPr>
              <m:ctrlPr>
                <w:rPr>
                  <w:rFonts w:ascii="Cambria Math" w:hAnsi="Cambria Math"/>
                  <w:i/>
                </w:rPr>
              </m:ctrlPr>
            </m:dPr>
            <m:e>
              <m:r>
                <w:rPr>
                  <w:rFonts w:ascii="Cambria Math" w:hAnsi="Cambria Math"/>
                </w:rPr>
                <m:t>x</m:t>
              </m:r>
            </m:e>
          </m:d>
          <m:r>
            <w:rPr>
              <w:rFonts w:ascii="Cambria Math" w:hAnsi="Cambria Math"/>
            </w:rPr>
            <m:t>- qD</m:t>
          </m:r>
          <m:r>
            <w:rPr>
              <w:rFonts w:ascii="Cambria Math" w:hAnsi="Cambria Math"/>
              <w:vertAlign w:val="subscript"/>
            </w:rPr>
            <m:t>p</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m:t>
                  </m:r>
                </m:e>
              </m:d>
            </m:num>
            <m:den>
              <m:r>
                <w:rPr>
                  <w:rFonts w:ascii="Cambria Math" w:hAnsi="Cambria Math"/>
                </w:rPr>
                <m:t>∂x</m:t>
              </m:r>
            </m:den>
          </m:f>
        </m:oMath>
      </m:oMathPara>
    </w:p>
    <w:p w:rsidR="001F6511" w:rsidRPr="001F6511" w:rsidRDefault="001F6511" w:rsidP="001F6511">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F6511">
        <w:rPr>
          <w:rFonts w:ascii="Times New Roman" w:eastAsia="Times New Roman" w:hAnsi="Times New Roman" w:cs="Times New Roman"/>
          <w:kern w:val="0"/>
          <w:sz w:val="24"/>
          <w:szCs w:val="24"/>
          <w:lang w:val="en-US"/>
          <w14:ligatures w14:val="none"/>
        </w:rPr>
        <w:t>Where:</w:t>
      </w:r>
    </w:p>
    <w:p w:rsidR="001F6511" w:rsidRPr="001F6511" w:rsidRDefault="001F6511" w:rsidP="001F651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q</w:t>
      </w:r>
      <w:r w:rsidRPr="001F6511">
        <w:rPr>
          <w:rFonts w:ascii="Times New Roman" w:eastAsia="Times New Roman" w:hAnsi="Times New Roman" w:cs="Times New Roman"/>
          <w:kern w:val="0"/>
          <w:sz w:val="24"/>
          <w:szCs w:val="24"/>
          <w:lang w:val="en-US"/>
          <w14:ligatures w14:val="none"/>
        </w:rPr>
        <w:t xml:space="preserve"> is the elementary charge,</w:t>
      </w:r>
    </w:p>
    <w:p w:rsidR="001F6511" w:rsidRPr="001F6511" w:rsidRDefault="001F6511" w:rsidP="001F651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lastRenderedPageBreak/>
        <w:t>μn</w:t>
      </w:r>
      <w:r w:rsidRPr="001F6511">
        <w:rPr>
          <w:rFonts w:ascii="Times New Roman" w:eastAsia="Times New Roman" w:hAnsi="Times New Roman" w:cs="Times New Roman"/>
          <w:kern w:val="0"/>
          <w:sz w:val="24"/>
          <w:szCs w:val="24"/>
          <w:lang w:val="en-US"/>
          <w14:ligatures w14:val="none"/>
        </w:rPr>
        <w:t>​</w:t>
      </w:r>
      <w:r>
        <w:rPr>
          <w:rFonts w:ascii="Times New Roman" w:eastAsia="Times New Roman" w:hAnsi="Times New Roman" w:cs="Times New Roman"/>
          <w:kern w:val="0"/>
          <w:sz w:val="24"/>
          <w:szCs w:val="24"/>
          <w:lang w:val="en-US"/>
          <w14:ligatures w14:val="none"/>
        </w:rPr>
        <w:t xml:space="preserve"> and </w:t>
      </w:r>
      <w:r w:rsidRPr="001F6511">
        <w:rPr>
          <w:rFonts w:ascii="Times New Roman" w:eastAsia="Times New Roman" w:hAnsi="Times New Roman" w:cs="Times New Roman"/>
          <w:kern w:val="0"/>
          <w:sz w:val="24"/>
          <w:szCs w:val="24"/>
          <w:lang w:val="en-US"/>
          <w14:ligatures w14:val="none"/>
        </w:rPr>
        <w:t>μp​ are the electron and hole mobilities,</w:t>
      </w:r>
    </w:p>
    <w:p w:rsidR="001F6511" w:rsidRPr="001F6511" w:rsidRDefault="001F6511" w:rsidP="001F651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n(x)</w:t>
      </w:r>
      <w:r w:rsidRPr="001F6511">
        <w:rPr>
          <w:rFonts w:ascii="Times New Roman" w:eastAsia="Times New Roman" w:hAnsi="Times New Roman" w:cs="Times New Roman"/>
          <w:kern w:val="0"/>
          <w:sz w:val="24"/>
          <w:szCs w:val="24"/>
          <w:lang w:val="en-US"/>
          <w14:ligatures w14:val="none"/>
        </w:rPr>
        <w:t xml:space="preserve"> and </w:t>
      </w:r>
      <w:r>
        <w:rPr>
          <w:rFonts w:ascii="Times New Roman" w:eastAsia="Times New Roman" w:hAnsi="Times New Roman" w:cs="Times New Roman"/>
          <w:kern w:val="0"/>
          <w:sz w:val="24"/>
          <w:szCs w:val="24"/>
          <w:lang w:val="en-US"/>
          <w14:ligatures w14:val="none"/>
        </w:rPr>
        <w:t>p(x)</w:t>
      </w:r>
      <w:r w:rsidRPr="001F6511">
        <w:rPr>
          <w:rFonts w:ascii="Times New Roman" w:eastAsia="Times New Roman" w:hAnsi="Times New Roman" w:cs="Times New Roman"/>
          <w:kern w:val="0"/>
          <w:sz w:val="24"/>
          <w:szCs w:val="24"/>
          <w:lang w:val="en-US"/>
          <w14:ligatures w14:val="none"/>
        </w:rPr>
        <w:t>are the electron and hole concentrations,</w:t>
      </w:r>
    </w:p>
    <w:p w:rsidR="001F6511" w:rsidRPr="001F6511" w:rsidRDefault="001F6511" w:rsidP="001F651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F6511">
        <w:rPr>
          <w:rFonts w:ascii="Times New Roman" w:eastAsia="Times New Roman" w:hAnsi="Times New Roman" w:cs="Times New Roman"/>
          <w:kern w:val="0"/>
          <w:sz w:val="24"/>
          <w:szCs w:val="24"/>
          <w:lang w:val="en-US"/>
          <w14:ligatures w14:val="none"/>
        </w:rPr>
        <w:t>Dn​ and Dp​ are the electron and hole diffusion coefficients, and</w:t>
      </w:r>
    </w:p>
    <w:p w:rsidR="001F6511" w:rsidRPr="001F6511" w:rsidRDefault="001F6511" w:rsidP="001F651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ε(x)</w:t>
      </w:r>
      <w:r w:rsidRPr="001F6511">
        <w:rPr>
          <w:rFonts w:ascii="Times New Roman" w:eastAsia="Times New Roman" w:hAnsi="Times New Roman" w:cs="Times New Roman"/>
          <w:kern w:val="0"/>
          <w:sz w:val="24"/>
          <w:szCs w:val="24"/>
          <w:lang w:val="en-US"/>
          <w14:ligatures w14:val="none"/>
        </w:rPr>
        <w:t xml:space="preserve"> is the electric field.</w:t>
      </w:r>
    </w:p>
    <w:p w:rsidR="001F6511" w:rsidRPr="001F6511" w:rsidRDefault="001F6511" w:rsidP="001F6511">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F6511">
        <w:rPr>
          <w:rFonts w:ascii="Times New Roman" w:eastAsia="Times New Roman" w:hAnsi="Times New Roman" w:cs="Times New Roman"/>
          <w:kern w:val="0"/>
          <w:sz w:val="24"/>
          <w:szCs w:val="24"/>
          <w:lang w:val="en-US"/>
          <w14:ligatures w14:val="none"/>
        </w:rPr>
        <w:t>This model allows for the calculation of the current in the device and helps to understand how different material properties affect the overall device performance.</w:t>
      </w:r>
    </w:p>
    <w:p w:rsidR="00B55594" w:rsidRDefault="00B55594" w:rsidP="00F83D1B">
      <w:pPr>
        <w:spacing w:after="0" w:line="240" w:lineRule="auto"/>
        <w:jc w:val="both"/>
        <w:rPr>
          <w:rFonts w:ascii="Aptos" w:hAnsi="Aptos"/>
        </w:rPr>
      </w:pPr>
    </w:p>
    <w:p w:rsidR="001F6511" w:rsidRPr="001F6511" w:rsidRDefault="001F6511" w:rsidP="001F6511">
      <w:pPr>
        <w:pStyle w:val="Heading5"/>
        <w:jc w:val="left"/>
        <w:rPr>
          <w:sz w:val="24"/>
        </w:rPr>
      </w:pPr>
      <w:r w:rsidRPr="001F6511">
        <w:rPr>
          <w:rStyle w:val="Strong"/>
          <w:b w:val="0"/>
          <w:bCs w:val="0"/>
          <w:sz w:val="24"/>
        </w:rPr>
        <w:t>Performance Metrics</w:t>
      </w:r>
    </w:p>
    <w:p w:rsidR="001F6511" w:rsidRDefault="001F6511" w:rsidP="001F6511">
      <w:pPr>
        <w:pStyle w:val="NormalWeb"/>
      </w:pPr>
      <w:r>
        <w:t>The performance of a solar cell is evaluated based on several key parameters:</w:t>
      </w:r>
    </w:p>
    <w:p w:rsidR="001F6511" w:rsidRDefault="001F6511" w:rsidP="001F6511">
      <w:pPr>
        <w:numPr>
          <w:ilvl w:val="0"/>
          <w:numId w:val="23"/>
        </w:numPr>
        <w:spacing w:before="100" w:beforeAutospacing="1" w:after="100" w:afterAutospacing="1" w:line="240" w:lineRule="auto"/>
      </w:pPr>
      <w:r>
        <w:rPr>
          <w:rStyle w:val="Strong"/>
        </w:rPr>
        <w:t>Open-Circuit Voltage (Voc)</w:t>
      </w:r>
      <w:r>
        <w:t>: The voltage across the device when no current is flowing.</w:t>
      </w:r>
    </w:p>
    <w:p w:rsidR="001F6511" w:rsidRDefault="001F6511" w:rsidP="001F6511">
      <w:pPr>
        <w:numPr>
          <w:ilvl w:val="0"/>
          <w:numId w:val="23"/>
        </w:numPr>
        <w:spacing w:before="100" w:beforeAutospacing="1" w:after="100" w:afterAutospacing="1" w:line="240" w:lineRule="auto"/>
      </w:pPr>
      <w:r>
        <w:rPr>
          <w:rStyle w:val="Strong"/>
        </w:rPr>
        <w:t>Short-Circuit Current (Jsc)</w:t>
      </w:r>
      <w:r>
        <w:t>: The current when the voltage is zero.</w:t>
      </w:r>
    </w:p>
    <w:p w:rsidR="001F6511" w:rsidRDefault="001F6511" w:rsidP="001F6511">
      <w:pPr>
        <w:numPr>
          <w:ilvl w:val="0"/>
          <w:numId w:val="23"/>
        </w:numPr>
        <w:spacing w:before="100" w:beforeAutospacing="1" w:after="100" w:afterAutospacing="1" w:line="240" w:lineRule="auto"/>
      </w:pPr>
      <w:r>
        <w:rPr>
          <w:rStyle w:val="Strong"/>
        </w:rPr>
        <w:t>Fill Factor (FF)</w:t>
      </w:r>
      <w:r>
        <w:t>: A measure of the quality of the solar cell’s I-V curve. It represents the ratio of the actual maximum power to the theoretical maximum power.</w:t>
      </w:r>
    </w:p>
    <w:p w:rsidR="001F6511" w:rsidRDefault="001F6511" w:rsidP="001F6511">
      <w:pPr>
        <w:numPr>
          <w:ilvl w:val="0"/>
          <w:numId w:val="23"/>
        </w:numPr>
        <w:spacing w:before="100" w:beforeAutospacing="1" w:after="100" w:afterAutospacing="1" w:line="240" w:lineRule="auto"/>
      </w:pPr>
      <w:r>
        <w:rPr>
          <w:rStyle w:val="Strong"/>
        </w:rPr>
        <w:t>Power Conversion Efficiency (PCE)</w:t>
      </w:r>
      <w:r>
        <w:t>: The ratio of the output power to the input power. It is calculated using the formula:</w:t>
      </w:r>
    </w:p>
    <w:p w:rsidR="001F6511" w:rsidRDefault="001F6511" w:rsidP="001F6511">
      <w:pPr>
        <w:pStyle w:val="NormalWeb"/>
        <w:numPr>
          <w:ilvl w:val="0"/>
          <w:numId w:val="23"/>
        </w:numPr>
      </w:pPr>
      <w:r w:rsidRPr="001F6511">
        <w:rPr>
          <w:b/>
        </w:rPr>
        <w:t>Isc</w:t>
      </w:r>
      <w:r>
        <w:t>: Short-circuit current (current when voltage is zero)</w:t>
      </w:r>
    </w:p>
    <w:p w:rsidR="001F6511" w:rsidRDefault="001F6511" w:rsidP="001F6511">
      <w:pPr>
        <w:spacing w:before="100" w:beforeAutospacing="1" w:after="100" w:afterAutospacing="1" w:line="240" w:lineRule="auto"/>
      </w:pPr>
    </w:p>
    <w:p w:rsidR="001F6511" w:rsidRPr="00B55594" w:rsidRDefault="001F6511" w:rsidP="001F6511">
      <w:pPr>
        <w:spacing w:after="0" w:line="240" w:lineRule="auto"/>
        <w:jc w:val="both"/>
        <w:rPr>
          <w:rFonts w:ascii="Aptos" w:hAnsi="Aptos"/>
        </w:rPr>
      </w:pPr>
    </w:p>
    <w:p w:rsidR="00B55594" w:rsidRPr="00F91FD0" w:rsidRDefault="00F91FD0" w:rsidP="00F83D1B">
      <w:pPr>
        <w:spacing w:after="0"/>
        <w:jc w:val="both"/>
        <w:rPr>
          <w:rFonts w:ascii="Aptos" w:eastAsiaTheme="minorEastAsia" w:hAnsi="Aptos"/>
        </w:rPr>
      </w:pPr>
      <m:oMathPara>
        <m:oMath>
          <m:r>
            <w:rPr>
              <w:rFonts w:ascii="Cambria Math" w:hAnsi="Cambria Math"/>
            </w:rPr>
            <m:t>η =</m:t>
          </m:r>
          <m:f>
            <m:fPr>
              <m:ctrlPr>
                <w:rPr>
                  <w:rFonts w:ascii="Cambria Math" w:hAnsi="Cambria Math"/>
                  <w:i/>
                </w:rPr>
              </m:ctrlPr>
            </m:fPr>
            <m:num>
              <m:d>
                <m:dPr>
                  <m:ctrlPr>
                    <w:rPr>
                      <w:rFonts w:ascii="Cambria Math" w:hAnsi="Cambria Math"/>
                      <w:i/>
                    </w:rPr>
                  </m:ctrlPr>
                </m:dPr>
                <m:e>
                  <m:r>
                    <w:rPr>
                      <w:rFonts w:ascii="Cambria Math" w:hAnsi="Cambria Math"/>
                    </w:rPr>
                    <m:t>Jsc * Voc * FF</m:t>
                  </m:r>
                </m:e>
              </m:d>
            </m:num>
            <m:den>
              <m:r>
                <w:rPr>
                  <w:rFonts w:ascii="Cambria Math" w:hAnsi="Cambria Math"/>
                </w:rPr>
                <m:t>Pin</m:t>
              </m:r>
            </m:den>
          </m:f>
        </m:oMath>
      </m:oMathPara>
    </w:p>
    <w:p w:rsidR="00F91FD0" w:rsidRPr="00F91FD0" w:rsidRDefault="00F91FD0" w:rsidP="00F83D1B">
      <w:pPr>
        <w:spacing w:after="0"/>
        <w:jc w:val="both"/>
        <w:rPr>
          <w:rFonts w:ascii="Cambria Math" w:hAnsi="Cambria Math"/>
          <w:oMath/>
        </w:rPr>
      </w:pPr>
    </w:p>
    <w:p w:rsidR="00B55594" w:rsidRPr="00F91FD0" w:rsidRDefault="00F91FD0" w:rsidP="00AD19B7">
      <w:pPr>
        <w:spacing w:after="0"/>
        <w:jc w:val="both"/>
        <w:rPr>
          <w:rFonts w:ascii="Cambria Math" w:hAnsi="Cambria Math"/>
          <w:oMath/>
        </w:rPr>
      </w:pPr>
      <m:oMathPara>
        <m:oMath>
          <m:r>
            <w:rPr>
              <w:rFonts w:ascii="Cambria Math" w:hAnsi="Cambria Math"/>
            </w:rPr>
            <m:t>FF =</m:t>
          </m:r>
          <m:f>
            <m:fPr>
              <m:ctrlPr>
                <w:rPr>
                  <w:rFonts w:ascii="Cambria Math" w:hAnsi="Cambria Math"/>
                  <w:i/>
                </w:rPr>
              </m:ctrlPr>
            </m:fPr>
            <m:num>
              <m:d>
                <m:dPr>
                  <m:ctrlPr>
                    <w:rPr>
                      <w:rFonts w:ascii="Cambria Math" w:hAnsi="Cambria Math"/>
                      <w:i/>
                    </w:rPr>
                  </m:ctrlPr>
                </m:dPr>
                <m:e>
                  <m:r>
                    <w:rPr>
                      <w:rFonts w:ascii="Cambria Math" w:hAnsi="Cambria Math"/>
                    </w:rPr>
                    <m:t>Pmax</m:t>
                  </m:r>
                </m:e>
              </m:d>
            </m:num>
            <m:den>
              <m:r>
                <w:rPr>
                  <w:rFonts w:ascii="Cambria Math" w:hAnsi="Cambria Math"/>
                </w:rPr>
                <m:t>(Voc * Isc)</m:t>
              </m:r>
            </m:den>
          </m:f>
        </m:oMath>
      </m:oMathPara>
    </w:p>
    <w:bookmarkEnd w:id="5"/>
    <w:p w:rsidR="001F6511" w:rsidRDefault="001F6511" w:rsidP="001F6511">
      <w:pPr>
        <w:pStyle w:val="NormalWeb"/>
      </w:pPr>
      <w:r>
        <w:t xml:space="preserve">Where </w:t>
      </w:r>
      <w:r>
        <w:rPr>
          <w:rStyle w:val="mord"/>
        </w:rPr>
        <w:t>Pin</w:t>
      </w:r>
      <w:r>
        <w:rPr>
          <w:rStyle w:val="vlist-s"/>
          <w:rFonts w:eastAsia="SimSun"/>
        </w:rPr>
        <w:t>​</w:t>
      </w:r>
      <w:r>
        <w:t xml:space="preserve"> is the input power (usually 1000 W/m² for AM1.5G light) and </w:t>
      </w:r>
      <w:r>
        <w:rPr>
          <w:rStyle w:val="mord"/>
        </w:rPr>
        <w:t>Pmax</w:t>
      </w:r>
      <w:r>
        <w:rPr>
          <w:rStyle w:val="vlist-s"/>
          <w:rFonts w:eastAsia="SimSun"/>
        </w:rPr>
        <w:t>​</w:t>
      </w:r>
      <w:r>
        <w:t xml:space="preserve"> is the maximum output power.</w:t>
      </w:r>
    </w:p>
    <w:p w:rsidR="001F6511" w:rsidRDefault="001F6511" w:rsidP="001F6511">
      <w:pPr>
        <w:pStyle w:val="NormalWeb"/>
      </w:pPr>
      <w:r>
        <w:t>Using SCAPS-1D, we simulate the effect of varying material properties such as bandgap, carrier mobility, and defect density, as well as structural factors like layer thickness, to optimize the performance of Cs₂TiBr₆-based solar cells. This approach allows for a detailed understanding of the factors that influence device efficiency and provides valuable insights into how to enhance performance for practical applications.</w:t>
      </w:r>
    </w:p>
    <w:p w:rsidR="00393B89" w:rsidRPr="00B55594" w:rsidRDefault="00393B89" w:rsidP="001F6511">
      <w:pPr>
        <w:spacing w:after="0"/>
        <w:jc w:val="both"/>
        <w:rPr>
          <w:rFonts w:ascii="Aptos" w:hAnsi="Aptos"/>
        </w:rPr>
      </w:pPr>
    </w:p>
    <w:p w:rsidR="006F3C1A" w:rsidRDefault="006F3C1A" w:rsidP="00B55594">
      <w:pPr>
        <w:jc w:val="both"/>
        <w:rPr>
          <w:rFonts w:ascii="Aptos" w:hAnsi="Aptos"/>
          <w:b/>
          <w:bCs/>
        </w:rPr>
      </w:pPr>
    </w:p>
    <w:p w:rsidR="00D84E24" w:rsidRPr="00D84E24" w:rsidRDefault="00D84E24" w:rsidP="00D84E24">
      <w:pPr>
        <w:pStyle w:val="Heading5"/>
        <w:jc w:val="left"/>
      </w:pPr>
      <w:bookmarkStart w:id="6" w:name="_Hlk181924810"/>
      <w:r w:rsidRPr="00D84E24">
        <w:rPr>
          <w:rStyle w:val="Strong"/>
          <w:bCs w:val="0"/>
          <w:sz w:val="22"/>
        </w:rPr>
        <w:t>3. Materials and Methodology</w:t>
      </w:r>
    </w:p>
    <w:p w:rsidR="00D84E24" w:rsidRDefault="00D84E24" w:rsidP="00D84E24">
      <w:pPr>
        <w:pStyle w:val="NormalWeb"/>
      </w:pPr>
      <w:r>
        <w:t>This study focuses on the numerical design and optimization of high-performance Cs₂TiBr₆-based perovskite solar cells (PSCs) using SCAPS-1D simulation software. Cs₂TiBr₆, a lead-free titanium-based double perovskite, was chosen as the absorber material for its excellent optoelectronic properties, including a direct bandgap of 1.8 eV, high absorption coefficients, and superior environmental stability.</w:t>
      </w:r>
    </w:p>
    <w:p w:rsidR="00D84E24" w:rsidRPr="00D84E24" w:rsidRDefault="00D84E24" w:rsidP="00D84E24">
      <w:pPr>
        <w:pStyle w:val="Heading5"/>
        <w:jc w:val="left"/>
        <w:rPr>
          <w:sz w:val="22"/>
        </w:rPr>
      </w:pPr>
      <w:r w:rsidRPr="00D84E24">
        <w:rPr>
          <w:rStyle w:val="Strong"/>
          <w:bCs w:val="0"/>
          <w:sz w:val="22"/>
        </w:rPr>
        <w:t>Device Structure</w:t>
      </w:r>
    </w:p>
    <w:p w:rsidR="00D84E24" w:rsidRDefault="00D84E24" w:rsidP="00D84E24">
      <w:pPr>
        <w:pStyle w:val="NormalWeb"/>
      </w:pPr>
      <w:r>
        <w:t>The simulated device configuration is a multilayer structure with the following composition:</w:t>
      </w:r>
    </w:p>
    <w:p w:rsidR="00D84E24" w:rsidRDefault="00D84E24" w:rsidP="00D84E24">
      <w:pPr>
        <w:numPr>
          <w:ilvl w:val="0"/>
          <w:numId w:val="26"/>
        </w:numPr>
        <w:spacing w:before="100" w:beforeAutospacing="1" w:after="100" w:afterAutospacing="1" w:line="240" w:lineRule="auto"/>
      </w:pPr>
      <w:r>
        <w:rPr>
          <w:rStyle w:val="Strong"/>
        </w:rPr>
        <w:lastRenderedPageBreak/>
        <w:t>Back Contact</w:t>
      </w:r>
      <w:r>
        <w:t>: Gold (Au)</w:t>
      </w:r>
    </w:p>
    <w:p w:rsidR="00D84E24" w:rsidRDefault="00D84E24" w:rsidP="00D84E24">
      <w:pPr>
        <w:numPr>
          <w:ilvl w:val="0"/>
          <w:numId w:val="26"/>
        </w:numPr>
        <w:spacing w:before="100" w:beforeAutospacing="1" w:after="100" w:afterAutospacing="1" w:line="240" w:lineRule="auto"/>
      </w:pPr>
      <w:r>
        <w:rPr>
          <w:rStyle w:val="Strong"/>
        </w:rPr>
        <w:t>Hole Transport Layer (HTL)</w:t>
      </w:r>
      <w:r>
        <w:t>: CuAlO₂</w:t>
      </w:r>
    </w:p>
    <w:p w:rsidR="00D84E24" w:rsidRDefault="00D84E24" w:rsidP="00D84E24">
      <w:pPr>
        <w:numPr>
          <w:ilvl w:val="0"/>
          <w:numId w:val="26"/>
        </w:numPr>
        <w:spacing w:before="100" w:beforeAutospacing="1" w:after="100" w:afterAutospacing="1" w:line="240" w:lineRule="auto"/>
      </w:pPr>
      <w:r>
        <w:rPr>
          <w:rStyle w:val="Strong"/>
        </w:rPr>
        <w:t>Absorber Layer</w:t>
      </w:r>
      <w:r>
        <w:t>: Cs₂TiBr₆</w:t>
      </w:r>
    </w:p>
    <w:p w:rsidR="00D84E24" w:rsidRDefault="00D84E24" w:rsidP="00D84E24">
      <w:pPr>
        <w:numPr>
          <w:ilvl w:val="0"/>
          <w:numId w:val="26"/>
        </w:numPr>
        <w:spacing w:before="100" w:beforeAutospacing="1" w:after="100" w:afterAutospacing="1" w:line="240" w:lineRule="auto"/>
      </w:pPr>
      <w:r>
        <w:rPr>
          <w:rStyle w:val="Strong"/>
        </w:rPr>
        <w:t>Electron Transport Layer (ETL)</w:t>
      </w:r>
      <w:r>
        <w:t>: ZnO</w:t>
      </w:r>
    </w:p>
    <w:p w:rsidR="00D84E24" w:rsidRDefault="00D84E24" w:rsidP="00D84E24">
      <w:pPr>
        <w:numPr>
          <w:ilvl w:val="0"/>
          <w:numId w:val="26"/>
        </w:numPr>
        <w:spacing w:before="100" w:beforeAutospacing="1" w:after="100" w:afterAutospacing="1" w:line="240" w:lineRule="auto"/>
      </w:pPr>
      <w:r>
        <w:rPr>
          <w:rStyle w:val="Strong"/>
        </w:rPr>
        <w:t>Transparent Conductive Oxide (TCO)</w:t>
      </w:r>
      <w:r>
        <w:t>: Fluorine-doped Tin Oxide (FTO)</w:t>
      </w:r>
    </w:p>
    <w:p w:rsidR="00E61051" w:rsidRDefault="00E61051" w:rsidP="00E61051">
      <w:pPr>
        <w:spacing w:before="100" w:beforeAutospacing="1" w:after="100" w:afterAutospacing="1" w:line="240" w:lineRule="auto"/>
      </w:pPr>
      <w:r>
        <w:rPr>
          <w:noProof/>
        </w:rPr>
        <w:drawing>
          <wp:anchor distT="0" distB="0" distL="0" distR="0" simplePos="0" relativeHeight="251694080" behindDoc="1" locked="0" layoutInCell="1" allowOverlap="1" wp14:anchorId="318A1AA2" wp14:editId="1A2C8056">
            <wp:simplePos x="0" y="0"/>
            <wp:positionH relativeFrom="margin">
              <wp:align>center</wp:align>
            </wp:positionH>
            <wp:positionV relativeFrom="paragraph">
              <wp:posOffset>269240</wp:posOffset>
            </wp:positionV>
            <wp:extent cx="2876979" cy="2298382"/>
            <wp:effectExtent l="0" t="0" r="0" b="6985"/>
            <wp:wrapTopAndBottom/>
            <wp:docPr id="19"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2876979" cy="2298382"/>
                    </a:xfrm>
                    <a:prstGeom prst="rect">
                      <a:avLst/>
                    </a:prstGeom>
                  </pic:spPr>
                </pic:pic>
              </a:graphicData>
            </a:graphic>
          </wp:anchor>
        </w:drawing>
      </w:r>
    </w:p>
    <w:p w:rsidR="00E61051" w:rsidRDefault="00E61051" w:rsidP="00D84E24">
      <w:pPr>
        <w:pStyle w:val="NormalWeb"/>
      </w:pPr>
    </w:p>
    <w:p w:rsidR="00E61051" w:rsidRDefault="00E61051" w:rsidP="00D84E24">
      <w:pPr>
        <w:pStyle w:val="NormalWeb"/>
      </w:pPr>
    </w:p>
    <w:p w:rsidR="00D84E24" w:rsidRDefault="00D84E24" w:rsidP="00D84E24">
      <w:pPr>
        <w:pStyle w:val="NormalWeb"/>
      </w:pPr>
      <w:r>
        <w:t>This structure is designed to maximize charge extraction while maintaining compatibility with the energy levels of the Cs₂TiBr₆ absorber.</w:t>
      </w:r>
    </w:p>
    <w:p w:rsidR="00D84E24" w:rsidRPr="00D84E24" w:rsidRDefault="00D84E24" w:rsidP="00D84E24">
      <w:pPr>
        <w:pStyle w:val="Heading5"/>
        <w:jc w:val="left"/>
        <w:rPr>
          <w:sz w:val="22"/>
        </w:rPr>
      </w:pPr>
      <w:r w:rsidRPr="00D84E24">
        <w:rPr>
          <w:rStyle w:val="Strong"/>
          <w:bCs w:val="0"/>
          <w:sz w:val="22"/>
        </w:rPr>
        <w:t>Transport Layer Materials</w:t>
      </w:r>
    </w:p>
    <w:p w:rsidR="00D84E24" w:rsidRDefault="00D84E24" w:rsidP="00D84E24">
      <w:pPr>
        <w:pStyle w:val="NormalWeb"/>
      </w:pPr>
      <w:r>
        <w:t>The choice of HTL and ETL plays a crucial role in determining the efficiency and stability of the PSC. Various HTL and ETL materials were tested during the simulations to optimize the device performance. Based on the results:</w:t>
      </w:r>
    </w:p>
    <w:p w:rsidR="00D84E24" w:rsidRDefault="00D84E24" w:rsidP="00D84E24">
      <w:pPr>
        <w:numPr>
          <w:ilvl w:val="0"/>
          <w:numId w:val="27"/>
        </w:numPr>
        <w:spacing w:before="100" w:beforeAutospacing="1" w:after="100" w:afterAutospacing="1" w:line="240" w:lineRule="auto"/>
      </w:pPr>
      <w:r>
        <w:rPr>
          <w:rStyle w:val="Strong"/>
        </w:rPr>
        <w:t>HTL Candidates</w:t>
      </w:r>
      <w:r>
        <w:t>: CuAlO₂ was selected for its excellent hole mobility, high thermal stability, and suitable energy alignment with the absorber layer.</w:t>
      </w:r>
    </w:p>
    <w:p w:rsidR="00D84E24" w:rsidRDefault="00D84E24" w:rsidP="00D84E24">
      <w:pPr>
        <w:numPr>
          <w:ilvl w:val="0"/>
          <w:numId w:val="27"/>
        </w:numPr>
        <w:spacing w:before="100" w:beforeAutospacing="1" w:after="100" w:afterAutospacing="1" w:line="240" w:lineRule="auto"/>
      </w:pPr>
      <w:r>
        <w:rPr>
          <w:rStyle w:val="Strong"/>
        </w:rPr>
        <w:t>ETL Candidates</w:t>
      </w:r>
      <w:r>
        <w:t>: ZnO was identified as the optimal electron transport layer due to its high electron mobility, low recombination rate, and compatibility with Cs₂TiBr₆.</w:t>
      </w:r>
    </w:p>
    <w:p w:rsidR="00D84E24" w:rsidRPr="00D84E24" w:rsidRDefault="00D84E24" w:rsidP="00D84E24">
      <w:pPr>
        <w:pStyle w:val="Heading5"/>
        <w:jc w:val="left"/>
        <w:rPr>
          <w:sz w:val="22"/>
        </w:rPr>
      </w:pPr>
      <w:r w:rsidRPr="00D84E24">
        <w:rPr>
          <w:rStyle w:val="Strong"/>
          <w:bCs w:val="0"/>
          <w:sz w:val="22"/>
        </w:rPr>
        <w:t>Simulation Parameters</w:t>
      </w:r>
    </w:p>
    <w:p w:rsidR="00D84E24" w:rsidRDefault="00D84E24" w:rsidP="00D84E24">
      <w:pPr>
        <w:pStyle w:val="NormalWeb"/>
      </w:pPr>
      <w:r>
        <w:t>The simulations were carried out under standard test conditions using the AM1.5G solar spectrum (1000 W/m²) and a temperature of 300 K. SCAPS-1D was used to model the following parameters:</w:t>
      </w:r>
    </w:p>
    <w:p w:rsidR="00D84E24" w:rsidRDefault="00D84E24" w:rsidP="00D84E24">
      <w:pPr>
        <w:numPr>
          <w:ilvl w:val="0"/>
          <w:numId w:val="28"/>
        </w:numPr>
        <w:spacing w:before="100" w:beforeAutospacing="1" w:after="100" w:afterAutospacing="1" w:line="240" w:lineRule="auto"/>
      </w:pPr>
      <w:r>
        <w:rPr>
          <w:rStyle w:val="Strong"/>
        </w:rPr>
        <w:t>Power Conversion Efficiency (PCE)</w:t>
      </w:r>
    </w:p>
    <w:p w:rsidR="00D84E24" w:rsidRDefault="00D84E24" w:rsidP="00D84E24">
      <w:pPr>
        <w:numPr>
          <w:ilvl w:val="0"/>
          <w:numId w:val="28"/>
        </w:numPr>
        <w:spacing w:before="100" w:beforeAutospacing="1" w:after="100" w:afterAutospacing="1" w:line="240" w:lineRule="auto"/>
      </w:pPr>
      <w:r>
        <w:rPr>
          <w:rStyle w:val="Strong"/>
        </w:rPr>
        <w:t>Open-Circuit Voltage (Voc)</w:t>
      </w:r>
    </w:p>
    <w:p w:rsidR="00D84E24" w:rsidRDefault="00D84E24" w:rsidP="00D84E24">
      <w:pPr>
        <w:numPr>
          <w:ilvl w:val="0"/>
          <w:numId w:val="28"/>
        </w:numPr>
        <w:spacing w:before="100" w:beforeAutospacing="1" w:after="100" w:afterAutospacing="1" w:line="240" w:lineRule="auto"/>
      </w:pPr>
      <w:r>
        <w:rPr>
          <w:rStyle w:val="Strong"/>
        </w:rPr>
        <w:t>Short-Circuit Current Density (Jsc)</w:t>
      </w:r>
    </w:p>
    <w:p w:rsidR="00D84E24" w:rsidRDefault="00D84E24" w:rsidP="00D84E24">
      <w:pPr>
        <w:numPr>
          <w:ilvl w:val="0"/>
          <w:numId w:val="28"/>
        </w:numPr>
        <w:spacing w:before="100" w:beforeAutospacing="1" w:after="100" w:afterAutospacing="1" w:line="240" w:lineRule="auto"/>
      </w:pPr>
      <w:r>
        <w:rPr>
          <w:rStyle w:val="Strong"/>
        </w:rPr>
        <w:t>Fill Factor (FF)</w:t>
      </w:r>
    </w:p>
    <w:p w:rsidR="00D84E24" w:rsidRDefault="00D84E24" w:rsidP="00D84E24">
      <w:pPr>
        <w:numPr>
          <w:ilvl w:val="0"/>
          <w:numId w:val="28"/>
        </w:numPr>
        <w:spacing w:before="100" w:beforeAutospacing="1" w:after="100" w:afterAutospacing="1" w:line="240" w:lineRule="auto"/>
      </w:pPr>
      <w:r>
        <w:rPr>
          <w:rStyle w:val="Strong"/>
        </w:rPr>
        <w:t>Quantum Efficiency (QE)</w:t>
      </w:r>
    </w:p>
    <w:p w:rsidR="006E2FC0" w:rsidRDefault="006E2FC0" w:rsidP="00060268">
      <w:pPr>
        <w:jc w:val="both"/>
      </w:pPr>
    </w:p>
    <w:tbl>
      <w:tblPr>
        <w:tblStyle w:val="TableGrid"/>
        <w:tblpPr w:leftFromText="180" w:rightFromText="180" w:vertAnchor="text" w:horzAnchor="margin" w:tblpY="555"/>
        <w:tblW w:w="10615" w:type="dxa"/>
        <w:tblLook w:val="04A0" w:firstRow="1" w:lastRow="0" w:firstColumn="1" w:lastColumn="0" w:noHBand="0" w:noVBand="1"/>
      </w:tblPr>
      <w:tblGrid>
        <w:gridCol w:w="2238"/>
        <w:gridCol w:w="974"/>
        <w:gridCol w:w="807"/>
        <w:gridCol w:w="807"/>
        <w:gridCol w:w="974"/>
        <w:gridCol w:w="807"/>
        <w:gridCol w:w="974"/>
        <w:gridCol w:w="974"/>
        <w:gridCol w:w="974"/>
        <w:gridCol w:w="1086"/>
      </w:tblGrid>
      <w:tr w:rsidR="008D716A" w:rsidTr="008D716A">
        <w:trPr>
          <w:trHeight w:val="350"/>
        </w:trPr>
        <w:tc>
          <w:tcPr>
            <w:tcW w:w="2238" w:type="dxa"/>
          </w:tcPr>
          <w:p w:rsidR="008D716A" w:rsidRDefault="008D716A" w:rsidP="008D716A">
            <w:r>
              <w:lastRenderedPageBreak/>
              <w:t>PARAMETERS</w:t>
            </w:r>
          </w:p>
        </w:tc>
        <w:tc>
          <w:tcPr>
            <w:tcW w:w="974" w:type="dxa"/>
          </w:tcPr>
          <w:p w:rsidR="008D716A" w:rsidRDefault="008D716A" w:rsidP="008D716A">
            <w:r>
              <w:t>FTO</w:t>
            </w:r>
          </w:p>
        </w:tc>
        <w:tc>
          <w:tcPr>
            <w:tcW w:w="807" w:type="dxa"/>
          </w:tcPr>
          <w:p w:rsidR="008D716A" w:rsidRDefault="008D716A" w:rsidP="008D716A">
            <w:r>
              <w:t>TiO2</w:t>
            </w:r>
          </w:p>
        </w:tc>
        <w:tc>
          <w:tcPr>
            <w:tcW w:w="807" w:type="dxa"/>
          </w:tcPr>
          <w:p w:rsidR="008D716A" w:rsidRDefault="008D716A" w:rsidP="008D716A">
            <w:r>
              <w:t>Zno</w:t>
            </w:r>
          </w:p>
        </w:tc>
        <w:tc>
          <w:tcPr>
            <w:tcW w:w="974" w:type="dxa"/>
          </w:tcPr>
          <w:p w:rsidR="008D716A" w:rsidRDefault="008D716A" w:rsidP="008D716A">
            <w:r>
              <w:t>STO</w:t>
            </w:r>
          </w:p>
        </w:tc>
        <w:tc>
          <w:tcPr>
            <w:tcW w:w="807" w:type="dxa"/>
          </w:tcPr>
          <w:p w:rsidR="008D716A" w:rsidRDefault="008D716A" w:rsidP="008D716A">
            <w:r>
              <w:t>IGZO</w:t>
            </w:r>
          </w:p>
        </w:tc>
        <w:tc>
          <w:tcPr>
            <w:tcW w:w="974" w:type="dxa"/>
          </w:tcPr>
          <w:p w:rsidR="008D716A" w:rsidRDefault="008D716A" w:rsidP="008D716A">
            <w:r>
              <w:t>PCBM</w:t>
            </w:r>
          </w:p>
        </w:tc>
        <w:tc>
          <w:tcPr>
            <w:tcW w:w="974" w:type="dxa"/>
          </w:tcPr>
          <w:p w:rsidR="008D716A" w:rsidRDefault="008D716A" w:rsidP="008D716A">
            <w:r>
              <w:t>Znse</w:t>
            </w:r>
          </w:p>
        </w:tc>
        <w:tc>
          <w:tcPr>
            <w:tcW w:w="974" w:type="dxa"/>
          </w:tcPr>
          <w:p w:rsidR="008D716A" w:rsidRDefault="008D716A" w:rsidP="008D716A">
            <w:r>
              <w:t>CdS</w:t>
            </w:r>
          </w:p>
        </w:tc>
        <w:tc>
          <w:tcPr>
            <w:tcW w:w="1086" w:type="dxa"/>
          </w:tcPr>
          <w:p w:rsidR="008D716A" w:rsidRDefault="008D716A" w:rsidP="008D716A">
            <w:r>
              <w:t>WO3</w:t>
            </w:r>
          </w:p>
        </w:tc>
      </w:tr>
      <w:tr w:rsidR="008D716A" w:rsidTr="008D716A">
        <w:tc>
          <w:tcPr>
            <w:tcW w:w="2238" w:type="dxa"/>
          </w:tcPr>
          <w:p w:rsidR="008D716A" w:rsidRPr="008F4178" w:rsidRDefault="008D716A" w:rsidP="008D716A">
            <w:pPr>
              <w:rPr>
                <w:sz w:val="24"/>
              </w:rPr>
            </w:pPr>
            <w:r w:rsidRPr="008F4178">
              <w:rPr>
                <w:sz w:val="24"/>
              </w:rPr>
              <w:t>Thickness ( nm )</w:t>
            </w:r>
          </w:p>
        </w:tc>
        <w:tc>
          <w:tcPr>
            <w:tcW w:w="974" w:type="dxa"/>
          </w:tcPr>
          <w:p w:rsidR="008D716A" w:rsidRDefault="008D716A" w:rsidP="008D716A">
            <w:r>
              <w:t>500</w:t>
            </w:r>
          </w:p>
        </w:tc>
        <w:tc>
          <w:tcPr>
            <w:tcW w:w="807" w:type="dxa"/>
          </w:tcPr>
          <w:p w:rsidR="008D716A" w:rsidRDefault="008D716A" w:rsidP="008D716A">
            <w:r>
              <w:t>30</w:t>
            </w:r>
          </w:p>
        </w:tc>
        <w:tc>
          <w:tcPr>
            <w:tcW w:w="807" w:type="dxa"/>
          </w:tcPr>
          <w:p w:rsidR="008D716A" w:rsidRDefault="008D716A" w:rsidP="008D716A">
            <w:r>
              <w:t>30</w:t>
            </w:r>
          </w:p>
        </w:tc>
        <w:tc>
          <w:tcPr>
            <w:tcW w:w="974" w:type="dxa"/>
          </w:tcPr>
          <w:p w:rsidR="008D716A" w:rsidRDefault="008D716A" w:rsidP="008D716A">
            <w:r>
              <w:t>30</w:t>
            </w:r>
          </w:p>
        </w:tc>
        <w:tc>
          <w:tcPr>
            <w:tcW w:w="807" w:type="dxa"/>
          </w:tcPr>
          <w:p w:rsidR="008D716A" w:rsidRDefault="008D716A" w:rsidP="008D716A">
            <w:r>
              <w:t>30</w:t>
            </w:r>
          </w:p>
        </w:tc>
        <w:tc>
          <w:tcPr>
            <w:tcW w:w="974" w:type="dxa"/>
          </w:tcPr>
          <w:p w:rsidR="008D716A" w:rsidRDefault="008D716A" w:rsidP="008D716A">
            <w:r>
              <w:t>30</w:t>
            </w:r>
          </w:p>
        </w:tc>
        <w:tc>
          <w:tcPr>
            <w:tcW w:w="974" w:type="dxa"/>
          </w:tcPr>
          <w:p w:rsidR="008D716A" w:rsidRDefault="008D716A" w:rsidP="008D716A">
            <w:r>
              <w:t>30</w:t>
            </w:r>
          </w:p>
        </w:tc>
        <w:tc>
          <w:tcPr>
            <w:tcW w:w="974" w:type="dxa"/>
          </w:tcPr>
          <w:p w:rsidR="008D716A" w:rsidRDefault="008D716A" w:rsidP="008D716A">
            <w:r>
              <w:t>30</w:t>
            </w:r>
          </w:p>
        </w:tc>
        <w:tc>
          <w:tcPr>
            <w:tcW w:w="1086" w:type="dxa"/>
          </w:tcPr>
          <w:p w:rsidR="008D716A" w:rsidRDefault="008D716A" w:rsidP="008D716A">
            <w:r>
              <w:t>30</w:t>
            </w:r>
          </w:p>
        </w:tc>
      </w:tr>
      <w:tr w:rsidR="008D716A" w:rsidTr="008D716A">
        <w:tc>
          <w:tcPr>
            <w:tcW w:w="2238" w:type="dxa"/>
          </w:tcPr>
          <w:p w:rsidR="008D716A" w:rsidRPr="008F4178" w:rsidRDefault="008D716A" w:rsidP="008D716A">
            <w:pPr>
              <w:rPr>
                <w:sz w:val="24"/>
              </w:rPr>
            </w:pPr>
            <w:r w:rsidRPr="008F4178">
              <w:rPr>
                <w:sz w:val="24"/>
              </w:rPr>
              <w:t>BandGap , Eg(eV)</w:t>
            </w:r>
          </w:p>
        </w:tc>
        <w:tc>
          <w:tcPr>
            <w:tcW w:w="974" w:type="dxa"/>
          </w:tcPr>
          <w:p w:rsidR="008D716A" w:rsidRDefault="008D716A" w:rsidP="008D716A">
            <w:r>
              <w:t>3.2</w:t>
            </w:r>
          </w:p>
        </w:tc>
        <w:tc>
          <w:tcPr>
            <w:tcW w:w="807" w:type="dxa"/>
          </w:tcPr>
          <w:p w:rsidR="008D716A" w:rsidRDefault="008D716A" w:rsidP="008D716A">
            <w:r>
              <w:t>3.2</w:t>
            </w:r>
          </w:p>
        </w:tc>
        <w:tc>
          <w:tcPr>
            <w:tcW w:w="807" w:type="dxa"/>
          </w:tcPr>
          <w:p w:rsidR="008D716A" w:rsidRDefault="008D716A" w:rsidP="008D716A">
            <w:r>
              <w:t>3.3</w:t>
            </w:r>
          </w:p>
        </w:tc>
        <w:tc>
          <w:tcPr>
            <w:tcW w:w="974" w:type="dxa"/>
          </w:tcPr>
          <w:p w:rsidR="008D716A" w:rsidRDefault="008D716A" w:rsidP="008D716A">
            <w:r>
              <w:t>3.2</w:t>
            </w:r>
          </w:p>
        </w:tc>
        <w:tc>
          <w:tcPr>
            <w:tcW w:w="807" w:type="dxa"/>
          </w:tcPr>
          <w:p w:rsidR="008D716A" w:rsidRDefault="008D716A" w:rsidP="008D716A">
            <w:r>
              <w:t>3.05</w:t>
            </w:r>
          </w:p>
        </w:tc>
        <w:tc>
          <w:tcPr>
            <w:tcW w:w="974" w:type="dxa"/>
          </w:tcPr>
          <w:p w:rsidR="008D716A" w:rsidRDefault="008D716A" w:rsidP="008D716A">
            <w:r>
              <w:t>2</w:t>
            </w:r>
          </w:p>
        </w:tc>
        <w:tc>
          <w:tcPr>
            <w:tcW w:w="974" w:type="dxa"/>
          </w:tcPr>
          <w:p w:rsidR="008D716A" w:rsidRDefault="008D716A" w:rsidP="008D716A">
            <w:r>
              <w:t>2.81</w:t>
            </w:r>
          </w:p>
        </w:tc>
        <w:tc>
          <w:tcPr>
            <w:tcW w:w="974" w:type="dxa"/>
          </w:tcPr>
          <w:p w:rsidR="008D716A" w:rsidRDefault="008D716A" w:rsidP="008D716A">
            <w:r>
              <w:t>2.4</w:t>
            </w:r>
          </w:p>
        </w:tc>
        <w:tc>
          <w:tcPr>
            <w:tcW w:w="1086" w:type="dxa"/>
          </w:tcPr>
          <w:p w:rsidR="008D716A" w:rsidRDefault="008D716A" w:rsidP="008D716A">
            <w:r>
              <w:t>2.92</w:t>
            </w:r>
          </w:p>
        </w:tc>
      </w:tr>
      <w:tr w:rsidR="008D716A" w:rsidTr="008D716A">
        <w:tc>
          <w:tcPr>
            <w:tcW w:w="2238" w:type="dxa"/>
          </w:tcPr>
          <w:p w:rsidR="008D716A" w:rsidRPr="008F4178" w:rsidRDefault="008D716A" w:rsidP="008D716A">
            <w:pPr>
              <w:rPr>
                <w:sz w:val="24"/>
              </w:rPr>
            </w:pPr>
            <w:r w:rsidRPr="008F4178">
              <w:rPr>
                <w:sz w:val="24"/>
              </w:rPr>
              <w:t>Electrno affinity X (eV)</w:t>
            </w:r>
          </w:p>
        </w:tc>
        <w:tc>
          <w:tcPr>
            <w:tcW w:w="974" w:type="dxa"/>
          </w:tcPr>
          <w:p w:rsidR="008D716A" w:rsidRDefault="008D716A" w:rsidP="008D716A">
            <w:r>
              <w:t>4.4</w:t>
            </w:r>
          </w:p>
        </w:tc>
        <w:tc>
          <w:tcPr>
            <w:tcW w:w="807" w:type="dxa"/>
          </w:tcPr>
          <w:p w:rsidR="008D716A" w:rsidRDefault="008D716A" w:rsidP="008D716A">
            <w:r>
              <w:t>3.9</w:t>
            </w:r>
          </w:p>
        </w:tc>
        <w:tc>
          <w:tcPr>
            <w:tcW w:w="807" w:type="dxa"/>
          </w:tcPr>
          <w:p w:rsidR="008D716A" w:rsidRDefault="008D716A" w:rsidP="008D716A">
            <w:r>
              <w:t>4.1</w:t>
            </w:r>
          </w:p>
        </w:tc>
        <w:tc>
          <w:tcPr>
            <w:tcW w:w="974" w:type="dxa"/>
          </w:tcPr>
          <w:p w:rsidR="008D716A" w:rsidRDefault="008D716A" w:rsidP="008D716A">
            <w:r>
              <w:t>4.0</w:t>
            </w:r>
          </w:p>
        </w:tc>
        <w:tc>
          <w:tcPr>
            <w:tcW w:w="807" w:type="dxa"/>
          </w:tcPr>
          <w:p w:rsidR="008D716A" w:rsidRDefault="008D716A" w:rsidP="008D716A">
            <w:r>
              <w:t>4.16</w:t>
            </w:r>
          </w:p>
        </w:tc>
        <w:tc>
          <w:tcPr>
            <w:tcW w:w="974" w:type="dxa"/>
          </w:tcPr>
          <w:p w:rsidR="008D716A" w:rsidRDefault="008D716A" w:rsidP="008D716A">
            <w:r>
              <w:t>3.9</w:t>
            </w:r>
          </w:p>
        </w:tc>
        <w:tc>
          <w:tcPr>
            <w:tcW w:w="974" w:type="dxa"/>
          </w:tcPr>
          <w:p w:rsidR="008D716A" w:rsidRDefault="008D716A" w:rsidP="008D716A">
            <w:r>
              <w:t>4.09</w:t>
            </w:r>
          </w:p>
        </w:tc>
        <w:tc>
          <w:tcPr>
            <w:tcW w:w="974" w:type="dxa"/>
          </w:tcPr>
          <w:p w:rsidR="008D716A" w:rsidRDefault="008D716A" w:rsidP="008D716A">
            <w:r>
              <w:t>4.18</w:t>
            </w:r>
          </w:p>
        </w:tc>
        <w:tc>
          <w:tcPr>
            <w:tcW w:w="1086" w:type="dxa"/>
          </w:tcPr>
          <w:p w:rsidR="008D716A" w:rsidRDefault="008D716A" w:rsidP="008D716A">
            <w:r>
              <w:t>4.590</w:t>
            </w:r>
          </w:p>
        </w:tc>
      </w:tr>
      <w:tr w:rsidR="008D716A" w:rsidTr="008D716A">
        <w:tc>
          <w:tcPr>
            <w:tcW w:w="2238" w:type="dxa"/>
          </w:tcPr>
          <w:p w:rsidR="008D716A" w:rsidRPr="008F4178" w:rsidRDefault="008D716A" w:rsidP="008D716A">
            <w:pPr>
              <w:rPr>
                <w:sz w:val="24"/>
              </w:rPr>
            </w:pPr>
            <w:r w:rsidRPr="008F4178">
              <w:rPr>
                <w:sz w:val="24"/>
              </w:rPr>
              <w:t>Realtive Dielectric Permittivity</w:t>
            </w:r>
          </w:p>
        </w:tc>
        <w:tc>
          <w:tcPr>
            <w:tcW w:w="974" w:type="dxa"/>
          </w:tcPr>
          <w:p w:rsidR="008D716A" w:rsidRDefault="008D716A" w:rsidP="008D716A">
            <w:r>
              <w:t>9</w:t>
            </w:r>
          </w:p>
        </w:tc>
        <w:tc>
          <w:tcPr>
            <w:tcW w:w="807" w:type="dxa"/>
          </w:tcPr>
          <w:p w:rsidR="008D716A" w:rsidRDefault="008D716A" w:rsidP="008D716A">
            <w:r>
              <w:t>9</w:t>
            </w:r>
          </w:p>
        </w:tc>
        <w:tc>
          <w:tcPr>
            <w:tcW w:w="807" w:type="dxa"/>
          </w:tcPr>
          <w:p w:rsidR="008D716A" w:rsidRDefault="008D716A" w:rsidP="008D716A">
            <w:r>
              <w:t>9</w:t>
            </w:r>
          </w:p>
        </w:tc>
        <w:tc>
          <w:tcPr>
            <w:tcW w:w="974" w:type="dxa"/>
          </w:tcPr>
          <w:p w:rsidR="008D716A" w:rsidRDefault="008D716A" w:rsidP="008D716A">
            <w:r>
              <w:t>8.7</w:t>
            </w:r>
          </w:p>
        </w:tc>
        <w:tc>
          <w:tcPr>
            <w:tcW w:w="807" w:type="dxa"/>
          </w:tcPr>
          <w:p w:rsidR="008D716A" w:rsidRDefault="008D716A" w:rsidP="008D716A">
            <w:r>
              <w:t>10</w:t>
            </w:r>
          </w:p>
        </w:tc>
        <w:tc>
          <w:tcPr>
            <w:tcW w:w="974" w:type="dxa"/>
          </w:tcPr>
          <w:p w:rsidR="008D716A" w:rsidRDefault="008D716A" w:rsidP="008D716A">
            <w:r>
              <w:t>4</w:t>
            </w:r>
          </w:p>
        </w:tc>
        <w:tc>
          <w:tcPr>
            <w:tcW w:w="974" w:type="dxa"/>
          </w:tcPr>
          <w:p w:rsidR="008D716A" w:rsidRDefault="008D716A" w:rsidP="008D716A">
            <w:r>
              <w:t>8.6</w:t>
            </w:r>
          </w:p>
        </w:tc>
        <w:tc>
          <w:tcPr>
            <w:tcW w:w="974" w:type="dxa"/>
          </w:tcPr>
          <w:p w:rsidR="008D716A" w:rsidRDefault="008D716A" w:rsidP="008D716A">
            <w:r>
              <w:t>10</w:t>
            </w:r>
          </w:p>
        </w:tc>
        <w:tc>
          <w:tcPr>
            <w:tcW w:w="1086" w:type="dxa"/>
          </w:tcPr>
          <w:p w:rsidR="008D716A" w:rsidRDefault="008D716A" w:rsidP="008D716A">
            <w:r>
              <w:t>5.76</w:t>
            </w:r>
          </w:p>
        </w:tc>
      </w:tr>
      <w:tr w:rsidR="008D716A" w:rsidTr="008D716A">
        <w:tc>
          <w:tcPr>
            <w:tcW w:w="2238" w:type="dxa"/>
          </w:tcPr>
          <w:p w:rsidR="008D716A" w:rsidRPr="008F4178" w:rsidRDefault="008D716A" w:rsidP="008D716A">
            <w:pPr>
              <w:rPr>
                <w:sz w:val="24"/>
              </w:rPr>
            </w:pPr>
            <w:r w:rsidRPr="008F4178">
              <w:rPr>
                <w:sz w:val="24"/>
              </w:rPr>
              <w:t>CB , Effective density of states Nc ( cm-3 )</w:t>
            </w:r>
          </w:p>
        </w:tc>
        <w:tc>
          <w:tcPr>
            <w:tcW w:w="974" w:type="dxa"/>
          </w:tcPr>
          <w:p w:rsidR="008D716A" w:rsidRPr="008F4178" w:rsidRDefault="008D716A" w:rsidP="008D716A">
            <w:pPr>
              <w:rPr>
                <w:vertAlign w:val="superscript"/>
              </w:rPr>
            </w:pPr>
            <w:r>
              <w:t>2.2X10</w:t>
            </w:r>
            <w:r>
              <w:rPr>
                <w:vertAlign w:val="superscript"/>
              </w:rPr>
              <w:t>18</w:t>
            </w:r>
          </w:p>
        </w:tc>
        <w:tc>
          <w:tcPr>
            <w:tcW w:w="807" w:type="dxa"/>
          </w:tcPr>
          <w:p w:rsidR="008D716A" w:rsidRPr="008F4178" w:rsidRDefault="008D716A" w:rsidP="008D716A">
            <w:pPr>
              <w:rPr>
                <w:vertAlign w:val="superscript"/>
              </w:rPr>
            </w:pPr>
            <w:r>
              <w:t>1X10</w:t>
            </w:r>
            <w:r>
              <w:rPr>
                <w:vertAlign w:val="superscript"/>
              </w:rPr>
              <w:t>21</w:t>
            </w:r>
          </w:p>
        </w:tc>
        <w:tc>
          <w:tcPr>
            <w:tcW w:w="807" w:type="dxa"/>
          </w:tcPr>
          <w:p w:rsidR="008D716A" w:rsidRPr="008F4178" w:rsidRDefault="008D716A" w:rsidP="008D716A">
            <w:pPr>
              <w:rPr>
                <w:vertAlign w:val="superscript"/>
              </w:rPr>
            </w:pPr>
            <w:r>
              <w:t>4X10</w:t>
            </w:r>
            <w:r>
              <w:rPr>
                <w:vertAlign w:val="superscript"/>
              </w:rPr>
              <w:t>18</w:t>
            </w:r>
          </w:p>
        </w:tc>
        <w:tc>
          <w:tcPr>
            <w:tcW w:w="974" w:type="dxa"/>
          </w:tcPr>
          <w:p w:rsidR="008D716A" w:rsidRPr="008F4178" w:rsidRDefault="008D716A" w:rsidP="008D716A">
            <w:pPr>
              <w:rPr>
                <w:vertAlign w:val="superscript"/>
              </w:rPr>
            </w:pPr>
            <w:r>
              <w:t>1.7X10</w:t>
            </w:r>
            <w:r>
              <w:rPr>
                <w:vertAlign w:val="superscript"/>
              </w:rPr>
              <w:t>19</w:t>
            </w:r>
          </w:p>
        </w:tc>
        <w:tc>
          <w:tcPr>
            <w:tcW w:w="807" w:type="dxa"/>
          </w:tcPr>
          <w:p w:rsidR="008D716A" w:rsidRPr="008F4178" w:rsidRDefault="008D716A" w:rsidP="008D716A">
            <w:pPr>
              <w:rPr>
                <w:vertAlign w:val="superscript"/>
              </w:rPr>
            </w:pPr>
            <w:r>
              <w:t>5X10</w:t>
            </w:r>
            <w:r>
              <w:rPr>
                <w:vertAlign w:val="superscript"/>
              </w:rPr>
              <w:t>18</w:t>
            </w:r>
          </w:p>
        </w:tc>
        <w:tc>
          <w:tcPr>
            <w:tcW w:w="974" w:type="dxa"/>
          </w:tcPr>
          <w:p w:rsidR="008D716A" w:rsidRPr="008F4178" w:rsidRDefault="008D716A" w:rsidP="008D716A">
            <w:pPr>
              <w:rPr>
                <w:vertAlign w:val="superscript"/>
              </w:rPr>
            </w:pPr>
            <w:r>
              <w:t>1X10</w:t>
            </w:r>
            <w:r>
              <w:rPr>
                <w:vertAlign w:val="superscript"/>
              </w:rPr>
              <w:t>21</w:t>
            </w:r>
          </w:p>
        </w:tc>
        <w:tc>
          <w:tcPr>
            <w:tcW w:w="974" w:type="dxa"/>
          </w:tcPr>
          <w:p w:rsidR="008D716A" w:rsidRPr="008F4178" w:rsidRDefault="008D716A" w:rsidP="008D716A">
            <w:pPr>
              <w:rPr>
                <w:vertAlign w:val="superscript"/>
              </w:rPr>
            </w:pPr>
            <w:r>
              <w:t>2.2X10</w:t>
            </w:r>
            <w:r>
              <w:rPr>
                <w:vertAlign w:val="superscript"/>
              </w:rPr>
              <w:t>18</w:t>
            </w:r>
          </w:p>
        </w:tc>
        <w:tc>
          <w:tcPr>
            <w:tcW w:w="974" w:type="dxa"/>
          </w:tcPr>
          <w:p w:rsidR="008D716A" w:rsidRPr="008F4178" w:rsidRDefault="008D716A" w:rsidP="008D716A">
            <w:pPr>
              <w:rPr>
                <w:vertAlign w:val="superscript"/>
              </w:rPr>
            </w:pPr>
            <w:r>
              <w:t>2.2X10</w:t>
            </w:r>
            <w:r>
              <w:rPr>
                <w:vertAlign w:val="superscript"/>
              </w:rPr>
              <w:t>18</w:t>
            </w:r>
          </w:p>
        </w:tc>
        <w:tc>
          <w:tcPr>
            <w:tcW w:w="1086" w:type="dxa"/>
          </w:tcPr>
          <w:p w:rsidR="008D716A" w:rsidRPr="008F4178" w:rsidRDefault="008D716A" w:rsidP="008D716A">
            <w:pPr>
              <w:rPr>
                <w:vertAlign w:val="superscript"/>
              </w:rPr>
            </w:pPr>
            <w:r>
              <w:t>1.96X10</w:t>
            </w:r>
            <w:r>
              <w:rPr>
                <w:vertAlign w:val="superscript"/>
              </w:rPr>
              <w:t>19</w:t>
            </w:r>
          </w:p>
        </w:tc>
      </w:tr>
      <w:tr w:rsidR="008D716A" w:rsidTr="008D716A">
        <w:tc>
          <w:tcPr>
            <w:tcW w:w="2238" w:type="dxa"/>
          </w:tcPr>
          <w:p w:rsidR="008D716A" w:rsidRPr="008F4178" w:rsidRDefault="008D716A" w:rsidP="008D716A">
            <w:pPr>
              <w:rPr>
                <w:sz w:val="24"/>
              </w:rPr>
            </w:pPr>
            <w:r w:rsidRPr="008F4178">
              <w:rPr>
                <w:sz w:val="24"/>
              </w:rPr>
              <w:t>VB , effective density of states Nv ( cm-3 )</w:t>
            </w:r>
          </w:p>
        </w:tc>
        <w:tc>
          <w:tcPr>
            <w:tcW w:w="974" w:type="dxa"/>
          </w:tcPr>
          <w:p w:rsidR="008D716A" w:rsidRPr="008F4178" w:rsidRDefault="008D716A" w:rsidP="008D716A">
            <w:pPr>
              <w:rPr>
                <w:vertAlign w:val="superscript"/>
              </w:rPr>
            </w:pPr>
            <w:r>
              <w:t>1.8X10</w:t>
            </w:r>
            <w:r>
              <w:rPr>
                <w:vertAlign w:val="superscript"/>
              </w:rPr>
              <w:t>19</w:t>
            </w:r>
          </w:p>
        </w:tc>
        <w:tc>
          <w:tcPr>
            <w:tcW w:w="807" w:type="dxa"/>
          </w:tcPr>
          <w:p w:rsidR="008D716A" w:rsidRPr="008F4178" w:rsidRDefault="008D716A" w:rsidP="008D716A">
            <w:pPr>
              <w:rPr>
                <w:vertAlign w:val="superscript"/>
              </w:rPr>
            </w:pPr>
            <w:r>
              <w:t>2X10</w:t>
            </w:r>
            <w:r>
              <w:rPr>
                <w:vertAlign w:val="superscript"/>
              </w:rPr>
              <w:t>20</w:t>
            </w:r>
          </w:p>
        </w:tc>
        <w:tc>
          <w:tcPr>
            <w:tcW w:w="807" w:type="dxa"/>
          </w:tcPr>
          <w:p w:rsidR="008D716A" w:rsidRPr="008F4178" w:rsidRDefault="008D716A" w:rsidP="008D716A">
            <w:pPr>
              <w:rPr>
                <w:vertAlign w:val="superscript"/>
              </w:rPr>
            </w:pPr>
            <w:r>
              <w:t>1X10</w:t>
            </w:r>
            <w:r>
              <w:rPr>
                <w:vertAlign w:val="superscript"/>
              </w:rPr>
              <w:t>19</w:t>
            </w:r>
          </w:p>
        </w:tc>
        <w:tc>
          <w:tcPr>
            <w:tcW w:w="974" w:type="dxa"/>
          </w:tcPr>
          <w:p w:rsidR="008D716A" w:rsidRPr="008F4178" w:rsidRDefault="008D716A" w:rsidP="008D716A">
            <w:pPr>
              <w:rPr>
                <w:vertAlign w:val="superscript"/>
              </w:rPr>
            </w:pPr>
            <w:r>
              <w:t>2X10</w:t>
            </w:r>
            <w:r>
              <w:rPr>
                <w:vertAlign w:val="superscript"/>
              </w:rPr>
              <w:t>20</w:t>
            </w:r>
          </w:p>
        </w:tc>
        <w:tc>
          <w:tcPr>
            <w:tcW w:w="807" w:type="dxa"/>
          </w:tcPr>
          <w:p w:rsidR="008D716A" w:rsidRPr="008F4178" w:rsidRDefault="008D716A" w:rsidP="008D716A">
            <w:pPr>
              <w:rPr>
                <w:vertAlign w:val="superscript"/>
              </w:rPr>
            </w:pPr>
            <w:r>
              <w:t>5X10</w:t>
            </w:r>
            <w:r>
              <w:rPr>
                <w:vertAlign w:val="superscript"/>
              </w:rPr>
              <w:t>18</w:t>
            </w:r>
          </w:p>
        </w:tc>
        <w:tc>
          <w:tcPr>
            <w:tcW w:w="974" w:type="dxa"/>
          </w:tcPr>
          <w:p w:rsidR="008D716A" w:rsidRPr="008F4178" w:rsidRDefault="008D716A" w:rsidP="008D716A">
            <w:pPr>
              <w:rPr>
                <w:vertAlign w:val="superscript"/>
              </w:rPr>
            </w:pPr>
            <w:r>
              <w:t>1.8X10</w:t>
            </w:r>
            <w:r>
              <w:rPr>
                <w:vertAlign w:val="superscript"/>
              </w:rPr>
              <w:t>19</w:t>
            </w:r>
          </w:p>
        </w:tc>
        <w:tc>
          <w:tcPr>
            <w:tcW w:w="974" w:type="dxa"/>
          </w:tcPr>
          <w:p w:rsidR="008D716A" w:rsidRPr="008F4178" w:rsidRDefault="008D716A" w:rsidP="008D716A">
            <w:pPr>
              <w:rPr>
                <w:vertAlign w:val="superscript"/>
              </w:rPr>
            </w:pPr>
            <w:r>
              <w:t>1.8X10</w:t>
            </w:r>
            <w:r>
              <w:rPr>
                <w:vertAlign w:val="superscript"/>
              </w:rPr>
              <w:t>18</w:t>
            </w:r>
          </w:p>
        </w:tc>
        <w:tc>
          <w:tcPr>
            <w:tcW w:w="974" w:type="dxa"/>
          </w:tcPr>
          <w:p w:rsidR="008D716A" w:rsidRPr="008F4178" w:rsidRDefault="008D716A" w:rsidP="008D716A">
            <w:pPr>
              <w:rPr>
                <w:vertAlign w:val="superscript"/>
              </w:rPr>
            </w:pPr>
            <w:r>
              <w:t>1.9X10</w:t>
            </w:r>
            <w:r>
              <w:rPr>
                <w:vertAlign w:val="superscript"/>
              </w:rPr>
              <w:t>19</w:t>
            </w:r>
          </w:p>
        </w:tc>
        <w:tc>
          <w:tcPr>
            <w:tcW w:w="1086" w:type="dxa"/>
          </w:tcPr>
          <w:p w:rsidR="008D716A" w:rsidRPr="008F4178" w:rsidRDefault="008D716A" w:rsidP="008D716A">
            <w:pPr>
              <w:rPr>
                <w:vertAlign w:val="superscript"/>
              </w:rPr>
            </w:pPr>
            <w:r>
              <w:t>1.96E</w:t>
            </w:r>
            <w:r>
              <w:rPr>
                <w:vertAlign w:val="superscript"/>
              </w:rPr>
              <w:t>19</w:t>
            </w:r>
          </w:p>
        </w:tc>
      </w:tr>
      <w:tr w:rsidR="008D716A" w:rsidTr="008D716A">
        <w:tc>
          <w:tcPr>
            <w:tcW w:w="2238" w:type="dxa"/>
          </w:tcPr>
          <w:p w:rsidR="008D716A" w:rsidRDefault="008D716A" w:rsidP="008D716A">
            <w:pPr>
              <w:rPr>
                <w:sz w:val="24"/>
              </w:rPr>
            </w:pPr>
            <w:r w:rsidRPr="008F4178">
              <w:rPr>
                <w:sz w:val="24"/>
              </w:rPr>
              <w:t>Electron mobility</w:t>
            </w:r>
          </w:p>
          <w:p w:rsidR="008D716A" w:rsidRPr="008F4178" w:rsidRDefault="008D716A" w:rsidP="008D716A">
            <w:pPr>
              <w:rPr>
                <w:sz w:val="24"/>
              </w:rPr>
            </w:pPr>
            <w:r w:rsidRPr="008F4178">
              <w:rPr>
                <w:sz w:val="24"/>
              </w:rPr>
              <w:t>( cm2v-1s-1 )</w:t>
            </w:r>
          </w:p>
        </w:tc>
        <w:tc>
          <w:tcPr>
            <w:tcW w:w="974" w:type="dxa"/>
          </w:tcPr>
          <w:p w:rsidR="008D716A" w:rsidRDefault="008D716A" w:rsidP="008D716A">
            <w:r>
              <w:t>90</w:t>
            </w:r>
          </w:p>
        </w:tc>
        <w:tc>
          <w:tcPr>
            <w:tcW w:w="807" w:type="dxa"/>
          </w:tcPr>
          <w:p w:rsidR="008D716A" w:rsidRDefault="008D716A" w:rsidP="008D716A">
            <w:r>
              <w:t>20</w:t>
            </w:r>
          </w:p>
        </w:tc>
        <w:tc>
          <w:tcPr>
            <w:tcW w:w="807" w:type="dxa"/>
          </w:tcPr>
          <w:p w:rsidR="008D716A" w:rsidRDefault="008D716A" w:rsidP="008D716A">
            <w:r>
              <w:t>100</w:t>
            </w:r>
          </w:p>
        </w:tc>
        <w:tc>
          <w:tcPr>
            <w:tcW w:w="974" w:type="dxa"/>
          </w:tcPr>
          <w:p w:rsidR="008D716A" w:rsidRPr="00FF0ABF" w:rsidRDefault="008D716A" w:rsidP="008D716A">
            <w:pPr>
              <w:rPr>
                <w:vertAlign w:val="superscript"/>
              </w:rPr>
            </w:pPr>
            <w:r>
              <w:t>5.3X10</w:t>
            </w:r>
            <w:r>
              <w:rPr>
                <w:vertAlign w:val="superscript"/>
              </w:rPr>
              <w:t>3</w:t>
            </w:r>
          </w:p>
        </w:tc>
        <w:tc>
          <w:tcPr>
            <w:tcW w:w="807" w:type="dxa"/>
          </w:tcPr>
          <w:p w:rsidR="008D716A" w:rsidRDefault="008D716A" w:rsidP="008D716A">
            <w:r>
              <w:t>15</w:t>
            </w:r>
          </w:p>
        </w:tc>
        <w:tc>
          <w:tcPr>
            <w:tcW w:w="974" w:type="dxa"/>
          </w:tcPr>
          <w:p w:rsidR="008D716A" w:rsidRDefault="008D716A" w:rsidP="008D716A">
            <w:r>
              <w:t>1E</w:t>
            </w:r>
            <w:r>
              <w:rPr>
                <w:vertAlign w:val="superscript"/>
              </w:rPr>
              <w:t>-2</w:t>
            </w:r>
          </w:p>
        </w:tc>
        <w:tc>
          <w:tcPr>
            <w:tcW w:w="974" w:type="dxa"/>
          </w:tcPr>
          <w:p w:rsidR="008D716A" w:rsidRPr="008C7ACA" w:rsidRDefault="008D716A" w:rsidP="008D716A">
            <w:pPr>
              <w:rPr>
                <w:vertAlign w:val="superscript"/>
              </w:rPr>
            </w:pPr>
            <w:r>
              <w:t>4x10</w:t>
            </w:r>
            <w:r>
              <w:rPr>
                <w:vertAlign w:val="superscript"/>
              </w:rPr>
              <w:t>2</w:t>
            </w:r>
          </w:p>
        </w:tc>
        <w:tc>
          <w:tcPr>
            <w:tcW w:w="974" w:type="dxa"/>
          </w:tcPr>
          <w:p w:rsidR="008D716A" w:rsidRDefault="008D716A" w:rsidP="008D716A">
            <w:r>
              <w:t>100</w:t>
            </w:r>
          </w:p>
        </w:tc>
        <w:tc>
          <w:tcPr>
            <w:tcW w:w="1086" w:type="dxa"/>
          </w:tcPr>
          <w:p w:rsidR="008D716A" w:rsidRPr="00301918" w:rsidRDefault="008D716A" w:rsidP="008D716A">
            <w:pPr>
              <w:rPr>
                <w:vertAlign w:val="superscript"/>
              </w:rPr>
            </w:pPr>
            <w:r>
              <w:t>1E</w:t>
            </w:r>
            <w:r>
              <w:rPr>
                <w:vertAlign w:val="superscript"/>
              </w:rPr>
              <w:t>+1</w:t>
            </w:r>
          </w:p>
        </w:tc>
      </w:tr>
      <w:tr w:rsidR="008D716A" w:rsidTr="008D716A">
        <w:tc>
          <w:tcPr>
            <w:tcW w:w="2238" w:type="dxa"/>
          </w:tcPr>
          <w:p w:rsidR="008D716A" w:rsidRDefault="008D716A" w:rsidP="008D716A">
            <w:pPr>
              <w:rPr>
                <w:sz w:val="24"/>
              </w:rPr>
            </w:pPr>
            <w:r w:rsidRPr="008F4178">
              <w:rPr>
                <w:sz w:val="24"/>
              </w:rPr>
              <w:t>Hole mobility</w:t>
            </w:r>
          </w:p>
          <w:p w:rsidR="008D716A" w:rsidRPr="008F4178" w:rsidRDefault="008D716A" w:rsidP="008D716A">
            <w:pPr>
              <w:rPr>
                <w:sz w:val="24"/>
              </w:rPr>
            </w:pPr>
            <w:r w:rsidRPr="008F4178">
              <w:rPr>
                <w:sz w:val="24"/>
              </w:rPr>
              <w:t>( cm2v-1s-1)</w:t>
            </w:r>
          </w:p>
        </w:tc>
        <w:tc>
          <w:tcPr>
            <w:tcW w:w="974" w:type="dxa"/>
          </w:tcPr>
          <w:p w:rsidR="008D716A" w:rsidRDefault="008D716A" w:rsidP="008D716A">
            <w:r>
              <w:t>90</w:t>
            </w:r>
          </w:p>
        </w:tc>
        <w:tc>
          <w:tcPr>
            <w:tcW w:w="807" w:type="dxa"/>
          </w:tcPr>
          <w:p w:rsidR="008D716A" w:rsidRDefault="008D716A" w:rsidP="008D716A">
            <w:r>
              <w:t>10</w:t>
            </w:r>
          </w:p>
        </w:tc>
        <w:tc>
          <w:tcPr>
            <w:tcW w:w="807" w:type="dxa"/>
          </w:tcPr>
          <w:p w:rsidR="008D716A" w:rsidRDefault="008D716A" w:rsidP="008D716A">
            <w:r>
              <w:t>25</w:t>
            </w:r>
          </w:p>
        </w:tc>
        <w:tc>
          <w:tcPr>
            <w:tcW w:w="974" w:type="dxa"/>
          </w:tcPr>
          <w:p w:rsidR="008D716A" w:rsidRPr="00FF0ABF" w:rsidRDefault="008D716A" w:rsidP="008D716A">
            <w:pPr>
              <w:rPr>
                <w:vertAlign w:val="superscript"/>
              </w:rPr>
            </w:pPr>
            <w:r>
              <w:t>6.6X10</w:t>
            </w:r>
            <w:r>
              <w:rPr>
                <w:vertAlign w:val="superscript"/>
              </w:rPr>
              <w:t>2</w:t>
            </w:r>
          </w:p>
        </w:tc>
        <w:tc>
          <w:tcPr>
            <w:tcW w:w="807" w:type="dxa"/>
          </w:tcPr>
          <w:p w:rsidR="008D716A" w:rsidRDefault="008D716A" w:rsidP="008D716A">
            <w:r>
              <w:t>0.1</w:t>
            </w:r>
          </w:p>
        </w:tc>
        <w:tc>
          <w:tcPr>
            <w:tcW w:w="974" w:type="dxa"/>
          </w:tcPr>
          <w:p w:rsidR="008D716A" w:rsidRDefault="008D716A" w:rsidP="008D716A">
            <w:r>
              <w:t>1E</w:t>
            </w:r>
            <w:r>
              <w:rPr>
                <w:vertAlign w:val="superscript"/>
              </w:rPr>
              <w:t>-2</w:t>
            </w:r>
          </w:p>
        </w:tc>
        <w:tc>
          <w:tcPr>
            <w:tcW w:w="974" w:type="dxa"/>
          </w:tcPr>
          <w:p w:rsidR="008D716A" w:rsidRPr="008C7ACA" w:rsidRDefault="008D716A" w:rsidP="008D716A">
            <w:pPr>
              <w:rPr>
                <w:vertAlign w:val="superscript"/>
              </w:rPr>
            </w:pPr>
            <w:r>
              <w:t>1.1x10</w:t>
            </w:r>
            <w:r>
              <w:rPr>
                <w:vertAlign w:val="superscript"/>
              </w:rPr>
              <w:t>2</w:t>
            </w:r>
          </w:p>
        </w:tc>
        <w:tc>
          <w:tcPr>
            <w:tcW w:w="974" w:type="dxa"/>
          </w:tcPr>
          <w:p w:rsidR="008D716A" w:rsidRDefault="008D716A" w:rsidP="008D716A">
            <w:r>
              <w:t>25</w:t>
            </w:r>
          </w:p>
        </w:tc>
        <w:tc>
          <w:tcPr>
            <w:tcW w:w="1086" w:type="dxa"/>
          </w:tcPr>
          <w:p w:rsidR="008D716A" w:rsidRDefault="008D716A" w:rsidP="008D716A">
            <w:r>
              <w:t>1E</w:t>
            </w:r>
            <w:r>
              <w:rPr>
                <w:vertAlign w:val="superscript"/>
              </w:rPr>
              <w:t>+1</w:t>
            </w:r>
          </w:p>
        </w:tc>
      </w:tr>
      <w:tr w:rsidR="008D716A" w:rsidTr="008D716A">
        <w:tc>
          <w:tcPr>
            <w:tcW w:w="2238" w:type="dxa"/>
          </w:tcPr>
          <w:p w:rsidR="008D716A" w:rsidRDefault="008D716A" w:rsidP="008D716A">
            <w:pPr>
              <w:rPr>
                <w:sz w:val="24"/>
              </w:rPr>
            </w:pPr>
            <w:r w:rsidRPr="008F4178">
              <w:rPr>
                <w:sz w:val="24"/>
              </w:rPr>
              <w:t>Shallow uniform donor density ND</w:t>
            </w:r>
          </w:p>
          <w:p w:rsidR="008D716A" w:rsidRPr="008F4178" w:rsidRDefault="008D716A" w:rsidP="008D716A">
            <w:pPr>
              <w:rPr>
                <w:sz w:val="24"/>
              </w:rPr>
            </w:pPr>
            <w:r w:rsidRPr="008F4178">
              <w:rPr>
                <w:sz w:val="24"/>
              </w:rPr>
              <w:t>( cm-3)</w:t>
            </w:r>
          </w:p>
        </w:tc>
        <w:tc>
          <w:tcPr>
            <w:tcW w:w="974" w:type="dxa"/>
          </w:tcPr>
          <w:p w:rsidR="008D716A" w:rsidRPr="008F4178" w:rsidRDefault="008D716A" w:rsidP="008D716A">
            <w:pPr>
              <w:rPr>
                <w:vertAlign w:val="superscript"/>
              </w:rPr>
            </w:pPr>
            <w:r>
              <w:t>7X10</w:t>
            </w:r>
            <w:r>
              <w:rPr>
                <w:vertAlign w:val="superscript"/>
              </w:rPr>
              <w:t>2</w:t>
            </w:r>
          </w:p>
        </w:tc>
        <w:tc>
          <w:tcPr>
            <w:tcW w:w="807" w:type="dxa"/>
          </w:tcPr>
          <w:p w:rsidR="008D716A" w:rsidRPr="008F4178" w:rsidRDefault="008D716A" w:rsidP="008D716A">
            <w:pPr>
              <w:rPr>
                <w:vertAlign w:val="superscript"/>
              </w:rPr>
            </w:pPr>
            <w:r>
              <w:t>1X10</w:t>
            </w:r>
            <w:r>
              <w:rPr>
                <w:vertAlign w:val="superscript"/>
              </w:rPr>
              <w:t>19</w:t>
            </w:r>
          </w:p>
        </w:tc>
        <w:tc>
          <w:tcPr>
            <w:tcW w:w="807" w:type="dxa"/>
          </w:tcPr>
          <w:p w:rsidR="008D716A" w:rsidRPr="008F4178" w:rsidRDefault="008D716A" w:rsidP="008D716A">
            <w:pPr>
              <w:rPr>
                <w:vertAlign w:val="superscript"/>
              </w:rPr>
            </w:pPr>
            <w:r>
              <w:t>1X10</w:t>
            </w:r>
            <w:r>
              <w:rPr>
                <w:vertAlign w:val="superscript"/>
              </w:rPr>
              <w:t>18</w:t>
            </w:r>
          </w:p>
        </w:tc>
        <w:tc>
          <w:tcPr>
            <w:tcW w:w="974" w:type="dxa"/>
          </w:tcPr>
          <w:p w:rsidR="008D716A" w:rsidRPr="00FF0ABF" w:rsidRDefault="008D716A" w:rsidP="008D716A">
            <w:pPr>
              <w:rPr>
                <w:vertAlign w:val="superscript"/>
              </w:rPr>
            </w:pPr>
            <w:r>
              <w:t>2X10</w:t>
            </w:r>
            <w:r>
              <w:rPr>
                <w:vertAlign w:val="superscript"/>
              </w:rPr>
              <w:t>16</w:t>
            </w:r>
          </w:p>
        </w:tc>
        <w:tc>
          <w:tcPr>
            <w:tcW w:w="807" w:type="dxa"/>
          </w:tcPr>
          <w:p w:rsidR="008D716A" w:rsidRPr="008F4178" w:rsidRDefault="008D716A" w:rsidP="008D716A">
            <w:pPr>
              <w:rPr>
                <w:vertAlign w:val="superscript"/>
              </w:rPr>
            </w:pPr>
            <w:r>
              <w:t>1X10</w:t>
            </w:r>
            <w:r>
              <w:rPr>
                <w:vertAlign w:val="superscript"/>
              </w:rPr>
              <w:t>18</w:t>
            </w:r>
          </w:p>
        </w:tc>
        <w:tc>
          <w:tcPr>
            <w:tcW w:w="974" w:type="dxa"/>
          </w:tcPr>
          <w:p w:rsidR="008D716A" w:rsidRPr="008F4178" w:rsidRDefault="008D716A" w:rsidP="008D716A">
            <w:pPr>
              <w:rPr>
                <w:vertAlign w:val="superscript"/>
              </w:rPr>
            </w:pPr>
            <w:r>
              <w:t>1E</w:t>
            </w:r>
            <w:r>
              <w:rPr>
                <w:vertAlign w:val="superscript"/>
              </w:rPr>
              <w:t>+20</w:t>
            </w:r>
          </w:p>
        </w:tc>
        <w:tc>
          <w:tcPr>
            <w:tcW w:w="974" w:type="dxa"/>
          </w:tcPr>
          <w:p w:rsidR="008D716A" w:rsidRPr="008C7ACA" w:rsidRDefault="008D716A" w:rsidP="008D716A">
            <w:pPr>
              <w:rPr>
                <w:vertAlign w:val="superscript"/>
              </w:rPr>
            </w:pPr>
            <w:r>
              <w:t>1x10</w:t>
            </w:r>
            <w:r>
              <w:rPr>
                <w:vertAlign w:val="superscript"/>
              </w:rPr>
              <w:t>18</w:t>
            </w:r>
          </w:p>
        </w:tc>
        <w:tc>
          <w:tcPr>
            <w:tcW w:w="974" w:type="dxa"/>
          </w:tcPr>
          <w:p w:rsidR="008D716A" w:rsidRPr="008F4178" w:rsidRDefault="008D716A" w:rsidP="008D716A">
            <w:pPr>
              <w:rPr>
                <w:vertAlign w:val="superscript"/>
              </w:rPr>
            </w:pPr>
            <w:r>
              <w:t>1X10</w:t>
            </w:r>
            <w:r>
              <w:rPr>
                <w:vertAlign w:val="superscript"/>
              </w:rPr>
              <w:t>18</w:t>
            </w:r>
          </w:p>
        </w:tc>
        <w:tc>
          <w:tcPr>
            <w:tcW w:w="1086" w:type="dxa"/>
          </w:tcPr>
          <w:p w:rsidR="008D716A" w:rsidRPr="008F4178" w:rsidRDefault="008D716A" w:rsidP="008D716A">
            <w:pPr>
              <w:rPr>
                <w:vertAlign w:val="superscript"/>
              </w:rPr>
            </w:pPr>
            <w:r>
              <w:t>3.68E</w:t>
            </w:r>
            <w:r>
              <w:rPr>
                <w:vertAlign w:val="superscript"/>
              </w:rPr>
              <w:t>+19</w:t>
            </w:r>
          </w:p>
        </w:tc>
      </w:tr>
      <w:tr w:rsidR="008D716A" w:rsidTr="008D716A">
        <w:tc>
          <w:tcPr>
            <w:tcW w:w="2238" w:type="dxa"/>
          </w:tcPr>
          <w:p w:rsidR="008D716A" w:rsidRPr="008F4178" w:rsidRDefault="008D716A" w:rsidP="008D716A">
            <w:pPr>
              <w:rPr>
                <w:sz w:val="24"/>
              </w:rPr>
            </w:pPr>
            <w:r w:rsidRPr="008F4178">
              <w:rPr>
                <w:sz w:val="24"/>
              </w:rPr>
              <w:t>Shallow acceptor density NA ( cm-3 )</w:t>
            </w:r>
          </w:p>
        </w:tc>
        <w:tc>
          <w:tcPr>
            <w:tcW w:w="974" w:type="dxa"/>
          </w:tcPr>
          <w:p w:rsidR="008D716A" w:rsidRDefault="008D716A" w:rsidP="008D716A">
            <w:r>
              <w:t>0</w:t>
            </w:r>
          </w:p>
        </w:tc>
        <w:tc>
          <w:tcPr>
            <w:tcW w:w="807" w:type="dxa"/>
          </w:tcPr>
          <w:p w:rsidR="008D716A" w:rsidRDefault="008D716A" w:rsidP="008D716A">
            <w:r>
              <w:t>0</w:t>
            </w:r>
          </w:p>
        </w:tc>
        <w:tc>
          <w:tcPr>
            <w:tcW w:w="807" w:type="dxa"/>
          </w:tcPr>
          <w:p w:rsidR="008D716A" w:rsidRDefault="008D716A" w:rsidP="008D716A">
            <w:r>
              <w:t>0</w:t>
            </w:r>
          </w:p>
        </w:tc>
        <w:tc>
          <w:tcPr>
            <w:tcW w:w="974" w:type="dxa"/>
          </w:tcPr>
          <w:p w:rsidR="008D716A" w:rsidRDefault="008D716A" w:rsidP="008D716A">
            <w:r>
              <w:t>0</w:t>
            </w:r>
          </w:p>
        </w:tc>
        <w:tc>
          <w:tcPr>
            <w:tcW w:w="807" w:type="dxa"/>
          </w:tcPr>
          <w:p w:rsidR="008D716A" w:rsidRDefault="008D716A" w:rsidP="008D716A">
            <w:r>
              <w:t>0</w:t>
            </w:r>
          </w:p>
        </w:tc>
        <w:tc>
          <w:tcPr>
            <w:tcW w:w="974" w:type="dxa"/>
          </w:tcPr>
          <w:p w:rsidR="008D716A" w:rsidRDefault="008D716A" w:rsidP="008D716A">
            <w:r>
              <w:t>0</w:t>
            </w:r>
          </w:p>
        </w:tc>
        <w:tc>
          <w:tcPr>
            <w:tcW w:w="974" w:type="dxa"/>
          </w:tcPr>
          <w:p w:rsidR="008D716A" w:rsidRDefault="008D716A" w:rsidP="008D716A">
            <w:r>
              <w:t>0</w:t>
            </w:r>
          </w:p>
        </w:tc>
        <w:tc>
          <w:tcPr>
            <w:tcW w:w="974" w:type="dxa"/>
          </w:tcPr>
          <w:p w:rsidR="008D716A" w:rsidRDefault="008D716A" w:rsidP="008D716A">
            <w:r>
              <w:t>0</w:t>
            </w:r>
          </w:p>
        </w:tc>
        <w:tc>
          <w:tcPr>
            <w:tcW w:w="1086" w:type="dxa"/>
          </w:tcPr>
          <w:p w:rsidR="008D716A" w:rsidRDefault="008D716A" w:rsidP="008D716A">
            <w:r>
              <w:t>0</w:t>
            </w:r>
          </w:p>
        </w:tc>
      </w:tr>
      <w:tr w:rsidR="008D716A" w:rsidTr="008D716A">
        <w:tc>
          <w:tcPr>
            <w:tcW w:w="2238" w:type="dxa"/>
          </w:tcPr>
          <w:p w:rsidR="008D716A" w:rsidRPr="008F4178" w:rsidRDefault="008D716A" w:rsidP="008D716A">
            <w:pPr>
              <w:rPr>
                <w:sz w:val="24"/>
              </w:rPr>
            </w:pPr>
            <w:r w:rsidRPr="008F4178">
              <w:rPr>
                <w:sz w:val="24"/>
              </w:rPr>
              <w:t>Total defect density Nt</w:t>
            </w:r>
            <w:r>
              <w:rPr>
                <w:sz w:val="24"/>
              </w:rPr>
              <w:t xml:space="preserve">  </w:t>
            </w:r>
            <w:r w:rsidRPr="008F4178">
              <w:rPr>
                <w:sz w:val="24"/>
              </w:rPr>
              <w:t>( cm-3 )</w:t>
            </w:r>
          </w:p>
        </w:tc>
        <w:tc>
          <w:tcPr>
            <w:tcW w:w="974" w:type="dxa"/>
          </w:tcPr>
          <w:p w:rsidR="008D716A" w:rsidRPr="008F4178" w:rsidRDefault="008D716A" w:rsidP="008D716A">
            <w:pPr>
              <w:rPr>
                <w:vertAlign w:val="superscript"/>
              </w:rPr>
            </w:pPr>
            <w:r>
              <w:t>1X10</w:t>
            </w:r>
            <w:r>
              <w:rPr>
                <w:vertAlign w:val="superscript"/>
              </w:rPr>
              <w:t>14</w:t>
            </w:r>
          </w:p>
        </w:tc>
        <w:tc>
          <w:tcPr>
            <w:tcW w:w="807" w:type="dxa"/>
          </w:tcPr>
          <w:p w:rsidR="008D716A" w:rsidRPr="008F4178" w:rsidRDefault="008D716A" w:rsidP="008D716A">
            <w:pPr>
              <w:rPr>
                <w:vertAlign w:val="superscript"/>
              </w:rPr>
            </w:pPr>
            <w:r>
              <w:t>1X10</w:t>
            </w:r>
            <w:r>
              <w:rPr>
                <w:vertAlign w:val="superscript"/>
              </w:rPr>
              <w:t>14</w:t>
            </w:r>
          </w:p>
        </w:tc>
        <w:tc>
          <w:tcPr>
            <w:tcW w:w="807" w:type="dxa"/>
          </w:tcPr>
          <w:p w:rsidR="008D716A" w:rsidRPr="008F4178" w:rsidRDefault="008D716A" w:rsidP="008D716A">
            <w:pPr>
              <w:rPr>
                <w:vertAlign w:val="superscript"/>
              </w:rPr>
            </w:pPr>
            <w:r>
              <w:t>1X10</w:t>
            </w:r>
            <w:r>
              <w:rPr>
                <w:vertAlign w:val="superscript"/>
              </w:rPr>
              <w:t>14</w:t>
            </w:r>
          </w:p>
        </w:tc>
        <w:tc>
          <w:tcPr>
            <w:tcW w:w="974" w:type="dxa"/>
          </w:tcPr>
          <w:p w:rsidR="008D716A" w:rsidRPr="008F4178" w:rsidRDefault="008D716A" w:rsidP="008D716A">
            <w:pPr>
              <w:rPr>
                <w:vertAlign w:val="superscript"/>
              </w:rPr>
            </w:pPr>
            <w:r>
              <w:t>1X10</w:t>
            </w:r>
            <w:r>
              <w:rPr>
                <w:vertAlign w:val="superscript"/>
              </w:rPr>
              <w:t>14</w:t>
            </w:r>
          </w:p>
        </w:tc>
        <w:tc>
          <w:tcPr>
            <w:tcW w:w="807" w:type="dxa"/>
          </w:tcPr>
          <w:p w:rsidR="008D716A" w:rsidRPr="008F4178" w:rsidRDefault="008D716A" w:rsidP="008D716A">
            <w:pPr>
              <w:rPr>
                <w:vertAlign w:val="superscript"/>
              </w:rPr>
            </w:pPr>
            <w:r>
              <w:t>1X10</w:t>
            </w:r>
            <w:r>
              <w:rPr>
                <w:vertAlign w:val="superscript"/>
              </w:rPr>
              <w:t>14</w:t>
            </w:r>
          </w:p>
        </w:tc>
        <w:tc>
          <w:tcPr>
            <w:tcW w:w="974" w:type="dxa"/>
          </w:tcPr>
          <w:p w:rsidR="008D716A" w:rsidRPr="008F4178" w:rsidRDefault="008D716A" w:rsidP="008D716A">
            <w:pPr>
              <w:rPr>
                <w:vertAlign w:val="superscript"/>
              </w:rPr>
            </w:pPr>
            <w:r>
              <w:t>1X10</w:t>
            </w:r>
            <w:r>
              <w:rPr>
                <w:vertAlign w:val="superscript"/>
              </w:rPr>
              <w:t>14</w:t>
            </w:r>
          </w:p>
        </w:tc>
        <w:tc>
          <w:tcPr>
            <w:tcW w:w="974" w:type="dxa"/>
          </w:tcPr>
          <w:p w:rsidR="008D716A" w:rsidRPr="008F4178" w:rsidRDefault="008D716A" w:rsidP="008D716A">
            <w:pPr>
              <w:rPr>
                <w:vertAlign w:val="superscript"/>
              </w:rPr>
            </w:pPr>
            <w:r>
              <w:t>1X10</w:t>
            </w:r>
            <w:r>
              <w:rPr>
                <w:vertAlign w:val="superscript"/>
              </w:rPr>
              <w:t>14</w:t>
            </w:r>
          </w:p>
        </w:tc>
        <w:tc>
          <w:tcPr>
            <w:tcW w:w="974" w:type="dxa"/>
          </w:tcPr>
          <w:p w:rsidR="008D716A" w:rsidRPr="008F4178" w:rsidRDefault="008D716A" w:rsidP="008D716A">
            <w:pPr>
              <w:rPr>
                <w:vertAlign w:val="superscript"/>
              </w:rPr>
            </w:pPr>
            <w:r>
              <w:t>1X10</w:t>
            </w:r>
            <w:r>
              <w:rPr>
                <w:vertAlign w:val="superscript"/>
              </w:rPr>
              <w:t>14</w:t>
            </w:r>
          </w:p>
        </w:tc>
        <w:tc>
          <w:tcPr>
            <w:tcW w:w="1086" w:type="dxa"/>
          </w:tcPr>
          <w:p w:rsidR="008D716A" w:rsidRPr="008F4178" w:rsidRDefault="008D716A" w:rsidP="008D716A">
            <w:pPr>
              <w:rPr>
                <w:vertAlign w:val="superscript"/>
              </w:rPr>
            </w:pPr>
            <w:r>
              <w:t>1X10</w:t>
            </w:r>
            <w:r>
              <w:rPr>
                <w:vertAlign w:val="superscript"/>
              </w:rPr>
              <w:t>14</w:t>
            </w:r>
          </w:p>
        </w:tc>
      </w:tr>
    </w:tbl>
    <w:p w:rsidR="00AE6CE9" w:rsidRDefault="00AE6CE9" w:rsidP="00AE6CE9">
      <w:r w:rsidRPr="00661ED0">
        <w:rPr>
          <w:b/>
          <w:sz w:val="24"/>
        </w:rPr>
        <w:t>TABLE 1</w:t>
      </w:r>
      <w:r w:rsidRPr="00661ED0">
        <w:rPr>
          <w:sz w:val="24"/>
        </w:rPr>
        <w:t xml:space="preserve"> </w:t>
      </w:r>
      <w:r>
        <w:t>INPUT PARAMETERS OF ETLs</w:t>
      </w:r>
    </w:p>
    <w:p w:rsidR="00AE6CE9" w:rsidRDefault="00AE6CE9" w:rsidP="00AE6CE9"/>
    <w:p w:rsidR="00AE6CE9" w:rsidRDefault="00AE6CE9" w:rsidP="00AE6CE9"/>
    <w:p w:rsidR="00E61051" w:rsidRDefault="00E61051" w:rsidP="00AE6CE9">
      <w:pPr>
        <w:rPr>
          <w:b/>
          <w:sz w:val="24"/>
        </w:rPr>
      </w:pPr>
    </w:p>
    <w:p w:rsidR="00AE6CE9" w:rsidRDefault="00AE6CE9" w:rsidP="00AE6CE9">
      <w:r w:rsidRPr="00661ED0">
        <w:rPr>
          <w:b/>
          <w:sz w:val="24"/>
        </w:rPr>
        <w:t>TABLE 2</w:t>
      </w:r>
      <w:r w:rsidRPr="00661ED0">
        <w:rPr>
          <w:sz w:val="24"/>
        </w:rPr>
        <w:t xml:space="preserve"> </w:t>
      </w:r>
      <w:r>
        <w:t>INPUT PARAMETERS OF HTLs.</w:t>
      </w:r>
    </w:p>
    <w:tbl>
      <w:tblPr>
        <w:tblStyle w:val="TableGrid"/>
        <w:tblpPr w:leftFromText="180" w:rightFromText="180" w:vertAnchor="text" w:horzAnchor="margin" w:tblpXSpec="center" w:tblpY="829"/>
        <w:tblW w:w="11345" w:type="dxa"/>
        <w:tblLayout w:type="fixed"/>
        <w:tblLook w:val="04A0" w:firstRow="1" w:lastRow="0" w:firstColumn="1" w:lastColumn="0" w:noHBand="0" w:noVBand="1"/>
      </w:tblPr>
      <w:tblGrid>
        <w:gridCol w:w="1895"/>
        <w:gridCol w:w="990"/>
        <w:gridCol w:w="990"/>
        <w:gridCol w:w="935"/>
        <w:gridCol w:w="1045"/>
        <w:gridCol w:w="990"/>
        <w:gridCol w:w="1080"/>
        <w:gridCol w:w="900"/>
        <w:gridCol w:w="1260"/>
        <w:gridCol w:w="1260"/>
      </w:tblGrid>
      <w:tr w:rsidR="00AE6CE9" w:rsidTr="004779C4">
        <w:trPr>
          <w:trHeight w:val="1079"/>
        </w:trPr>
        <w:tc>
          <w:tcPr>
            <w:tcW w:w="1895" w:type="dxa"/>
          </w:tcPr>
          <w:p w:rsidR="00AE6CE9" w:rsidRDefault="00AE6CE9" w:rsidP="004779C4">
            <w:r>
              <w:t xml:space="preserve">PARAMETERS </w:t>
            </w:r>
          </w:p>
        </w:tc>
        <w:tc>
          <w:tcPr>
            <w:tcW w:w="990" w:type="dxa"/>
          </w:tcPr>
          <w:p w:rsidR="00AE6CE9" w:rsidRDefault="00AE6CE9" w:rsidP="004779C4">
            <w:r>
              <w:t xml:space="preserve">Cu20 </w:t>
            </w:r>
          </w:p>
        </w:tc>
        <w:tc>
          <w:tcPr>
            <w:tcW w:w="990" w:type="dxa"/>
          </w:tcPr>
          <w:p w:rsidR="00AE6CE9" w:rsidRDefault="00AE6CE9" w:rsidP="004779C4">
            <w:r>
              <w:t>CuAlO2</w:t>
            </w:r>
          </w:p>
        </w:tc>
        <w:tc>
          <w:tcPr>
            <w:tcW w:w="935" w:type="dxa"/>
          </w:tcPr>
          <w:p w:rsidR="00AE6CE9" w:rsidRDefault="00AE6CE9" w:rsidP="004779C4">
            <w:r>
              <w:t>CuSbS2</w:t>
            </w:r>
          </w:p>
        </w:tc>
        <w:tc>
          <w:tcPr>
            <w:tcW w:w="1045" w:type="dxa"/>
          </w:tcPr>
          <w:p w:rsidR="00AE6CE9" w:rsidRDefault="00AE6CE9" w:rsidP="004779C4">
            <w:r>
              <w:t>CuSCN</w:t>
            </w:r>
          </w:p>
        </w:tc>
        <w:tc>
          <w:tcPr>
            <w:tcW w:w="990" w:type="dxa"/>
          </w:tcPr>
          <w:p w:rsidR="00AE6CE9" w:rsidRDefault="00AE6CE9" w:rsidP="004779C4">
            <w:r>
              <w:t>MoO3</w:t>
            </w:r>
          </w:p>
        </w:tc>
        <w:tc>
          <w:tcPr>
            <w:tcW w:w="1080" w:type="dxa"/>
          </w:tcPr>
          <w:p w:rsidR="00AE6CE9" w:rsidRDefault="00AE6CE9" w:rsidP="004779C4">
            <w:r>
              <w:t>Spiro-OMeTAD</w:t>
            </w:r>
          </w:p>
        </w:tc>
        <w:tc>
          <w:tcPr>
            <w:tcW w:w="900" w:type="dxa"/>
          </w:tcPr>
          <w:p w:rsidR="00AE6CE9" w:rsidRDefault="00AE6CE9" w:rsidP="004779C4">
            <w:r>
              <w:t>P3HT</w:t>
            </w:r>
          </w:p>
        </w:tc>
        <w:tc>
          <w:tcPr>
            <w:tcW w:w="1260" w:type="dxa"/>
          </w:tcPr>
          <w:p w:rsidR="00AE6CE9" w:rsidRDefault="00AE6CE9" w:rsidP="004779C4">
            <w:r>
              <w:t>PEDOT:PSS</w:t>
            </w:r>
          </w:p>
        </w:tc>
        <w:tc>
          <w:tcPr>
            <w:tcW w:w="1260" w:type="dxa"/>
          </w:tcPr>
          <w:p w:rsidR="00AE6CE9" w:rsidRDefault="00AE6CE9" w:rsidP="004779C4">
            <w:r>
              <w:t>Cs2TiBr6</w:t>
            </w:r>
          </w:p>
        </w:tc>
      </w:tr>
      <w:tr w:rsidR="00AE6CE9" w:rsidTr="004779C4">
        <w:tc>
          <w:tcPr>
            <w:tcW w:w="1895" w:type="dxa"/>
          </w:tcPr>
          <w:p w:rsidR="00AE6CE9" w:rsidRDefault="00AE6CE9" w:rsidP="004779C4">
            <w:r>
              <w:t>Thickness ( nm )</w:t>
            </w:r>
          </w:p>
        </w:tc>
        <w:tc>
          <w:tcPr>
            <w:tcW w:w="990" w:type="dxa"/>
          </w:tcPr>
          <w:p w:rsidR="00AE6CE9" w:rsidRDefault="00AE6CE9" w:rsidP="004779C4">
            <w:r>
              <w:t>30</w:t>
            </w:r>
          </w:p>
        </w:tc>
        <w:tc>
          <w:tcPr>
            <w:tcW w:w="990" w:type="dxa"/>
          </w:tcPr>
          <w:p w:rsidR="00AE6CE9" w:rsidRDefault="00AE6CE9" w:rsidP="004779C4">
            <w:r>
              <w:t>30</w:t>
            </w:r>
          </w:p>
        </w:tc>
        <w:tc>
          <w:tcPr>
            <w:tcW w:w="935" w:type="dxa"/>
          </w:tcPr>
          <w:p w:rsidR="00AE6CE9" w:rsidRDefault="00AE6CE9" w:rsidP="004779C4">
            <w:r>
              <w:t>30</w:t>
            </w:r>
          </w:p>
        </w:tc>
        <w:tc>
          <w:tcPr>
            <w:tcW w:w="1045" w:type="dxa"/>
          </w:tcPr>
          <w:p w:rsidR="00AE6CE9" w:rsidRDefault="00AE6CE9" w:rsidP="004779C4">
            <w:r>
              <w:t>30</w:t>
            </w:r>
          </w:p>
        </w:tc>
        <w:tc>
          <w:tcPr>
            <w:tcW w:w="990" w:type="dxa"/>
          </w:tcPr>
          <w:p w:rsidR="00AE6CE9" w:rsidRDefault="00AE6CE9" w:rsidP="004779C4">
            <w:r>
              <w:t>30</w:t>
            </w:r>
          </w:p>
        </w:tc>
        <w:tc>
          <w:tcPr>
            <w:tcW w:w="1080" w:type="dxa"/>
          </w:tcPr>
          <w:p w:rsidR="00AE6CE9" w:rsidRDefault="00AE6CE9" w:rsidP="004779C4">
            <w:r>
              <w:t>30</w:t>
            </w:r>
          </w:p>
        </w:tc>
        <w:tc>
          <w:tcPr>
            <w:tcW w:w="900" w:type="dxa"/>
          </w:tcPr>
          <w:p w:rsidR="00AE6CE9" w:rsidRDefault="00AE6CE9" w:rsidP="004779C4">
            <w:r>
              <w:t>30</w:t>
            </w:r>
          </w:p>
        </w:tc>
        <w:tc>
          <w:tcPr>
            <w:tcW w:w="1260" w:type="dxa"/>
          </w:tcPr>
          <w:p w:rsidR="00AE6CE9" w:rsidRDefault="00AE6CE9" w:rsidP="004779C4">
            <w:r>
              <w:t>30</w:t>
            </w:r>
          </w:p>
        </w:tc>
        <w:tc>
          <w:tcPr>
            <w:tcW w:w="1260" w:type="dxa"/>
          </w:tcPr>
          <w:p w:rsidR="00AE6CE9" w:rsidRDefault="00AE6CE9" w:rsidP="004779C4">
            <w:r>
              <w:t>900</w:t>
            </w:r>
          </w:p>
        </w:tc>
      </w:tr>
      <w:tr w:rsidR="00AE6CE9" w:rsidTr="004779C4">
        <w:tc>
          <w:tcPr>
            <w:tcW w:w="1895" w:type="dxa"/>
          </w:tcPr>
          <w:p w:rsidR="00AE6CE9" w:rsidRDefault="00AE6CE9" w:rsidP="004779C4">
            <w:r>
              <w:t>BandGap , Eg(eV)</w:t>
            </w:r>
          </w:p>
        </w:tc>
        <w:tc>
          <w:tcPr>
            <w:tcW w:w="990" w:type="dxa"/>
          </w:tcPr>
          <w:p w:rsidR="00AE6CE9" w:rsidRDefault="00AE6CE9" w:rsidP="004779C4">
            <w:r>
              <w:t>2.17</w:t>
            </w:r>
          </w:p>
        </w:tc>
        <w:tc>
          <w:tcPr>
            <w:tcW w:w="990" w:type="dxa"/>
          </w:tcPr>
          <w:p w:rsidR="00AE6CE9" w:rsidRDefault="00AE6CE9" w:rsidP="004779C4">
            <w:r>
              <w:t>3.46</w:t>
            </w:r>
          </w:p>
        </w:tc>
        <w:tc>
          <w:tcPr>
            <w:tcW w:w="935" w:type="dxa"/>
          </w:tcPr>
          <w:p w:rsidR="00AE6CE9" w:rsidRDefault="00AE6CE9" w:rsidP="004779C4">
            <w:r>
              <w:t>1.58</w:t>
            </w:r>
          </w:p>
        </w:tc>
        <w:tc>
          <w:tcPr>
            <w:tcW w:w="1045" w:type="dxa"/>
          </w:tcPr>
          <w:p w:rsidR="00AE6CE9" w:rsidRDefault="00AE6CE9" w:rsidP="004779C4">
            <w:r>
              <w:t>3.2</w:t>
            </w:r>
          </w:p>
        </w:tc>
        <w:tc>
          <w:tcPr>
            <w:tcW w:w="990" w:type="dxa"/>
          </w:tcPr>
          <w:p w:rsidR="00AE6CE9" w:rsidRPr="00492958" w:rsidRDefault="00AE6CE9" w:rsidP="004779C4">
            <w:r>
              <w:t>3</w:t>
            </w:r>
          </w:p>
        </w:tc>
        <w:tc>
          <w:tcPr>
            <w:tcW w:w="1080" w:type="dxa"/>
          </w:tcPr>
          <w:p w:rsidR="00AE6CE9" w:rsidRDefault="00AE6CE9" w:rsidP="004779C4">
            <w:r>
              <w:t>3</w:t>
            </w:r>
          </w:p>
        </w:tc>
        <w:tc>
          <w:tcPr>
            <w:tcW w:w="900" w:type="dxa"/>
          </w:tcPr>
          <w:p w:rsidR="00AE6CE9" w:rsidRDefault="00AE6CE9" w:rsidP="004779C4">
            <w:r>
              <w:t>1.85</w:t>
            </w:r>
          </w:p>
        </w:tc>
        <w:tc>
          <w:tcPr>
            <w:tcW w:w="1260" w:type="dxa"/>
          </w:tcPr>
          <w:p w:rsidR="00AE6CE9" w:rsidRDefault="00AE6CE9" w:rsidP="004779C4">
            <w:r>
              <w:t>2.2</w:t>
            </w:r>
          </w:p>
        </w:tc>
        <w:tc>
          <w:tcPr>
            <w:tcW w:w="1260" w:type="dxa"/>
          </w:tcPr>
          <w:p w:rsidR="00AE6CE9" w:rsidRDefault="00AE6CE9" w:rsidP="004779C4">
            <w:r>
              <w:t>1.6</w:t>
            </w:r>
          </w:p>
        </w:tc>
      </w:tr>
      <w:tr w:rsidR="00AE6CE9" w:rsidTr="004779C4">
        <w:tc>
          <w:tcPr>
            <w:tcW w:w="1895" w:type="dxa"/>
          </w:tcPr>
          <w:p w:rsidR="00AE6CE9" w:rsidRDefault="00AE6CE9" w:rsidP="004779C4">
            <w:r>
              <w:t xml:space="preserve">Electrno affinity X (eV) </w:t>
            </w:r>
          </w:p>
        </w:tc>
        <w:tc>
          <w:tcPr>
            <w:tcW w:w="990" w:type="dxa"/>
          </w:tcPr>
          <w:p w:rsidR="00AE6CE9" w:rsidRDefault="00AE6CE9" w:rsidP="004779C4">
            <w:r>
              <w:t>3.2</w:t>
            </w:r>
          </w:p>
        </w:tc>
        <w:tc>
          <w:tcPr>
            <w:tcW w:w="990" w:type="dxa"/>
          </w:tcPr>
          <w:p w:rsidR="00AE6CE9" w:rsidRDefault="00AE6CE9" w:rsidP="004779C4">
            <w:r>
              <w:t>2.5</w:t>
            </w:r>
          </w:p>
        </w:tc>
        <w:tc>
          <w:tcPr>
            <w:tcW w:w="935" w:type="dxa"/>
          </w:tcPr>
          <w:p w:rsidR="00AE6CE9" w:rsidRDefault="00AE6CE9" w:rsidP="004779C4">
            <w:r>
              <w:t>4.2</w:t>
            </w:r>
          </w:p>
        </w:tc>
        <w:tc>
          <w:tcPr>
            <w:tcW w:w="1045" w:type="dxa"/>
          </w:tcPr>
          <w:p w:rsidR="00AE6CE9" w:rsidRDefault="00AE6CE9" w:rsidP="004779C4">
            <w:r>
              <w:t>1.9</w:t>
            </w:r>
          </w:p>
        </w:tc>
        <w:tc>
          <w:tcPr>
            <w:tcW w:w="990" w:type="dxa"/>
          </w:tcPr>
          <w:p w:rsidR="00AE6CE9" w:rsidRDefault="00AE6CE9" w:rsidP="004779C4">
            <w:r>
              <w:t>2.5</w:t>
            </w:r>
          </w:p>
        </w:tc>
        <w:tc>
          <w:tcPr>
            <w:tcW w:w="1080" w:type="dxa"/>
          </w:tcPr>
          <w:p w:rsidR="00AE6CE9" w:rsidRDefault="00AE6CE9" w:rsidP="004779C4">
            <w:r>
              <w:t>2.45</w:t>
            </w:r>
          </w:p>
        </w:tc>
        <w:tc>
          <w:tcPr>
            <w:tcW w:w="900" w:type="dxa"/>
          </w:tcPr>
          <w:p w:rsidR="00AE6CE9" w:rsidRDefault="00AE6CE9" w:rsidP="004779C4">
            <w:r>
              <w:t>3.1</w:t>
            </w:r>
          </w:p>
        </w:tc>
        <w:tc>
          <w:tcPr>
            <w:tcW w:w="1260" w:type="dxa"/>
          </w:tcPr>
          <w:p w:rsidR="00AE6CE9" w:rsidRDefault="00AE6CE9" w:rsidP="004779C4">
            <w:r>
              <w:t>2.9</w:t>
            </w:r>
          </w:p>
        </w:tc>
        <w:tc>
          <w:tcPr>
            <w:tcW w:w="1260" w:type="dxa"/>
          </w:tcPr>
          <w:p w:rsidR="00AE6CE9" w:rsidRDefault="00AE6CE9" w:rsidP="004779C4">
            <w:r>
              <w:t>4.47</w:t>
            </w:r>
          </w:p>
        </w:tc>
      </w:tr>
      <w:tr w:rsidR="00AE6CE9" w:rsidTr="004779C4">
        <w:tc>
          <w:tcPr>
            <w:tcW w:w="1895" w:type="dxa"/>
          </w:tcPr>
          <w:p w:rsidR="00AE6CE9" w:rsidRDefault="00AE6CE9" w:rsidP="004779C4">
            <w:r>
              <w:t xml:space="preserve">Realtive Dielectric Permittivity </w:t>
            </w:r>
          </w:p>
        </w:tc>
        <w:tc>
          <w:tcPr>
            <w:tcW w:w="990" w:type="dxa"/>
          </w:tcPr>
          <w:p w:rsidR="00AE6CE9" w:rsidRDefault="00AE6CE9" w:rsidP="004779C4">
            <w:r>
              <w:t>7.1</w:t>
            </w:r>
          </w:p>
        </w:tc>
        <w:tc>
          <w:tcPr>
            <w:tcW w:w="990" w:type="dxa"/>
          </w:tcPr>
          <w:p w:rsidR="00AE6CE9" w:rsidRDefault="00AE6CE9" w:rsidP="004779C4">
            <w:r>
              <w:t>60</w:t>
            </w:r>
          </w:p>
        </w:tc>
        <w:tc>
          <w:tcPr>
            <w:tcW w:w="935" w:type="dxa"/>
          </w:tcPr>
          <w:p w:rsidR="00AE6CE9" w:rsidRDefault="00AE6CE9" w:rsidP="004779C4">
            <w:r>
              <w:t>14.6</w:t>
            </w:r>
          </w:p>
        </w:tc>
        <w:tc>
          <w:tcPr>
            <w:tcW w:w="1045" w:type="dxa"/>
          </w:tcPr>
          <w:p w:rsidR="00AE6CE9" w:rsidRDefault="00AE6CE9" w:rsidP="004779C4">
            <w:r>
              <w:t>10</w:t>
            </w:r>
          </w:p>
        </w:tc>
        <w:tc>
          <w:tcPr>
            <w:tcW w:w="990" w:type="dxa"/>
          </w:tcPr>
          <w:p w:rsidR="00AE6CE9" w:rsidRDefault="00AE6CE9" w:rsidP="004779C4">
            <w:r>
              <w:t>12.5</w:t>
            </w:r>
          </w:p>
        </w:tc>
        <w:tc>
          <w:tcPr>
            <w:tcW w:w="1080" w:type="dxa"/>
          </w:tcPr>
          <w:p w:rsidR="00AE6CE9" w:rsidRDefault="00AE6CE9" w:rsidP="004779C4">
            <w:r>
              <w:t>3</w:t>
            </w:r>
          </w:p>
        </w:tc>
        <w:tc>
          <w:tcPr>
            <w:tcW w:w="900" w:type="dxa"/>
          </w:tcPr>
          <w:p w:rsidR="00AE6CE9" w:rsidRDefault="00AE6CE9" w:rsidP="004779C4">
            <w:r>
              <w:t>3.4</w:t>
            </w:r>
          </w:p>
        </w:tc>
        <w:tc>
          <w:tcPr>
            <w:tcW w:w="1260" w:type="dxa"/>
          </w:tcPr>
          <w:p w:rsidR="00AE6CE9" w:rsidRDefault="00AE6CE9" w:rsidP="004779C4">
            <w:r>
              <w:t>3</w:t>
            </w:r>
          </w:p>
        </w:tc>
        <w:tc>
          <w:tcPr>
            <w:tcW w:w="1260" w:type="dxa"/>
          </w:tcPr>
          <w:p w:rsidR="00AE6CE9" w:rsidRDefault="00AE6CE9" w:rsidP="004779C4">
            <w:r>
              <w:t>10</w:t>
            </w:r>
          </w:p>
        </w:tc>
      </w:tr>
      <w:tr w:rsidR="00AE6CE9" w:rsidTr="004779C4">
        <w:tc>
          <w:tcPr>
            <w:tcW w:w="1895" w:type="dxa"/>
          </w:tcPr>
          <w:p w:rsidR="00AE6CE9" w:rsidRDefault="00AE6CE9" w:rsidP="004779C4">
            <w:r>
              <w:t>CB , Effective density of states Nc ( cm-3 )</w:t>
            </w:r>
          </w:p>
        </w:tc>
        <w:tc>
          <w:tcPr>
            <w:tcW w:w="990" w:type="dxa"/>
          </w:tcPr>
          <w:p w:rsidR="00AE6CE9" w:rsidRPr="00492958" w:rsidRDefault="00AE6CE9" w:rsidP="004779C4">
            <w:pPr>
              <w:rPr>
                <w:vertAlign w:val="superscript"/>
              </w:rPr>
            </w:pPr>
            <w:r>
              <w:t>2.02x10</w:t>
            </w:r>
            <w:r>
              <w:rPr>
                <w:vertAlign w:val="superscript"/>
              </w:rPr>
              <w:t>17</w:t>
            </w:r>
          </w:p>
        </w:tc>
        <w:tc>
          <w:tcPr>
            <w:tcW w:w="990" w:type="dxa"/>
          </w:tcPr>
          <w:p w:rsidR="00AE6CE9" w:rsidRPr="00492958" w:rsidRDefault="00AE6CE9" w:rsidP="004779C4">
            <w:pPr>
              <w:rPr>
                <w:vertAlign w:val="superscript"/>
              </w:rPr>
            </w:pPr>
            <w:r>
              <w:t>2.2X10</w:t>
            </w:r>
            <w:r>
              <w:rPr>
                <w:vertAlign w:val="superscript"/>
              </w:rPr>
              <w:t>18</w:t>
            </w:r>
          </w:p>
        </w:tc>
        <w:tc>
          <w:tcPr>
            <w:tcW w:w="935" w:type="dxa"/>
          </w:tcPr>
          <w:p w:rsidR="00AE6CE9" w:rsidRPr="00492958" w:rsidRDefault="00AE6CE9" w:rsidP="004779C4">
            <w:pPr>
              <w:rPr>
                <w:vertAlign w:val="superscript"/>
              </w:rPr>
            </w:pPr>
            <w:r>
              <w:t>2X10</w:t>
            </w:r>
            <w:r>
              <w:rPr>
                <w:vertAlign w:val="superscript"/>
              </w:rPr>
              <w:t>18</w:t>
            </w:r>
          </w:p>
        </w:tc>
        <w:tc>
          <w:tcPr>
            <w:tcW w:w="1045" w:type="dxa"/>
          </w:tcPr>
          <w:p w:rsidR="00AE6CE9" w:rsidRPr="00492958" w:rsidRDefault="00AE6CE9" w:rsidP="004779C4">
            <w:pPr>
              <w:rPr>
                <w:vertAlign w:val="superscript"/>
              </w:rPr>
            </w:pPr>
            <w:r>
              <w:t>2.2X10</w:t>
            </w:r>
            <w:r>
              <w:rPr>
                <w:vertAlign w:val="superscript"/>
              </w:rPr>
              <w:t>19</w:t>
            </w:r>
          </w:p>
        </w:tc>
        <w:tc>
          <w:tcPr>
            <w:tcW w:w="990" w:type="dxa"/>
          </w:tcPr>
          <w:p w:rsidR="00AE6CE9" w:rsidRPr="00492958" w:rsidRDefault="00AE6CE9" w:rsidP="004779C4">
            <w:pPr>
              <w:rPr>
                <w:vertAlign w:val="superscript"/>
              </w:rPr>
            </w:pPr>
            <w:r>
              <w:t>2.2X10</w:t>
            </w:r>
            <w:r>
              <w:rPr>
                <w:vertAlign w:val="superscript"/>
              </w:rPr>
              <w:t>18</w:t>
            </w:r>
          </w:p>
        </w:tc>
        <w:tc>
          <w:tcPr>
            <w:tcW w:w="1080" w:type="dxa"/>
          </w:tcPr>
          <w:p w:rsidR="00AE6CE9" w:rsidRPr="00492958" w:rsidRDefault="00AE6CE9" w:rsidP="004779C4">
            <w:pPr>
              <w:rPr>
                <w:vertAlign w:val="superscript"/>
              </w:rPr>
            </w:pPr>
            <w:r>
              <w:t>1X10</w:t>
            </w:r>
            <w:r>
              <w:rPr>
                <w:vertAlign w:val="superscript"/>
              </w:rPr>
              <w:t>19</w:t>
            </w:r>
          </w:p>
        </w:tc>
        <w:tc>
          <w:tcPr>
            <w:tcW w:w="900" w:type="dxa"/>
          </w:tcPr>
          <w:p w:rsidR="00AE6CE9" w:rsidRPr="00722F0A" w:rsidRDefault="00AE6CE9" w:rsidP="004779C4">
            <w:pPr>
              <w:rPr>
                <w:vertAlign w:val="superscript"/>
              </w:rPr>
            </w:pPr>
            <w:r>
              <w:t>1E</w:t>
            </w:r>
            <w:r>
              <w:rPr>
                <w:vertAlign w:val="superscript"/>
              </w:rPr>
              <w:t>+22</w:t>
            </w:r>
          </w:p>
        </w:tc>
        <w:tc>
          <w:tcPr>
            <w:tcW w:w="1260" w:type="dxa"/>
          </w:tcPr>
          <w:p w:rsidR="00AE6CE9" w:rsidRPr="00CA6232" w:rsidRDefault="00AE6CE9" w:rsidP="004779C4">
            <w:pPr>
              <w:rPr>
                <w:vertAlign w:val="superscript"/>
              </w:rPr>
            </w:pPr>
            <w:r>
              <w:t>2.2E</w:t>
            </w:r>
            <w:r>
              <w:rPr>
                <w:vertAlign w:val="superscript"/>
              </w:rPr>
              <w:t>+15</w:t>
            </w:r>
          </w:p>
        </w:tc>
        <w:tc>
          <w:tcPr>
            <w:tcW w:w="1260" w:type="dxa"/>
          </w:tcPr>
          <w:p w:rsidR="00AE6CE9" w:rsidRPr="00CA6232" w:rsidRDefault="00AE6CE9" w:rsidP="004779C4">
            <w:pPr>
              <w:rPr>
                <w:vertAlign w:val="superscript"/>
              </w:rPr>
            </w:pPr>
            <w:r>
              <w:t>1E</w:t>
            </w:r>
            <w:r>
              <w:rPr>
                <w:vertAlign w:val="superscript"/>
              </w:rPr>
              <w:t>19</w:t>
            </w:r>
          </w:p>
        </w:tc>
      </w:tr>
      <w:tr w:rsidR="00AE6CE9" w:rsidTr="004779C4">
        <w:tc>
          <w:tcPr>
            <w:tcW w:w="1895" w:type="dxa"/>
          </w:tcPr>
          <w:p w:rsidR="00AE6CE9" w:rsidRDefault="00AE6CE9" w:rsidP="004779C4">
            <w:r>
              <w:lastRenderedPageBreak/>
              <w:t xml:space="preserve">VB , effective density of states Nv ( cm-3 ) </w:t>
            </w:r>
          </w:p>
        </w:tc>
        <w:tc>
          <w:tcPr>
            <w:tcW w:w="990" w:type="dxa"/>
          </w:tcPr>
          <w:p w:rsidR="00AE6CE9" w:rsidRPr="00492958" w:rsidRDefault="00AE6CE9" w:rsidP="004779C4">
            <w:pPr>
              <w:rPr>
                <w:vertAlign w:val="superscript"/>
              </w:rPr>
            </w:pPr>
            <w:r>
              <w:t>1.1x10</w:t>
            </w:r>
            <w:r>
              <w:rPr>
                <w:vertAlign w:val="superscript"/>
              </w:rPr>
              <w:t>19</w:t>
            </w:r>
          </w:p>
        </w:tc>
        <w:tc>
          <w:tcPr>
            <w:tcW w:w="990" w:type="dxa"/>
          </w:tcPr>
          <w:p w:rsidR="00AE6CE9" w:rsidRPr="00492958" w:rsidRDefault="00AE6CE9" w:rsidP="004779C4">
            <w:pPr>
              <w:rPr>
                <w:vertAlign w:val="superscript"/>
              </w:rPr>
            </w:pPr>
            <w:r>
              <w:t>1.8X10</w:t>
            </w:r>
            <w:r>
              <w:rPr>
                <w:vertAlign w:val="superscript"/>
              </w:rPr>
              <w:t>19</w:t>
            </w:r>
          </w:p>
        </w:tc>
        <w:tc>
          <w:tcPr>
            <w:tcW w:w="935" w:type="dxa"/>
          </w:tcPr>
          <w:p w:rsidR="00AE6CE9" w:rsidRPr="00492958" w:rsidRDefault="00AE6CE9" w:rsidP="004779C4">
            <w:pPr>
              <w:rPr>
                <w:vertAlign w:val="superscript"/>
              </w:rPr>
            </w:pPr>
            <w:r>
              <w:t>1X10</w:t>
            </w:r>
            <w:r>
              <w:rPr>
                <w:vertAlign w:val="superscript"/>
              </w:rPr>
              <w:t>-4</w:t>
            </w:r>
          </w:p>
        </w:tc>
        <w:tc>
          <w:tcPr>
            <w:tcW w:w="1045" w:type="dxa"/>
          </w:tcPr>
          <w:p w:rsidR="00AE6CE9" w:rsidRPr="00492958" w:rsidRDefault="00AE6CE9" w:rsidP="004779C4">
            <w:pPr>
              <w:rPr>
                <w:vertAlign w:val="superscript"/>
              </w:rPr>
            </w:pPr>
            <w:r>
              <w:t>1.8X10</w:t>
            </w:r>
            <w:r>
              <w:rPr>
                <w:vertAlign w:val="superscript"/>
              </w:rPr>
              <w:t>19</w:t>
            </w:r>
          </w:p>
        </w:tc>
        <w:tc>
          <w:tcPr>
            <w:tcW w:w="990" w:type="dxa"/>
          </w:tcPr>
          <w:p w:rsidR="00AE6CE9" w:rsidRPr="00492958" w:rsidRDefault="00AE6CE9" w:rsidP="004779C4">
            <w:pPr>
              <w:rPr>
                <w:vertAlign w:val="superscript"/>
              </w:rPr>
            </w:pPr>
            <w:r>
              <w:t>1.8X10</w:t>
            </w:r>
            <w:r>
              <w:rPr>
                <w:vertAlign w:val="superscript"/>
              </w:rPr>
              <w:t>19</w:t>
            </w:r>
          </w:p>
        </w:tc>
        <w:tc>
          <w:tcPr>
            <w:tcW w:w="1080" w:type="dxa"/>
          </w:tcPr>
          <w:p w:rsidR="00AE6CE9" w:rsidRPr="00492958" w:rsidRDefault="00AE6CE9" w:rsidP="004779C4">
            <w:pPr>
              <w:rPr>
                <w:vertAlign w:val="superscript"/>
              </w:rPr>
            </w:pPr>
            <w:r>
              <w:t>1X10</w:t>
            </w:r>
            <w:r>
              <w:rPr>
                <w:vertAlign w:val="superscript"/>
              </w:rPr>
              <w:t>19</w:t>
            </w:r>
          </w:p>
        </w:tc>
        <w:tc>
          <w:tcPr>
            <w:tcW w:w="900" w:type="dxa"/>
          </w:tcPr>
          <w:p w:rsidR="00AE6CE9" w:rsidRPr="00722F0A" w:rsidRDefault="00AE6CE9" w:rsidP="004779C4">
            <w:pPr>
              <w:rPr>
                <w:vertAlign w:val="superscript"/>
              </w:rPr>
            </w:pPr>
            <w:r>
              <w:t>1E</w:t>
            </w:r>
            <w:r>
              <w:rPr>
                <w:vertAlign w:val="superscript"/>
              </w:rPr>
              <w:t>+22</w:t>
            </w:r>
          </w:p>
        </w:tc>
        <w:tc>
          <w:tcPr>
            <w:tcW w:w="1260" w:type="dxa"/>
          </w:tcPr>
          <w:p w:rsidR="00AE6CE9" w:rsidRPr="00CA6232" w:rsidRDefault="00AE6CE9" w:rsidP="004779C4">
            <w:pPr>
              <w:rPr>
                <w:vertAlign w:val="superscript"/>
              </w:rPr>
            </w:pPr>
            <w:r>
              <w:t>2.2E</w:t>
            </w:r>
            <w:r>
              <w:rPr>
                <w:vertAlign w:val="superscript"/>
              </w:rPr>
              <w:t>+17</w:t>
            </w:r>
          </w:p>
        </w:tc>
        <w:tc>
          <w:tcPr>
            <w:tcW w:w="1260" w:type="dxa"/>
          </w:tcPr>
          <w:p w:rsidR="00AE6CE9" w:rsidRPr="00CA6232" w:rsidRDefault="00AE6CE9" w:rsidP="004779C4">
            <w:pPr>
              <w:rPr>
                <w:vertAlign w:val="superscript"/>
              </w:rPr>
            </w:pPr>
            <w:r>
              <w:t>1E</w:t>
            </w:r>
            <w:r>
              <w:rPr>
                <w:vertAlign w:val="superscript"/>
              </w:rPr>
              <w:t>19</w:t>
            </w:r>
          </w:p>
        </w:tc>
      </w:tr>
      <w:tr w:rsidR="00AE6CE9" w:rsidTr="004779C4">
        <w:tc>
          <w:tcPr>
            <w:tcW w:w="1895" w:type="dxa"/>
          </w:tcPr>
          <w:p w:rsidR="00AE6CE9" w:rsidRDefault="00AE6CE9" w:rsidP="004779C4">
            <w:r>
              <w:t>Electron mobility</w:t>
            </w:r>
          </w:p>
          <w:p w:rsidR="00AE6CE9" w:rsidRDefault="00AE6CE9" w:rsidP="004779C4">
            <w:r>
              <w:t xml:space="preserve"> ( cm2v-1s-1 )</w:t>
            </w:r>
          </w:p>
        </w:tc>
        <w:tc>
          <w:tcPr>
            <w:tcW w:w="990" w:type="dxa"/>
          </w:tcPr>
          <w:p w:rsidR="00AE6CE9" w:rsidRDefault="00AE6CE9" w:rsidP="004779C4">
            <w:r>
              <w:t>200</w:t>
            </w:r>
          </w:p>
        </w:tc>
        <w:tc>
          <w:tcPr>
            <w:tcW w:w="990" w:type="dxa"/>
          </w:tcPr>
          <w:p w:rsidR="00AE6CE9" w:rsidRDefault="00AE6CE9" w:rsidP="004779C4">
            <w:r>
              <w:t>2</w:t>
            </w:r>
          </w:p>
        </w:tc>
        <w:tc>
          <w:tcPr>
            <w:tcW w:w="935" w:type="dxa"/>
          </w:tcPr>
          <w:p w:rsidR="00AE6CE9" w:rsidRDefault="00AE6CE9" w:rsidP="004779C4">
            <w:r>
              <w:t>49</w:t>
            </w:r>
          </w:p>
        </w:tc>
        <w:tc>
          <w:tcPr>
            <w:tcW w:w="1045" w:type="dxa"/>
          </w:tcPr>
          <w:p w:rsidR="00AE6CE9" w:rsidRPr="00492958" w:rsidRDefault="00AE6CE9" w:rsidP="004779C4">
            <w:pPr>
              <w:rPr>
                <w:vertAlign w:val="superscript"/>
              </w:rPr>
            </w:pPr>
            <w:r>
              <w:t>1X10</w:t>
            </w:r>
            <w:r>
              <w:rPr>
                <w:vertAlign w:val="superscript"/>
              </w:rPr>
              <w:t>-4</w:t>
            </w:r>
          </w:p>
        </w:tc>
        <w:tc>
          <w:tcPr>
            <w:tcW w:w="990" w:type="dxa"/>
          </w:tcPr>
          <w:p w:rsidR="00AE6CE9" w:rsidRDefault="00AE6CE9" w:rsidP="004779C4">
            <w:r>
              <w:t>100</w:t>
            </w:r>
          </w:p>
        </w:tc>
        <w:tc>
          <w:tcPr>
            <w:tcW w:w="1080" w:type="dxa"/>
          </w:tcPr>
          <w:p w:rsidR="00AE6CE9" w:rsidRPr="00492958" w:rsidRDefault="00AE6CE9" w:rsidP="004779C4">
            <w:pPr>
              <w:rPr>
                <w:vertAlign w:val="superscript"/>
              </w:rPr>
            </w:pPr>
            <w:r>
              <w:t>2X10</w:t>
            </w:r>
            <w:r>
              <w:rPr>
                <w:vertAlign w:val="superscript"/>
              </w:rPr>
              <w:t>-4</w:t>
            </w:r>
          </w:p>
        </w:tc>
        <w:tc>
          <w:tcPr>
            <w:tcW w:w="900" w:type="dxa"/>
          </w:tcPr>
          <w:p w:rsidR="00AE6CE9" w:rsidRPr="00722F0A" w:rsidRDefault="00AE6CE9" w:rsidP="004779C4">
            <w:pPr>
              <w:rPr>
                <w:vertAlign w:val="superscript"/>
              </w:rPr>
            </w:pPr>
            <w:r>
              <w:t>1E</w:t>
            </w:r>
            <w:r>
              <w:rPr>
                <w:vertAlign w:val="superscript"/>
              </w:rPr>
              <w:t>-4</w:t>
            </w:r>
          </w:p>
        </w:tc>
        <w:tc>
          <w:tcPr>
            <w:tcW w:w="1260" w:type="dxa"/>
          </w:tcPr>
          <w:p w:rsidR="00AE6CE9" w:rsidRPr="00CA6232" w:rsidRDefault="00AE6CE9" w:rsidP="004779C4">
            <w:pPr>
              <w:rPr>
                <w:vertAlign w:val="superscript"/>
              </w:rPr>
            </w:pPr>
            <w:r>
              <w:t>2X10</w:t>
            </w:r>
            <w:r>
              <w:rPr>
                <w:vertAlign w:val="superscript"/>
              </w:rPr>
              <w:t>-3</w:t>
            </w:r>
          </w:p>
        </w:tc>
        <w:tc>
          <w:tcPr>
            <w:tcW w:w="1260" w:type="dxa"/>
          </w:tcPr>
          <w:p w:rsidR="00AE6CE9" w:rsidRDefault="00AE6CE9" w:rsidP="004779C4">
            <w:r>
              <w:t>4.4</w:t>
            </w:r>
          </w:p>
        </w:tc>
      </w:tr>
      <w:tr w:rsidR="00AE6CE9" w:rsidTr="004779C4">
        <w:tc>
          <w:tcPr>
            <w:tcW w:w="1895" w:type="dxa"/>
          </w:tcPr>
          <w:p w:rsidR="00AE6CE9" w:rsidRDefault="00AE6CE9" w:rsidP="004779C4">
            <w:r>
              <w:t>Hole mobility</w:t>
            </w:r>
            <w:r>
              <w:br/>
              <w:t xml:space="preserve"> ( cm2v-1s-1)</w:t>
            </w:r>
          </w:p>
        </w:tc>
        <w:tc>
          <w:tcPr>
            <w:tcW w:w="990" w:type="dxa"/>
          </w:tcPr>
          <w:p w:rsidR="00AE6CE9" w:rsidRDefault="00AE6CE9" w:rsidP="004779C4">
            <w:r>
              <w:t>80</w:t>
            </w:r>
          </w:p>
        </w:tc>
        <w:tc>
          <w:tcPr>
            <w:tcW w:w="990" w:type="dxa"/>
          </w:tcPr>
          <w:p w:rsidR="00AE6CE9" w:rsidRDefault="00AE6CE9" w:rsidP="004779C4">
            <w:r>
              <w:t>8.6</w:t>
            </w:r>
          </w:p>
        </w:tc>
        <w:tc>
          <w:tcPr>
            <w:tcW w:w="935" w:type="dxa"/>
          </w:tcPr>
          <w:p w:rsidR="00AE6CE9" w:rsidRDefault="00AE6CE9" w:rsidP="004779C4">
            <w:r>
              <w:t>49</w:t>
            </w:r>
          </w:p>
        </w:tc>
        <w:tc>
          <w:tcPr>
            <w:tcW w:w="1045" w:type="dxa"/>
          </w:tcPr>
          <w:p w:rsidR="00AE6CE9" w:rsidRPr="00492958" w:rsidRDefault="00AE6CE9" w:rsidP="004779C4">
            <w:pPr>
              <w:rPr>
                <w:vertAlign w:val="superscript"/>
              </w:rPr>
            </w:pPr>
            <w:r>
              <w:t>1X10</w:t>
            </w:r>
            <w:r>
              <w:rPr>
                <w:vertAlign w:val="superscript"/>
              </w:rPr>
              <w:t>-1</w:t>
            </w:r>
          </w:p>
        </w:tc>
        <w:tc>
          <w:tcPr>
            <w:tcW w:w="990" w:type="dxa"/>
          </w:tcPr>
          <w:p w:rsidR="00AE6CE9" w:rsidRDefault="00AE6CE9" w:rsidP="004779C4">
            <w:r>
              <w:t>25</w:t>
            </w:r>
          </w:p>
        </w:tc>
        <w:tc>
          <w:tcPr>
            <w:tcW w:w="1080" w:type="dxa"/>
          </w:tcPr>
          <w:p w:rsidR="00AE6CE9" w:rsidRPr="00492958" w:rsidRDefault="00AE6CE9" w:rsidP="004779C4">
            <w:pPr>
              <w:rPr>
                <w:vertAlign w:val="superscript"/>
              </w:rPr>
            </w:pPr>
            <w:r>
              <w:t>2X10</w:t>
            </w:r>
            <w:r>
              <w:rPr>
                <w:vertAlign w:val="superscript"/>
              </w:rPr>
              <w:t>-4</w:t>
            </w:r>
          </w:p>
        </w:tc>
        <w:tc>
          <w:tcPr>
            <w:tcW w:w="900" w:type="dxa"/>
          </w:tcPr>
          <w:p w:rsidR="00AE6CE9" w:rsidRPr="00722F0A" w:rsidRDefault="00AE6CE9" w:rsidP="004779C4">
            <w:pPr>
              <w:rPr>
                <w:vertAlign w:val="superscript"/>
              </w:rPr>
            </w:pPr>
            <w:r>
              <w:t>1E</w:t>
            </w:r>
            <w:r>
              <w:rPr>
                <w:vertAlign w:val="superscript"/>
              </w:rPr>
              <w:t>-4</w:t>
            </w:r>
          </w:p>
        </w:tc>
        <w:tc>
          <w:tcPr>
            <w:tcW w:w="1260" w:type="dxa"/>
          </w:tcPr>
          <w:p w:rsidR="00AE6CE9" w:rsidRPr="00CA6232" w:rsidRDefault="00AE6CE9" w:rsidP="004779C4">
            <w:pPr>
              <w:rPr>
                <w:vertAlign w:val="superscript"/>
              </w:rPr>
            </w:pPr>
            <w:r>
              <w:t>2X10</w:t>
            </w:r>
            <w:r>
              <w:rPr>
                <w:vertAlign w:val="superscript"/>
              </w:rPr>
              <w:t>-3</w:t>
            </w:r>
          </w:p>
        </w:tc>
        <w:tc>
          <w:tcPr>
            <w:tcW w:w="1260" w:type="dxa"/>
          </w:tcPr>
          <w:p w:rsidR="00AE6CE9" w:rsidRDefault="00AE6CE9" w:rsidP="004779C4">
            <w:r>
              <w:t>2.5</w:t>
            </w:r>
          </w:p>
        </w:tc>
      </w:tr>
      <w:tr w:rsidR="00AE6CE9" w:rsidTr="004779C4">
        <w:tc>
          <w:tcPr>
            <w:tcW w:w="1895" w:type="dxa"/>
          </w:tcPr>
          <w:p w:rsidR="00AE6CE9" w:rsidRDefault="00AE6CE9" w:rsidP="004779C4">
            <w:r>
              <w:t xml:space="preserve">Shallow uniform donor density ND ( cm-3) </w:t>
            </w:r>
          </w:p>
        </w:tc>
        <w:tc>
          <w:tcPr>
            <w:tcW w:w="990" w:type="dxa"/>
          </w:tcPr>
          <w:p w:rsidR="00AE6CE9" w:rsidRDefault="00AE6CE9" w:rsidP="004779C4">
            <w:r>
              <w:t>0</w:t>
            </w:r>
          </w:p>
        </w:tc>
        <w:tc>
          <w:tcPr>
            <w:tcW w:w="990" w:type="dxa"/>
          </w:tcPr>
          <w:p w:rsidR="00AE6CE9" w:rsidRDefault="00AE6CE9" w:rsidP="004779C4">
            <w:r>
              <w:t>0</w:t>
            </w:r>
          </w:p>
        </w:tc>
        <w:tc>
          <w:tcPr>
            <w:tcW w:w="935" w:type="dxa"/>
          </w:tcPr>
          <w:p w:rsidR="00AE6CE9" w:rsidRDefault="00AE6CE9" w:rsidP="004779C4">
            <w:r>
              <w:t>0</w:t>
            </w:r>
          </w:p>
        </w:tc>
        <w:tc>
          <w:tcPr>
            <w:tcW w:w="1045" w:type="dxa"/>
          </w:tcPr>
          <w:p w:rsidR="00AE6CE9" w:rsidRDefault="00AE6CE9" w:rsidP="004779C4">
            <w:r>
              <w:t>0</w:t>
            </w:r>
          </w:p>
        </w:tc>
        <w:tc>
          <w:tcPr>
            <w:tcW w:w="990" w:type="dxa"/>
          </w:tcPr>
          <w:p w:rsidR="00AE6CE9" w:rsidRDefault="00AE6CE9" w:rsidP="004779C4">
            <w:r>
              <w:t>0</w:t>
            </w:r>
          </w:p>
        </w:tc>
        <w:tc>
          <w:tcPr>
            <w:tcW w:w="1080" w:type="dxa"/>
          </w:tcPr>
          <w:p w:rsidR="00AE6CE9" w:rsidRDefault="00AE6CE9" w:rsidP="004779C4">
            <w:r>
              <w:t>0</w:t>
            </w:r>
          </w:p>
        </w:tc>
        <w:tc>
          <w:tcPr>
            <w:tcW w:w="900" w:type="dxa"/>
          </w:tcPr>
          <w:p w:rsidR="00AE6CE9" w:rsidRDefault="00AE6CE9" w:rsidP="004779C4">
            <w:r>
              <w:t>0</w:t>
            </w:r>
          </w:p>
        </w:tc>
        <w:tc>
          <w:tcPr>
            <w:tcW w:w="1260" w:type="dxa"/>
          </w:tcPr>
          <w:p w:rsidR="00AE6CE9" w:rsidRDefault="00AE6CE9" w:rsidP="004779C4">
            <w:r>
              <w:t>0</w:t>
            </w:r>
          </w:p>
        </w:tc>
        <w:tc>
          <w:tcPr>
            <w:tcW w:w="1260" w:type="dxa"/>
          </w:tcPr>
          <w:p w:rsidR="00AE6CE9" w:rsidRPr="00CA6232" w:rsidRDefault="00AE6CE9" w:rsidP="004779C4">
            <w:pPr>
              <w:rPr>
                <w:vertAlign w:val="superscript"/>
              </w:rPr>
            </w:pPr>
            <w:r>
              <w:t>1E</w:t>
            </w:r>
            <w:r>
              <w:rPr>
                <w:vertAlign w:val="superscript"/>
              </w:rPr>
              <w:t>+19</w:t>
            </w:r>
          </w:p>
        </w:tc>
      </w:tr>
      <w:tr w:rsidR="00AE6CE9" w:rsidTr="004779C4">
        <w:tc>
          <w:tcPr>
            <w:tcW w:w="1895" w:type="dxa"/>
          </w:tcPr>
          <w:p w:rsidR="00AE6CE9" w:rsidRDefault="00AE6CE9" w:rsidP="004779C4">
            <w:r>
              <w:t xml:space="preserve">Shallow acceptor density NA </w:t>
            </w:r>
          </w:p>
          <w:p w:rsidR="00AE6CE9" w:rsidRDefault="00AE6CE9" w:rsidP="004779C4">
            <w:r>
              <w:t xml:space="preserve">( cm-3 ) </w:t>
            </w:r>
          </w:p>
        </w:tc>
        <w:tc>
          <w:tcPr>
            <w:tcW w:w="990" w:type="dxa"/>
          </w:tcPr>
          <w:p w:rsidR="00AE6CE9" w:rsidRPr="00492958" w:rsidRDefault="00AE6CE9" w:rsidP="004779C4">
            <w:pPr>
              <w:rPr>
                <w:vertAlign w:val="superscript"/>
              </w:rPr>
            </w:pPr>
            <w:r>
              <w:t>9 X 10</w:t>
            </w:r>
            <w:r>
              <w:rPr>
                <w:vertAlign w:val="superscript"/>
              </w:rPr>
              <w:t>21</w:t>
            </w:r>
          </w:p>
        </w:tc>
        <w:tc>
          <w:tcPr>
            <w:tcW w:w="990" w:type="dxa"/>
          </w:tcPr>
          <w:p w:rsidR="00AE6CE9" w:rsidRPr="00492958" w:rsidRDefault="00AE6CE9" w:rsidP="004779C4">
            <w:pPr>
              <w:rPr>
                <w:vertAlign w:val="superscript"/>
              </w:rPr>
            </w:pPr>
            <w:r>
              <w:t>3 X 10</w:t>
            </w:r>
            <w:r>
              <w:rPr>
                <w:vertAlign w:val="superscript"/>
              </w:rPr>
              <w:t>18</w:t>
            </w:r>
          </w:p>
        </w:tc>
        <w:tc>
          <w:tcPr>
            <w:tcW w:w="935" w:type="dxa"/>
          </w:tcPr>
          <w:p w:rsidR="00AE6CE9" w:rsidRPr="00492958" w:rsidRDefault="00AE6CE9" w:rsidP="004779C4">
            <w:pPr>
              <w:rPr>
                <w:vertAlign w:val="superscript"/>
              </w:rPr>
            </w:pPr>
            <w:r>
              <w:t>1.38X</w:t>
            </w:r>
            <w:r>
              <w:rPr>
                <w:vertAlign w:val="superscript"/>
              </w:rPr>
              <w:t>18</w:t>
            </w:r>
          </w:p>
        </w:tc>
        <w:tc>
          <w:tcPr>
            <w:tcW w:w="1045" w:type="dxa"/>
          </w:tcPr>
          <w:p w:rsidR="00AE6CE9" w:rsidRPr="00492958" w:rsidRDefault="00AE6CE9" w:rsidP="004779C4">
            <w:pPr>
              <w:rPr>
                <w:vertAlign w:val="superscript"/>
              </w:rPr>
            </w:pPr>
            <w:r>
              <w:t>1X10</w:t>
            </w:r>
            <w:r>
              <w:rPr>
                <w:vertAlign w:val="superscript"/>
              </w:rPr>
              <w:t>15</w:t>
            </w:r>
          </w:p>
        </w:tc>
        <w:tc>
          <w:tcPr>
            <w:tcW w:w="990" w:type="dxa"/>
          </w:tcPr>
          <w:p w:rsidR="00AE6CE9" w:rsidRPr="00492958" w:rsidRDefault="00AE6CE9" w:rsidP="004779C4">
            <w:pPr>
              <w:rPr>
                <w:vertAlign w:val="superscript"/>
              </w:rPr>
            </w:pPr>
            <w:r>
              <w:t>1X10</w:t>
            </w:r>
            <w:r>
              <w:rPr>
                <w:vertAlign w:val="superscript"/>
              </w:rPr>
              <w:t>18</w:t>
            </w:r>
          </w:p>
        </w:tc>
        <w:tc>
          <w:tcPr>
            <w:tcW w:w="1080" w:type="dxa"/>
          </w:tcPr>
          <w:p w:rsidR="00AE6CE9" w:rsidRPr="00492958" w:rsidRDefault="00AE6CE9" w:rsidP="004779C4">
            <w:pPr>
              <w:rPr>
                <w:vertAlign w:val="superscript"/>
              </w:rPr>
            </w:pPr>
            <w:r>
              <w:t>2X10</w:t>
            </w:r>
            <w:r>
              <w:rPr>
                <w:vertAlign w:val="superscript"/>
              </w:rPr>
              <w:t>18</w:t>
            </w:r>
          </w:p>
        </w:tc>
        <w:tc>
          <w:tcPr>
            <w:tcW w:w="900" w:type="dxa"/>
          </w:tcPr>
          <w:p w:rsidR="00AE6CE9" w:rsidRPr="00722F0A" w:rsidRDefault="00AE6CE9" w:rsidP="004779C4">
            <w:pPr>
              <w:rPr>
                <w:vertAlign w:val="superscript"/>
              </w:rPr>
            </w:pPr>
            <w:r>
              <w:t>3.17E</w:t>
            </w:r>
            <w:r>
              <w:rPr>
                <w:vertAlign w:val="superscript"/>
              </w:rPr>
              <w:t>13</w:t>
            </w:r>
          </w:p>
        </w:tc>
        <w:tc>
          <w:tcPr>
            <w:tcW w:w="1260" w:type="dxa"/>
          </w:tcPr>
          <w:p w:rsidR="00AE6CE9" w:rsidRPr="00CA6232" w:rsidRDefault="00AE6CE9" w:rsidP="004779C4">
            <w:pPr>
              <w:rPr>
                <w:vertAlign w:val="superscript"/>
              </w:rPr>
            </w:pPr>
            <w:r>
              <w:t>1E</w:t>
            </w:r>
            <w:r>
              <w:rPr>
                <w:vertAlign w:val="superscript"/>
              </w:rPr>
              <w:t>+17</w:t>
            </w:r>
          </w:p>
        </w:tc>
        <w:tc>
          <w:tcPr>
            <w:tcW w:w="1260" w:type="dxa"/>
          </w:tcPr>
          <w:p w:rsidR="00AE6CE9" w:rsidRPr="00CA6232" w:rsidRDefault="00AE6CE9" w:rsidP="004779C4">
            <w:pPr>
              <w:rPr>
                <w:vertAlign w:val="superscript"/>
              </w:rPr>
            </w:pPr>
            <w:r>
              <w:t>1E</w:t>
            </w:r>
            <w:r>
              <w:rPr>
                <w:vertAlign w:val="superscript"/>
              </w:rPr>
              <w:t>+19</w:t>
            </w:r>
          </w:p>
        </w:tc>
      </w:tr>
      <w:tr w:rsidR="00AE6CE9" w:rsidTr="004779C4">
        <w:tc>
          <w:tcPr>
            <w:tcW w:w="1895" w:type="dxa"/>
          </w:tcPr>
          <w:p w:rsidR="00AE6CE9" w:rsidRDefault="00AE6CE9" w:rsidP="004779C4">
            <w:r>
              <w:t>Total defect density Nt ( cm-3 )</w:t>
            </w:r>
          </w:p>
        </w:tc>
        <w:tc>
          <w:tcPr>
            <w:tcW w:w="990" w:type="dxa"/>
          </w:tcPr>
          <w:p w:rsidR="00AE6CE9" w:rsidRPr="00492958" w:rsidRDefault="00AE6CE9" w:rsidP="004779C4">
            <w:pPr>
              <w:rPr>
                <w:vertAlign w:val="superscript"/>
              </w:rPr>
            </w:pPr>
            <w:r>
              <w:t>1 X 10</w:t>
            </w:r>
            <w:r>
              <w:rPr>
                <w:vertAlign w:val="superscript"/>
              </w:rPr>
              <w:t>14</w:t>
            </w:r>
          </w:p>
        </w:tc>
        <w:tc>
          <w:tcPr>
            <w:tcW w:w="990" w:type="dxa"/>
          </w:tcPr>
          <w:p w:rsidR="00AE6CE9" w:rsidRPr="00492958" w:rsidRDefault="00AE6CE9" w:rsidP="004779C4">
            <w:pPr>
              <w:rPr>
                <w:vertAlign w:val="superscript"/>
              </w:rPr>
            </w:pPr>
            <w:r>
              <w:t>1X 10</w:t>
            </w:r>
            <w:r>
              <w:rPr>
                <w:vertAlign w:val="superscript"/>
              </w:rPr>
              <w:t>14</w:t>
            </w:r>
          </w:p>
        </w:tc>
        <w:tc>
          <w:tcPr>
            <w:tcW w:w="935" w:type="dxa"/>
          </w:tcPr>
          <w:p w:rsidR="00AE6CE9" w:rsidRPr="00492958" w:rsidRDefault="00AE6CE9" w:rsidP="004779C4">
            <w:pPr>
              <w:rPr>
                <w:vertAlign w:val="superscript"/>
              </w:rPr>
            </w:pPr>
            <w:r>
              <w:t>1 X 10</w:t>
            </w:r>
            <w:r>
              <w:rPr>
                <w:vertAlign w:val="superscript"/>
              </w:rPr>
              <w:t>14</w:t>
            </w:r>
          </w:p>
        </w:tc>
        <w:tc>
          <w:tcPr>
            <w:tcW w:w="1045" w:type="dxa"/>
          </w:tcPr>
          <w:p w:rsidR="00AE6CE9" w:rsidRPr="00492958" w:rsidRDefault="00AE6CE9" w:rsidP="004779C4">
            <w:pPr>
              <w:rPr>
                <w:vertAlign w:val="superscript"/>
              </w:rPr>
            </w:pPr>
            <w:r>
              <w:t>1 X 10</w:t>
            </w:r>
            <w:r>
              <w:rPr>
                <w:vertAlign w:val="superscript"/>
              </w:rPr>
              <w:t>14</w:t>
            </w:r>
          </w:p>
        </w:tc>
        <w:tc>
          <w:tcPr>
            <w:tcW w:w="990" w:type="dxa"/>
          </w:tcPr>
          <w:p w:rsidR="00AE6CE9" w:rsidRPr="00492958" w:rsidRDefault="00AE6CE9" w:rsidP="004779C4">
            <w:pPr>
              <w:rPr>
                <w:vertAlign w:val="superscript"/>
              </w:rPr>
            </w:pPr>
            <w:r>
              <w:t>1 X 10</w:t>
            </w:r>
            <w:r>
              <w:rPr>
                <w:vertAlign w:val="superscript"/>
              </w:rPr>
              <w:t>14</w:t>
            </w:r>
          </w:p>
        </w:tc>
        <w:tc>
          <w:tcPr>
            <w:tcW w:w="1080" w:type="dxa"/>
          </w:tcPr>
          <w:p w:rsidR="00AE6CE9" w:rsidRPr="00492958" w:rsidRDefault="00AE6CE9" w:rsidP="004779C4">
            <w:pPr>
              <w:rPr>
                <w:vertAlign w:val="superscript"/>
              </w:rPr>
            </w:pPr>
            <w:r>
              <w:t>1 X 10</w:t>
            </w:r>
            <w:r>
              <w:rPr>
                <w:vertAlign w:val="superscript"/>
              </w:rPr>
              <w:t>14</w:t>
            </w:r>
          </w:p>
        </w:tc>
        <w:tc>
          <w:tcPr>
            <w:tcW w:w="900" w:type="dxa"/>
          </w:tcPr>
          <w:p w:rsidR="00AE6CE9" w:rsidRPr="00492958" w:rsidRDefault="00AE6CE9" w:rsidP="004779C4">
            <w:pPr>
              <w:rPr>
                <w:vertAlign w:val="superscript"/>
              </w:rPr>
            </w:pPr>
            <w:r>
              <w:t>1 X 10</w:t>
            </w:r>
            <w:r>
              <w:rPr>
                <w:vertAlign w:val="superscript"/>
              </w:rPr>
              <w:t>14</w:t>
            </w:r>
          </w:p>
        </w:tc>
        <w:tc>
          <w:tcPr>
            <w:tcW w:w="1260" w:type="dxa"/>
          </w:tcPr>
          <w:p w:rsidR="00AE6CE9" w:rsidRPr="00492958" w:rsidRDefault="00AE6CE9" w:rsidP="004779C4">
            <w:pPr>
              <w:rPr>
                <w:vertAlign w:val="superscript"/>
              </w:rPr>
            </w:pPr>
            <w:r>
              <w:t>1 X 10</w:t>
            </w:r>
            <w:r>
              <w:rPr>
                <w:vertAlign w:val="superscript"/>
              </w:rPr>
              <w:t>14</w:t>
            </w:r>
          </w:p>
        </w:tc>
        <w:tc>
          <w:tcPr>
            <w:tcW w:w="1260" w:type="dxa"/>
          </w:tcPr>
          <w:p w:rsidR="00AE6CE9" w:rsidRPr="00492958" w:rsidRDefault="00AE6CE9" w:rsidP="004779C4">
            <w:pPr>
              <w:rPr>
                <w:vertAlign w:val="superscript"/>
              </w:rPr>
            </w:pPr>
            <w:r>
              <w:t>1 X 10</w:t>
            </w:r>
            <w:r>
              <w:rPr>
                <w:vertAlign w:val="superscript"/>
              </w:rPr>
              <w:t>14</w:t>
            </w:r>
          </w:p>
        </w:tc>
      </w:tr>
    </w:tbl>
    <w:p w:rsidR="00AE6CE9" w:rsidRDefault="00AE6CE9" w:rsidP="00AE6CE9"/>
    <w:p w:rsidR="00AE6CE9" w:rsidRDefault="00AE6CE9" w:rsidP="00AE6CE9"/>
    <w:p w:rsidR="00AE6CE9" w:rsidRDefault="00AE6CE9" w:rsidP="00AE6CE9"/>
    <w:bookmarkEnd w:id="6"/>
    <w:p w:rsidR="00AE6CE9" w:rsidRDefault="00AE6CE9" w:rsidP="00AE6CE9">
      <w:r w:rsidRPr="00661ED0">
        <w:rPr>
          <w:b/>
          <w:sz w:val="24"/>
        </w:rPr>
        <w:t>Table 3</w:t>
      </w:r>
      <w:r w:rsidRPr="00661ED0">
        <w:rPr>
          <w:sz w:val="24"/>
        </w:rPr>
        <w:t xml:space="preserve"> </w:t>
      </w:r>
      <w:r>
        <w:t>. Input Parameters of Interface Defect and Absorber Defect.</w:t>
      </w:r>
    </w:p>
    <w:p w:rsidR="00AE6CE9" w:rsidRDefault="00AE6CE9" w:rsidP="00AE6CE9"/>
    <w:tbl>
      <w:tblPr>
        <w:tblStyle w:val="TableGrid"/>
        <w:tblW w:w="0" w:type="auto"/>
        <w:tblLook w:val="04A0" w:firstRow="1" w:lastRow="0" w:firstColumn="1" w:lastColumn="0" w:noHBand="0" w:noVBand="1"/>
      </w:tblPr>
      <w:tblGrid>
        <w:gridCol w:w="2273"/>
        <w:gridCol w:w="2244"/>
        <w:gridCol w:w="2264"/>
        <w:gridCol w:w="2235"/>
      </w:tblGrid>
      <w:tr w:rsidR="00AE6CE9" w:rsidTr="00661ED0">
        <w:tc>
          <w:tcPr>
            <w:tcW w:w="2273" w:type="dxa"/>
          </w:tcPr>
          <w:p w:rsidR="00AE6CE9" w:rsidRDefault="00AE6CE9" w:rsidP="004779C4">
            <w:r>
              <w:t xml:space="preserve">Parameters and units </w:t>
            </w:r>
          </w:p>
        </w:tc>
        <w:tc>
          <w:tcPr>
            <w:tcW w:w="2244" w:type="dxa"/>
          </w:tcPr>
          <w:p w:rsidR="00AE6CE9" w:rsidRDefault="00AE6CE9" w:rsidP="004779C4">
            <w:r>
              <w:t>Cs2TiBr6</w:t>
            </w:r>
          </w:p>
        </w:tc>
        <w:tc>
          <w:tcPr>
            <w:tcW w:w="2264" w:type="dxa"/>
          </w:tcPr>
          <w:p w:rsidR="00AE6CE9" w:rsidRDefault="00AE6CE9" w:rsidP="004779C4">
            <w:r>
              <w:t>ETL/Cs2TiBr6 interface</w:t>
            </w:r>
          </w:p>
        </w:tc>
        <w:tc>
          <w:tcPr>
            <w:tcW w:w="2235" w:type="dxa"/>
          </w:tcPr>
          <w:p w:rsidR="00AE6CE9" w:rsidRDefault="00AE6CE9" w:rsidP="004779C4">
            <w:r>
              <w:t xml:space="preserve">Cs2TiBr6 / HTL interface </w:t>
            </w:r>
          </w:p>
        </w:tc>
      </w:tr>
      <w:tr w:rsidR="00AE6CE9" w:rsidTr="00661ED0">
        <w:tc>
          <w:tcPr>
            <w:tcW w:w="2273" w:type="dxa"/>
          </w:tcPr>
          <w:p w:rsidR="00AE6CE9" w:rsidRDefault="00AE6CE9" w:rsidP="004779C4">
            <w:r>
              <w:t xml:space="preserve">DEFECT TYPE </w:t>
            </w:r>
          </w:p>
        </w:tc>
        <w:tc>
          <w:tcPr>
            <w:tcW w:w="2244" w:type="dxa"/>
          </w:tcPr>
          <w:p w:rsidR="00AE6CE9" w:rsidRDefault="00AE6CE9" w:rsidP="004779C4">
            <w:r>
              <w:t xml:space="preserve">NEUTRAL </w:t>
            </w:r>
          </w:p>
        </w:tc>
        <w:tc>
          <w:tcPr>
            <w:tcW w:w="2264" w:type="dxa"/>
          </w:tcPr>
          <w:p w:rsidR="00AE6CE9" w:rsidRDefault="00AE6CE9" w:rsidP="004779C4">
            <w:r>
              <w:t xml:space="preserve">Acceptor </w:t>
            </w:r>
          </w:p>
        </w:tc>
        <w:tc>
          <w:tcPr>
            <w:tcW w:w="2235" w:type="dxa"/>
          </w:tcPr>
          <w:p w:rsidR="00AE6CE9" w:rsidRDefault="00AE6CE9" w:rsidP="004779C4">
            <w:r>
              <w:t xml:space="preserve">Acceptor </w:t>
            </w:r>
          </w:p>
        </w:tc>
      </w:tr>
      <w:tr w:rsidR="00AE6CE9" w:rsidTr="00661ED0">
        <w:tc>
          <w:tcPr>
            <w:tcW w:w="2273" w:type="dxa"/>
          </w:tcPr>
          <w:p w:rsidR="00AE6CE9" w:rsidRDefault="00AE6CE9" w:rsidP="004779C4">
            <w:r>
              <w:t>Capture cross section for electron and holes</w:t>
            </w:r>
          </w:p>
          <w:p w:rsidR="00AE6CE9" w:rsidRDefault="00AE6CE9" w:rsidP="004779C4">
            <w:r>
              <w:t xml:space="preserve"> ( cm2 ) </w:t>
            </w:r>
          </w:p>
        </w:tc>
        <w:tc>
          <w:tcPr>
            <w:tcW w:w="2244" w:type="dxa"/>
          </w:tcPr>
          <w:p w:rsidR="00AE6CE9" w:rsidRPr="00D80AA8" w:rsidRDefault="00AE6CE9" w:rsidP="004779C4">
            <w:pPr>
              <w:rPr>
                <w:vertAlign w:val="superscript"/>
              </w:rPr>
            </w:pPr>
            <w:r>
              <w:t>2.0X10</w:t>
            </w:r>
            <w:r>
              <w:rPr>
                <w:vertAlign w:val="superscript"/>
              </w:rPr>
              <w:t xml:space="preserve">-14 </w:t>
            </w:r>
            <w:r>
              <w:t>, 2X10</w:t>
            </w:r>
            <w:r>
              <w:rPr>
                <w:vertAlign w:val="superscript"/>
              </w:rPr>
              <w:t>-14</w:t>
            </w:r>
          </w:p>
        </w:tc>
        <w:tc>
          <w:tcPr>
            <w:tcW w:w="2264" w:type="dxa"/>
          </w:tcPr>
          <w:p w:rsidR="00AE6CE9" w:rsidRPr="00D80AA8" w:rsidRDefault="00AE6CE9" w:rsidP="004779C4">
            <w:pPr>
              <w:rPr>
                <w:vertAlign w:val="superscript"/>
              </w:rPr>
            </w:pPr>
            <w:r>
              <w:t>1.0X10</w:t>
            </w:r>
            <w:r>
              <w:rPr>
                <w:vertAlign w:val="superscript"/>
              </w:rPr>
              <w:t xml:space="preserve">-17 </w:t>
            </w:r>
            <w:r>
              <w:t>, 1X10</w:t>
            </w:r>
            <w:r>
              <w:rPr>
                <w:vertAlign w:val="superscript"/>
              </w:rPr>
              <w:t>-18</w:t>
            </w:r>
          </w:p>
        </w:tc>
        <w:tc>
          <w:tcPr>
            <w:tcW w:w="2235" w:type="dxa"/>
          </w:tcPr>
          <w:p w:rsidR="00AE6CE9" w:rsidRPr="00D80AA8" w:rsidRDefault="00AE6CE9" w:rsidP="004779C4">
            <w:pPr>
              <w:rPr>
                <w:vertAlign w:val="superscript"/>
              </w:rPr>
            </w:pPr>
            <w:r>
              <w:t>1.0X10</w:t>
            </w:r>
            <w:r>
              <w:rPr>
                <w:vertAlign w:val="superscript"/>
              </w:rPr>
              <w:t xml:space="preserve">-18 </w:t>
            </w:r>
            <w:r>
              <w:t>, 1X10</w:t>
            </w:r>
            <w:r>
              <w:rPr>
                <w:vertAlign w:val="superscript"/>
              </w:rPr>
              <w:t>-19</w:t>
            </w:r>
          </w:p>
        </w:tc>
      </w:tr>
      <w:tr w:rsidR="00AE6CE9" w:rsidTr="00661ED0">
        <w:tc>
          <w:tcPr>
            <w:tcW w:w="2273" w:type="dxa"/>
          </w:tcPr>
          <w:p w:rsidR="00AE6CE9" w:rsidRDefault="00AE6CE9" w:rsidP="004779C4">
            <w:r>
              <w:t>Energetic distribution</w:t>
            </w:r>
          </w:p>
        </w:tc>
        <w:tc>
          <w:tcPr>
            <w:tcW w:w="2244" w:type="dxa"/>
          </w:tcPr>
          <w:p w:rsidR="00AE6CE9" w:rsidRDefault="00AE6CE9" w:rsidP="004779C4">
            <w:r>
              <w:t xml:space="preserve">GAUSSIAN </w:t>
            </w:r>
          </w:p>
        </w:tc>
        <w:tc>
          <w:tcPr>
            <w:tcW w:w="2264" w:type="dxa"/>
          </w:tcPr>
          <w:p w:rsidR="00AE6CE9" w:rsidRDefault="00AE6CE9" w:rsidP="004779C4">
            <w:r>
              <w:t xml:space="preserve">SINGLE </w:t>
            </w:r>
          </w:p>
        </w:tc>
        <w:tc>
          <w:tcPr>
            <w:tcW w:w="2235" w:type="dxa"/>
          </w:tcPr>
          <w:p w:rsidR="00AE6CE9" w:rsidRDefault="00AE6CE9" w:rsidP="004779C4">
            <w:r>
              <w:t xml:space="preserve">SINGLE </w:t>
            </w:r>
          </w:p>
        </w:tc>
      </w:tr>
      <w:tr w:rsidR="00AE6CE9" w:rsidTr="00661ED0">
        <w:tc>
          <w:tcPr>
            <w:tcW w:w="2273" w:type="dxa"/>
          </w:tcPr>
          <w:p w:rsidR="00AE6CE9" w:rsidRDefault="00AE6CE9" w:rsidP="004779C4">
            <w:r>
              <w:t>Energy level with respect to EV</w:t>
            </w:r>
          </w:p>
          <w:p w:rsidR="00AE6CE9" w:rsidRDefault="00AE6CE9" w:rsidP="004779C4">
            <w:r>
              <w:t xml:space="preserve"> ( above EV , eV )</w:t>
            </w:r>
          </w:p>
        </w:tc>
        <w:tc>
          <w:tcPr>
            <w:tcW w:w="2244" w:type="dxa"/>
          </w:tcPr>
          <w:p w:rsidR="00AE6CE9" w:rsidRDefault="00AE6CE9" w:rsidP="004779C4">
            <w:r>
              <w:t>0.6</w:t>
            </w:r>
          </w:p>
        </w:tc>
        <w:tc>
          <w:tcPr>
            <w:tcW w:w="2264" w:type="dxa"/>
          </w:tcPr>
          <w:p w:rsidR="00AE6CE9" w:rsidRDefault="00AE6CE9" w:rsidP="004779C4">
            <w:r>
              <w:t>0.6</w:t>
            </w:r>
          </w:p>
        </w:tc>
        <w:tc>
          <w:tcPr>
            <w:tcW w:w="2235" w:type="dxa"/>
          </w:tcPr>
          <w:p w:rsidR="00AE6CE9" w:rsidRDefault="00AE6CE9" w:rsidP="004779C4">
            <w:r>
              <w:t>0.6</w:t>
            </w:r>
          </w:p>
        </w:tc>
      </w:tr>
      <w:tr w:rsidR="00AE6CE9" w:rsidTr="00661ED0">
        <w:tc>
          <w:tcPr>
            <w:tcW w:w="2273" w:type="dxa"/>
          </w:tcPr>
          <w:p w:rsidR="00AE6CE9" w:rsidRDefault="00AE6CE9" w:rsidP="004779C4">
            <w:r>
              <w:t xml:space="preserve">Characteristics energy </w:t>
            </w:r>
          </w:p>
          <w:p w:rsidR="00AE6CE9" w:rsidRDefault="00AE6CE9" w:rsidP="004779C4">
            <w:r>
              <w:t xml:space="preserve">( eV ) </w:t>
            </w:r>
          </w:p>
        </w:tc>
        <w:tc>
          <w:tcPr>
            <w:tcW w:w="2244" w:type="dxa"/>
          </w:tcPr>
          <w:p w:rsidR="00AE6CE9" w:rsidRDefault="00AE6CE9" w:rsidP="004779C4">
            <w:r>
              <w:t>0.1</w:t>
            </w:r>
          </w:p>
        </w:tc>
        <w:tc>
          <w:tcPr>
            <w:tcW w:w="2264" w:type="dxa"/>
          </w:tcPr>
          <w:p w:rsidR="00AE6CE9" w:rsidRDefault="00AE6CE9" w:rsidP="004779C4">
            <w:r>
              <w:t>-</w:t>
            </w:r>
          </w:p>
        </w:tc>
        <w:tc>
          <w:tcPr>
            <w:tcW w:w="2235" w:type="dxa"/>
          </w:tcPr>
          <w:p w:rsidR="00AE6CE9" w:rsidRDefault="00AE6CE9" w:rsidP="004779C4">
            <w:r>
              <w:t>-</w:t>
            </w:r>
          </w:p>
        </w:tc>
      </w:tr>
      <w:tr w:rsidR="00AE6CE9" w:rsidTr="00661ED0">
        <w:tc>
          <w:tcPr>
            <w:tcW w:w="2273" w:type="dxa"/>
          </w:tcPr>
          <w:p w:rsidR="00AE6CE9" w:rsidRDefault="00AE6CE9" w:rsidP="004779C4">
            <w:r>
              <w:t xml:space="preserve">Total Density ( cm-3 ) </w:t>
            </w:r>
          </w:p>
        </w:tc>
        <w:tc>
          <w:tcPr>
            <w:tcW w:w="2244" w:type="dxa"/>
          </w:tcPr>
          <w:p w:rsidR="00AE6CE9" w:rsidRPr="00D80AA8" w:rsidRDefault="00AE6CE9" w:rsidP="004779C4">
            <w:pPr>
              <w:rPr>
                <w:vertAlign w:val="superscript"/>
              </w:rPr>
            </w:pPr>
            <w:r>
              <w:t>1.0 X 10</w:t>
            </w:r>
            <w:r>
              <w:rPr>
                <w:vertAlign w:val="superscript"/>
              </w:rPr>
              <w:t>13</w:t>
            </w:r>
          </w:p>
        </w:tc>
        <w:tc>
          <w:tcPr>
            <w:tcW w:w="2264" w:type="dxa"/>
          </w:tcPr>
          <w:p w:rsidR="00AE6CE9" w:rsidRPr="00431EE6" w:rsidRDefault="00AE6CE9" w:rsidP="004779C4">
            <w:r>
              <w:t>1.0 X 10</w:t>
            </w:r>
            <w:r>
              <w:rPr>
                <w:vertAlign w:val="superscript"/>
              </w:rPr>
              <w:t xml:space="preserve">10 </w:t>
            </w:r>
            <w:r>
              <w:t>- 1.0 X 10</w:t>
            </w:r>
            <w:r>
              <w:rPr>
                <w:vertAlign w:val="superscript"/>
              </w:rPr>
              <w:t>12</w:t>
            </w:r>
          </w:p>
        </w:tc>
        <w:tc>
          <w:tcPr>
            <w:tcW w:w="2235" w:type="dxa"/>
          </w:tcPr>
          <w:p w:rsidR="00AE6CE9" w:rsidRDefault="00AE6CE9" w:rsidP="004779C4">
            <w:r>
              <w:t>1.0 X 10</w:t>
            </w:r>
            <w:r>
              <w:rPr>
                <w:vertAlign w:val="superscript"/>
              </w:rPr>
              <w:t xml:space="preserve">10 </w:t>
            </w:r>
            <w:r>
              <w:t>- 1.0 X 10</w:t>
            </w:r>
            <w:r>
              <w:rPr>
                <w:vertAlign w:val="superscript"/>
              </w:rPr>
              <w:t>12</w:t>
            </w:r>
          </w:p>
        </w:tc>
      </w:tr>
    </w:tbl>
    <w:p w:rsidR="00661ED0" w:rsidRPr="00661ED0" w:rsidRDefault="00661ED0" w:rsidP="00661ED0">
      <w:pPr>
        <w:pStyle w:val="Heading5"/>
        <w:jc w:val="left"/>
        <w:rPr>
          <w:sz w:val="22"/>
        </w:rPr>
      </w:pPr>
      <w:r w:rsidRPr="00661ED0">
        <w:rPr>
          <w:rStyle w:val="Strong"/>
          <w:bCs w:val="0"/>
          <w:sz w:val="22"/>
        </w:rPr>
        <w:t>Optimization Parameters</w:t>
      </w:r>
    </w:p>
    <w:p w:rsidR="00661ED0" w:rsidRDefault="00661ED0" w:rsidP="00661ED0">
      <w:pPr>
        <w:pStyle w:val="NormalWeb"/>
      </w:pPr>
      <w:r>
        <w:t>Several parameters were varied during the simulations to identify the optimal device configuration:</w:t>
      </w:r>
    </w:p>
    <w:p w:rsidR="00661ED0" w:rsidRDefault="00661ED0" w:rsidP="00661ED0">
      <w:pPr>
        <w:numPr>
          <w:ilvl w:val="0"/>
          <w:numId w:val="29"/>
        </w:numPr>
        <w:spacing w:before="100" w:beforeAutospacing="1" w:after="100" w:afterAutospacing="1" w:line="240" w:lineRule="auto"/>
      </w:pPr>
      <w:r>
        <w:rPr>
          <w:rStyle w:val="Strong"/>
        </w:rPr>
        <w:t>Absorber Thickness</w:t>
      </w:r>
      <w:r>
        <w:t>: The thickness of the Cs₂TiBr₆ layer was varied from 100 nm to 1300 nm to determine its impact on light absorption, carrier transport, and overall efficiency.</w:t>
      </w:r>
    </w:p>
    <w:p w:rsidR="00661ED0" w:rsidRDefault="00661ED0" w:rsidP="00661ED0">
      <w:pPr>
        <w:numPr>
          <w:ilvl w:val="0"/>
          <w:numId w:val="29"/>
        </w:numPr>
        <w:spacing w:before="100" w:beforeAutospacing="1" w:after="100" w:afterAutospacing="1" w:line="240" w:lineRule="auto"/>
      </w:pPr>
      <w:r>
        <w:rPr>
          <w:rStyle w:val="Strong"/>
        </w:rPr>
        <w:t>Interface Defect Density</w:t>
      </w:r>
      <w:r>
        <w:t>: The defect densities at the Cs₂TiBr₆/HTL and Cs₂TiBr₆/ETL interfaces were varied to analyze their effect on charge recombination and device performance.</w:t>
      </w:r>
    </w:p>
    <w:p w:rsidR="00661ED0" w:rsidRDefault="00661ED0" w:rsidP="00661ED0">
      <w:pPr>
        <w:numPr>
          <w:ilvl w:val="0"/>
          <w:numId w:val="29"/>
        </w:numPr>
        <w:spacing w:before="100" w:beforeAutospacing="1" w:after="100" w:afterAutospacing="1" w:line="240" w:lineRule="auto"/>
      </w:pPr>
      <w:r>
        <w:rPr>
          <w:rStyle w:val="Strong"/>
        </w:rPr>
        <w:t>Transport Layer Thickness</w:t>
      </w:r>
      <w:r>
        <w:t>: The thickness of the HTL and ETL layers was adjusted to optimize charge extraction and minimize series resistance.</w:t>
      </w:r>
    </w:p>
    <w:p w:rsidR="00661ED0" w:rsidRPr="00661ED0" w:rsidRDefault="00661ED0" w:rsidP="00661ED0">
      <w:pPr>
        <w:pStyle w:val="Heading5"/>
        <w:jc w:val="left"/>
        <w:rPr>
          <w:sz w:val="22"/>
        </w:rPr>
      </w:pPr>
      <w:r w:rsidRPr="00661ED0">
        <w:rPr>
          <w:rStyle w:val="Strong"/>
          <w:bCs w:val="0"/>
          <w:sz w:val="22"/>
        </w:rPr>
        <w:t>Material Parameters</w:t>
      </w:r>
    </w:p>
    <w:p w:rsidR="00661ED0" w:rsidRDefault="00661ED0" w:rsidP="00661ED0">
      <w:pPr>
        <w:pStyle w:val="NormalWeb"/>
      </w:pPr>
      <w:r>
        <w:t>The physical and electronic properties of the materials used in the simulations are summarized below:</w:t>
      </w:r>
    </w:p>
    <w:tbl>
      <w:tblPr>
        <w:tblStyle w:val="TableGrid"/>
        <w:tblW w:w="0" w:type="auto"/>
        <w:tblLook w:val="04A0" w:firstRow="1" w:lastRow="0" w:firstColumn="1" w:lastColumn="0" w:noHBand="0" w:noVBand="1"/>
      </w:tblPr>
      <w:tblGrid>
        <w:gridCol w:w="1803"/>
        <w:gridCol w:w="1803"/>
        <w:gridCol w:w="1803"/>
        <w:gridCol w:w="1803"/>
        <w:gridCol w:w="1804"/>
      </w:tblGrid>
      <w:tr w:rsidR="00661ED0" w:rsidTr="004779C4">
        <w:tc>
          <w:tcPr>
            <w:tcW w:w="1803" w:type="dxa"/>
            <w:vAlign w:val="center"/>
          </w:tcPr>
          <w:p w:rsidR="00661ED0" w:rsidRDefault="00661ED0" w:rsidP="00661ED0">
            <w:pPr>
              <w:jc w:val="center"/>
              <w:rPr>
                <w:b/>
                <w:bCs/>
              </w:rPr>
            </w:pPr>
            <w:r>
              <w:rPr>
                <w:rStyle w:val="Strong"/>
              </w:rPr>
              <w:lastRenderedPageBreak/>
              <w:t>Parameter</w:t>
            </w:r>
          </w:p>
        </w:tc>
        <w:tc>
          <w:tcPr>
            <w:tcW w:w="1803" w:type="dxa"/>
            <w:vAlign w:val="center"/>
          </w:tcPr>
          <w:p w:rsidR="00661ED0" w:rsidRDefault="00661ED0" w:rsidP="00661ED0">
            <w:pPr>
              <w:jc w:val="center"/>
              <w:rPr>
                <w:b/>
                <w:bCs/>
              </w:rPr>
            </w:pPr>
            <w:r>
              <w:rPr>
                <w:rStyle w:val="Strong"/>
              </w:rPr>
              <w:t>FTO</w:t>
            </w:r>
          </w:p>
        </w:tc>
        <w:tc>
          <w:tcPr>
            <w:tcW w:w="1803" w:type="dxa"/>
            <w:vAlign w:val="center"/>
          </w:tcPr>
          <w:p w:rsidR="00661ED0" w:rsidRDefault="00661ED0" w:rsidP="00661ED0">
            <w:pPr>
              <w:jc w:val="center"/>
              <w:rPr>
                <w:b/>
                <w:bCs/>
              </w:rPr>
            </w:pPr>
            <w:r>
              <w:rPr>
                <w:rStyle w:val="Strong"/>
              </w:rPr>
              <w:t>ZnO</w:t>
            </w:r>
          </w:p>
        </w:tc>
        <w:tc>
          <w:tcPr>
            <w:tcW w:w="1803" w:type="dxa"/>
            <w:vAlign w:val="center"/>
          </w:tcPr>
          <w:p w:rsidR="00661ED0" w:rsidRDefault="00661ED0" w:rsidP="00661ED0">
            <w:pPr>
              <w:jc w:val="center"/>
              <w:rPr>
                <w:b/>
                <w:bCs/>
              </w:rPr>
            </w:pPr>
            <w:r>
              <w:rPr>
                <w:rStyle w:val="Strong"/>
              </w:rPr>
              <w:t>CuAlO₂</w:t>
            </w:r>
          </w:p>
        </w:tc>
        <w:tc>
          <w:tcPr>
            <w:tcW w:w="1804" w:type="dxa"/>
            <w:vAlign w:val="center"/>
          </w:tcPr>
          <w:p w:rsidR="00661ED0" w:rsidRDefault="00661ED0" w:rsidP="00661ED0">
            <w:pPr>
              <w:jc w:val="center"/>
              <w:rPr>
                <w:b/>
                <w:bCs/>
              </w:rPr>
            </w:pPr>
            <w:r>
              <w:rPr>
                <w:rStyle w:val="Strong"/>
              </w:rPr>
              <w:t>Cs₂TiBr₆</w:t>
            </w:r>
          </w:p>
        </w:tc>
      </w:tr>
      <w:tr w:rsidR="00661ED0" w:rsidTr="004779C4">
        <w:tc>
          <w:tcPr>
            <w:tcW w:w="1803" w:type="dxa"/>
            <w:vAlign w:val="center"/>
          </w:tcPr>
          <w:p w:rsidR="00661ED0" w:rsidRDefault="00661ED0" w:rsidP="00661ED0">
            <w:r>
              <w:t>Thickness (nm)</w:t>
            </w:r>
          </w:p>
        </w:tc>
        <w:tc>
          <w:tcPr>
            <w:tcW w:w="1803" w:type="dxa"/>
            <w:vAlign w:val="center"/>
          </w:tcPr>
          <w:p w:rsidR="00661ED0" w:rsidRDefault="00661ED0" w:rsidP="00661ED0">
            <w:r>
              <w:t>500</w:t>
            </w:r>
          </w:p>
        </w:tc>
        <w:tc>
          <w:tcPr>
            <w:tcW w:w="1803" w:type="dxa"/>
            <w:vAlign w:val="center"/>
          </w:tcPr>
          <w:p w:rsidR="00661ED0" w:rsidRDefault="00661ED0" w:rsidP="00661ED0">
            <w:r>
              <w:t>30</w:t>
            </w:r>
          </w:p>
        </w:tc>
        <w:tc>
          <w:tcPr>
            <w:tcW w:w="1803" w:type="dxa"/>
            <w:vAlign w:val="center"/>
          </w:tcPr>
          <w:p w:rsidR="00661ED0" w:rsidRDefault="00661ED0" w:rsidP="00661ED0">
            <w:r>
              <w:t>30</w:t>
            </w:r>
          </w:p>
        </w:tc>
        <w:tc>
          <w:tcPr>
            <w:tcW w:w="1804" w:type="dxa"/>
            <w:vAlign w:val="center"/>
          </w:tcPr>
          <w:p w:rsidR="00661ED0" w:rsidRDefault="00661ED0" w:rsidP="00661ED0">
            <w:r>
              <w:t>900</w:t>
            </w:r>
          </w:p>
        </w:tc>
      </w:tr>
      <w:tr w:rsidR="00661ED0" w:rsidTr="004779C4">
        <w:tc>
          <w:tcPr>
            <w:tcW w:w="1803" w:type="dxa"/>
            <w:vAlign w:val="center"/>
          </w:tcPr>
          <w:p w:rsidR="00661ED0" w:rsidRDefault="00661ED0" w:rsidP="00661ED0">
            <w:r>
              <w:t>Bandgap, Eg (eV)</w:t>
            </w:r>
          </w:p>
        </w:tc>
        <w:tc>
          <w:tcPr>
            <w:tcW w:w="1803" w:type="dxa"/>
            <w:vAlign w:val="center"/>
          </w:tcPr>
          <w:p w:rsidR="00661ED0" w:rsidRDefault="00661ED0" w:rsidP="00661ED0">
            <w:r>
              <w:t>3.5</w:t>
            </w:r>
          </w:p>
        </w:tc>
        <w:tc>
          <w:tcPr>
            <w:tcW w:w="1803" w:type="dxa"/>
            <w:vAlign w:val="center"/>
          </w:tcPr>
          <w:p w:rsidR="00661ED0" w:rsidRDefault="00661ED0" w:rsidP="00661ED0">
            <w:r>
              <w:t>3.3</w:t>
            </w:r>
          </w:p>
        </w:tc>
        <w:tc>
          <w:tcPr>
            <w:tcW w:w="1803" w:type="dxa"/>
            <w:vAlign w:val="center"/>
          </w:tcPr>
          <w:p w:rsidR="00661ED0" w:rsidRDefault="00661ED0" w:rsidP="00661ED0">
            <w:r>
              <w:t>3.1</w:t>
            </w:r>
          </w:p>
        </w:tc>
        <w:tc>
          <w:tcPr>
            <w:tcW w:w="1804" w:type="dxa"/>
            <w:vAlign w:val="center"/>
          </w:tcPr>
          <w:p w:rsidR="00661ED0" w:rsidRDefault="00661ED0" w:rsidP="00661ED0">
            <w:r>
              <w:t>1.8</w:t>
            </w:r>
          </w:p>
        </w:tc>
      </w:tr>
      <w:tr w:rsidR="00661ED0" w:rsidTr="004779C4">
        <w:tc>
          <w:tcPr>
            <w:tcW w:w="1803" w:type="dxa"/>
            <w:vAlign w:val="center"/>
          </w:tcPr>
          <w:p w:rsidR="00661ED0" w:rsidRDefault="00661ED0" w:rsidP="00661ED0">
            <w:r>
              <w:t>Electron Affinity, χ (eV)</w:t>
            </w:r>
          </w:p>
        </w:tc>
        <w:tc>
          <w:tcPr>
            <w:tcW w:w="1803" w:type="dxa"/>
            <w:vAlign w:val="center"/>
          </w:tcPr>
          <w:p w:rsidR="00661ED0" w:rsidRDefault="00661ED0" w:rsidP="00661ED0">
            <w:r>
              <w:t>4.4</w:t>
            </w:r>
          </w:p>
        </w:tc>
        <w:tc>
          <w:tcPr>
            <w:tcW w:w="1803" w:type="dxa"/>
            <w:vAlign w:val="center"/>
          </w:tcPr>
          <w:p w:rsidR="00661ED0" w:rsidRDefault="00661ED0" w:rsidP="00661ED0">
            <w:r>
              <w:t>4.1</w:t>
            </w:r>
          </w:p>
        </w:tc>
        <w:tc>
          <w:tcPr>
            <w:tcW w:w="1803" w:type="dxa"/>
            <w:vAlign w:val="center"/>
          </w:tcPr>
          <w:p w:rsidR="00661ED0" w:rsidRDefault="00661ED0" w:rsidP="00661ED0">
            <w:r>
              <w:t>4.07</w:t>
            </w:r>
          </w:p>
        </w:tc>
        <w:tc>
          <w:tcPr>
            <w:tcW w:w="1804" w:type="dxa"/>
            <w:vAlign w:val="center"/>
          </w:tcPr>
          <w:p w:rsidR="00661ED0" w:rsidRDefault="00661ED0" w:rsidP="00661ED0">
            <w:r>
              <w:t>4.47</w:t>
            </w:r>
          </w:p>
        </w:tc>
      </w:tr>
      <w:tr w:rsidR="00661ED0" w:rsidTr="004779C4">
        <w:tc>
          <w:tcPr>
            <w:tcW w:w="1803" w:type="dxa"/>
            <w:vAlign w:val="center"/>
          </w:tcPr>
          <w:p w:rsidR="00661ED0" w:rsidRDefault="00661ED0" w:rsidP="00661ED0">
            <w:r>
              <w:t>Dielectric Permittivity, εr</w:t>
            </w:r>
          </w:p>
        </w:tc>
        <w:tc>
          <w:tcPr>
            <w:tcW w:w="1803" w:type="dxa"/>
            <w:vAlign w:val="center"/>
          </w:tcPr>
          <w:p w:rsidR="00661ED0" w:rsidRDefault="00661ED0" w:rsidP="00661ED0">
            <w:r>
              <w:t>9</w:t>
            </w:r>
          </w:p>
        </w:tc>
        <w:tc>
          <w:tcPr>
            <w:tcW w:w="1803" w:type="dxa"/>
            <w:vAlign w:val="center"/>
          </w:tcPr>
          <w:p w:rsidR="00661ED0" w:rsidRDefault="00661ED0" w:rsidP="00661ED0">
            <w:r>
              <w:t>9</w:t>
            </w:r>
          </w:p>
        </w:tc>
        <w:tc>
          <w:tcPr>
            <w:tcW w:w="1803" w:type="dxa"/>
            <w:vAlign w:val="center"/>
          </w:tcPr>
          <w:p w:rsidR="00661ED0" w:rsidRDefault="00661ED0" w:rsidP="00661ED0">
            <w:r>
              <w:t>7.11</w:t>
            </w:r>
          </w:p>
        </w:tc>
        <w:tc>
          <w:tcPr>
            <w:tcW w:w="1804" w:type="dxa"/>
            <w:vAlign w:val="center"/>
          </w:tcPr>
          <w:p w:rsidR="00661ED0" w:rsidRDefault="00661ED0" w:rsidP="00661ED0">
            <w:r>
              <w:t>10</w:t>
            </w:r>
          </w:p>
        </w:tc>
      </w:tr>
      <w:tr w:rsidR="00661ED0" w:rsidTr="004779C4">
        <w:tc>
          <w:tcPr>
            <w:tcW w:w="1803" w:type="dxa"/>
            <w:vAlign w:val="center"/>
          </w:tcPr>
          <w:p w:rsidR="00661ED0" w:rsidRDefault="00661ED0" w:rsidP="00661ED0">
            <w:r>
              <w:t>Electron Mobility, μₙ (cm²·V⁻¹·s⁻¹)</w:t>
            </w:r>
          </w:p>
        </w:tc>
        <w:tc>
          <w:tcPr>
            <w:tcW w:w="1803" w:type="dxa"/>
            <w:vAlign w:val="center"/>
          </w:tcPr>
          <w:p w:rsidR="00661ED0" w:rsidRDefault="00661ED0" w:rsidP="00661ED0">
            <w:r>
              <w:t>20</w:t>
            </w:r>
          </w:p>
        </w:tc>
        <w:tc>
          <w:tcPr>
            <w:tcW w:w="1803" w:type="dxa"/>
            <w:vAlign w:val="center"/>
          </w:tcPr>
          <w:p w:rsidR="00661ED0" w:rsidRDefault="00661ED0" w:rsidP="00661ED0">
            <w:r>
              <w:t>100</w:t>
            </w:r>
          </w:p>
        </w:tc>
        <w:tc>
          <w:tcPr>
            <w:tcW w:w="1803" w:type="dxa"/>
            <w:vAlign w:val="center"/>
          </w:tcPr>
          <w:p w:rsidR="00661ED0" w:rsidRDefault="00661ED0" w:rsidP="00661ED0">
            <w:r>
              <w:t>200</w:t>
            </w:r>
          </w:p>
        </w:tc>
        <w:tc>
          <w:tcPr>
            <w:tcW w:w="1804" w:type="dxa"/>
            <w:vAlign w:val="center"/>
          </w:tcPr>
          <w:p w:rsidR="00661ED0" w:rsidRDefault="00661ED0" w:rsidP="00661ED0">
            <w:r>
              <w:t>1.6</w:t>
            </w:r>
          </w:p>
        </w:tc>
      </w:tr>
      <w:tr w:rsidR="00661ED0" w:rsidTr="004779C4">
        <w:tc>
          <w:tcPr>
            <w:tcW w:w="1803" w:type="dxa"/>
            <w:vAlign w:val="center"/>
          </w:tcPr>
          <w:p w:rsidR="00661ED0" w:rsidRDefault="00661ED0" w:rsidP="00661ED0">
            <w:r>
              <w:t>Hole Mobility, μₕ (cm²·V⁻¹·s⁻¹)</w:t>
            </w:r>
          </w:p>
        </w:tc>
        <w:tc>
          <w:tcPr>
            <w:tcW w:w="1803" w:type="dxa"/>
            <w:vAlign w:val="center"/>
          </w:tcPr>
          <w:p w:rsidR="00661ED0" w:rsidRDefault="00661ED0" w:rsidP="00661ED0">
            <w:r>
              <w:t>10</w:t>
            </w:r>
          </w:p>
        </w:tc>
        <w:tc>
          <w:tcPr>
            <w:tcW w:w="1803" w:type="dxa"/>
            <w:vAlign w:val="center"/>
          </w:tcPr>
          <w:p w:rsidR="00661ED0" w:rsidRDefault="00661ED0" w:rsidP="00661ED0">
            <w:r>
              <w:t>25</w:t>
            </w:r>
          </w:p>
        </w:tc>
        <w:tc>
          <w:tcPr>
            <w:tcW w:w="1803" w:type="dxa"/>
            <w:vAlign w:val="center"/>
          </w:tcPr>
          <w:p w:rsidR="00661ED0" w:rsidRDefault="00661ED0" w:rsidP="00661ED0">
            <w:r>
              <w:t>8600</w:t>
            </w:r>
          </w:p>
        </w:tc>
        <w:tc>
          <w:tcPr>
            <w:tcW w:w="1804" w:type="dxa"/>
            <w:vAlign w:val="center"/>
          </w:tcPr>
          <w:p w:rsidR="00661ED0" w:rsidRDefault="00661ED0" w:rsidP="00661ED0">
            <w:r>
              <w:t>1.6</w:t>
            </w:r>
          </w:p>
        </w:tc>
      </w:tr>
      <w:tr w:rsidR="00661ED0" w:rsidTr="004779C4">
        <w:tc>
          <w:tcPr>
            <w:tcW w:w="1803" w:type="dxa"/>
            <w:vAlign w:val="center"/>
          </w:tcPr>
          <w:p w:rsidR="00661ED0" w:rsidRDefault="00661ED0" w:rsidP="00661ED0">
            <w:r>
              <w:t>Defect Density, Nt (cm⁻³)</w:t>
            </w:r>
          </w:p>
        </w:tc>
        <w:tc>
          <w:tcPr>
            <w:tcW w:w="1803" w:type="dxa"/>
            <w:vAlign w:val="center"/>
          </w:tcPr>
          <w:p w:rsidR="00661ED0" w:rsidRDefault="00661ED0" w:rsidP="00661ED0">
            <w:pPr>
              <w:jc w:val="center"/>
              <w:rPr>
                <w:rStyle w:val="Strong"/>
              </w:rPr>
            </w:pPr>
            <w:r>
              <w:rPr>
                <w:rStyle w:val="Strong"/>
              </w:rPr>
              <w:t>--</w:t>
            </w:r>
          </w:p>
        </w:tc>
        <w:tc>
          <w:tcPr>
            <w:tcW w:w="1803" w:type="dxa"/>
            <w:vAlign w:val="center"/>
          </w:tcPr>
          <w:p w:rsidR="00661ED0" w:rsidRPr="00661ED0" w:rsidRDefault="00661ED0" w:rsidP="00661ED0">
            <w:pPr>
              <w:jc w:val="center"/>
              <w:rPr>
                <w:rStyle w:val="Strong"/>
                <w:b w:val="0"/>
                <w:vertAlign w:val="superscript"/>
              </w:rPr>
            </w:pPr>
            <w:r>
              <w:rPr>
                <w:rStyle w:val="Strong"/>
                <w:b w:val="0"/>
              </w:rPr>
              <w:t>10</w:t>
            </w:r>
            <w:r>
              <w:rPr>
                <w:rStyle w:val="Strong"/>
                <w:b w:val="0"/>
                <w:vertAlign w:val="superscript"/>
              </w:rPr>
              <w:t>14</w:t>
            </w:r>
          </w:p>
        </w:tc>
        <w:tc>
          <w:tcPr>
            <w:tcW w:w="1803" w:type="dxa"/>
            <w:vAlign w:val="center"/>
          </w:tcPr>
          <w:p w:rsidR="00661ED0" w:rsidRDefault="00661ED0" w:rsidP="00661ED0">
            <w:pPr>
              <w:jc w:val="center"/>
              <w:rPr>
                <w:rStyle w:val="Strong"/>
              </w:rPr>
            </w:pPr>
            <w:r>
              <w:rPr>
                <w:rStyle w:val="Strong"/>
                <w:b w:val="0"/>
              </w:rPr>
              <w:t>10</w:t>
            </w:r>
            <w:r>
              <w:rPr>
                <w:rStyle w:val="Strong"/>
                <w:b w:val="0"/>
                <w:vertAlign w:val="superscript"/>
              </w:rPr>
              <w:t>14</w:t>
            </w:r>
          </w:p>
        </w:tc>
        <w:tc>
          <w:tcPr>
            <w:tcW w:w="1804" w:type="dxa"/>
            <w:vAlign w:val="center"/>
          </w:tcPr>
          <w:p w:rsidR="00661ED0" w:rsidRDefault="00661ED0" w:rsidP="00661ED0">
            <w:pPr>
              <w:jc w:val="center"/>
              <w:rPr>
                <w:rStyle w:val="Strong"/>
              </w:rPr>
            </w:pPr>
            <w:r>
              <w:rPr>
                <w:rStyle w:val="Strong"/>
                <w:b w:val="0"/>
              </w:rPr>
              <w:t>10</w:t>
            </w:r>
            <w:r>
              <w:rPr>
                <w:rStyle w:val="Strong"/>
                <w:b w:val="0"/>
                <w:vertAlign w:val="superscript"/>
              </w:rPr>
              <w:t>13</w:t>
            </w:r>
          </w:p>
        </w:tc>
      </w:tr>
    </w:tbl>
    <w:p w:rsidR="00661ED0" w:rsidRDefault="00661ED0" w:rsidP="00661ED0">
      <w:pPr>
        <w:pStyle w:val="NormalWeb"/>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136295" w:rsidTr="00661ED0">
        <w:trPr>
          <w:tblHeader/>
          <w:tblCellSpacing w:w="15" w:type="dxa"/>
        </w:trPr>
        <w:tc>
          <w:tcPr>
            <w:tcW w:w="0" w:type="auto"/>
            <w:vAlign w:val="center"/>
          </w:tcPr>
          <w:p w:rsidR="00661ED0" w:rsidRDefault="00661ED0">
            <w:pPr>
              <w:jc w:val="center"/>
              <w:rPr>
                <w:b/>
                <w:bCs/>
              </w:rPr>
            </w:pPr>
          </w:p>
        </w:tc>
        <w:tc>
          <w:tcPr>
            <w:tcW w:w="0" w:type="auto"/>
            <w:vAlign w:val="center"/>
          </w:tcPr>
          <w:p w:rsidR="00661ED0" w:rsidRDefault="00661ED0">
            <w:pPr>
              <w:jc w:val="center"/>
              <w:rPr>
                <w:b/>
                <w:bCs/>
              </w:rPr>
            </w:pPr>
          </w:p>
        </w:tc>
        <w:tc>
          <w:tcPr>
            <w:tcW w:w="0" w:type="auto"/>
            <w:vAlign w:val="center"/>
          </w:tcPr>
          <w:p w:rsidR="00661ED0" w:rsidRDefault="00661ED0">
            <w:pPr>
              <w:jc w:val="center"/>
              <w:rPr>
                <w:b/>
                <w:bCs/>
              </w:rPr>
            </w:pPr>
          </w:p>
        </w:tc>
        <w:tc>
          <w:tcPr>
            <w:tcW w:w="0" w:type="auto"/>
            <w:vAlign w:val="center"/>
          </w:tcPr>
          <w:p w:rsidR="00661ED0" w:rsidRDefault="00661ED0">
            <w:pPr>
              <w:jc w:val="center"/>
              <w:rPr>
                <w:b/>
                <w:bCs/>
              </w:rPr>
            </w:pPr>
          </w:p>
        </w:tc>
        <w:tc>
          <w:tcPr>
            <w:tcW w:w="0" w:type="auto"/>
            <w:vAlign w:val="center"/>
          </w:tcPr>
          <w:p w:rsidR="00661ED0" w:rsidRDefault="00661ED0">
            <w:pPr>
              <w:jc w:val="center"/>
              <w:rPr>
                <w:b/>
                <w:bCs/>
              </w:rPr>
            </w:pPr>
          </w:p>
        </w:tc>
      </w:tr>
      <w:tr w:rsidR="00136295" w:rsidTr="00661ED0">
        <w:trPr>
          <w:tblCellSpacing w:w="15" w:type="dxa"/>
        </w:trPr>
        <w:tc>
          <w:tcPr>
            <w:tcW w:w="0" w:type="auto"/>
            <w:vAlign w:val="center"/>
          </w:tcPr>
          <w:p w:rsidR="00661ED0" w:rsidRDefault="00661ED0"/>
        </w:tc>
        <w:tc>
          <w:tcPr>
            <w:tcW w:w="0" w:type="auto"/>
            <w:vAlign w:val="center"/>
          </w:tcPr>
          <w:p w:rsidR="00661ED0" w:rsidRDefault="00661ED0"/>
        </w:tc>
        <w:tc>
          <w:tcPr>
            <w:tcW w:w="0" w:type="auto"/>
            <w:vAlign w:val="center"/>
          </w:tcPr>
          <w:p w:rsidR="00661ED0" w:rsidRDefault="00661ED0"/>
        </w:tc>
        <w:tc>
          <w:tcPr>
            <w:tcW w:w="0" w:type="auto"/>
            <w:vAlign w:val="center"/>
          </w:tcPr>
          <w:p w:rsidR="00661ED0" w:rsidRDefault="00661ED0"/>
        </w:tc>
        <w:tc>
          <w:tcPr>
            <w:tcW w:w="0" w:type="auto"/>
            <w:vAlign w:val="center"/>
          </w:tcPr>
          <w:p w:rsidR="00661ED0" w:rsidRDefault="00661ED0"/>
        </w:tc>
      </w:tr>
      <w:tr w:rsidR="00136295" w:rsidTr="00661ED0">
        <w:trPr>
          <w:tblCellSpacing w:w="15" w:type="dxa"/>
        </w:trPr>
        <w:tc>
          <w:tcPr>
            <w:tcW w:w="0" w:type="auto"/>
            <w:vAlign w:val="center"/>
          </w:tcPr>
          <w:p w:rsidR="00661ED0" w:rsidRDefault="00661ED0"/>
        </w:tc>
        <w:tc>
          <w:tcPr>
            <w:tcW w:w="0" w:type="auto"/>
            <w:vAlign w:val="center"/>
          </w:tcPr>
          <w:p w:rsidR="00661ED0" w:rsidRDefault="00661ED0"/>
        </w:tc>
        <w:tc>
          <w:tcPr>
            <w:tcW w:w="0" w:type="auto"/>
            <w:vAlign w:val="center"/>
          </w:tcPr>
          <w:p w:rsidR="00661ED0" w:rsidRDefault="00661ED0"/>
        </w:tc>
        <w:tc>
          <w:tcPr>
            <w:tcW w:w="0" w:type="auto"/>
            <w:vAlign w:val="center"/>
          </w:tcPr>
          <w:p w:rsidR="00661ED0" w:rsidRDefault="00661ED0"/>
        </w:tc>
        <w:tc>
          <w:tcPr>
            <w:tcW w:w="0" w:type="auto"/>
            <w:vAlign w:val="center"/>
          </w:tcPr>
          <w:p w:rsidR="00661ED0" w:rsidRDefault="00661ED0"/>
        </w:tc>
      </w:tr>
      <w:tr w:rsidR="00136295" w:rsidTr="00661ED0">
        <w:trPr>
          <w:tblCellSpacing w:w="15" w:type="dxa"/>
        </w:trPr>
        <w:tc>
          <w:tcPr>
            <w:tcW w:w="0" w:type="auto"/>
            <w:vAlign w:val="center"/>
          </w:tcPr>
          <w:p w:rsidR="00661ED0" w:rsidRDefault="00661ED0"/>
        </w:tc>
        <w:tc>
          <w:tcPr>
            <w:tcW w:w="0" w:type="auto"/>
            <w:vAlign w:val="center"/>
          </w:tcPr>
          <w:p w:rsidR="00661ED0" w:rsidRDefault="00661ED0"/>
        </w:tc>
        <w:tc>
          <w:tcPr>
            <w:tcW w:w="0" w:type="auto"/>
            <w:vAlign w:val="center"/>
          </w:tcPr>
          <w:p w:rsidR="00661ED0" w:rsidRDefault="00661ED0"/>
        </w:tc>
        <w:tc>
          <w:tcPr>
            <w:tcW w:w="0" w:type="auto"/>
            <w:vAlign w:val="center"/>
          </w:tcPr>
          <w:p w:rsidR="00661ED0" w:rsidRDefault="00661ED0"/>
        </w:tc>
        <w:tc>
          <w:tcPr>
            <w:tcW w:w="0" w:type="auto"/>
            <w:vAlign w:val="center"/>
          </w:tcPr>
          <w:p w:rsidR="00661ED0" w:rsidRDefault="00661ED0"/>
        </w:tc>
      </w:tr>
      <w:tr w:rsidR="00136295" w:rsidTr="00661ED0">
        <w:trPr>
          <w:tblCellSpacing w:w="15" w:type="dxa"/>
        </w:trPr>
        <w:tc>
          <w:tcPr>
            <w:tcW w:w="0" w:type="auto"/>
            <w:vAlign w:val="center"/>
          </w:tcPr>
          <w:p w:rsidR="00661ED0" w:rsidRDefault="00661ED0"/>
        </w:tc>
        <w:tc>
          <w:tcPr>
            <w:tcW w:w="0" w:type="auto"/>
            <w:vAlign w:val="center"/>
          </w:tcPr>
          <w:p w:rsidR="00661ED0" w:rsidRDefault="00661ED0"/>
        </w:tc>
        <w:tc>
          <w:tcPr>
            <w:tcW w:w="0" w:type="auto"/>
            <w:vAlign w:val="center"/>
          </w:tcPr>
          <w:p w:rsidR="00661ED0" w:rsidRDefault="00661ED0"/>
        </w:tc>
        <w:tc>
          <w:tcPr>
            <w:tcW w:w="0" w:type="auto"/>
            <w:vAlign w:val="center"/>
          </w:tcPr>
          <w:p w:rsidR="00661ED0" w:rsidRDefault="00661ED0"/>
        </w:tc>
        <w:tc>
          <w:tcPr>
            <w:tcW w:w="0" w:type="auto"/>
            <w:vAlign w:val="center"/>
          </w:tcPr>
          <w:p w:rsidR="00661ED0" w:rsidRDefault="00661ED0"/>
        </w:tc>
      </w:tr>
      <w:tr w:rsidR="00136295" w:rsidTr="00661ED0">
        <w:trPr>
          <w:tblCellSpacing w:w="15" w:type="dxa"/>
        </w:trPr>
        <w:tc>
          <w:tcPr>
            <w:tcW w:w="0" w:type="auto"/>
            <w:vAlign w:val="center"/>
          </w:tcPr>
          <w:p w:rsidR="00E61051" w:rsidRDefault="00E61051"/>
          <w:p w:rsidR="00E61051" w:rsidRDefault="00E61051"/>
        </w:tc>
        <w:tc>
          <w:tcPr>
            <w:tcW w:w="0" w:type="auto"/>
            <w:vAlign w:val="center"/>
          </w:tcPr>
          <w:p w:rsidR="00661ED0" w:rsidRDefault="00661ED0"/>
        </w:tc>
        <w:tc>
          <w:tcPr>
            <w:tcW w:w="0" w:type="auto"/>
            <w:vAlign w:val="center"/>
          </w:tcPr>
          <w:p w:rsidR="00661ED0" w:rsidRDefault="00661ED0"/>
        </w:tc>
        <w:tc>
          <w:tcPr>
            <w:tcW w:w="0" w:type="auto"/>
            <w:vAlign w:val="center"/>
          </w:tcPr>
          <w:p w:rsidR="00661ED0" w:rsidRDefault="00661ED0"/>
        </w:tc>
        <w:tc>
          <w:tcPr>
            <w:tcW w:w="0" w:type="auto"/>
            <w:vAlign w:val="center"/>
          </w:tcPr>
          <w:p w:rsidR="00661ED0" w:rsidRDefault="00661ED0"/>
        </w:tc>
      </w:tr>
      <w:tr w:rsidR="00136295" w:rsidTr="00661ED0">
        <w:trPr>
          <w:tblCellSpacing w:w="15" w:type="dxa"/>
        </w:trPr>
        <w:tc>
          <w:tcPr>
            <w:tcW w:w="0" w:type="auto"/>
            <w:vAlign w:val="center"/>
          </w:tcPr>
          <w:p w:rsidR="00661ED0" w:rsidRDefault="00661ED0"/>
        </w:tc>
        <w:tc>
          <w:tcPr>
            <w:tcW w:w="0" w:type="auto"/>
            <w:vAlign w:val="center"/>
          </w:tcPr>
          <w:p w:rsidR="00661ED0" w:rsidRDefault="00661ED0"/>
        </w:tc>
        <w:tc>
          <w:tcPr>
            <w:tcW w:w="0" w:type="auto"/>
            <w:vAlign w:val="center"/>
          </w:tcPr>
          <w:p w:rsidR="00661ED0" w:rsidRDefault="00661ED0"/>
        </w:tc>
        <w:tc>
          <w:tcPr>
            <w:tcW w:w="0" w:type="auto"/>
            <w:vAlign w:val="center"/>
          </w:tcPr>
          <w:p w:rsidR="00661ED0" w:rsidRDefault="00661ED0"/>
        </w:tc>
        <w:tc>
          <w:tcPr>
            <w:tcW w:w="0" w:type="auto"/>
            <w:vAlign w:val="center"/>
          </w:tcPr>
          <w:p w:rsidR="00661ED0" w:rsidRDefault="00661ED0"/>
        </w:tc>
      </w:tr>
      <w:tr w:rsidR="00136295" w:rsidRPr="00204E2D" w:rsidTr="00661ED0">
        <w:trPr>
          <w:tblCellSpacing w:w="15" w:type="dxa"/>
        </w:trPr>
        <w:tc>
          <w:tcPr>
            <w:tcW w:w="0" w:type="auto"/>
            <w:vAlign w:val="center"/>
          </w:tcPr>
          <w:p w:rsidR="00661ED0" w:rsidRPr="00204E2D" w:rsidRDefault="00661ED0" w:rsidP="00204E2D">
            <w:pPr>
              <w:pStyle w:val="Heading5"/>
              <w:jc w:val="left"/>
              <w:rPr>
                <w:b/>
                <w:sz w:val="22"/>
              </w:rPr>
            </w:pPr>
          </w:p>
        </w:tc>
        <w:tc>
          <w:tcPr>
            <w:tcW w:w="0" w:type="auto"/>
            <w:vAlign w:val="center"/>
            <w:hideMark/>
          </w:tcPr>
          <w:p w:rsidR="00661ED0" w:rsidRPr="00204E2D" w:rsidRDefault="00661ED0" w:rsidP="00204E2D">
            <w:pPr>
              <w:pStyle w:val="Heading5"/>
              <w:jc w:val="left"/>
              <w:rPr>
                <w:b/>
                <w:sz w:val="22"/>
              </w:rPr>
            </w:pPr>
          </w:p>
        </w:tc>
        <w:tc>
          <w:tcPr>
            <w:tcW w:w="0" w:type="auto"/>
            <w:vAlign w:val="center"/>
            <w:hideMark/>
          </w:tcPr>
          <w:p w:rsidR="00661ED0" w:rsidRPr="00204E2D" w:rsidRDefault="00661ED0" w:rsidP="00204E2D">
            <w:pPr>
              <w:pStyle w:val="Heading5"/>
              <w:jc w:val="left"/>
              <w:rPr>
                <w:b/>
                <w:sz w:val="22"/>
              </w:rPr>
            </w:pPr>
          </w:p>
        </w:tc>
        <w:tc>
          <w:tcPr>
            <w:tcW w:w="0" w:type="auto"/>
            <w:vAlign w:val="center"/>
            <w:hideMark/>
          </w:tcPr>
          <w:p w:rsidR="00661ED0" w:rsidRPr="00204E2D" w:rsidRDefault="00661ED0" w:rsidP="00204E2D">
            <w:pPr>
              <w:pStyle w:val="Heading5"/>
              <w:jc w:val="left"/>
              <w:rPr>
                <w:b/>
                <w:sz w:val="22"/>
              </w:rPr>
            </w:pPr>
          </w:p>
        </w:tc>
        <w:tc>
          <w:tcPr>
            <w:tcW w:w="0" w:type="auto"/>
            <w:vAlign w:val="center"/>
            <w:hideMark/>
          </w:tcPr>
          <w:p w:rsidR="00661ED0" w:rsidRPr="00204E2D" w:rsidRDefault="00661ED0" w:rsidP="00204E2D">
            <w:pPr>
              <w:pStyle w:val="Heading5"/>
              <w:jc w:val="left"/>
              <w:rPr>
                <w:b/>
                <w:sz w:val="22"/>
              </w:rPr>
            </w:pPr>
          </w:p>
        </w:tc>
      </w:tr>
      <w:tr w:rsidR="008D716A" w:rsidRPr="00204E2D" w:rsidTr="00661ED0">
        <w:trPr>
          <w:tblCellSpacing w:w="15" w:type="dxa"/>
        </w:trPr>
        <w:tc>
          <w:tcPr>
            <w:tcW w:w="0" w:type="auto"/>
            <w:vAlign w:val="center"/>
          </w:tcPr>
          <w:p w:rsidR="008D716A" w:rsidRDefault="008D716A" w:rsidP="00204E2D">
            <w:pPr>
              <w:pStyle w:val="Heading5"/>
              <w:jc w:val="left"/>
              <w:rPr>
                <w:b/>
                <w:sz w:val="22"/>
              </w:rPr>
            </w:pPr>
          </w:p>
          <w:p w:rsidR="008D716A" w:rsidRDefault="008D716A" w:rsidP="008D716A">
            <w:pPr>
              <w:rPr>
                <w:lang w:val="en-US"/>
              </w:rPr>
            </w:pPr>
          </w:p>
          <w:p w:rsidR="008D716A" w:rsidRDefault="008D716A" w:rsidP="008D716A">
            <w:pPr>
              <w:rPr>
                <w:lang w:val="en-US"/>
              </w:rPr>
            </w:pPr>
          </w:p>
          <w:p w:rsidR="008D716A" w:rsidRDefault="008D716A" w:rsidP="008D716A">
            <w:pPr>
              <w:rPr>
                <w:lang w:val="en-US"/>
              </w:rPr>
            </w:pPr>
          </w:p>
          <w:p w:rsidR="008D716A" w:rsidRDefault="008D716A" w:rsidP="008D716A">
            <w:pPr>
              <w:rPr>
                <w:lang w:val="en-US"/>
              </w:rPr>
            </w:pPr>
          </w:p>
          <w:p w:rsidR="008D716A" w:rsidRDefault="008D716A" w:rsidP="008D716A">
            <w:pPr>
              <w:rPr>
                <w:lang w:val="en-US"/>
              </w:rPr>
            </w:pPr>
          </w:p>
          <w:p w:rsidR="008D716A" w:rsidRDefault="008D716A" w:rsidP="008D716A">
            <w:pPr>
              <w:rPr>
                <w:lang w:val="en-US"/>
              </w:rPr>
            </w:pPr>
          </w:p>
          <w:p w:rsidR="008D716A" w:rsidRDefault="008D716A" w:rsidP="008D716A">
            <w:pPr>
              <w:rPr>
                <w:lang w:val="en-US"/>
              </w:rPr>
            </w:pPr>
          </w:p>
          <w:p w:rsidR="008D716A" w:rsidRDefault="008D716A" w:rsidP="008D716A">
            <w:pPr>
              <w:rPr>
                <w:lang w:val="en-US"/>
              </w:rPr>
            </w:pPr>
          </w:p>
          <w:p w:rsidR="008D716A" w:rsidRPr="008D716A" w:rsidRDefault="008D716A" w:rsidP="008D716A">
            <w:pPr>
              <w:rPr>
                <w:lang w:val="en-US"/>
              </w:rPr>
            </w:pPr>
          </w:p>
        </w:tc>
        <w:tc>
          <w:tcPr>
            <w:tcW w:w="0" w:type="auto"/>
            <w:vAlign w:val="center"/>
          </w:tcPr>
          <w:p w:rsidR="008D716A" w:rsidRPr="00204E2D" w:rsidRDefault="008D716A" w:rsidP="00204E2D">
            <w:pPr>
              <w:pStyle w:val="Heading5"/>
              <w:jc w:val="left"/>
              <w:rPr>
                <w:b/>
                <w:sz w:val="22"/>
              </w:rPr>
            </w:pPr>
          </w:p>
        </w:tc>
        <w:tc>
          <w:tcPr>
            <w:tcW w:w="0" w:type="auto"/>
            <w:vAlign w:val="center"/>
          </w:tcPr>
          <w:p w:rsidR="008D716A" w:rsidRPr="00204E2D" w:rsidRDefault="008D716A" w:rsidP="00204E2D">
            <w:pPr>
              <w:pStyle w:val="Heading5"/>
              <w:jc w:val="left"/>
              <w:rPr>
                <w:b/>
                <w:sz w:val="22"/>
              </w:rPr>
            </w:pPr>
          </w:p>
        </w:tc>
        <w:tc>
          <w:tcPr>
            <w:tcW w:w="0" w:type="auto"/>
            <w:vAlign w:val="center"/>
          </w:tcPr>
          <w:p w:rsidR="008D716A" w:rsidRPr="00204E2D" w:rsidRDefault="008D716A" w:rsidP="00204E2D">
            <w:pPr>
              <w:pStyle w:val="Heading5"/>
              <w:jc w:val="left"/>
              <w:rPr>
                <w:b/>
                <w:sz w:val="22"/>
              </w:rPr>
            </w:pPr>
          </w:p>
        </w:tc>
        <w:tc>
          <w:tcPr>
            <w:tcW w:w="0" w:type="auto"/>
            <w:vAlign w:val="center"/>
          </w:tcPr>
          <w:p w:rsidR="008D716A" w:rsidRPr="00204E2D" w:rsidRDefault="008D716A" w:rsidP="00204E2D">
            <w:pPr>
              <w:pStyle w:val="Heading5"/>
              <w:jc w:val="left"/>
              <w:rPr>
                <w:b/>
                <w:sz w:val="22"/>
              </w:rPr>
            </w:pPr>
          </w:p>
        </w:tc>
      </w:tr>
    </w:tbl>
    <w:p w:rsidR="00661ED0" w:rsidRPr="00204E2D" w:rsidRDefault="00661ED0" w:rsidP="00204E2D">
      <w:pPr>
        <w:pStyle w:val="Heading5"/>
        <w:jc w:val="left"/>
        <w:rPr>
          <w:b/>
          <w:sz w:val="22"/>
        </w:rPr>
      </w:pPr>
      <w:r w:rsidRPr="00204E2D">
        <w:rPr>
          <w:rStyle w:val="Strong"/>
          <w:bCs w:val="0"/>
          <w:sz w:val="22"/>
        </w:rPr>
        <w:lastRenderedPageBreak/>
        <w:t>Simulation Workflow</w:t>
      </w:r>
    </w:p>
    <w:p w:rsidR="00661ED0" w:rsidRDefault="00661ED0" w:rsidP="00661ED0">
      <w:pPr>
        <w:numPr>
          <w:ilvl w:val="0"/>
          <w:numId w:val="30"/>
        </w:numPr>
        <w:spacing w:before="100" w:beforeAutospacing="1" w:after="100" w:afterAutospacing="1" w:line="240" w:lineRule="auto"/>
      </w:pPr>
      <w:r>
        <w:rPr>
          <w:rStyle w:val="Strong"/>
        </w:rPr>
        <w:t>Initial Configuration</w:t>
      </w:r>
      <w:r>
        <w:t>: The baseline device structure was configured with standard values for absorber thickness (900 nm), transport layer thickness (30–100 nm), and interface defect density (</w:t>
      </w:r>
      <w:r>
        <w:rPr>
          <w:rStyle w:val="katex-mathml"/>
        </w:rPr>
        <w:t>10</w:t>
      </w:r>
      <w:r w:rsidR="00E20403">
        <w:rPr>
          <w:rStyle w:val="katex-mathml"/>
          <w:vertAlign w:val="superscript"/>
        </w:rPr>
        <w:t>13</w:t>
      </w:r>
      <w:r>
        <w:t>–</w:t>
      </w:r>
      <w:r>
        <w:rPr>
          <w:rStyle w:val="katex-mathml"/>
        </w:rPr>
        <w:t>10</w:t>
      </w:r>
      <w:r w:rsidR="00E20403">
        <w:rPr>
          <w:rStyle w:val="katex-mathml"/>
          <w:vertAlign w:val="superscript"/>
        </w:rPr>
        <w:t>14</w:t>
      </w:r>
      <w:r>
        <w:t xml:space="preserve"> cm⁻³).</w:t>
      </w:r>
    </w:p>
    <w:p w:rsidR="00661ED0" w:rsidRDefault="00661ED0" w:rsidP="00661ED0">
      <w:pPr>
        <w:numPr>
          <w:ilvl w:val="0"/>
          <w:numId w:val="30"/>
        </w:numPr>
        <w:spacing w:before="100" w:beforeAutospacing="1" w:after="100" w:afterAutospacing="1" w:line="240" w:lineRule="auto"/>
      </w:pPr>
      <w:r>
        <w:rPr>
          <w:rStyle w:val="Strong"/>
        </w:rPr>
        <w:t>Parameter Variation</w:t>
      </w:r>
      <w:r>
        <w:t>: Key parameters, including absorber thickness, defect densities, and transport layer combinations, were systematically varied to evaluate their impact on performance metrics.</w:t>
      </w:r>
    </w:p>
    <w:p w:rsidR="00661ED0" w:rsidRDefault="00661ED0" w:rsidP="00661ED0">
      <w:pPr>
        <w:numPr>
          <w:ilvl w:val="0"/>
          <w:numId w:val="30"/>
        </w:numPr>
        <w:spacing w:before="100" w:beforeAutospacing="1" w:after="100" w:afterAutospacing="1" w:line="240" w:lineRule="auto"/>
      </w:pPr>
      <w:r>
        <w:rPr>
          <w:rStyle w:val="Strong"/>
        </w:rPr>
        <w:t>Performance Evaluation</w:t>
      </w:r>
      <w:r>
        <w:t>: The resulting devices were evaluated based on PCE, Voc, Jsc, FF, and QE, with the best-performing configuration identified as Au/CuAlO₂/Cs₂TiBr₆/ZnO/FTO.</w:t>
      </w:r>
    </w:p>
    <w:p w:rsidR="00BC24BE" w:rsidRPr="00BC24BE" w:rsidRDefault="00060268" w:rsidP="00BC24BE">
      <w:pPr>
        <w:jc w:val="both"/>
        <w:rPr>
          <w:rFonts w:ascii="Aptos" w:hAnsi="Aptos"/>
          <w:b/>
          <w:bCs/>
          <w:sz w:val="32"/>
          <w:szCs w:val="32"/>
        </w:rPr>
      </w:pPr>
      <w:r w:rsidRPr="00060268">
        <w:rPr>
          <w:rFonts w:ascii="Aptos" w:hAnsi="Aptos"/>
          <w:b/>
          <w:bCs/>
          <w:sz w:val="32"/>
          <w:szCs w:val="32"/>
        </w:rPr>
        <w:t>4)</w:t>
      </w:r>
      <w:r>
        <w:rPr>
          <w:rFonts w:ascii="Aptos" w:hAnsi="Aptos"/>
          <w:b/>
          <w:bCs/>
          <w:sz w:val="32"/>
          <w:szCs w:val="32"/>
        </w:rPr>
        <w:t xml:space="preserve"> </w:t>
      </w:r>
      <w:r w:rsidR="00BC24BE">
        <w:rPr>
          <w:rFonts w:ascii="Aptos" w:hAnsi="Aptos"/>
          <w:b/>
          <w:bCs/>
          <w:sz w:val="32"/>
          <w:szCs w:val="32"/>
        </w:rPr>
        <w:t>RESULTS AND DISCUSSION</w:t>
      </w:r>
    </w:p>
    <w:p w:rsidR="00E20403" w:rsidRDefault="00BC24BE" w:rsidP="00E20403">
      <w:pPr>
        <w:pStyle w:val="NormalWeb"/>
      </w:pPr>
      <w:r>
        <w:t>The performance of Cs₂TiBr₆-based perovskite solar cells (PSCs) was analyzed by systematically varying critical parameters such as absorber thickness and operating temperature. These variations provided insights into the behavior of key photovoltaic metrics, including short-circuit current density (Jsc), open-circuit voltage (Voc), power conversion efficiency (PCE), and fill factor (FF). The results are discussed in detail below.</w:t>
      </w:r>
    </w:p>
    <w:p w:rsidR="00BC24BE" w:rsidRPr="00E20403" w:rsidRDefault="00BC24BE" w:rsidP="00E20403">
      <w:pPr>
        <w:pStyle w:val="NormalWeb"/>
      </w:pPr>
      <w:r w:rsidRPr="00BC24BE">
        <w:rPr>
          <w:rStyle w:val="Strong"/>
          <w:bCs w:val="0"/>
          <w:sz w:val="22"/>
        </w:rPr>
        <w:t>4.1. Effect of Absorber Thickness</w:t>
      </w:r>
    </w:p>
    <w:p w:rsidR="00BC24BE" w:rsidRDefault="00BC24BE" w:rsidP="00BC24BE">
      <w:pPr>
        <w:pStyle w:val="NormalWeb"/>
      </w:pPr>
      <w:r>
        <w:t>The thickness of the Cs₂TiBr₆ absorber layer is a crucial factor in determining the overall efficiency of the solar cell. A thicker absorber layer enhances light absorption, resulting in higher Jsc. However, beyond an optimal thickness, excessive material can increase recombination losses and reduce carrier mobility, which negatively impacts Voc, FF, and ultimately PCE.</w:t>
      </w:r>
    </w:p>
    <w:p w:rsidR="00BC24BE" w:rsidRDefault="00BC24BE" w:rsidP="00BC24BE">
      <w:pPr>
        <w:pStyle w:val="NormalWeb"/>
        <w:numPr>
          <w:ilvl w:val="0"/>
          <w:numId w:val="31"/>
        </w:numPr>
      </w:pPr>
      <w:r>
        <w:rPr>
          <w:rStyle w:val="Strong"/>
        </w:rPr>
        <w:t>Jsc (Short-Circuit Current Density)</w:t>
      </w:r>
      <w:r>
        <w:t>:</w:t>
      </w:r>
      <w:r>
        <w:br/>
        <w:t>As the thickness of the Cs₂TiBr₆ absorber increased, Jsc initially rose due to improved photon absorption and enhanced carrier generation. The graph showed a steep increase in Jsc at lower thickness values, reaching a saturation point at around 900 nm. Beyond this thickness, additional material did not significantly enhance light capture, as most incident photons had already been absorbed.</w:t>
      </w:r>
    </w:p>
    <w:p w:rsidR="00F03FAC" w:rsidRDefault="00F03FAC" w:rsidP="00F03FAC">
      <w:pPr>
        <w:pStyle w:val="NormalWeb"/>
      </w:pPr>
      <w:r>
        <w:rPr>
          <w:noProof/>
          <w:lang w:val="en-US" w:eastAsia="en-US"/>
        </w:rPr>
        <w:drawing>
          <wp:inline distT="0" distB="0" distL="0" distR="0">
            <wp:extent cx="2791691" cy="2156167"/>
            <wp:effectExtent l="0" t="0" r="8890" b="0"/>
            <wp:docPr id="13" name="Picture 13" descr="C:\Users\HP\OneDrive\Desktop\GRAPH\GRAPH 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HP\OneDrive\Desktop\GRAPH\GRAPH 6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19961" cy="2178001"/>
                    </a:xfrm>
                    <a:prstGeom prst="rect">
                      <a:avLst/>
                    </a:prstGeom>
                    <a:noFill/>
                    <a:ln>
                      <a:noFill/>
                    </a:ln>
                  </pic:spPr>
                </pic:pic>
              </a:graphicData>
            </a:graphic>
          </wp:inline>
        </w:drawing>
      </w:r>
      <w:r>
        <w:rPr>
          <w:noProof/>
          <w:lang w:val="en-US" w:eastAsia="en-US"/>
        </w:rPr>
        <w:drawing>
          <wp:inline distT="0" distB="0" distL="0" distR="0">
            <wp:extent cx="2772971" cy="2169874"/>
            <wp:effectExtent l="0" t="0" r="8890" b="1905"/>
            <wp:docPr id="14" name="Picture 14" descr="C:\Users\HP\OneDrive\Desktop\GRAPH\GRAPH 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HP\OneDrive\Desktop\GRAPH\GRAPH 6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92431" cy="2185102"/>
                    </a:xfrm>
                    <a:prstGeom prst="rect">
                      <a:avLst/>
                    </a:prstGeom>
                    <a:noFill/>
                    <a:ln>
                      <a:noFill/>
                    </a:ln>
                  </pic:spPr>
                </pic:pic>
              </a:graphicData>
            </a:graphic>
          </wp:inline>
        </w:drawing>
      </w:r>
    </w:p>
    <w:p w:rsidR="00805C6E" w:rsidRDefault="00805C6E" w:rsidP="00F03FAC">
      <w:pPr>
        <w:pStyle w:val="NormalWeb"/>
      </w:pPr>
      <w:r>
        <w:rPr>
          <w:noProof/>
        </w:rPr>
        <w:lastRenderedPageBreak/>
        <w:drawing>
          <wp:anchor distT="0" distB="0" distL="0" distR="0" simplePos="0" relativeHeight="251698176" behindDoc="1" locked="0" layoutInCell="1" allowOverlap="1" wp14:anchorId="72AA0733" wp14:editId="7FE32443">
            <wp:simplePos x="0" y="0"/>
            <wp:positionH relativeFrom="page">
              <wp:posOffset>914400</wp:posOffset>
            </wp:positionH>
            <wp:positionV relativeFrom="paragraph">
              <wp:posOffset>353060</wp:posOffset>
            </wp:positionV>
            <wp:extent cx="2198647" cy="1519237"/>
            <wp:effectExtent l="0" t="0" r="0" b="0"/>
            <wp:wrapTopAndBottom/>
            <wp:docPr id="21"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0" cstate="print"/>
                    <a:stretch>
                      <a:fillRect/>
                    </a:stretch>
                  </pic:blipFill>
                  <pic:spPr>
                    <a:xfrm>
                      <a:off x="0" y="0"/>
                      <a:ext cx="2198647" cy="1519237"/>
                    </a:xfrm>
                    <a:prstGeom prst="rect">
                      <a:avLst/>
                    </a:prstGeom>
                  </pic:spPr>
                </pic:pic>
              </a:graphicData>
            </a:graphic>
          </wp:anchor>
        </w:drawing>
      </w:r>
    </w:p>
    <w:p w:rsidR="00F03FAC" w:rsidRDefault="00F03FAC" w:rsidP="00F03FAC">
      <w:pPr>
        <w:pStyle w:val="NormalWeb"/>
        <w:ind w:left="720"/>
      </w:pPr>
    </w:p>
    <w:p w:rsidR="00BC24BE" w:rsidRDefault="00BC24BE" w:rsidP="00BC24BE">
      <w:pPr>
        <w:pStyle w:val="NormalWeb"/>
      </w:pPr>
    </w:p>
    <w:p w:rsidR="00BC24BE" w:rsidRDefault="00BC24BE" w:rsidP="00BC24BE">
      <w:pPr>
        <w:pStyle w:val="NormalWeb"/>
        <w:numPr>
          <w:ilvl w:val="0"/>
          <w:numId w:val="31"/>
        </w:numPr>
      </w:pPr>
      <w:r>
        <w:rPr>
          <w:rStyle w:val="Strong"/>
        </w:rPr>
        <w:t>PCE (Power Conversion Efficiency)</w:t>
      </w:r>
      <w:r>
        <w:t>:</w:t>
      </w:r>
      <w:r>
        <w:br/>
        <w:t>PCE followed a similar trend to Jsc, increasing rapidly with thickness initially and then leveling off. The maximum PCE of 19.53% was achieved at an absorber thickness of 900 nm. Further increases in thickness led to recombination losses and resistive effects, resulting in a gradual decline in efficiency.</w:t>
      </w:r>
    </w:p>
    <w:p w:rsidR="00E20403" w:rsidRDefault="00E20403" w:rsidP="00E20403">
      <w:pPr>
        <w:pStyle w:val="NormalWeb"/>
      </w:pPr>
      <w:r>
        <w:rPr>
          <w:noProof/>
          <w:lang w:val="en-US" w:eastAsia="en-US"/>
        </w:rPr>
        <w:drawing>
          <wp:inline distT="0" distB="0" distL="0" distR="0">
            <wp:extent cx="2681132" cy="2085109"/>
            <wp:effectExtent l="0" t="0" r="5080" b="0"/>
            <wp:docPr id="17" name="Picture 17" descr="C:\Users\HP\OneDrive\Desktop\GRAPH\GRAPH 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HP\OneDrive\Desktop\GRAPH\GRAPH 8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93062" cy="2094387"/>
                    </a:xfrm>
                    <a:prstGeom prst="rect">
                      <a:avLst/>
                    </a:prstGeom>
                    <a:noFill/>
                    <a:ln>
                      <a:noFill/>
                    </a:ln>
                  </pic:spPr>
                </pic:pic>
              </a:graphicData>
            </a:graphic>
          </wp:inline>
        </w:drawing>
      </w:r>
      <w:r>
        <w:rPr>
          <w:noProof/>
          <w:lang w:val="en-US" w:eastAsia="en-US"/>
        </w:rPr>
        <w:drawing>
          <wp:inline distT="0" distB="0" distL="0" distR="0">
            <wp:extent cx="2590800" cy="2105256"/>
            <wp:effectExtent l="0" t="0" r="0" b="9525"/>
            <wp:docPr id="18" name="Picture 18" descr="C:\Users\HP\OneDrive\Desktop\GRAPH\GRAPH 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HP\OneDrive\Desktop\GRAPH\GRAPH 8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15138" cy="2125033"/>
                    </a:xfrm>
                    <a:prstGeom prst="rect">
                      <a:avLst/>
                    </a:prstGeom>
                    <a:noFill/>
                    <a:ln>
                      <a:noFill/>
                    </a:ln>
                  </pic:spPr>
                </pic:pic>
              </a:graphicData>
            </a:graphic>
          </wp:inline>
        </w:drawing>
      </w:r>
    </w:p>
    <w:p w:rsidR="00805C6E" w:rsidRDefault="00805C6E" w:rsidP="00E20403">
      <w:pPr>
        <w:pStyle w:val="NormalWeb"/>
      </w:pPr>
      <w:r>
        <w:rPr>
          <w:noProof/>
          <w:position w:val="3"/>
          <w:sz w:val="20"/>
        </w:rPr>
        <w:drawing>
          <wp:inline distT="0" distB="0" distL="0" distR="0" wp14:anchorId="51FC06E1" wp14:editId="4CA0D635">
            <wp:extent cx="3151909" cy="2265218"/>
            <wp:effectExtent l="0" t="0" r="0" b="1905"/>
            <wp:docPr id="22"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3188370" cy="2291422"/>
                    </a:xfrm>
                    <a:prstGeom prst="rect">
                      <a:avLst/>
                    </a:prstGeom>
                  </pic:spPr>
                </pic:pic>
              </a:graphicData>
            </a:graphic>
          </wp:inline>
        </w:drawing>
      </w:r>
    </w:p>
    <w:p w:rsidR="00E20403" w:rsidRDefault="00E20403" w:rsidP="00E20403">
      <w:pPr>
        <w:pStyle w:val="NormalWeb"/>
        <w:ind w:left="720"/>
      </w:pPr>
    </w:p>
    <w:p w:rsidR="00D5328F" w:rsidRDefault="00D5328F" w:rsidP="00E20403">
      <w:pPr>
        <w:pStyle w:val="NormalWeb"/>
        <w:ind w:left="360"/>
      </w:pPr>
    </w:p>
    <w:p w:rsidR="00BC24BE" w:rsidRDefault="00BC24BE" w:rsidP="00BC24BE">
      <w:pPr>
        <w:pStyle w:val="NormalWeb"/>
        <w:numPr>
          <w:ilvl w:val="0"/>
          <w:numId w:val="31"/>
        </w:numPr>
      </w:pPr>
      <w:r>
        <w:rPr>
          <w:rStyle w:val="Strong"/>
        </w:rPr>
        <w:lastRenderedPageBreak/>
        <w:t>Voc (Open-Circuit Voltage)</w:t>
      </w:r>
      <w:r>
        <w:t>:</w:t>
      </w:r>
      <w:r>
        <w:br/>
        <w:t>Voc was inversely affected by absorber thickness. As the thickness grew, the increased recombination rate at the bulk and interfaces caused a reduction in the effective voltage sustained across the cell. This behavior highlights the trade-off between Jsc and Voc with varying thickness.</w:t>
      </w:r>
    </w:p>
    <w:p w:rsidR="00F03FAC" w:rsidRDefault="00F03FAC" w:rsidP="00F03FAC">
      <w:pPr>
        <w:pStyle w:val="NormalWeb"/>
      </w:pPr>
      <w:r>
        <w:rPr>
          <w:noProof/>
          <w:lang w:val="en-US" w:eastAsia="en-US"/>
        </w:rPr>
        <w:drawing>
          <wp:inline distT="0" distB="0" distL="0" distR="0">
            <wp:extent cx="2749310" cy="2152213"/>
            <wp:effectExtent l="0" t="0" r="0" b="635"/>
            <wp:docPr id="11" name="Picture 11" descr="C:\Users\HP\OneDrive\Desktop\GRAPH\GRAPH 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HP\OneDrive\Desktop\GRAPH\GRAPH 5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78116" cy="2174763"/>
                    </a:xfrm>
                    <a:prstGeom prst="rect">
                      <a:avLst/>
                    </a:prstGeom>
                    <a:noFill/>
                    <a:ln>
                      <a:noFill/>
                    </a:ln>
                  </pic:spPr>
                </pic:pic>
              </a:graphicData>
            </a:graphic>
          </wp:inline>
        </w:drawing>
      </w:r>
      <w:r>
        <w:rPr>
          <w:noProof/>
          <w:lang w:val="en-US" w:eastAsia="en-US"/>
        </w:rPr>
        <w:drawing>
          <wp:inline distT="0" distB="0" distL="0" distR="0">
            <wp:extent cx="2881976" cy="2185797"/>
            <wp:effectExtent l="0" t="0" r="0" b="5080"/>
            <wp:docPr id="12" name="Picture 12" descr="C:\Users\HP\OneDrive\Desktop\GRAPH\GRAPH 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HP\OneDrive\Desktop\GRAPH\GRAPH 5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90727" cy="2192434"/>
                    </a:xfrm>
                    <a:prstGeom prst="rect">
                      <a:avLst/>
                    </a:prstGeom>
                    <a:noFill/>
                    <a:ln>
                      <a:noFill/>
                    </a:ln>
                  </pic:spPr>
                </pic:pic>
              </a:graphicData>
            </a:graphic>
          </wp:inline>
        </w:drawing>
      </w:r>
    </w:p>
    <w:p w:rsidR="00805C6E" w:rsidRDefault="00805C6E" w:rsidP="00F03FAC">
      <w:pPr>
        <w:pStyle w:val="NormalWeb"/>
      </w:pPr>
      <w:r>
        <w:rPr>
          <w:noProof/>
        </w:rPr>
        <w:drawing>
          <wp:anchor distT="0" distB="0" distL="0" distR="0" simplePos="0" relativeHeight="251696128" behindDoc="1" locked="0" layoutInCell="1" allowOverlap="1" wp14:anchorId="1C5C56C4" wp14:editId="1D797146">
            <wp:simplePos x="0" y="0"/>
            <wp:positionH relativeFrom="margin">
              <wp:align>left</wp:align>
            </wp:positionH>
            <wp:positionV relativeFrom="paragraph">
              <wp:posOffset>352425</wp:posOffset>
            </wp:positionV>
            <wp:extent cx="3075305" cy="2375535"/>
            <wp:effectExtent l="0" t="0" r="0" b="5715"/>
            <wp:wrapTopAndBottom/>
            <wp:docPr id="20"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3075305" cy="2375535"/>
                    </a:xfrm>
                    <a:prstGeom prst="rect">
                      <a:avLst/>
                    </a:prstGeom>
                  </pic:spPr>
                </pic:pic>
              </a:graphicData>
            </a:graphic>
            <wp14:sizeRelH relativeFrom="margin">
              <wp14:pctWidth>0</wp14:pctWidth>
            </wp14:sizeRelH>
            <wp14:sizeRelV relativeFrom="margin">
              <wp14:pctHeight>0</wp14:pctHeight>
            </wp14:sizeRelV>
          </wp:anchor>
        </w:drawing>
      </w:r>
    </w:p>
    <w:p w:rsidR="00F03FAC" w:rsidRDefault="00F03FAC" w:rsidP="00F03FAC">
      <w:pPr>
        <w:pStyle w:val="NormalWeb"/>
        <w:ind w:left="720"/>
      </w:pPr>
    </w:p>
    <w:p w:rsidR="00D5328F" w:rsidRPr="00D5328F" w:rsidRDefault="00D5328F" w:rsidP="00F03FAC">
      <w:pPr>
        <w:pStyle w:val="NormalWeb"/>
        <w:rPr>
          <w:rStyle w:val="Strong"/>
          <w:b w:val="0"/>
          <w:bCs w:val="0"/>
        </w:rPr>
      </w:pPr>
    </w:p>
    <w:p w:rsidR="00BC24BE" w:rsidRDefault="00BC24BE" w:rsidP="00D5328F">
      <w:pPr>
        <w:pStyle w:val="NormalWeb"/>
        <w:numPr>
          <w:ilvl w:val="0"/>
          <w:numId w:val="31"/>
        </w:numPr>
      </w:pPr>
      <w:r>
        <w:rPr>
          <w:rStyle w:val="Strong"/>
        </w:rPr>
        <w:t>FF (Fill Factor)</w:t>
      </w:r>
      <w:r>
        <w:t>:</w:t>
      </w:r>
      <w:r>
        <w:br/>
        <w:t>FF exhibited a declining trend with increasing thickness due to higher resistive losses and reduced carrier extraction efficiency. Thicker layers also increased the likelihood of charge trapping and recombination, further reducing FF.</w:t>
      </w:r>
    </w:p>
    <w:p w:rsidR="00F03FAC" w:rsidRDefault="00F03FAC" w:rsidP="00F03FAC">
      <w:pPr>
        <w:pStyle w:val="NormalWeb"/>
      </w:pPr>
      <w:r>
        <w:rPr>
          <w:noProof/>
          <w:lang w:val="en-US" w:eastAsia="en-US"/>
        </w:rPr>
        <w:lastRenderedPageBreak/>
        <w:drawing>
          <wp:inline distT="0" distB="0" distL="0" distR="0">
            <wp:extent cx="2847109" cy="2230074"/>
            <wp:effectExtent l="0" t="0" r="0" b="0"/>
            <wp:docPr id="15" name="Picture 15" descr="C:\Users\HP\OneDrive\Desktop\GRAPH\GRAPH 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HP\OneDrive\Desktop\GRAPH\GRAPH 7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84065" cy="2259021"/>
                    </a:xfrm>
                    <a:prstGeom prst="rect">
                      <a:avLst/>
                    </a:prstGeom>
                    <a:noFill/>
                    <a:ln>
                      <a:noFill/>
                    </a:ln>
                  </pic:spPr>
                </pic:pic>
              </a:graphicData>
            </a:graphic>
          </wp:inline>
        </w:drawing>
      </w:r>
      <w:r>
        <w:rPr>
          <w:noProof/>
          <w:lang w:val="en-US" w:eastAsia="en-US"/>
        </w:rPr>
        <w:drawing>
          <wp:inline distT="0" distB="0" distL="0" distR="0">
            <wp:extent cx="2874633" cy="2306031"/>
            <wp:effectExtent l="0" t="0" r="2540" b="0"/>
            <wp:docPr id="16" name="Picture 16" descr="C:\Users\HP\OneDrive\Desktop\GRAPH\GRAPH 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HP\OneDrive\Desktop\GRAPH\GRAPH 7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03822" cy="2329447"/>
                    </a:xfrm>
                    <a:prstGeom prst="rect">
                      <a:avLst/>
                    </a:prstGeom>
                    <a:noFill/>
                    <a:ln>
                      <a:noFill/>
                    </a:ln>
                  </pic:spPr>
                </pic:pic>
              </a:graphicData>
            </a:graphic>
          </wp:inline>
        </w:drawing>
      </w:r>
    </w:p>
    <w:p w:rsidR="00805C6E" w:rsidRDefault="00805C6E" w:rsidP="00F03FAC">
      <w:pPr>
        <w:pStyle w:val="NormalWeb"/>
      </w:pPr>
      <w:r>
        <w:rPr>
          <w:noProof/>
          <w:sz w:val="20"/>
        </w:rPr>
        <w:drawing>
          <wp:inline distT="0" distB="0" distL="0" distR="0" wp14:anchorId="25FF36BA" wp14:editId="4AE353F6">
            <wp:extent cx="2833255" cy="2150399"/>
            <wp:effectExtent l="0" t="0" r="5715" b="2540"/>
            <wp:docPr id="23"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2906037" cy="2205640"/>
                    </a:xfrm>
                    <a:prstGeom prst="rect">
                      <a:avLst/>
                    </a:prstGeom>
                  </pic:spPr>
                </pic:pic>
              </a:graphicData>
            </a:graphic>
          </wp:inline>
        </w:drawing>
      </w:r>
    </w:p>
    <w:p w:rsidR="00D5328F" w:rsidRDefault="00D5328F" w:rsidP="00D5328F">
      <w:pPr>
        <w:pStyle w:val="NormalWeb"/>
      </w:pPr>
    </w:p>
    <w:p w:rsidR="00BC24BE" w:rsidRDefault="00BC24BE" w:rsidP="00BC24BE">
      <w:pPr>
        <w:pStyle w:val="NormalWeb"/>
      </w:pPr>
      <w:r>
        <w:rPr>
          <w:rStyle w:val="Strong"/>
        </w:rPr>
        <w:t>Optimal Thickness</w:t>
      </w:r>
      <w:r>
        <w:t>:</w:t>
      </w:r>
      <w:r>
        <w:br/>
        <w:t>The simulations identified an absorber thickness of 900 nm as optimal for the Cs₂TiBr₆ PSC, balancing light absorption with charge transport and recombination dynamics.</w:t>
      </w:r>
    </w:p>
    <w:p w:rsidR="00BC24BE" w:rsidRDefault="00BC24BE" w:rsidP="00BC24BE"/>
    <w:p w:rsidR="00BC24BE" w:rsidRPr="00BC24BE" w:rsidRDefault="00BC24BE" w:rsidP="00BC24BE">
      <w:pPr>
        <w:pStyle w:val="Heading5"/>
        <w:jc w:val="left"/>
        <w:rPr>
          <w:sz w:val="22"/>
        </w:rPr>
      </w:pPr>
      <w:r w:rsidRPr="00BC24BE">
        <w:rPr>
          <w:rStyle w:val="Strong"/>
          <w:bCs w:val="0"/>
          <w:sz w:val="22"/>
        </w:rPr>
        <w:t>4.2. Effect of Temperature</w:t>
      </w:r>
    </w:p>
    <w:p w:rsidR="00BC24BE" w:rsidRDefault="00BC24BE" w:rsidP="00BC24BE">
      <w:pPr>
        <w:pStyle w:val="NormalWeb"/>
      </w:pPr>
      <w:r>
        <w:t>The temperature sensitivity of Cs₂TiBr₆-based PSCs was evaluated over a range of 300 K to 450 K. Temperature significantly influenced the key photovoltaic parameters, as outlined below:</w:t>
      </w:r>
    </w:p>
    <w:p w:rsidR="00BC24BE" w:rsidRDefault="00BC24BE" w:rsidP="00BC24BE">
      <w:pPr>
        <w:pStyle w:val="NormalWeb"/>
        <w:numPr>
          <w:ilvl w:val="0"/>
          <w:numId w:val="32"/>
        </w:numPr>
      </w:pPr>
      <w:r>
        <w:rPr>
          <w:rStyle w:val="Strong"/>
        </w:rPr>
        <w:t>Jsc (Short-Circuit Current Density)</w:t>
      </w:r>
      <w:r>
        <w:t>:</w:t>
      </w:r>
      <w:r>
        <w:br/>
        <w:t>Jsc showed a slight increase with rising temperature due to enhanced thermal energy, which generated additional charge carriers. However, the impact on overall performance was minimal, as recombination losses at higher temperatures offset these gains.</w:t>
      </w:r>
    </w:p>
    <w:p w:rsidR="003F2DCB" w:rsidRDefault="00D5328F" w:rsidP="00D5328F">
      <w:pPr>
        <w:pStyle w:val="NormalWeb"/>
      </w:pPr>
      <w:r>
        <w:rPr>
          <w:noProof/>
          <w:lang w:val="en-US" w:eastAsia="en-US"/>
        </w:rPr>
        <w:lastRenderedPageBreak/>
        <w:drawing>
          <wp:inline distT="0" distB="0" distL="0" distR="0">
            <wp:extent cx="2700255" cy="2085109"/>
            <wp:effectExtent l="0" t="0" r="5080" b="0"/>
            <wp:docPr id="3" name="Picture 3" descr="C:\Users\HP\OneDrive\Desktop\GRAPH\GRAPH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P\OneDrive\Desktop\GRAPH\GRAPH 2.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32891" cy="2110310"/>
                    </a:xfrm>
                    <a:prstGeom prst="rect">
                      <a:avLst/>
                    </a:prstGeom>
                    <a:noFill/>
                    <a:ln>
                      <a:noFill/>
                    </a:ln>
                  </pic:spPr>
                </pic:pic>
              </a:graphicData>
            </a:graphic>
          </wp:inline>
        </w:drawing>
      </w:r>
      <w:r>
        <w:rPr>
          <w:noProof/>
          <w:lang w:val="en-US" w:eastAsia="en-US"/>
        </w:rPr>
        <w:drawing>
          <wp:inline distT="0" distB="0" distL="0" distR="0">
            <wp:extent cx="2773880" cy="2182091"/>
            <wp:effectExtent l="0" t="0" r="7620" b="8890"/>
            <wp:docPr id="4" name="Picture 4" descr="C:\Users\HP\OneDrive\Desktop\GRAPH\GRAPH 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P\OneDrive\Desktop\GRAPH\GRAPH 22.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00998" cy="2203423"/>
                    </a:xfrm>
                    <a:prstGeom prst="rect">
                      <a:avLst/>
                    </a:prstGeom>
                    <a:noFill/>
                    <a:ln>
                      <a:noFill/>
                    </a:ln>
                  </pic:spPr>
                </pic:pic>
              </a:graphicData>
            </a:graphic>
          </wp:inline>
        </w:drawing>
      </w:r>
    </w:p>
    <w:p w:rsidR="0008076B" w:rsidRDefault="0008076B" w:rsidP="00D5328F">
      <w:pPr>
        <w:pStyle w:val="NormalWeb"/>
      </w:pPr>
      <w:r>
        <w:rPr>
          <w:noProof/>
          <w:position w:val="2"/>
          <w:sz w:val="20"/>
        </w:rPr>
        <w:drawing>
          <wp:inline distT="0" distB="0" distL="0" distR="0" wp14:anchorId="0B9722E5" wp14:editId="402251EE">
            <wp:extent cx="2848327" cy="1999487"/>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2848327" cy="1999487"/>
                    </a:xfrm>
                    <a:prstGeom prst="rect">
                      <a:avLst/>
                    </a:prstGeom>
                  </pic:spPr>
                </pic:pic>
              </a:graphicData>
            </a:graphic>
          </wp:inline>
        </w:drawing>
      </w:r>
    </w:p>
    <w:p w:rsidR="00D5328F" w:rsidRDefault="00D5328F" w:rsidP="00D5328F">
      <w:pPr>
        <w:pStyle w:val="NormalWeb"/>
      </w:pPr>
    </w:p>
    <w:p w:rsidR="00BC24BE" w:rsidRDefault="00BC24BE" w:rsidP="00BC24BE">
      <w:pPr>
        <w:pStyle w:val="NormalWeb"/>
        <w:numPr>
          <w:ilvl w:val="0"/>
          <w:numId w:val="32"/>
        </w:numPr>
      </w:pPr>
      <w:r>
        <w:rPr>
          <w:rStyle w:val="Strong"/>
        </w:rPr>
        <w:t>Voc (Open-Circuit Voltage)</w:t>
      </w:r>
      <w:r>
        <w:t>:</w:t>
      </w:r>
      <w:r>
        <w:br/>
        <w:t>Voc decreased significantly with temperature due to the narrowing of the semiconductor bandgap. This reduction in bandgap lowered the maximum achievable voltage, which is a critical factor in determining overall efficiency.</w:t>
      </w:r>
    </w:p>
    <w:p w:rsidR="00D5328F" w:rsidRDefault="00D5328F" w:rsidP="00D5328F">
      <w:pPr>
        <w:pStyle w:val="NormalWeb"/>
        <w:ind w:left="360"/>
      </w:pPr>
      <w:r>
        <w:rPr>
          <w:noProof/>
          <w:lang w:val="en-US" w:eastAsia="en-US"/>
        </w:rPr>
        <w:drawing>
          <wp:inline distT="0" distB="0" distL="0" distR="0" wp14:anchorId="4DA75FCB" wp14:editId="2912C4FE">
            <wp:extent cx="2570153" cy="1967345"/>
            <wp:effectExtent l="0" t="0" r="1905" b="0"/>
            <wp:docPr id="1" name="Picture 1" descr="C:\Users\HP\OneDrive\Desktop\GRAPH\GRAPH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OneDrive\Desktop\GRAPH\GRAPH 1.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21764" cy="2006851"/>
                    </a:xfrm>
                    <a:prstGeom prst="rect">
                      <a:avLst/>
                    </a:prstGeom>
                    <a:noFill/>
                    <a:ln>
                      <a:noFill/>
                    </a:ln>
                  </pic:spPr>
                </pic:pic>
              </a:graphicData>
            </a:graphic>
          </wp:inline>
        </w:drawing>
      </w:r>
      <w:r>
        <w:rPr>
          <w:noProof/>
          <w:lang w:val="en-US" w:eastAsia="en-US"/>
        </w:rPr>
        <w:drawing>
          <wp:inline distT="0" distB="0" distL="0" distR="0" wp14:anchorId="501BFA5F" wp14:editId="5C60EDE5">
            <wp:extent cx="2512185" cy="1955050"/>
            <wp:effectExtent l="0" t="0" r="2540" b="7620"/>
            <wp:docPr id="2" name="Picture 2" descr="C:\Users\HP\OneDrive\Desktop\GRAPH\GRAPH 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P\OneDrive\Desktop\GRAPH\GRAPH 12.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52990" cy="1986805"/>
                    </a:xfrm>
                    <a:prstGeom prst="rect">
                      <a:avLst/>
                    </a:prstGeom>
                    <a:noFill/>
                    <a:ln>
                      <a:noFill/>
                    </a:ln>
                  </pic:spPr>
                </pic:pic>
              </a:graphicData>
            </a:graphic>
          </wp:inline>
        </w:drawing>
      </w:r>
    </w:p>
    <w:p w:rsidR="0008076B" w:rsidRDefault="0008076B" w:rsidP="00D5328F">
      <w:pPr>
        <w:pStyle w:val="NormalWeb"/>
        <w:ind w:left="360"/>
      </w:pPr>
      <w:r>
        <w:rPr>
          <w:noProof/>
          <w:sz w:val="20"/>
        </w:rPr>
        <w:lastRenderedPageBreak/>
        <w:drawing>
          <wp:inline distT="0" distB="0" distL="0" distR="0" wp14:anchorId="4E6CDEC3" wp14:editId="41AAB8E7">
            <wp:extent cx="3096491" cy="2365029"/>
            <wp:effectExtent l="0" t="0" r="889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5" cstate="print"/>
                    <a:stretch>
                      <a:fillRect/>
                    </a:stretch>
                  </pic:blipFill>
                  <pic:spPr>
                    <a:xfrm>
                      <a:off x="0" y="0"/>
                      <a:ext cx="3108531" cy="2374225"/>
                    </a:xfrm>
                    <a:prstGeom prst="rect">
                      <a:avLst/>
                    </a:prstGeom>
                  </pic:spPr>
                </pic:pic>
              </a:graphicData>
            </a:graphic>
          </wp:inline>
        </w:drawing>
      </w:r>
    </w:p>
    <w:p w:rsidR="00D5328F" w:rsidRDefault="00D5328F" w:rsidP="00D5328F">
      <w:pPr>
        <w:pStyle w:val="NormalWeb"/>
      </w:pPr>
    </w:p>
    <w:p w:rsidR="00D5328F" w:rsidRDefault="00D5328F" w:rsidP="00D5328F">
      <w:pPr>
        <w:pStyle w:val="NormalWeb"/>
      </w:pPr>
    </w:p>
    <w:p w:rsidR="00BC24BE" w:rsidRDefault="00BC24BE" w:rsidP="00BC24BE">
      <w:pPr>
        <w:pStyle w:val="NormalWeb"/>
        <w:numPr>
          <w:ilvl w:val="0"/>
          <w:numId w:val="32"/>
        </w:numPr>
      </w:pPr>
      <w:r>
        <w:rPr>
          <w:rStyle w:val="Strong"/>
        </w:rPr>
        <w:t>PCE (Power Conversion Efficiency)</w:t>
      </w:r>
      <w:r>
        <w:t>:</w:t>
      </w:r>
      <w:r>
        <w:br/>
        <w:t>PCE declined with increasing temperature as the loss in Voc outweighed the minor gains in Jsc. At elevated temperatures, the combined effects of reduced voltage, increased recombination rates, and resistive losses resulted in a noticeable drop in efficiency.</w:t>
      </w:r>
    </w:p>
    <w:p w:rsidR="003F2DCB" w:rsidRDefault="003F2DCB" w:rsidP="003F2DCB">
      <w:pPr>
        <w:pStyle w:val="NormalWeb"/>
      </w:pPr>
      <w:r>
        <w:rPr>
          <w:noProof/>
          <w:lang w:val="en-US" w:eastAsia="en-US"/>
        </w:rPr>
        <w:drawing>
          <wp:inline distT="0" distB="0" distL="0" distR="0">
            <wp:extent cx="2655162" cy="2133262"/>
            <wp:effectExtent l="0" t="0" r="0" b="635"/>
            <wp:docPr id="8" name="Picture 8" descr="C:\Users\HP\OneDrive\Desktop\GRAPH\GRAPH 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HP\OneDrive\Desktop\GRAPH\GRAPH 41.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74419" cy="2148734"/>
                    </a:xfrm>
                    <a:prstGeom prst="rect">
                      <a:avLst/>
                    </a:prstGeom>
                    <a:noFill/>
                    <a:ln>
                      <a:noFill/>
                    </a:ln>
                  </pic:spPr>
                </pic:pic>
              </a:graphicData>
            </a:graphic>
          </wp:inline>
        </w:drawing>
      </w:r>
      <w:r>
        <w:rPr>
          <w:noProof/>
          <w:lang w:val="en-US" w:eastAsia="en-US"/>
        </w:rPr>
        <w:drawing>
          <wp:inline distT="0" distB="0" distL="0" distR="0">
            <wp:extent cx="2874818" cy="2220370"/>
            <wp:effectExtent l="0" t="0" r="1905" b="8890"/>
            <wp:docPr id="10" name="Picture 10" descr="C:\Users\HP\OneDrive\Desktop\GRAPH\GRAPH 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HP\OneDrive\Desktop\GRAPH\GRAPH 42.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00946" cy="2240550"/>
                    </a:xfrm>
                    <a:prstGeom prst="rect">
                      <a:avLst/>
                    </a:prstGeom>
                    <a:noFill/>
                    <a:ln>
                      <a:noFill/>
                    </a:ln>
                  </pic:spPr>
                </pic:pic>
              </a:graphicData>
            </a:graphic>
          </wp:inline>
        </w:drawing>
      </w:r>
    </w:p>
    <w:p w:rsidR="0008076B" w:rsidRDefault="0008076B" w:rsidP="003F2DCB">
      <w:pPr>
        <w:pStyle w:val="NormalWeb"/>
      </w:pPr>
    </w:p>
    <w:p w:rsidR="003F2DCB" w:rsidRDefault="003F2DCB" w:rsidP="003F2DCB">
      <w:pPr>
        <w:pStyle w:val="NormalWeb"/>
        <w:ind w:left="720"/>
      </w:pPr>
    </w:p>
    <w:p w:rsidR="00D5328F" w:rsidRDefault="00D5328F" w:rsidP="003F2DCB">
      <w:pPr>
        <w:pStyle w:val="NormalWeb"/>
        <w:ind w:left="360"/>
      </w:pPr>
    </w:p>
    <w:p w:rsidR="00BC24BE" w:rsidRDefault="00BC24BE" w:rsidP="00BC24BE">
      <w:pPr>
        <w:pStyle w:val="NormalWeb"/>
        <w:numPr>
          <w:ilvl w:val="0"/>
          <w:numId w:val="32"/>
        </w:numPr>
      </w:pPr>
      <w:r>
        <w:rPr>
          <w:rStyle w:val="Strong"/>
        </w:rPr>
        <w:t>FF (Fill Factor)</w:t>
      </w:r>
      <w:r>
        <w:t>:</w:t>
      </w:r>
      <w:r>
        <w:br/>
        <w:t>FF also decreased with temperature, driven by higher recombination rates and resistive effects. The deterioration in FF reflects the reduced ability of the cell to efficiently extract and transport charge carriers at higher temperatures.</w:t>
      </w:r>
    </w:p>
    <w:p w:rsidR="003F2DCB" w:rsidRDefault="003F2DCB" w:rsidP="003F2DCB">
      <w:pPr>
        <w:pStyle w:val="NormalWeb"/>
      </w:pPr>
      <w:r>
        <w:rPr>
          <w:noProof/>
          <w:lang w:val="en-US" w:eastAsia="en-US"/>
        </w:rPr>
        <w:lastRenderedPageBreak/>
        <w:drawing>
          <wp:inline distT="0" distB="0" distL="0" distR="0" wp14:anchorId="2A909B5F" wp14:editId="08A54B21">
            <wp:extent cx="2833255" cy="2206944"/>
            <wp:effectExtent l="0" t="0" r="5715" b="3175"/>
            <wp:docPr id="6" name="Picture 6" descr="C:\Users\HP\OneDrive\Desktop\GRAPH\GRAPH 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P\OneDrive\Desktop\GRAPH\GRAPH 31.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55322" cy="2224133"/>
                    </a:xfrm>
                    <a:prstGeom prst="rect">
                      <a:avLst/>
                    </a:prstGeom>
                    <a:noFill/>
                    <a:ln>
                      <a:noFill/>
                    </a:ln>
                  </pic:spPr>
                </pic:pic>
              </a:graphicData>
            </a:graphic>
          </wp:inline>
        </w:drawing>
      </w:r>
      <w:r>
        <w:rPr>
          <w:noProof/>
          <w:lang w:val="en-US" w:eastAsia="en-US"/>
        </w:rPr>
        <w:drawing>
          <wp:inline distT="0" distB="0" distL="0" distR="0" wp14:anchorId="483FECA2" wp14:editId="5765CCCE">
            <wp:extent cx="2832315" cy="2181687"/>
            <wp:effectExtent l="0" t="0" r="6350" b="9525"/>
            <wp:docPr id="7" name="Picture 7" descr="C:\Users\HP\OneDrive\Desktop\GRAPH\GRAPH 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P\OneDrive\Desktop\GRAPH\GRAPH 32.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61100" cy="2203860"/>
                    </a:xfrm>
                    <a:prstGeom prst="rect">
                      <a:avLst/>
                    </a:prstGeom>
                    <a:noFill/>
                    <a:ln>
                      <a:noFill/>
                    </a:ln>
                  </pic:spPr>
                </pic:pic>
              </a:graphicData>
            </a:graphic>
          </wp:inline>
        </w:drawing>
      </w:r>
    </w:p>
    <w:p w:rsidR="0008076B" w:rsidRDefault="0008076B" w:rsidP="003F2DCB">
      <w:pPr>
        <w:pStyle w:val="NormalWeb"/>
      </w:pPr>
    </w:p>
    <w:p w:rsidR="003F2DCB" w:rsidRDefault="003F2DCB" w:rsidP="003F2DCB">
      <w:pPr>
        <w:pStyle w:val="NormalWeb"/>
        <w:ind w:left="720"/>
      </w:pPr>
    </w:p>
    <w:p w:rsidR="00D5328F" w:rsidRDefault="00D5328F" w:rsidP="00D5328F">
      <w:pPr>
        <w:pStyle w:val="ListParagraph"/>
      </w:pPr>
    </w:p>
    <w:p w:rsidR="00D5328F" w:rsidRDefault="00D5328F" w:rsidP="00D5328F">
      <w:pPr>
        <w:pStyle w:val="NormalWeb"/>
      </w:pPr>
    </w:p>
    <w:p w:rsidR="00BC24BE" w:rsidRDefault="00BC24BE" w:rsidP="00D5328F">
      <w:pPr>
        <w:pStyle w:val="NormalWeb"/>
      </w:pPr>
      <w:r>
        <w:rPr>
          <w:rStyle w:val="Strong"/>
        </w:rPr>
        <w:t>Thermal Performance</w:t>
      </w:r>
      <w:r>
        <w:t>:</w:t>
      </w:r>
      <w:r>
        <w:br/>
        <w:t>The simulations highlighted the importance of effective thermal management strategies, such as the incorporation of cooling systems or heat sinks, to maintain device stability and efficiency under varying operating conditions.</w:t>
      </w:r>
    </w:p>
    <w:p w:rsidR="00AA4B83" w:rsidRDefault="00AA4B83" w:rsidP="00BC24BE">
      <w:pPr>
        <w:pStyle w:val="Heading5"/>
        <w:jc w:val="left"/>
        <w:rPr>
          <w:rStyle w:val="Strong"/>
          <w:bCs w:val="0"/>
          <w:sz w:val="22"/>
        </w:rPr>
      </w:pPr>
    </w:p>
    <w:p w:rsidR="00AA4B83" w:rsidRDefault="00AA4B83" w:rsidP="00BC24BE">
      <w:pPr>
        <w:pStyle w:val="Heading5"/>
        <w:jc w:val="left"/>
        <w:rPr>
          <w:rStyle w:val="Strong"/>
          <w:bCs w:val="0"/>
          <w:sz w:val="22"/>
        </w:rPr>
      </w:pPr>
    </w:p>
    <w:p w:rsidR="00BC24BE" w:rsidRPr="00BC24BE" w:rsidRDefault="00BC24BE" w:rsidP="00BC24BE">
      <w:pPr>
        <w:pStyle w:val="Heading5"/>
        <w:jc w:val="left"/>
        <w:rPr>
          <w:sz w:val="22"/>
        </w:rPr>
      </w:pPr>
      <w:r w:rsidRPr="00BC24BE">
        <w:rPr>
          <w:rStyle w:val="Strong"/>
          <w:bCs w:val="0"/>
          <w:sz w:val="22"/>
        </w:rPr>
        <w:t>4.3. Key Observations</w:t>
      </w:r>
    </w:p>
    <w:p w:rsidR="00BC24BE" w:rsidRDefault="00BC24BE" w:rsidP="00BC24BE">
      <w:pPr>
        <w:pStyle w:val="NormalWeb"/>
        <w:numPr>
          <w:ilvl w:val="0"/>
          <w:numId w:val="33"/>
        </w:numPr>
      </w:pPr>
      <w:r>
        <w:rPr>
          <w:rStyle w:val="Strong"/>
        </w:rPr>
        <w:t>Absorber Thickness Optimization</w:t>
      </w:r>
      <w:r>
        <w:t>:</w:t>
      </w:r>
    </w:p>
    <w:p w:rsidR="00BC24BE" w:rsidRDefault="00BC24BE" w:rsidP="00BC24BE">
      <w:pPr>
        <w:numPr>
          <w:ilvl w:val="1"/>
          <w:numId w:val="33"/>
        </w:numPr>
        <w:spacing w:before="100" w:beforeAutospacing="1" w:after="100" w:afterAutospacing="1" w:line="240" w:lineRule="auto"/>
      </w:pPr>
      <w:r>
        <w:t>Optimal thickness: 900 nm</w:t>
      </w:r>
    </w:p>
    <w:p w:rsidR="00BC24BE" w:rsidRDefault="00BC24BE" w:rsidP="00BC24BE">
      <w:pPr>
        <w:numPr>
          <w:ilvl w:val="1"/>
          <w:numId w:val="33"/>
        </w:numPr>
        <w:spacing w:before="100" w:beforeAutospacing="1" w:after="100" w:afterAutospacing="1" w:line="240" w:lineRule="auto"/>
      </w:pPr>
      <w:r>
        <w:t>PCE: 19.53%</w:t>
      </w:r>
    </w:p>
    <w:p w:rsidR="00BC24BE" w:rsidRDefault="00BC24BE" w:rsidP="00BC24BE">
      <w:pPr>
        <w:numPr>
          <w:ilvl w:val="1"/>
          <w:numId w:val="33"/>
        </w:numPr>
        <w:spacing w:before="100" w:beforeAutospacing="1" w:after="100" w:afterAutospacing="1" w:line="240" w:lineRule="auto"/>
      </w:pPr>
      <w:r>
        <w:t>Voc: 1.123 V</w:t>
      </w:r>
    </w:p>
    <w:p w:rsidR="00BC24BE" w:rsidRDefault="00BC24BE" w:rsidP="00BC24BE">
      <w:pPr>
        <w:numPr>
          <w:ilvl w:val="1"/>
          <w:numId w:val="33"/>
        </w:numPr>
        <w:spacing w:before="100" w:beforeAutospacing="1" w:after="100" w:afterAutospacing="1" w:line="240" w:lineRule="auto"/>
      </w:pPr>
      <w:r>
        <w:t>Jsc: 23.54 mA/cm²</w:t>
      </w:r>
    </w:p>
    <w:p w:rsidR="00BC24BE" w:rsidRDefault="00BC24BE" w:rsidP="00BC24BE">
      <w:pPr>
        <w:numPr>
          <w:ilvl w:val="1"/>
          <w:numId w:val="33"/>
        </w:numPr>
        <w:spacing w:before="100" w:beforeAutospacing="1" w:after="100" w:afterAutospacing="1" w:line="240" w:lineRule="auto"/>
      </w:pPr>
      <w:r>
        <w:t>FF: 73.86%</w:t>
      </w:r>
    </w:p>
    <w:p w:rsidR="00BC24BE" w:rsidRDefault="00BC24BE" w:rsidP="00BC24BE">
      <w:pPr>
        <w:pStyle w:val="NormalWeb"/>
        <w:numPr>
          <w:ilvl w:val="0"/>
          <w:numId w:val="33"/>
        </w:numPr>
      </w:pPr>
      <w:r>
        <w:rPr>
          <w:rStyle w:val="Strong"/>
        </w:rPr>
        <w:t>Temperature Sensitivity</w:t>
      </w:r>
      <w:r>
        <w:t>:</w:t>
      </w:r>
    </w:p>
    <w:p w:rsidR="00BC24BE" w:rsidRDefault="00BC24BE" w:rsidP="00BC24BE">
      <w:pPr>
        <w:numPr>
          <w:ilvl w:val="1"/>
          <w:numId w:val="33"/>
        </w:numPr>
        <w:spacing w:before="100" w:beforeAutospacing="1" w:after="100" w:afterAutospacing="1" w:line="240" w:lineRule="auto"/>
      </w:pPr>
      <w:r>
        <w:t>Operating temperature range: 300–450 K</w:t>
      </w:r>
    </w:p>
    <w:p w:rsidR="00BC24BE" w:rsidRDefault="00BC24BE" w:rsidP="00BC24BE">
      <w:pPr>
        <w:numPr>
          <w:ilvl w:val="1"/>
          <w:numId w:val="33"/>
        </w:numPr>
        <w:spacing w:before="100" w:beforeAutospacing="1" w:after="100" w:afterAutospacing="1" w:line="240" w:lineRule="auto"/>
      </w:pPr>
      <w:r>
        <w:t>Significant decline in Voc and FF at higher temperatures highlights the need for thermal stability improvements.</w:t>
      </w:r>
    </w:p>
    <w:p w:rsidR="00BC24BE" w:rsidRDefault="00BC24BE" w:rsidP="00BC24BE">
      <w:pPr>
        <w:pStyle w:val="NormalWeb"/>
        <w:numPr>
          <w:ilvl w:val="0"/>
          <w:numId w:val="33"/>
        </w:numPr>
      </w:pPr>
      <w:r>
        <w:rPr>
          <w:rStyle w:val="Strong"/>
        </w:rPr>
        <w:t>Impact of Interface Defects</w:t>
      </w:r>
      <w:r>
        <w:t>:</w:t>
      </w:r>
      <w:r>
        <w:br/>
        <w:t>The role of interface defect density was also evaluated, with lower defect densities (</w:t>
      </w:r>
      <w:r>
        <w:rPr>
          <w:rStyle w:val="katex-mathml"/>
        </w:rPr>
        <w:t xml:space="preserve">&lt;10^13 </w:t>
      </w:r>
      <w:r>
        <w:rPr>
          <w:rStyle w:val="mord"/>
        </w:rPr>
        <w:t>cm−3</w:t>
      </w:r>
      <w:r>
        <w:t>) resulting in significantly improved performance. This underscores the importance of high-quality fabrication techniques to minimize defects and enhance overall efficiency.</w:t>
      </w:r>
    </w:p>
    <w:p w:rsidR="00E9277E" w:rsidRDefault="00E9277E" w:rsidP="00E9277E">
      <w:pPr>
        <w:pStyle w:val="NormalWeb"/>
        <w:ind w:left="720"/>
      </w:pPr>
    </w:p>
    <w:p w:rsidR="00CF37AE" w:rsidRPr="008D716A" w:rsidRDefault="00E9277E" w:rsidP="008D716A">
      <w:pPr>
        <w:pStyle w:val="NormalWeb"/>
        <w:ind w:left="720"/>
      </w:pPr>
      <w:r>
        <w:t>This analysis confirms the potential of Cs₂TiBr₆ as a high-performance, lead-free absorber material for PSCs. While achieving a competitive efficiency of 19.53%, further improvements in thermal stability and defect management could push the performance of these cells even higher.</w:t>
      </w:r>
    </w:p>
    <w:p w:rsidR="007F5D34" w:rsidRPr="007F5D34" w:rsidRDefault="00D404C0" w:rsidP="007F5D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i</w:t>
      </w:r>
      <w:r w:rsidR="007F5D34" w:rsidRPr="007F5D34">
        <w:rPr>
          <w:rFonts w:ascii="Times New Roman" w:eastAsia="Times New Roman" w:hAnsi="Times New Roman" w:cs="Times New Roman"/>
          <w:b/>
          <w:bCs/>
          <w:kern w:val="0"/>
          <w:sz w:val="27"/>
          <w:szCs w:val="27"/>
          <w:lang w:eastAsia="en-IN"/>
          <w14:ligatures w14:val="none"/>
        </w:rPr>
        <w:t>v) Energy Level vs Thickness</w:t>
      </w:r>
    </w:p>
    <w:p w:rsidR="00CF37AE" w:rsidRDefault="00CF37AE" w:rsidP="00CF37AE">
      <w:pPr>
        <w:pStyle w:val="NormalWeb"/>
      </w:pPr>
      <w:r>
        <w:t>The energy levels of the materials, particularly the conduction band and valence band positions, are critical for efficient charge separation and transport. For Cs₂TiBr₆-based perovskite solar cells, the alignment of these energy levels with the transport layers (ZnO as ETL and CuAlO₂ as HTL) ensures minimal energy barriers and effective charge extraction.</w:t>
      </w:r>
    </w:p>
    <w:p w:rsidR="00CF37AE" w:rsidRDefault="00CF37AE" w:rsidP="00CF37AE">
      <w:pPr>
        <w:pStyle w:val="NormalWeb"/>
      </w:pPr>
      <w:r>
        <w:t>As the thickness of the Cs₂TiBr₆ absorber layer changes, it influences the potential barriers at the interfaces, affecting carrier transport. Thinner layers reduce the distance carriers must travel, improving charge collection efficiency. However, excessively thin layers can increase recombination losses due to incomplete photon absorption. Conversely, thicker layers improve light absorption but may result in higher resistive losses and reduced carrier mobility if the energy level alignment and transport properties are not optimized.</w:t>
      </w:r>
    </w:p>
    <w:p w:rsidR="00A66A15" w:rsidRDefault="00CF37AE" w:rsidP="008D716A">
      <w:pPr>
        <w:pStyle w:val="NormalWeb"/>
      </w:pPr>
      <w:r>
        <w:t>The simulation results indicated that an optimal thickness of 900 nm for Cs₂TiBr₆ achieves the best balance between light absorption and charge transport. At this thickness, the energy levels of Cs₂TiBr₆ align well with ZnO and CuAlO₂, facilitating efficient carrier extraction and</w:t>
      </w:r>
      <w:r w:rsidR="008D716A">
        <w:t xml:space="preserve"> reducing recombination losses.</w:t>
      </w:r>
    </w:p>
    <w:p w:rsidR="00A66A15" w:rsidRDefault="00A66A15" w:rsidP="007F5D34">
      <w:pPr>
        <w:spacing w:before="100" w:beforeAutospacing="1" w:after="100" w:afterAutospacing="1" w:line="240" w:lineRule="auto"/>
        <w:rPr>
          <w:rFonts w:ascii="Times New Roman" w:eastAsia="Times New Roman" w:hAnsi="Times New Roman" w:cs="Times New Roman"/>
          <w:b/>
          <w:bCs/>
          <w:kern w:val="0"/>
          <w:sz w:val="27"/>
          <w:szCs w:val="27"/>
          <w:lang w:eastAsia="en-IN"/>
          <w14:ligatures w14:val="none"/>
        </w:rPr>
      </w:pPr>
      <w:r w:rsidRPr="007F5D34">
        <w:rPr>
          <w:rFonts w:ascii="Times New Roman" w:eastAsia="Times New Roman" w:hAnsi="Times New Roman" w:cs="Times New Roman"/>
          <w:b/>
          <w:bCs/>
          <w:kern w:val="0"/>
          <w:sz w:val="27"/>
          <w:szCs w:val="27"/>
          <w:lang w:eastAsia="en-IN"/>
          <w14:ligatures w14:val="none"/>
        </w:rPr>
        <w:t>v</w:t>
      </w:r>
      <w:r>
        <w:rPr>
          <w:rFonts w:ascii="Times New Roman" w:eastAsia="Times New Roman" w:hAnsi="Times New Roman" w:cs="Times New Roman"/>
          <w:b/>
          <w:bCs/>
          <w:kern w:val="0"/>
          <w:sz w:val="27"/>
          <w:szCs w:val="27"/>
          <w:lang w:eastAsia="en-IN"/>
          <w14:ligatures w14:val="none"/>
        </w:rPr>
        <w:t>)</w:t>
      </w:r>
      <w:r w:rsidRPr="00A66A15">
        <w:t xml:space="preserve"> </w:t>
      </w:r>
      <w:r w:rsidRPr="00A66A15">
        <w:rPr>
          <w:rFonts w:ascii="Times New Roman" w:eastAsia="Times New Roman" w:hAnsi="Times New Roman" w:cs="Times New Roman"/>
          <w:b/>
          <w:bCs/>
          <w:kern w:val="0"/>
          <w:sz w:val="27"/>
          <w:szCs w:val="27"/>
          <w:lang w:eastAsia="en-IN"/>
          <w14:ligatures w14:val="none"/>
        </w:rPr>
        <w:t>Quantum Efficiency</w:t>
      </w:r>
      <w:r>
        <w:rPr>
          <w:rFonts w:ascii="Times New Roman" w:eastAsia="Times New Roman" w:hAnsi="Times New Roman" w:cs="Times New Roman"/>
          <w:b/>
          <w:bCs/>
          <w:kern w:val="0"/>
          <w:sz w:val="27"/>
          <w:szCs w:val="27"/>
          <w:lang w:eastAsia="en-IN"/>
          <w14:ligatures w14:val="none"/>
        </w:rPr>
        <w:t xml:space="preserve"> vs </w:t>
      </w:r>
      <w:r w:rsidRPr="00A66A15">
        <w:rPr>
          <w:rFonts w:ascii="Times New Roman" w:eastAsia="Times New Roman" w:hAnsi="Times New Roman" w:cs="Times New Roman"/>
          <w:b/>
          <w:bCs/>
          <w:kern w:val="0"/>
          <w:sz w:val="27"/>
          <w:szCs w:val="27"/>
          <w:lang w:eastAsia="en-IN"/>
          <w14:ligatures w14:val="none"/>
        </w:rPr>
        <w:t>wavelength</w:t>
      </w:r>
      <w:r>
        <w:rPr>
          <w:rFonts w:ascii="Times New Roman" w:eastAsia="Times New Roman" w:hAnsi="Times New Roman" w:cs="Times New Roman"/>
          <w:b/>
          <w:bCs/>
          <w:kern w:val="0"/>
          <w:sz w:val="27"/>
          <w:szCs w:val="27"/>
          <w:lang w:eastAsia="en-IN"/>
          <w14:ligatures w14:val="none"/>
        </w:rPr>
        <w:t xml:space="preserve"> </w:t>
      </w:r>
    </w:p>
    <w:p w:rsidR="00CF37AE" w:rsidRPr="00CF37AE" w:rsidRDefault="00CF37AE" w:rsidP="00CF37AE">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F37AE">
        <w:rPr>
          <w:rFonts w:ascii="Times New Roman" w:eastAsia="Times New Roman" w:hAnsi="Times New Roman" w:cs="Times New Roman"/>
          <w:kern w:val="0"/>
          <w:sz w:val="24"/>
          <w:szCs w:val="24"/>
          <w:lang w:val="en-US"/>
          <w14:ligatures w14:val="none"/>
        </w:rPr>
        <w:t>The quantum efficiency (QE) of Cs₂TiBr₆-based PSCs was analyzed across the UV, visible, and near-infrared (NIR) regions of the solar spectrum. The findings highlight the wavelength-dependent absorption capabilities of Cs₂TiBr₆:</w:t>
      </w:r>
    </w:p>
    <w:p w:rsidR="00CF37AE" w:rsidRPr="00CF37AE" w:rsidRDefault="00CF37AE" w:rsidP="00CF37A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F37AE">
        <w:rPr>
          <w:rFonts w:ascii="Times New Roman" w:eastAsia="Times New Roman" w:hAnsi="Times New Roman" w:cs="Times New Roman"/>
          <w:b/>
          <w:bCs/>
          <w:kern w:val="0"/>
          <w:sz w:val="24"/>
          <w:szCs w:val="24"/>
          <w:lang w:val="en-US"/>
          <w14:ligatures w14:val="none"/>
        </w:rPr>
        <w:t>UV Range (100–400 nm)</w:t>
      </w:r>
      <w:r w:rsidRPr="00CF37AE">
        <w:rPr>
          <w:rFonts w:ascii="Times New Roman" w:eastAsia="Times New Roman" w:hAnsi="Times New Roman" w:cs="Times New Roman"/>
          <w:kern w:val="0"/>
          <w:sz w:val="24"/>
          <w:szCs w:val="24"/>
          <w:lang w:val="en-US"/>
          <w14:ligatures w14:val="none"/>
        </w:rPr>
        <w:t>:</w:t>
      </w:r>
      <w:r w:rsidRPr="00CF37AE">
        <w:rPr>
          <w:rFonts w:ascii="Times New Roman" w:eastAsia="Times New Roman" w:hAnsi="Times New Roman" w:cs="Times New Roman"/>
          <w:kern w:val="0"/>
          <w:sz w:val="24"/>
          <w:szCs w:val="24"/>
          <w:lang w:val="en-US"/>
          <w14:ligatures w14:val="none"/>
        </w:rPr>
        <w:br/>
        <w:t>The QE in the UV region was relatively low, reflecting Cs₂TiBr₆’s limited ability to absorb high-energy photons. This behavior is typical of most perovskites, as the material’s bandgap does not favor efficient photon conversion in this range.</w:t>
      </w:r>
    </w:p>
    <w:p w:rsidR="00CF37AE" w:rsidRPr="00CF37AE" w:rsidRDefault="00CF37AE" w:rsidP="00CF37A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F37AE">
        <w:rPr>
          <w:rFonts w:ascii="Times New Roman" w:eastAsia="Times New Roman" w:hAnsi="Times New Roman" w:cs="Times New Roman"/>
          <w:b/>
          <w:bCs/>
          <w:kern w:val="0"/>
          <w:sz w:val="24"/>
          <w:szCs w:val="24"/>
          <w:lang w:val="en-US"/>
          <w14:ligatures w14:val="none"/>
        </w:rPr>
        <w:t>Visible Range (400–700 nm)</w:t>
      </w:r>
      <w:r w:rsidRPr="00CF37AE">
        <w:rPr>
          <w:rFonts w:ascii="Times New Roman" w:eastAsia="Times New Roman" w:hAnsi="Times New Roman" w:cs="Times New Roman"/>
          <w:kern w:val="0"/>
          <w:sz w:val="24"/>
          <w:szCs w:val="24"/>
          <w:lang w:val="en-US"/>
          <w14:ligatures w14:val="none"/>
        </w:rPr>
        <w:t>:</w:t>
      </w:r>
      <w:r w:rsidRPr="00CF37AE">
        <w:rPr>
          <w:rFonts w:ascii="Times New Roman" w:eastAsia="Times New Roman" w:hAnsi="Times New Roman" w:cs="Times New Roman"/>
          <w:kern w:val="0"/>
          <w:sz w:val="24"/>
          <w:szCs w:val="24"/>
          <w:lang w:val="en-US"/>
          <w14:ligatures w14:val="none"/>
        </w:rPr>
        <w:br/>
        <w:t>The QE peaked in the visible region, demonstrating Cs₂TiBr₆’s high efficiency in absorbing and converting photons into charge carriers. This range aligns with the material's direct bandgap of ~1.8 eV, making it well-suited for visible light absorption.</w:t>
      </w:r>
    </w:p>
    <w:p w:rsidR="004779C4" w:rsidRDefault="00CF37AE" w:rsidP="004779C4">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F37AE">
        <w:rPr>
          <w:rFonts w:ascii="Times New Roman" w:eastAsia="Times New Roman" w:hAnsi="Times New Roman" w:cs="Times New Roman"/>
          <w:b/>
          <w:bCs/>
          <w:kern w:val="0"/>
          <w:sz w:val="24"/>
          <w:szCs w:val="24"/>
          <w:lang w:val="en-US"/>
          <w14:ligatures w14:val="none"/>
        </w:rPr>
        <w:t>Near-Infrared Range (700–1100 nm)</w:t>
      </w:r>
      <w:r w:rsidRPr="00CF37AE">
        <w:rPr>
          <w:rFonts w:ascii="Times New Roman" w:eastAsia="Times New Roman" w:hAnsi="Times New Roman" w:cs="Times New Roman"/>
          <w:kern w:val="0"/>
          <w:sz w:val="24"/>
          <w:szCs w:val="24"/>
          <w:lang w:val="en-US"/>
          <w14:ligatures w14:val="none"/>
        </w:rPr>
        <w:t>:</w:t>
      </w:r>
      <w:r w:rsidRPr="00CF37AE">
        <w:rPr>
          <w:rFonts w:ascii="Times New Roman" w:eastAsia="Times New Roman" w:hAnsi="Times New Roman" w:cs="Times New Roman"/>
          <w:kern w:val="0"/>
          <w:sz w:val="24"/>
          <w:szCs w:val="24"/>
          <w:lang w:val="en-US"/>
          <w14:ligatures w14:val="none"/>
        </w:rPr>
        <w:br/>
        <w:t>The QE declined gradually in the NIR region as the photon energy dropped below the material's bandgap. However, Cs₂TiBr₆ maintained moderate absorption in this range, indicating its potential for tandem applications when paired with lower bandgap materials.</w:t>
      </w:r>
    </w:p>
    <w:p w:rsidR="007F5D34" w:rsidRPr="004779C4" w:rsidRDefault="007F5D34" w:rsidP="004779C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779C4">
        <w:rPr>
          <w:rFonts w:ascii="Times New Roman" w:eastAsia="Times New Roman" w:hAnsi="Times New Roman" w:cs="Times New Roman"/>
          <w:b/>
          <w:bCs/>
          <w:kern w:val="0"/>
          <w:sz w:val="27"/>
          <w:szCs w:val="27"/>
          <w:lang w:eastAsia="en-IN"/>
          <w14:ligatures w14:val="none"/>
        </w:rPr>
        <w:t>v</w:t>
      </w:r>
      <w:r w:rsidR="00A66A15" w:rsidRPr="004779C4">
        <w:rPr>
          <w:rFonts w:ascii="Times New Roman" w:eastAsia="Times New Roman" w:hAnsi="Times New Roman" w:cs="Times New Roman"/>
          <w:b/>
          <w:bCs/>
          <w:kern w:val="0"/>
          <w:sz w:val="27"/>
          <w:szCs w:val="27"/>
          <w:lang w:eastAsia="en-IN"/>
          <w14:ligatures w14:val="none"/>
        </w:rPr>
        <w:t>i</w:t>
      </w:r>
      <w:r w:rsidRPr="004779C4">
        <w:rPr>
          <w:rFonts w:ascii="Times New Roman" w:eastAsia="Times New Roman" w:hAnsi="Times New Roman" w:cs="Times New Roman"/>
          <w:b/>
          <w:bCs/>
          <w:kern w:val="0"/>
          <w:sz w:val="27"/>
          <w:szCs w:val="27"/>
          <w:lang w:eastAsia="en-IN"/>
          <w14:ligatures w14:val="none"/>
        </w:rPr>
        <w:t>) Optimization of PCE from Layer-Wise (Perovskite, Hole Transport Layer, Electron Transport Layer)</w:t>
      </w:r>
    </w:p>
    <w:p w:rsidR="004779C4" w:rsidRPr="004779C4" w:rsidRDefault="004779C4" w:rsidP="004779C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bookmarkStart w:id="7" w:name="_Hlk181925344"/>
      <w:r w:rsidRPr="004779C4">
        <w:rPr>
          <w:rFonts w:ascii="Times New Roman" w:eastAsia="Times New Roman" w:hAnsi="Times New Roman" w:cs="Times New Roman"/>
          <w:kern w:val="0"/>
          <w:sz w:val="24"/>
          <w:szCs w:val="24"/>
          <w:lang w:val="en-US"/>
          <w14:ligatures w14:val="none"/>
        </w:rPr>
        <w:t>Achieving high power conversion efficiency (PCE) in Cs₂TiBr₆-based PSCs requires optimizing the absorber layer, electron transport layer (ETL), and hole transport layer (HTL). Each layer plays a vital role in charge generation, transport, and extraction:</w:t>
      </w:r>
    </w:p>
    <w:p w:rsidR="004779C4" w:rsidRPr="004779C4" w:rsidRDefault="004779C4" w:rsidP="004779C4">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779C4">
        <w:rPr>
          <w:rFonts w:ascii="Times New Roman" w:eastAsia="Times New Roman" w:hAnsi="Times New Roman" w:cs="Times New Roman"/>
          <w:b/>
          <w:bCs/>
          <w:kern w:val="0"/>
          <w:sz w:val="24"/>
          <w:szCs w:val="24"/>
          <w:lang w:val="en-US"/>
          <w14:ligatures w14:val="none"/>
        </w:rPr>
        <w:t>Perovskite Layer (Cs₂TiBr₆)</w:t>
      </w:r>
      <w:r w:rsidRPr="004779C4">
        <w:rPr>
          <w:rFonts w:ascii="Times New Roman" w:eastAsia="Times New Roman" w:hAnsi="Times New Roman" w:cs="Times New Roman"/>
          <w:kern w:val="0"/>
          <w:sz w:val="24"/>
          <w:szCs w:val="24"/>
          <w:lang w:val="en-US"/>
          <w14:ligatures w14:val="none"/>
        </w:rPr>
        <w:t>:</w:t>
      </w:r>
      <w:r w:rsidRPr="004779C4">
        <w:rPr>
          <w:rFonts w:ascii="Times New Roman" w:eastAsia="Times New Roman" w:hAnsi="Times New Roman" w:cs="Times New Roman"/>
          <w:kern w:val="0"/>
          <w:sz w:val="24"/>
          <w:szCs w:val="24"/>
          <w:lang w:val="en-US"/>
          <w14:ligatures w14:val="none"/>
        </w:rPr>
        <w:br/>
        <w:t>The absorber thickness was optimized at 900 nm, which balanced high photon absorption with efficient charge transport. This configuration maximized light absorption while minimizing recombination losses, leading to the highest observed PCE of 19.53%.</w:t>
      </w:r>
    </w:p>
    <w:p w:rsidR="004779C4" w:rsidRPr="004779C4" w:rsidRDefault="004779C4" w:rsidP="004779C4">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779C4">
        <w:rPr>
          <w:rFonts w:ascii="Times New Roman" w:eastAsia="Times New Roman" w:hAnsi="Times New Roman" w:cs="Times New Roman"/>
          <w:b/>
          <w:bCs/>
          <w:kern w:val="0"/>
          <w:sz w:val="24"/>
          <w:szCs w:val="24"/>
          <w:lang w:val="en-US"/>
          <w14:ligatures w14:val="none"/>
        </w:rPr>
        <w:lastRenderedPageBreak/>
        <w:t>Electron Transport Layer (ZnO)</w:t>
      </w:r>
      <w:r w:rsidRPr="004779C4">
        <w:rPr>
          <w:rFonts w:ascii="Times New Roman" w:eastAsia="Times New Roman" w:hAnsi="Times New Roman" w:cs="Times New Roman"/>
          <w:kern w:val="0"/>
          <w:sz w:val="24"/>
          <w:szCs w:val="24"/>
          <w:lang w:val="en-US"/>
          <w14:ligatures w14:val="none"/>
        </w:rPr>
        <w:t>:</w:t>
      </w:r>
      <w:r w:rsidRPr="004779C4">
        <w:rPr>
          <w:rFonts w:ascii="Times New Roman" w:eastAsia="Times New Roman" w:hAnsi="Times New Roman" w:cs="Times New Roman"/>
          <w:kern w:val="0"/>
          <w:sz w:val="24"/>
          <w:szCs w:val="24"/>
          <w:lang w:val="en-US"/>
          <w14:ligatures w14:val="none"/>
        </w:rPr>
        <w:br/>
        <w:t>ZnO was selected as the ETL due to its high electron mobility and excellent energy alignment with Cs₂TiBr₆. This combination minimized resistive losses and enhanced electron extraction efficiency.</w:t>
      </w:r>
    </w:p>
    <w:p w:rsidR="004779C4" w:rsidRPr="004779C4" w:rsidRDefault="004779C4" w:rsidP="004779C4">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noProof/>
        </w:rPr>
        <w:drawing>
          <wp:anchor distT="0" distB="0" distL="0" distR="0" simplePos="0" relativeHeight="251700224" behindDoc="0" locked="0" layoutInCell="1" allowOverlap="1" wp14:anchorId="5EB2D083" wp14:editId="0CF6267B">
            <wp:simplePos x="0" y="0"/>
            <wp:positionH relativeFrom="page">
              <wp:posOffset>1704109</wp:posOffset>
            </wp:positionH>
            <wp:positionV relativeFrom="paragraph">
              <wp:posOffset>829599</wp:posOffset>
            </wp:positionV>
            <wp:extent cx="4539579" cy="3191255"/>
            <wp:effectExtent l="0" t="0" r="0" b="0"/>
            <wp:wrapTopAndBottom/>
            <wp:docPr id="267" name="image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154.png"/>
                    <pic:cNvPicPr/>
                  </pic:nvPicPr>
                  <pic:blipFill>
                    <a:blip r:embed="rId30" cstate="print"/>
                    <a:stretch>
                      <a:fillRect/>
                    </a:stretch>
                  </pic:blipFill>
                  <pic:spPr>
                    <a:xfrm>
                      <a:off x="0" y="0"/>
                      <a:ext cx="4539579" cy="3191255"/>
                    </a:xfrm>
                    <a:prstGeom prst="rect">
                      <a:avLst/>
                    </a:prstGeom>
                  </pic:spPr>
                </pic:pic>
              </a:graphicData>
            </a:graphic>
          </wp:anchor>
        </w:drawing>
      </w:r>
      <w:r w:rsidRPr="004779C4">
        <w:rPr>
          <w:rFonts w:ascii="Times New Roman" w:eastAsia="Times New Roman" w:hAnsi="Times New Roman" w:cs="Times New Roman"/>
          <w:b/>
          <w:bCs/>
          <w:kern w:val="0"/>
          <w:sz w:val="24"/>
          <w:szCs w:val="24"/>
          <w:lang w:val="en-US"/>
          <w14:ligatures w14:val="none"/>
        </w:rPr>
        <w:t>Hole Transport Layer (CuAlO₂)</w:t>
      </w:r>
      <w:r w:rsidRPr="004779C4">
        <w:rPr>
          <w:rFonts w:ascii="Times New Roman" w:eastAsia="Times New Roman" w:hAnsi="Times New Roman" w:cs="Times New Roman"/>
          <w:kern w:val="0"/>
          <w:sz w:val="24"/>
          <w:szCs w:val="24"/>
          <w:lang w:val="en-US"/>
          <w14:ligatures w14:val="none"/>
        </w:rPr>
        <w:t>:</w:t>
      </w:r>
      <w:r w:rsidRPr="004779C4">
        <w:rPr>
          <w:rFonts w:ascii="Times New Roman" w:eastAsia="Times New Roman" w:hAnsi="Times New Roman" w:cs="Times New Roman"/>
          <w:kern w:val="0"/>
          <w:sz w:val="24"/>
          <w:szCs w:val="24"/>
          <w:lang w:val="en-US"/>
          <w14:ligatures w14:val="none"/>
        </w:rPr>
        <w:br/>
        <w:t>CuAlO₂ provided high hole mobility and stable energy alignment with Cs₂TiBr₆. Its thermal and chemical stability also improved the overall stability of the device, making it a reliable choice for long-term operation.</w:t>
      </w:r>
    </w:p>
    <w:p w:rsidR="003F5EA8" w:rsidRPr="004779C4" w:rsidRDefault="003F5EA8" w:rsidP="00790DB2">
      <w:pPr>
        <w:jc w:val="both"/>
        <w:rPr>
          <w:rFonts w:ascii="Times New Roman" w:eastAsia="Times New Roman" w:hAnsi="Times New Roman" w:cs="Times New Roman"/>
          <w:b/>
          <w:kern w:val="0"/>
          <w:sz w:val="24"/>
          <w:szCs w:val="24"/>
          <w:lang w:eastAsia="en-IN"/>
          <w14:ligatures w14:val="none"/>
        </w:rPr>
      </w:pPr>
    </w:p>
    <w:p w:rsidR="004779C4" w:rsidRDefault="004779C4" w:rsidP="00790DB2">
      <w:pPr>
        <w:jc w:val="both"/>
        <w:rPr>
          <w:rFonts w:ascii="Times New Roman" w:eastAsia="Times New Roman" w:hAnsi="Times New Roman" w:cs="Times New Roman"/>
          <w:kern w:val="0"/>
          <w:sz w:val="24"/>
          <w:szCs w:val="24"/>
          <w:lang w:eastAsia="en-IN"/>
          <w14:ligatures w14:val="none"/>
        </w:rPr>
      </w:pPr>
    </w:p>
    <w:p w:rsidR="004779C4" w:rsidRDefault="004779C4" w:rsidP="00790DB2">
      <w:pPr>
        <w:jc w:val="both"/>
        <w:rPr>
          <w:rFonts w:ascii="Times New Roman" w:eastAsia="Times New Roman" w:hAnsi="Times New Roman" w:cs="Times New Roman"/>
          <w:kern w:val="0"/>
          <w:sz w:val="24"/>
          <w:szCs w:val="24"/>
          <w:lang w:eastAsia="en-IN"/>
          <w14:ligatures w14:val="none"/>
        </w:rPr>
      </w:pPr>
    </w:p>
    <w:p w:rsidR="004779C4" w:rsidRDefault="004779C4" w:rsidP="00790DB2">
      <w:pPr>
        <w:jc w:val="both"/>
        <w:rPr>
          <w:rFonts w:ascii="Times New Roman" w:eastAsia="Times New Roman" w:hAnsi="Times New Roman" w:cs="Times New Roman"/>
          <w:kern w:val="0"/>
          <w:sz w:val="24"/>
          <w:szCs w:val="24"/>
          <w:lang w:eastAsia="en-IN"/>
          <w14:ligatures w14:val="none"/>
        </w:rPr>
      </w:pPr>
    </w:p>
    <w:p w:rsidR="004779C4" w:rsidRDefault="004779C4" w:rsidP="00790DB2">
      <w:pPr>
        <w:jc w:val="both"/>
        <w:rPr>
          <w:rFonts w:ascii="Times New Roman" w:eastAsia="Times New Roman" w:hAnsi="Times New Roman" w:cs="Times New Roman"/>
          <w:kern w:val="0"/>
          <w:sz w:val="24"/>
          <w:szCs w:val="24"/>
          <w:lang w:eastAsia="en-IN"/>
          <w14:ligatures w14:val="none"/>
        </w:rPr>
      </w:pPr>
    </w:p>
    <w:p w:rsidR="004779C4" w:rsidRDefault="004779C4" w:rsidP="00790DB2">
      <w:pPr>
        <w:jc w:val="both"/>
        <w:rPr>
          <w:rFonts w:ascii="Times New Roman" w:eastAsia="Times New Roman" w:hAnsi="Times New Roman" w:cs="Times New Roman"/>
          <w:kern w:val="0"/>
          <w:sz w:val="24"/>
          <w:szCs w:val="24"/>
          <w:lang w:eastAsia="en-IN"/>
          <w14:ligatures w14:val="none"/>
        </w:rPr>
      </w:pPr>
    </w:p>
    <w:p w:rsidR="004779C4" w:rsidRDefault="004779C4" w:rsidP="00790DB2">
      <w:pPr>
        <w:jc w:val="both"/>
        <w:rPr>
          <w:rFonts w:ascii="Times New Roman" w:eastAsia="Times New Roman" w:hAnsi="Times New Roman" w:cs="Times New Roman"/>
          <w:kern w:val="0"/>
          <w:sz w:val="24"/>
          <w:szCs w:val="24"/>
          <w:lang w:eastAsia="en-IN"/>
          <w14:ligatures w14:val="none"/>
        </w:rPr>
      </w:pPr>
    </w:p>
    <w:p w:rsidR="004779C4" w:rsidRDefault="004779C4" w:rsidP="00790DB2">
      <w:pPr>
        <w:jc w:val="both"/>
        <w:rPr>
          <w:rFonts w:ascii="Times New Roman" w:eastAsia="Times New Roman" w:hAnsi="Times New Roman" w:cs="Times New Roman"/>
          <w:kern w:val="0"/>
          <w:sz w:val="24"/>
          <w:szCs w:val="24"/>
          <w:lang w:eastAsia="en-IN"/>
          <w14:ligatures w14:val="none"/>
        </w:rPr>
      </w:pPr>
    </w:p>
    <w:p w:rsidR="004779C4" w:rsidRDefault="004779C4" w:rsidP="00790DB2">
      <w:pPr>
        <w:jc w:val="both"/>
        <w:rPr>
          <w:rFonts w:ascii="Times New Roman" w:eastAsia="Times New Roman" w:hAnsi="Times New Roman" w:cs="Times New Roman"/>
          <w:kern w:val="0"/>
          <w:sz w:val="24"/>
          <w:szCs w:val="24"/>
          <w:lang w:eastAsia="en-IN"/>
          <w14:ligatures w14:val="none"/>
        </w:rPr>
      </w:pPr>
    </w:p>
    <w:p w:rsidR="004779C4" w:rsidRDefault="004779C4" w:rsidP="00790DB2">
      <w:pPr>
        <w:jc w:val="both"/>
        <w:rPr>
          <w:rFonts w:ascii="Times New Roman" w:eastAsia="Times New Roman" w:hAnsi="Times New Roman" w:cs="Times New Roman"/>
          <w:kern w:val="0"/>
          <w:sz w:val="24"/>
          <w:szCs w:val="24"/>
          <w:lang w:eastAsia="en-IN"/>
          <w14:ligatures w14:val="none"/>
        </w:rPr>
      </w:pPr>
    </w:p>
    <w:p w:rsidR="004779C4" w:rsidRPr="004779C4" w:rsidRDefault="004779C4" w:rsidP="004779C4">
      <w:pPr>
        <w:pStyle w:val="Heading5"/>
        <w:jc w:val="left"/>
        <w:rPr>
          <w:sz w:val="24"/>
        </w:rPr>
      </w:pPr>
      <w:r w:rsidRPr="004779C4">
        <w:rPr>
          <w:rStyle w:val="Strong"/>
          <w:bCs w:val="0"/>
          <w:sz w:val="24"/>
        </w:rPr>
        <w:t>4.4. Device Structure Optimization</w:t>
      </w:r>
    </w:p>
    <w:p w:rsidR="004779C4" w:rsidRDefault="004779C4" w:rsidP="004779C4">
      <w:pPr>
        <w:pStyle w:val="NormalWeb"/>
      </w:pPr>
      <w:r>
        <w:t>Simulations of various combinations of ETLs and HTLs were performed to identify the optimal configuration for Cs₂TiBr₆-based PSCs. The structure Au/CuAlO₂/Cs₂TiBr₆/ZnO/FTO achieved the best performance metrics, as summarized below:</w:t>
      </w:r>
    </w:p>
    <w:tbl>
      <w:tblPr>
        <w:tblW w:w="0" w:type="auto"/>
        <w:tblInd w:w="10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35"/>
        <w:gridCol w:w="1335"/>
        <w:gridCol w:w="1605"/>
        <w:gridCol w:w="1560"/>
        <w:gridCol w:w="1740"/>
      </w:tblGrid>
      <w:tr w:rsidR="004779C4" w:rsidTr="004779C4">
        <w:trPr>
          <w:trHeight w:val="719"/>
        </w:trPr>
        <w:tc>
          <w:tcPr>
            <w:tcW w:w="3435" w:type="dxa"/>
          </w:tcPr>
          <w:p w:rsidR="004779C4" w:rsidRDefault="004779C4" w:rsidP="004779C4">
            <w:pPr>
              <w:pStyle w:val="TableParagraph"/>
              <w:spacing w:before="45"/>
              <w:rPr>
                <w:sz w:val="18"/>
              </w:rPr>
            </w:pPr>
          </w:p>
          <w:p w:rsidR="004779C4" w:rsidRDefault="004779C4" w:rsidP="004779C4">
            <w:pPr>
              <w:pStyle w:val="TableParagraph"/>
              <w:jc w:val="center"/>
              <w:rPr>
                <w:sz w:val="18"/>
              </w:rPr>
            </w:pPr>
            <w:r>
              <w:rPr>
                <w:sz w:val="18"/>
              </w:rPr>
              <w:t xml:space="preserve">Structure of </w:t>
            </w:r>
            <w:r>
              <w:rPr>
                <w:spacing w:val="-4"/>
                <w:sz w:val="18"/>
              </w:rPr>
              <w:t>PSCs</w:t>
            </w:r>
          </w:p>
        </w:tc>
        <w:tc>
          <w:tcPr>
            <w:tcW w:w="1335" w:type="dxa"/>
          </w:tcPr>
          <w:p w:rsidR="004779C4" w:rsidRDefault="004779C4" w:rsidP="004779C4">
            <w:pPr>
              <w:pStyle w:val="TableParagraph"/>
              <w:spacing w:before="45"/>
              <w:rPr>
                <w:sz w:val="18"/>
              </w:rPr>
            </w:pPr>
          </w:p>
          <w:p w:rsidR="004779C4" w:rsidRDefault="004779C4" w:rsidP="004779C4">
            <w:pPr>
              <w:pStyle w:val="TableParagraph"/>
              <w:jc w:val="center"/>
              <w:rPr>
                <w:sz w:val="18"/>
              </w:rPr>
            </w:pPr>
            <w:r>
              <w:rPr>
                <w:sz w:val="18"/>
              </w:rPr>
              <w:t>Voc</w:t>
            </w:r>
            <w:r>
              <w:rPr>
                <w:spacing w:val="-10"/>
                <w:sz w:val="18"/>
              </w:rPr>
              <w:t xml:space="preserve"> </w:t>
            </w:r>
            <w:r>
              <w:rPr>
                <w:sz w:val="18"/>
              </w:rPr>
              <w:t>(</w:t>
            </w:r>
            <w:r>
              <w:rPr>
                <w:spacing w:val="-8"/>
                <w:sz w:val="18"/>
              </w:rPr>
              <w:t xml:space="preserve"> </w:t>
            </w:r>
            <w:r>
              <w:rPr>
                <w:sz w:val="18"/>
              </w:rPr>
              <w:t>V</w:t>
            </w:r>
            <w:r>
              <w:rPr>
                <w:spacing w:val="-8"/>
                <w:sz w:val="18"/>
              </w:rPr>
              <w:t xml:space="preserve"> </w:t>
            </w:r>
            <w:r>
              <w:rPr>
                <w:spacing w:val="-10"/>
                <w:sz w:val="18"/>
              </w:rPr>
              <w:t>)</w:t>
            </w:r>
          </w:p>
        </w:tc>
        <w:tc>
          <w:tcPr>
            <w:tcW w:w="1605" w:type="dxa"/>
          </w:tcPr>
          <w:p w:rsidR="004779C4" w:rsidRDefault="004779C4" w:rsidP="004779C4">
            <w:pPr>
              <w:pStyle w:val="TableParagraph"/>
              <w:spacing w:before="45"/>
              <w:rPr>
                <w:sz w:val="18"/>
              </w:rPr>
            </w:pPr>
          </w:p>
          <w:p w:rsidR="004779C4" w:rsidRDefault="004779C4" w:rsidP="004779C4">
            <w:pPr>
              <w:pStyle w:val="TableParagraph"/>
              <w:jc w:val="center"/>
              <w:rPr>
                <w:sz w:val="18"/>
              </w:rPr>
            </w:pPr>
            <w:r>
              <w:rPr>
                <w:sz w:val="18"/>
              </w:rPr>
              <w:t xml:space="preserve">Jsc </w:t>
            </w:r>
            <w:r>
              <w:rPr>
                <w:spacing w:val="-2"/>
                <w:sz w:val="18"/>
              </w:rPr>
              <w:t>(mA/cm2)</w:t>
            </w:r>
          </w:p>
        </w:tc>
        <w:tc>
          <w:tcPr>
            <w:tcW w:w="1560" w:type="dxa"/>
          </w:tcPr>
          <w:p w:rsidR="004779C4" w:rsidRDefault="004779C4" w:rsidP="004779C4">
            <w:pPr>
              <w:pStyle w:val="TableParagraph"/>
              <w:spacing w:before="45"/>
              <w:rPr>
                <w:sz w:val="18"/>
              </w:rPr>
            </w:pPr>
          </w:p>
          <w:p w:rsidR="004779C4" w:rsidRDefault="004779C4" w:rsidP="004779C4">
            <w:pPr>
              <w:pStyle w:val="TableParagraph"/>
              <w:jc w:val="center"/>
              <w:rPr>
                <w:sz w:val="18"/>
              </w:rPr>
            </w:pPr>
            <w:r>
              <w:rPr>
                <w:sz w:val="18"/>
              </w:rPr>
              <w:t xml:space="preserve">FF ( % </w:t>
            </w:r>
            <w:r>
              <w:rPr>
                <w:spacing w:val="-10"/>
                <w:sz w:val="18"/>
              </w:rPr>
              <w:t>)</w:t>
            </w:r>
          </w:p>
        </w:tc>
        <w:tc>
          <w:tcPr>
            <w:tcW w:w="1740" w:type="dxa"/>
          </w:tcPr>
          <w:p w:rsidR="004779C4" w:rsidRDefault="004779C4" w:rsidP="004779C4">
            <w:pPr>
              <w:pStyle w:val="TableParagraph"/>
              <w:spacing w:before="45"/>
              <w:rPr>
                <w:sz w:val="18"/>
              </w:rPr>
            </w:pPr>
          </w:p>
          <w:p w:rsidR="004779C4" w:rsidRDefault="004779C4" w:rsidP="004779C4">
            <w:pPr>
              <w:pStyle w:val="TableParagraph"/>
              <w:jc w:val="center"/>
              <w:rPr>
                <w:sz w:val="18"/>
              </w:rPr>
            </w:pPr>
            <w:r>
              <w:rPr>
                <w:sz w:val="18"/>
              </w:rPr>
              <w:t xml:space="preserve">PCE( % </w:t>
            </w:r>
            <w:r>
              <w:rPr>
                <w:spacing w:val="-10"/>
                <w:sz w:val="18"/>
              </w:rPr>
              <w:t>)</w:t>
            </w:r>
          </w:p>
        </w:tc>
      </w:tr>
      <w:tr w:rsidR="004779C4" w:rsidTr="004779C4">
        <w:trPr>
          <w:trHeight w:val="719"/>
        </w:trPr>
        <w:tc>
          <w:tcPr>
            <w:tcW w:w="3435" w:type="dxa"/>
          </w:tcPr>
          <w:p w:rsidR="004779C4" w:rsidRDefault="004779C4" w:rsidP="004779C4">
            <w:pPr>
              <w:pStyle w:val="TableParagraph"/>
              <w:spacing w:before="43"/>
              <w:rPr>
                <w:sz w:val="18"/>
              </w:rPr>
            </w:pPr>
          </w:p>
          <w:p w:rsidR="004779C4" w:rsidRDefault="004779C4" w:rsidP="004779C4">
            <w:pPr>
              <w:pStyle w:val="TableParagraph"/>
              <w:jc w:val="center"/>
              <w:rPr>
                <w:sz w:val="18"/>
              </w:rPr>
            </w:pPr>
            <w:r>
              <w:rPr>
                <w:sz w:val="18"/>
              </w:rPr>
              <w:t>Au/</w:t>
            </w:r>
            <w:r>
              <w:rPr>
                <w:spacing w:val="-2"/>
                <w:sz w:val="18"/>
              </w:rPr>
              <w:t xml:space="preserve"> </w:t>
            </w:r>
            <w:r>
              <w:rPr>
                <w:sz w:val="18"/>
              </w:rPr>
              <w:t>CUALO2</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IGZO/FTO</w:t>
            </w:r>
          </w:p>
        </w:tc>
        <w:tc>
          <w:tcPr>
            <w:tcW w:w="1335" w:type="dxa"/>
          </w:tcPr>
          <w:p w:rsidR="004779C4" w:rsidRDefault="004779C4" w:rsidP="004779C4">
            <w:pPr>
              <w:pStyle w:val="TableParagraph"/>
              <w:spacing w:before="43"/>
              <w:rPr>
                <w:sz w:val="18"/>
              </w:rPr>
            </w:pPr>
          </w:p>
          <w:p w:rsidR="004779C4" w:rsidRDefault="004779C4" w:rsidP="004779C4">
            <w:pPr>
              <w:pStyle w:val="TableParagraph"/>
              <w:jc w:val="center"/>
              <w:rPr>
                <w:sz w:val="18"/>
              </w:rPr>
            </w:pPr>
            <w:r>
              <w:rPr>
                <w:spacing w:val="-2"/>
                <w:sz w:val="18"/>
              </w:rPr>
              <w:t>1.1231</w:t>
            </w:r>
          </w:p>
        </w:tc>
        <w:tc>
          <w:tcPr>
            <w:tcW w:w="1605" w:type="dxa"/>
          </w:tcPr>
          <w:p w:rsidR="004779C4" w:rsidRDefault="004779C4" w:rsidP="004779C4">
            <w:pPr>
              <w:pStyle w:val="TableParagraph"/>
              <w:spacing w:before="43"/>
              <w:rPr>
                <w:sz w:val="18"/>
              </w:rPr>
            </w:pPr>
          </w:p>
          <w:p w:rsidR="004779C4" w:rsidRDefault="004779C4" w:rsidP="004779C4">
            <w:pPr>
              <w:pStyle w:val="TableParagraph"/>
              <w:jc w:val="center"/>
              <w:rPr>
                <w:sz w:val="18"/>
              </w:rPr>
            </w:pPr>
            <w:r>
              <w:rPr>
                <w:spacing w:val="-2"/>
                <w:sz w:val="18"/>
              </w:rPr>
              <w:t>23.543828</w:t>
            </w:r>
          </w:p>
        </w:tc>
        <w:tc>
          <w:tcPr>
            <w:tcW w:w="1560" w:type="dxa"/>
          </w:tcPr>
          <w:p w:rsidR="004779C4" w:rsidRDefault="004779C4" w:rsidP="004779C4">
            <w:pPr>
              <w:pStyle w:val="TableParagraph"/>
              <w:spacing w:before="43"/>
              <w:rPr>
                <w:sz w:val="18"/>
              </w:rPr>
            </w:pPr>
          </w:p>
          <w:p w:rsidR="004779C4" w:rsidRDefault="004779C4" w:rsidP="004779C4">
            <w:pPr>
              <w:pStyle w:val="TableParagraph"/>
              <w:jc w:val="center"/>
              <w:rPr>
                <w:sz w:val="18"/>
              </w:rPr>
            </w:pPr>
            <w:r>
              <w:rPr>
                <w:spacing w:val="-2"/>
                <w:sz w:val="18"/>
              </w:rPr>
              <w:t>73.88</w:t>
            </w:r>
          </w:p>
        </w:tc>
        <w:tc>
          <w:tcPr>
            <w:tcW w:w="1740" w:type="dxa"/>
          </w:tcPr>
          <w:p w:rsidR="004779C4" w:rsidRDefault="004779C4" w:rsidP="004779C4">
            <w:pPr>
              <w:pStyle w:val="TableParagraph"/>
              <w:spacing w:before="43"/>
              <w:rPr>
                <w:sz w:val="18"/>
              </w:rPr>
            </w:pPr>
          </w:p>
          <w:p w:rsidR="004779C4" w:rsidRDefault="004779C4" w:rsidP="004779C4">
            <w:pPr>
              <w:pStyle w:val="TableParagraph"/>
              <w:jc w:val="center"/>
              <w:rPr>
                <w:sz w:val="18"/>
              </w:rPr>
            </w:pPr>
            <w:r>
              <w:rPr>
                <w:spacing w:val="-2"/>
                <w:sz w:val="18"/>
              </w:rPr>
              <w:t>19.53</w:t>
            </w:r>
          </w:p>
        </w:tc>
      </w:tr>
      <w:tr w:rsidR="004779C4" w:rsidTr="004779C4">
        <w:trPr>
          <w:trHeight w:val="719"/>
        </w:trPr>
        <w:tc>
          <w:tcPr>
            <w:tcW w:w="3435" w:type="dxa"/>
          </w:tcPr>
          <w:p w:rsidR="004779C4" w:rsidRDefault="004779C4" w:rsidP="004779C4">
            <w:pPr>
              <w:pStyle w:val="TableParagraph"/>
              <w:spacing w:before="41"/>
              <w:rPr>
                <w:sz w:val="18"/>
              </w:rPr>
            </w:pPr>
          </w:p>
          <w:p w:rsidR="004779C4" w:rsidRDefault="004779C4" w:rsidP="004779C4">
            <w:pPr>
              <w:pStyle w:val="TableParagraph"/>
              <w:jc w:val="center"/>
              <w:rPr>
                <w:sz w:val="18"/>
              </w:rPr>
            </w:pPr>
            <w:r>
              <w:rPr>
                <w:sz w:val="18"/>
              </w:rPr>
              <w:t>Au/</w:t>
            </w:r>
            <w:r>
              <w:rPr>
                <w:spacing w:val="-2"/>
                <w:sz w:val="18"/>
              </w:rPr>
              <w:t xml:space="preserve"> </w:t>
            </w:r>
            <w:r>
              <w:rPr>
                <w:sz w:val="18"/>
              </w:rPr>
              <w:t>CUALO2</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ZNO/FTO</w:t>
            </w:r>
          </w:p>
        </w:tc>
        <w:tc>
          <w:tcPr>
            <w:tcW w:w="1335" w:type="dxa"/>
          </w:tcPr>
          <w:p w:rsidR="004779C4" w:rsidRDefault="004779C4" w:rsidP="004779C4">
            <w:pPr>
              <w:pStyle w:val="TableParagraph"/>
              <w:spacing w:before="41"/>
              <w:rPr>
                <w:sz w:val="18"/>
              </w:rPr>
            </w:pPr>
          </w:p>
          <w:p w:rsidR="004779C4" w:rsidRDefault="004779C4" w:rsidP="004779C4">
            <w:pPr>
              <w:pStyle w:val="TableParagraph"/>
              <w:jc w:val="center"/>
              <w:rPr>
                <w:sz w:val="18"/>
              </w:rPr>
            </w:pPr>
            <w:r>
              <w:rPr>
                <w:spacing w:val="-2"/>
                <w:sz w:val="18"/>
              </w:rPr>
              <w:t>1.1231</w:t>
            </w:r>
          </w:p>
        </w:tc>
        <w:tc>
          <w:tcPr>
            <w:tcW w:w="1605" w:type="dxa"/>
          </w:tcPr>
          <w:p w:rsidR="004779C4" w:rsidRDefault="004779C4" w:rsidP="004779C4">
            <w:pPr>
              <w:pStyle w:val="TableParagraph"/>
              <w:spacing w:before="41"/>
              <w:rPr>
                <w:sz w:val="18"/>
              </w:rPr>
            </w:pPr>
          </w:p>
          <w:p w:rsidR="004779C4" w:rsidRDefault="004779C4" w:rsidP="004779C4">
            <w:pPr>
              <w:pStyle w:val="TableParagraph"/>
              <w:jc w:val="center"/>
              <w:rPr>
                <w:sz w:val="18"/>
              </w:rPr>
            </w:pPr>
            <w:r>
              <w:rPr>
                <w:spacing w:val="-2"/>
                <w:sz w:val="18"/>
              </w:rPr>
              <w:t>23.543129</w:t>
            </w:r>
          </w:p>
        </w:tc>
        <w:tc>
          <w:tcPr>
            <w:tcW w:w="1560" w:type="dxa"/>
          </w:tcPr>
          <w:p w:rsidR="004779C4" w:rsidRDefault="004779C4" w:rsidP="004779C4">
            <w:pPr>
              <w:pStyle w:val="TableParagraph"/>
              <w:spacing w:before="41"/>
              <w:rPr>
                <w:sz w:val="18"/>
              </w:rPr>
            </w:pPr>
          </w:p>
          <w:p w:rsidR="004779C4" w:rsidRDefault="004779C4" w:rsidP="004779C4">
            <w:pPr>
              <w:pStyle w:val="TableParagraph"/>
              <w:jc w:val="center"/>
              <w:rPr>
                <w:sz w:val="18"/>
              </w:rPr>
            </w:pPr>
            <w:r>
              <w:rPr>
                <w:spacing w:val="-2"/>
                <w:sz w:val="18"/>
              </w:rPr>
              <w:t>73.86</w:t>
            </w:r>
          </w:p>
        </w:tc>
        <w:tc>
          <w:tcPr>
            <w:tcW w:w="1740" w:type="dxa"/>
          </w:tcPr>
          <w:p w:rsidR="004779C4" w:rsidRDefault="004779C4" w:rsidP="004779C4">
            <w:pPr>
              <w:pStyle w:val="TableParagraph"/>
              <w:spacing w:before="41"/>
              <w:rPr>
                <w:sz w:val="18"/>
              </w:rPr>
            </w:pPr>
          </w:p>
          <w:p w:rsidR="004779C4" w:rsidRDefault="004779C4" w:rsidP="004779C4">
            <w:pPr>
              <w:pStyle w:val="TableParagraph"/>
              <w:jc w:val="center"/>
              <w:rPr>
                <w:sz w:val="18"/>
              </w:rPr>
            </w:pPr>
            <w:r>
              <w:rPr>
                <w:spacing w:val="-2"/>
                <w:sz w:val="18"/>
              </w:rPr>
              <w:t>19.53</w:t>
            </w:r>
          </w:p>
        </w:tc>
      </w:tr>
      <w:tr w:rsidR="004779C4" w:rsidTr="004779C4">
        <w:trPr>
          <w:trHeight w:val="719"/>
        </w:trPr>
        <w:tc>
          <w:tcPr>
            <w:tcW w:w="3435" w:type="dxa"/>
          </w:tcPr>
          <w:p w:rsidR="004779C4" w:rsidRDefault="004779C4" w:rsidP="004779C4">
            <w:pPr>
              <w:pStyle w:val="TableParagraph"/>
              <w:spacing w:before="39"/>
              <w:rPr>
                <w:sz w:val="18"/>
              </w:rPr>
            </w:pPr>
          </w:p>
          <w:p w:rsidR="004779C4" w:rsidRDefault="004779C4" w:rsidP="004779C4">
            <w:pPr>
              <w:pStyle w:val="TableParagraph"/>
              <w:jc w:val="center"/>
              <w:rPr>
                <w:sz w:val="18"/>
              </w:rPr>
            </w:pPr>
            <w:r>
              <w:rPr>
                <w:sz w:val="18"/>
              </w:rPr>
              <w:t>Au/</w:t>
            </w:r>
            <w:r>
              <w:rPr>
                <w:spacing w:val="-2"/>
                <w:sz w:val="18"/>
              </w:rPr>
              <w:t xml:space="preserve"> </w:t>
            </w:r>
            <w:r>
              <w:rPr>
                <w:sz w:val="18"/>
              </w:rPr>
              <w:t>CUALO2</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TIO2/FTO</w:t>
            </w:r>
          </w:p>
        </w:tc>
        <w:tc>
          <w:tcPr>
            <w:tcW w:w="1335" w:type="dxa"/>
          </w:tcPr>
          <w:p w:rsidR="004779C4" w:rsidRDefault="004779C4" w:rsidP="004779C4">
            <w:pPr>
              <w:pStyle w:val="TableParagraph"/>
              <w:spacing w:before="39"/>
              <w:rPr>
                <w:sz w:val="18"/>
              </w:rPr>
            </w:pPr>
          </w:p>
          <w:p w:rsidR="004779C4" w:rsidRDefault="004779C4" w:rsidP="004779C4">
            <w:pPr>
              <w:pStyle w:val="TableParagraph"/>
              <w:jc w:val="center"/>
              <w:rPr>
                <w:sz w:val="18"/>
              </w:rPr>
            </w:pPr>
            <w:r>
              <w:rPr>
                <w:spacing w:val="-2"/>
                <w:sz w:val="18"/>
              </w:rPr>
              <w:t>1.1267</w:t>
            </w:r>
          </w:p>
        </w:tc>
        <w:tc>
          <w:tcPr>
            <w:tcW w:w="1605" w:type="dxa"/>
          </w:tcPr>
          <w:p w:rsidR="004779C4" w:rsidRDefault="004779C4" w:rsidP="004779C4">
            <w:pPr>
              <w:pStyle w:val="TableParagraph"/>
              <w:spacing w:before="39"/>
              <w:rPr>
                <w:sz w:val="18"/>
              </w:rPr>
            </w:pPr>
          </w:p>
          <w:p w:rsidR="004779C4" w:rsidRDefault="004779C4" w:rsidP="004779C4">
            <w:pPr>
              <w:pStyle w:val="TableParagraph"/>
              <w:jc w:val="center"/>
              <w:rPr>
                <w:sz w:val="18"/>
              </w:rPr>
            </w:pPr>
            <w:r>
              <w:rPr>
                <w:spacing w:val="-2"/>
                <w:sz w:val="18"/>
              </w:rPr>
              <w:t>23.546622</w:t>
            </w:r>
          </w:p>
        </w:tc>
        <w:tc>
          <w:tcPr>
            <w:tcW w:w="1560" w:type="dxa"/>
          </w:tcPr>
          <w:p w:rsidR="004779C4" w:rsidRDefault="004779C4" w:rsidP="004779C4">
            <w:pPr>
              <w:pStyle w:val="TableParagraph"/>
              <w:spacing w:before="39"/>
              <w:rPr>
                <w:sz w:val="18"/>
              </w:rPr>
            </w:pPr>
          </w:p>
          <w:p w:rsidR="004779C4" w:rsidRDefault="004779C4" w:rsidP="004779C4">
            <w:pPr>
              <w:pStyle w:val="TableParagraph"/>
              <w:jc w:val="center"/>
              <w:rPr>
                <w:sz w:val="18"/>
              </w:rPr>
            </w:pPr>
            <w:r>
              <w:rPr>
                <w:spacing w:val="-2"/>
                <w:sz w:val="18"/>
              </w:rPr>
              <w:t>72.46</w:t>
            </w:r>
          </w:p>
        </w:tc>
        <w:tc>
          <w:tcPr>
            <w:tcW w:w="1740" w:type="dxa"/>
          </w:tcPr>
          <w:p w:rsidR="004779C4" w:rsidRDefault="004779C4" w:rsidP="004779C4">
            <w:pPr>
              <w:pStyle w:val="TableParagraph"/>
              <w:spacing w:before="39"/>
              <w:rPr>
                <w:sz w:val="18"/>
              </w:rPr>
            </w:pPr>
          </w:p>
          <w:p w:rsidR="004779C4" w:rsidRDefault="004779C4" w:rsidP="004779C4">
            <w:pPr>
              <w:pStyle w:val="TableParagraph"/>
              <w:jc w:val="center"/>
              <w:rPr>
                <w:sz w:val="18"/>
              </w:rPr>
            </w:pPr>
            <w:r>
              <w:rPr>
                <w:spacing w:val="-2"/>
                <w:sz w:val="18"/>
              </w:rPr>
              <w:t>19.22</w:t>
            </w:r>
          </w:p>
        </w:tc>
      </w:tr>
      <w:tr w:rsidR="004779C4" w:rsidTr="004779C4">
        <w:trPr>
          <w:trHeight w:val="719"/>
        </w:trPr>
        <w:tc>
          <w:tcPr>
            <w:tcW w:w="3435" w:type="dxa"/>
          </w:tcPr>
          <w:p w:rsidR="004779C4" w:rsidRDefault="004779C4" w:rsidP="004779C4">
            <w:pPr>
              <w:pStyle w:val="TableParagraph"/>
              <w:spacing w:before="37"/>
              <w:rPr>
                <w:sz w:val="18"/>
              </w:rPr>
            </w:pPr>
          </w:p>
          <w:p w:rsidR="004779C4" w:rsidRDefault="004779C4" w:rsidP="004779C4">
            <w:pPr>
              <w:pStyle w:val="TableParagraph"/>
              <w:spacing w:before="1"/>
              <w:jc w:val="center"/>
              <w:rPr>
                <w:sz w:val="18"/>
              </w:rPr>
            </w:pPr>
            <w:r>
              <w:rPr>
                <w:sz w:val="18"/>
              </w:rPr>
              <w:t>Au/</w:t>
            </w:r>
            <w:r>
              <w:rPr>
                <w:spacing w:val="-2"/>
                <w:sz w:val="18"/>
              </w:rPr>
              <w:t xml:space="preserve"> </w:t>
            </w:r>
            <w:r>
              <w:rPr>
                <w:sz w:val="18"/>
              </w:rPr>
              <w:t>CU2O</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ZNSE/FTO</w:t>
            </w:r>
          </w:p>
        </w:tc>
        <w:tc>
          <w:tcPr>
            <w:tcW w:w="1335" w:type="dxa"/>
          </w:tcPr>
          <w:p w:rsidR="004779C4" w:rsidRDefault="004779C4" w:rsidP="004779C4">
            <w:pPr>
              <w:pStyle w:val="TableParagraph"/>
              <w:spacing w:before="37"/>
              <w:rPr>
                <w:sz w:val="18"/>
              </w:rPr>
            </w:pPr>
          </w:p>
          <w:p w:rsidR="004779C4" w:rsidRDefault="004779C4" w:rsidP="004779C4">
            <w:pPr>
              <w:pStyle w:val="TableParagraph"/>
              <w:spacing w:before="1"/>
              <w:jc w:val="center"/>
              <w:rPr>
                <w:sz w:val="18"/>
              </w:rPr>
            </w:pPr>
            <w:r>
              <w:rPr>
                <w:spacing w:val="-2"/>
                <w:sz w:val="18"/>
              </w:rPr>
              <w:t>0.6726</w:t>
            </w:r>
          </w:p>
        </w:tc>
        <w:tc>
          <w:tcPr>
            <w:tcW w:w="1605" w:type="dxa"/>
          </w:tcPr>
          <w:p w:rsidR="004779C4" w:rsidRDefault="004779C4" w:rsidP="004779C4">
            <w:pPr>
              <w:pStyle w:val="TableParagraph"/>
              <w:spacing w:before="37"/>
              <w:rPr>
                <w:sz w:val="18"/>
              </w:rPr>
            </w:pPr>
          </w:p>
          <w:p w:rsidR="004779C4" w:rsidRDefault="004779C4" w:rsidP="004779C4">
            <w:pPr>
              <w:pStyle w:val="TableParagraph"/>
              <w:spacing w:before="1"/>
              <w:jc w:val="center"/>
              <w:rPr>
                <w:sz w:val="18"/>
              </w:rPr>
            </w:pPr>
            <w:r>
              <w:rPr>
                <w:spacing w:val="-2"/>
                <w:sz w:val="18"/>
              </w:rPr>
              <w:t>23.54986</w:t>
            </w:r>
          </w:p>
        </w:tc>
        <w:tc>
          <w:tcPr>
            <w:tcW w:w="1560" w:type="dxa"/>
          </w:tcPr>
          <w:p w:rsidR="004779C4" w:rsidRDefault="004779C4" w:rsidP="004779C4">
            <w:pPr>
              <w:pStyle w:val="TableParagraph"/>
              <w:spacing w:before="37"/>
              <w:rPr>
                <w:sz w:val="18"/>
              </w:rPr>
            </w:pPr>
          </w:p>
          <w:p w:rsidR="004779C4" w:rsidRDefault="004779C4" w:rsidP="004779C4">
            <w:pPr>
              <w:pStyle w:val="TableParagraph"/>
              <w:spacing w:before="1"/>
              <w:jc w:val="center"/>
              <w:rPr>
                <w:sz w:val="18"/>
              </w:rPr>
            </w:pPr>
            <w:r>
              <w:rPr>
                <w:spacing w:val="-2"/>
                <w:sz w:val="18"/>
              </w:rPr>
              <w:t>69.26</w:t>
            </w:r>
          </w:p>
        </w:tc>
        <w:tc>
          <w:tcPr>
            <w:tcW w:w="1740" w:type="dxa"/>
          </w:tcPr>
          <w:p w:rsidR="004779C4" w:rsidRDefault="004779C4" w:rsidP="004779C4">
            <w:pPr>
              <w:pStyle w:val="TableParagraph"/>
              <w:spacing w:before="37"/>
              <w:rPr>
                <w:sz w:val="18"/>
              </w:rPr>
            </w:pPr>
          </w:p>
          <w:p w:rsidR="004779C4" w:rsidRDefault="004779C4" w:rsidP="004779C4">
            <w:pPr>
              <w:pStyle w:val="TableParagraph"/>
              <w:spacing w:before="1"/>
              <w:jc w:val="center"/>
              <w:rPr>
                <w:sz w:val="18"/>
              </w:rPr>
            </w:pPr>
            <w:r>
              <w:rPr>
                <w:spacing w:val="-2"/>
                <w:sz w:val="18"/>
              </w:rPr>
              <w:t>10.97</w:t>
            </w:r>
          </w:p>
        </w:tc>
      </w:tr>
      <w:tr w:rsidR="004779C4" w:rsidTr="004779C4">
        <w:trPr>
          <w:trHeight w:val="719"/>
        </w:trPr>
        <w:tc>
          <w:tcPr>
            <w:tcW w:w="3435" w:type="dxa"/>
          </w:tcPr>
          <w:p w:rsidR="004779C4" w:rsidRDefault="004779C4" w:rsidP="004779C4">
            <w:pPr>
              <w:pStyle w:val="TableParagraph"/>
              <w:spacing w:before="35"/>
              <w:rPr>
                <w:sz w:val="18"/>
              </w:rPr>
            </w:pPr>
          </w:p>
          <w:p w:rsidR="004779C4" w:rsidRDefault="004779C4" w:rsidP="004779C4">
            <w:pPr>
              <w:pStyle w:val="TableParagraph"/>
              <w:spacing w:before="1"/>
              <w:jc w:val="center"/>
              <w:rPr>
                <w:sz w:val="18"/>
              </w:rPr>
            </w:pPr>
            <w:r>
              <w:rPr>
                <w:sz w:val="18"/>
              </w:rPr>
              <w:t>Au/CU2O/</w:t>
            </w:r>
            <w:r>
              <w:rPr>
                <w:spacing w:val="-3"/>
                <w:sz w:val="18"/>
              </w:rPr>
              <w:t xml:space="preserve"> </w:t>
            </w:r>
            <w:r>
              <w:rPr>
                <w:sz w:val="18"/>
              </w:rPr>
              <w:t>Cs2TiBr6</w:t>
            </w:r>
            <w:r>
              <w:rPr>
                <w:spacing w:val="-2"/>
                <w:sz w:val="18"/>
              </w:rPr>
              <w:t xml:space="preserve"> </w:t>
            </w:r>
            <w:r>
              <w:rPr>
                <w:sz w:val="18"/>
              </w:rPr>
              <w:t>/</w:t>
            </w:r>
            <w:r>
              <w:rPr>
                <w:spacing w:val="-2"/>
                <w:sz w:val="18"/>
              </w:rPr>
              <w:t xml:space="preserve"> PCBM/FTO</w:t>
            </w:r>
          </w:p>
        </w:tc>
        <w:tc>
          <w:tcPr>
            <w:tcW w:w="1335" w:type="dxa"/>
          </w:tcPr>
          <w:p w:rsidR="004779C4" w:rsidRDefault="004779C4" w:rsidP="004779C4">
            <w:pPr>
              <w:pStyle w:val="TableParagraph"/>
              <w:spacing w:before="35"/>
              <w:rPr>
                <w:sz w:val="18"/>
              </w:rPr>
            </w:pPr>
          </w:p>
          <w:p w:rsidR="004779C4" w:rsidRDefault="004779C4" w:rsidP="004779C4">
            <w:pPr>
              <w:pStyle w:val="TableParagraph"/>
              <w:spacing w:before="1"/>
              <w:jc w:val="center"/>
              <w:rPr>
                <w:sz w:val="18"/>
              </w:rPr>
            </w:pPr>
            <w:r>
              <w:rPr>
                <w:spacing w:val="-2"/>
                <w:sz w:val="18"/>
              </w:rPr>
              <w:t>0.6732</w:t>
            </w:r>
          </w:p>
        </w:tc>
        <w:tc>
          <w:tcPr>
            <w:tcW w:w="1605" w:type="dxa"/>
          </w:tcPr>
          <w:p w:rsidR="004779C4" w:rsidRDefault="004779C4" w:rsidP="004779C4">
            <w:pPr>
              <w:pStyle w:val="TableParagraph"/>
              <w:spacing w:before="35"/>
              <w:rPr>
                <w:sz w:val="18"/>
              </w:rPr>
            </w:pPr>
          </w:p>
          <w:p w:rsidR="004779C4" w:rsidRDefault="004779C4" w:rsidP="004779C4">
            <w:pPr>
              <w:pStyle w:val="TableParagraph"/>
              <w:spacing w:before="1"/>
              <w:jc w:val="center"/>
              <w:rPr>
                <w:sz w:val="18"/>
              </w:rPr>
            </w:pPr>
            <w:r>
              <w:rPr>
                <w:spacing w:val="-2"/>
                <w:sz w:val="18"/>
              </w:rPr>
              <w:t>23.551993</w:t>
            </w:r>
          </w:p>
        </w:tc>
        <w:tc>
          <w:tcPr>
            <w:tcW w:w="1560" w:type="dxa"/>
          </w:tcPr>
          <w:p w:rsidR="004779C4" w:rsidRDefault="004779C4" w:rsidP="004779C4">
            <w:pPr>
              <w:pStyle w:val="TableParagraph"/>
              <w:spacing w:before="35"/>
              <w:rPr>
                <w:sz w:val="18"/>
              </w:rPr>
            </w:pPr>
          </w:p>
          <w:p w:rsidR="004779C4" w:rsidRDefault="004779C4" w:rsidP="004779C4">
            <w:pPr>
              <w:pStyle w:val="TableParagraph"/>
              <w:spacing w:before="1"/>
              <w:jc w:val="center"/>
              <w:rPr>
                <w:sz w:val="18"/>
              </w:rPr>
            </w:pPr>
            <w:r>
              <w:rPr>
                <w:spacing w:val="-2"/>
                <w:sz w:val="18"/>
              </w:rPr>
              <w:t>68.38</w:t>
            </w:r>
          </w:p>
        </w:tc>
        <w:tc>
          <w:tcPr>
            <w:tcW w:w="1740" w:type="dxa"/>
          </w:tcPr>
          <w:p w:rsidR="004779C4" w:rsidRDefault="004779C4" w:rsidP="004779C4">
            <w:pPr>
              <w:pStyle w:val="TableParagraph"/>
              <w:spacing w:before="35"/>
              <w:rPr>
                <w:sz w:val="18"/>
              </w:rPr>
            </w:pPr>
          </w:p>
          <w:p w:rsidR="004779C4" w:rsidRDefault="004779C4" w:rsidP="004779C4">
            <w:pPr>
              <w:pStyle w:val="TableParagraph"/>
              <w:spacing w:before="1"/>
              <w:jc w:val="center"/>
              <w:rPr>
                <w:sz w:val="18"/>
              </w:rPr>
            </w:pPr>
            <w:r>
              <w:rPr>
                <w:spacing w:val="-2"/>
                <w:sz w:val="18"/>
              </w:rPr>
              <w:t>10.84</w:t>
            </w:r>
          </w:p>
        </w:tc>
      </w:tr>
      <w:tr w:rsidR="004779C4" w:rsidTr="004779C4">
        <w:trPr>
          <w:trHeight w:val="704"/>
        </w:trPr>
        <w:tc>
          <w:tcPr>
            <w:tcW w:w="3435" w:type="dxa"/>
          </w:tcPr>
          <w:p w:rsidR="004779C4" w:rsidRDefault="004779C4" w:rsidP="004779C4">
            <w:pPr>
              <w:pStyle w:val="TableParagraph"/>
              <w:spacing w:before="33"/>
              <w:rPr>
                <w:sz w:val="18"/>
              </w:rPr>
            </w:pPr>
          </w:p>
          <w:p w:rsidR="004779C4" w:rsidRDefault="004779C4" w:rsidP="004779C4">
            <w:pPr>
              <w:pStyle w:val="TableParagraph"/>
              <w:spacing w:before="1"/>
              <w:jc w:val="center"/>
              <w:rPr>
                <w:sz w:val="18"/>
              </w:rPr>
            </w:pPr>
            <w:r>
              <w:rPr>
                <w:sz w:val="18"/>
              </w:rPr>
              <w:t>Au/</w:t>
            </w:r>
            <w:r>
              <w:rPr>
                <w:spacing w:val="-2"/>
                <w:sz w:val="18"/>
              </w:rPr>
              <w:t xml:space="preserve"> </w:t>
            </w:r>
            <w:r>
              <w:rPr>
                <w:sz w:val="18"/>
              </w:rPr>
              <w:t>CU2O</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TIO2/FTO</w:t>
            </w:r>
          </w:p>
        </w:tc>
        <w:tc>
          <w:tcPr>
            <w:tcW w:w="1335" w:type="dxa"/>
          </w:tcPr>
          <w:p w:rsidR="004779C4" w:rsidRDefault="004779C4" w:rsidP="004779C4">
            <w:pPr>
              <w:pStyle w:val="TableParagraph"/>
              <w:spacing w:before="33"/>
              <w:rPr>
                <w:sz w:val="18"/>
              </w:rPr>
            </w:pPr>
          </w:p>
          <w:p w:rsidR="004779C4" w:rsidRDefault="004779C4" w:rsidP="004779C4">
            <w:pPr>
              <w:pStyle w:val="TableParagraph"/>
              <w:spacing w:before="1"/>
              <w:jc w:val="center"/>
              <w:rPr>
                <w:sz w:val="18"/>
              </w:rPr>
            </w:pPr>
            <w:r>
              <w:rPr>
                <w:spacing w:val="-2"/>
                <w:sz w:val="18"/>
              </w:rPr>
              <w:t>0.6727</w:t>
            </w:r>
          </w:p>
        </w:tc>
        <w:tc>
          <w:tcPr>
            <w:tcW w:w="1605" w:type="dxa"/>
          </w:tcPr>
          <w:p w:rsidR="004779C4" w:rsidRDefault="004779C4" w:rsidP="004779C4">
            <w:pPr>
              <w:pStyle w:val="TableParagraph"/>
              <w:spacing w:before="33"/>
              <w:rPr>
                <w:sz w:val="18"/>
              </w:rPr>
            </w:pPr>
          </w:p>
          <w:p w:rsidR="004779C4" w:rsidRDefault="004779C4" w:rsidP="004779C4">
            <w:pPr>
              <w:pStyle w:val="TableParagraph"/>
              <w:spacing w:before="1"/>
              <w:jc w:val="center"/>
              <w:rPr>
                <w:sz w:val="18"/>
              </w:rPr>
            </w:pPr>
            <w:r>
              <w:rPr>
                <w:spacing w:val="-2"/>
                <w:sz w:val="18"/>
              </w:rPr>
              <w:t>23.549836</w:t>
            </w:r>
          </w:p>
        </w:tc>
        <w:tc>
          <w:tcPr>
            <w:tcW w:w="1560" w:type="dxa"/>
          </w:tcPr>
          <w:p w:rsidR="004779C4" w:rsidRDefault="004779C4" w:rsidP="004779C4">
            <w:pPr>
              <w:pStyle w:val="TableParagraph"/>
              <w:spacing w:before="33"/>
              <w:rPr>
                <w:sz w:val="18"/>
              </w:rPr>
            </w:pPr>
          </w:p>
          <w:p w:rsidR="004779C4" w:rsidRDefault="004779C4" w:rsidP="004779C4">
            <w:pPr>
              <w:pStyle w:val="TableParagraph"/>
              <w:spacing w:before="1"/>
              <w:jc w:val="center"/>
              <w:rPr>
                <w:sz w:val="18"/>
              </w:rPr>
            </w:pPr>
            <w:r>
              <w:rPr>
                <w:spacing w:val="-2"/>
                <w:sz w:val="18"/>
              </w:rPr>
              <w:t>67.41</w:t>
            </w:r>
          </w:p>
        </w:tc>
        <w:tc>
          <w:tcPr>
            <w:tcW w:w="1740" w:type="dxa"/>
          </w:tcPr>
          <w:p w:rsidR="004779C4" w:rsidRDefault="004779C4" w:rsidP="004779C4">
            <w:pPr>
              <w:pStyle w:val="TableParagraph"/>
              <w:spacing w:before="33"/>
              <w:rPr>
                <w:sz w:val="18"/>
              </w:rPr>
            </w:pPr>
          </w:p>
          <w:p w:rsidR="004779C4" w:rsidRDefault="004779C4" w:rsidP="004779C4">
            <w:pPr>
              <w:pStyle w:val="TableParagraph"/>
              <w:spacing w:before="1"/>
              <w:jc w:val="center"/>
              <w:rPr>
                <w:sz w:val="18"/>
              </w:rPr>
            </w:pPr>
            <w:r>
              <w:rPr>
                <w:spacing w:val="-2"/>
                <w:sz w:val="18"/>
              </w:rPr>
              <w:t>10.68</w:t>
            </w:r>
          </w:p>
        </w:tc>
      </w:tr>
      <w:tr w:rsidR="004779C4" w:rsidTr="004779C4">
        <w:trPr>
          <w:trHeight w:val="719"/>
        </w:trPr>
        <w:tc>
          <w:tcPr>
            <w:tcW w:w="3435" w:type="dxa"/>
          </w:tcPr>
          <w:p w:rsidR="004779C4" w:rsidRDefault="004779C4" w:rsidP="004779C4">
            <w:pPr>
              <w:pStyle w:val="TableParagraph"/>
              <w:spacing w:before="46"/>
              <w:rPr>
                <w:sz w:val="18"/>
              </w:rPr>
            </w:pPr>
          </w:p>
          <w:p w:rsidR="004779C4" w:rsidRDefault="004779C4" w:rsidP="004779C4">
            <w:pPr>
              <w:pStyle w:val="TableParagraph"/>
              <w:spacing w:before="1"/>
              <w:jc w:val="center"/>
              <w:rPr>
                <w:sz w:val="18"/>
              </w:rPr>
            </w:pPr>
            <w:r>
              <w:rPr>
                <w:sz w:val="18"/>
              </w:rPr>
              <w:t>Au/</w:t>
            </w:r>
            <w:r>
              <w:rPr>
                <w:spacing w:val="-2"/>
                <w:sz w:val="18"/>
              </w:rPr>
              <w:t xml:space="preserve"> </w:t>
            </w:r>
            <w:r>
              <w:rPr>
                <w:sz w:val="18"/>
              </w:rPr>
              <w:t>CU2O</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ZNO/FTO</w:t>
            </w:r>
          </w:p>
        </w:tc>
        <w:tc>
          <w:tcPr>
            <w:tcW w:w="1335" w:type="dxa"/>
          </w:tcPr>
          <w:p w:rsidR="004779C4" w:rsidRDefault="004779C4" w:rsidP="004779C4">
            <w:pPr>
              <w:pStyle w:val="TableParagraph"/>
              <w:spacing w:before="46"/>
              <w:rPr>
                <w:sz w:val="18"/>
              </w:rPr>
            </w:pPr>
          </w:p>
          <w:p w:rsidR="004779C4" w:rsidRDefault="004779C4" w:rsidP="004779C4">
            <w:pPr>
              <w:pStyle w:val="TableParagraph"/>
              <w:spacing w:before="1"/>
              <w:jc w:val="center"/>
              <w:rPr>
                <w:sz w:val="18"/>
              </w:rPr>
            </w:pPr>
            <w:r>
              <w:rPr>
                <w:spacing w:val="-2"/>
                <w:sz w:val="18"/>
              </w:rPr>
              <w:t>0.6614</w:t>
            </w:r>
          </w:p>
        </w:tc>
        <w:tc>
          <w:tcPr>
            <w:tcW w:w="1605" w:type="dxa"/>
          </w:tcPr>
          <w:p w:rsidR="004779C4" w:rsidRDefault="004779C4" w:rsidP="004779C4">
            <w:pPr>
              <w:pStyle w:val="TableParagraph"/>
              <w:spacing w:before="46"/>
              <w:rPr>
                <w:sz w:val="18"/>
              </w:rPr>
            </w:pPr>
          </w:p>
          <w:p w:rsidR="004779C4" w:rsidRDefault="004779C4" w:rsidP="004779C4">
            <w:pPr>
              <w:pStyle w:val="TableParagraph"/>
              <w:spacing w:before="1"/>
              <w:jc w:val="center"/>
              <w:rPr>
                <w:sz w:val="18"/>
              </w:rPr>
            </w:pPr>
            <w:r>
              <w:rPr>
                <w:spacing w:val="-2"/>
                <w:sz w:val="18"/>
              </w:rPr>
              <w:t>24.16615</w:t>
            </w:r>
          </w:p>
        </w:tc>
        <w:tc>
          <w:tcPr>
            <w:tcW w:w="1560" w:type="dxa"/>
          </w:tcPr>
          <w:p w:rsidR="004779C4" w:rsidRDefault="004779C4" w:rsidP="004779C4">
            <w:pPr>
              <w:pStyle w:val="TableParagraph"/>
              <w:spacing w:before="46"/>
              <w:rPr>
                <w:sz w:val="18"/>
              </w:rPr>
            </w:pPr>
          </w:p>
          <w:p w:rsidR="004779C4" w:rsidRDefault="004779C4" w:rsidP="004779C4">
            <w:pPr>
              <w:pStyle w:val="TableParagraph"/>
              <w:spacing w:before="1"/>
              <w:jc w:val="center"/>
              <w:rPr>
                <w:sz w:val="18"/>
              </w:rPr>
            </w:pPr>
            <w:r>
              <w:rPr>
                <w:spacing w:val="-2"/>
                <w:sz w:val="18"/>
              </w:rPr>
              <w:t>64.38</w:t>
            </w:r>
          </w:p>
        </w:tc>
        <w:tc>
          <w:tcPr>
            <w:tcW w:w="1740" w:type="dxa"/>
          </w:tcPr>
          <w:p w:rsidR="004779C4" w:rsidRDefault="004779C4" w:rsidP="004779C4">
            <w:pPr>
              <w:pStyle w:val="TableParagraph"/>
              <w:spacing w:before="46"/>
              <w:rPr>
                <w:sz w:val="18"/>
              </w:rPr>
            </w:pPr>
          </w:p>
          <w:p w:rsidR="004779C4" w:rsidRDefault="004779C4" w:rsidP="004779C4">
            <w:pPr>
              <w:pStyle w:val="TableParagraph"/>
              <w:spacing w:before="1"/>
              <w:jc w:val="center"/>
              <w:rPr>
                <w:sz w:val="18"/>
              </w:rPr>
            </w:pPr>
            <w:r>
              <w:rPr>
                <w:spacing w:val="-2"/>
                <w:sz w:val="18"/>
              </w:rPr>
              <w:t>10.29</w:t>
            </w:r>
          </w:p>
        </w:tc>
      </w:tr>
      <w:tr w:rsidR="004779C4" w:rsidTr="004779C4">
        <w:trPr>
          <w:trHeight w:val="719"/>
        </w:trPr>
        <w:tc>
          <w:tcPr>
            <w:tcW w:w="3435" w:type="dxa"/>
          </w:tcPr>
          <w:p w:rsidR="004779C4" w:rsidRDefault="004779C4" w:rsidP="004779C4">
            <w:pPr>
              <w:pStyle w:val="TableParagraph"/>
              <w:spacing w:before="44"/>
              <w:rPr>
                <w:sz w:val="18"/>
              </w:rPr>
            </w:pPr>
          </w:p>
          <w:p w:rsidR="004779C4" w:rsidRDefault="004779C4" w:rsidP="004779C4">
            <w:pPr>
              <w:pStyle w:val="TableParagraph"/>
              <w:spacing w:before="1"/>
              <w:jc w:val="center"/>
              <w:rPr>
                <w:sz w:val="18"/>
              </w:rPr>
            </w:pPr>
            <w:r>
              <w:rPr>
                <w:sz w:val="18"/>
              </w:rPr>
              <w:t>Au/</w:t>
            </w:r>
            <w:r>
              <w:rPr>
                <w:spacing w:val="-2"/>
                <w:sz w:val="18"/>
              </w:rPr>
              <w:t xml:space="preserve"> </w:t>
            </w:r>
            <w:r>
              <w:rPr>
                <w:sz w:val="18"/>
              </w:rPr>
              <w:t>MOO3</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CDS/FTO</w:t>
            </w:r>
          </w:p>
        </w:tc>
        <w:tc>
          <w:tcPr>
            <w:tcW w:w="1335" w:type="dxa"/>
          </w:tcPr>
          <w:p w:rsidR="004779C4" w:rsidRDefault="004779C4" w:rsidP="004779C4">
            <w:pPr>
              <w:pStyle w:val="TableParagraph"/>
              <w:spacing w:before="44"/>
              <w:rPr>
                <w:sz w:val="18"/>
              </w:rPr>
            </w:pPr>
          </w:p>
          <w:p w:rsidR="004779C4" w:rsidRDefault="004779C4" w:rsidP="004779C4">
            <w:pPr>
              <w:pStyle w:val="TableParagraph"/>
              <w:spacing w:before="1"/>
              <w:jc w:val="center"/>
              <w:rPr>
                <w:sz w:val="18"/>
              </w:rPr>
            </w:pPr>
            <w:r>
              <w:rPr>
                <w:spacing w:val="-2"/>
                <w:sz w:val="18"/>
              </w:rPr>
              <w:t>0.6582</w:t>
            </w:r>
          </w:p>
        </w:tc>
        <w:tc>
          <w:tcPr>
            <w:tcW w:w="1605" w:type="dxa"/>
          </w:tcPr>
          <w:p w:rsidR="004779C4" w:rsidRDefault="004779C4" w:rsidP="004779C4">
            <w:pPr>
              <w:pStyle w:val="TableParagraph"/>
              <w:spacing w:before="44"/>
              <w:rPr>
                <w:sz w:val="18"/>
              </w:rPr>
            </w:pPr>
          </w:p>
          <w:p w:rsidR="004779C4" w:rsidRDefault="004779C4" w:rsidP="004779C4">
            <w:pPr>
              <w:pStyle w:val="TableParagraph"/>
              <w:spacing w:before="1"/>
              <w:jc w:val="center"/>
              <w:rPr>
                <w:sz w:val="18"/>
              </w:rPr>
            </w:pPr>
            <w:r>
              <w:rPr>
                <w:spacing w:val="-2"/>
                <w:sz w:val="18"/>
              </w:rPr>
              <w:t>23.551529</w:t>
            </w:r>
          </w:p>
        </w:tc>
        <w:tc>
          <w:tcPr>
            <w:tcW w:w="1560" w:type="dxa"/>
          </w:tcPr>
          <w:p w:rsidR="004779C4" w:rsidRDefault="004779C4" w:rsidP="004779C4">
            <w:pPr>
              <w:pStyle w:val="TableParagraph"/>
              <w:spacing w:before="44"/>
              <w:rPr>
                <w:sz w:val="18"/>
              </w:rPr>
            </w:pPr>
          </w:p>
          <w:p w:rsidR="004779C4" w:rsidRDefault="004779C4" w:rsidP="004779C4">
            <w:pPr>
              <w:pStyle w:val="TableParagraph"/>
              <w:spacing w:before="1"/>
              <w:jc w:val="center"/>
              <w:rPr>
                <w:sz w:val="18"/>
              </w:rPr>
            </w:pPr>
            <w:r>
              <w:rPr>
                <w:spacing w:val="-2"/>
                <w:sz w:val="18"/>
              </w:rPr>
              <w:t>60.16</w:t>
            </w:r>
          </w:p>
        </w:tc>
        <w:tc>
          <w:tcPr>
            <w:tcW w:w="1740" w:type="dxa"/>
          </w:tcPr>
          <w:p w:rsidR="004779C4" w:rsidRDefault="004779C4" w:rsidP="004779C4">
            <w:pPr>
              <w:pStyle w:val="TableParagraph"/>
              <w:spacing w:before="44"/>
              <w:rPr>
                <w:sz w:val="18"/>
              </w:rPr>
            </w:pPr>
          </w:p>
          <w:p w:rsidR="004779C4" w:rsidRDefault="004779C4" w:rsidP="004779C4">
            <w:pPr>
              <w:pStyle w:val="TableParagraph"/>
              <w:spacing w:before="1"/>
              <w:jc w:val="center"/>
              <w:rPr>
                <w:sz w:val="18"/>
              </w:rPr>
            </w:pPr>
            <w:r>
              <w:rPr>
                <w:spacing w:val="-4"/>
                <w:sz w:val="18"/>
              </w:rPr>
              <w:t>9.33</w:t>
            </w:r>
          </w:p>
        </w:tc>
      </w:tr>
      <w:tr w:rsidR="004779C4" w:rsidTr="004779C4">
        <w:trPr>
          <w:trHeight w:val="719"/>
        </w:trPr>
        <w:tc>
          <w:tcPr>
            <w:tcW w:w="3435" w:type="dxa"/>
          </w:tcPr>
          <w:p w:rsidR="004779C4" w:rsidRDefault="004779C4" w:rsidP="004779C4">
            <w:pPr>
              <w:pStyle w:val="TableParagraph"/>
              <w:spacing w:before="42"/>
              <w:rPr>
                <w:sz w:val="18"/>
              </w:rPr>
            </w:pPr>
          </w:p>
          <w:p w:rsidR="004779C4" w:rsidRDefault="004779C4" w:rsidP="004779C4">
            <w:pPr>
              <w:pStyle w:val="TableParagraph"/>
              <w:spacing w:before="1"/>
              <w:jc w:val="center"/>
              <w:rPr>
                <w:sz w:val="18"/>
              </w:rPr>
            </w:pPr>
            <w:r>
              <w:rPr>
                <w:sz w:val="18"/>
              </w:rPr>
              <w:t>Au/</w:t>
            </w:r>
            <w:r>
              <w:rPr>
                <w:spacing w:val="-2"/>
                <w:sz w:val="18"/>
              </w:rPr>
              <w:t xml:space="preserve"> </w:t>
            </w:r>
            <w:r>
              <w:rPr>
                <w:sz w:val="18"/>
              </w:rPr>
              <w:t>MOO3</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ZNO/FTO</w:t>
            </w:r>
          </w:p>
        </w:tc>
        <w:tc>
          <w:tcPr>
            <w:tcW w:w="1335" w:type="dxa"/>
          </w:tcPr>
          <w:p w:rsidR="004779C4" w:rsidRDefault="004779C4" w:rsidP="004779C4">
            <w:pPr>
              <w:pStyle w:val="TableParagraph"/>
              <w:spacing w:before="42"/>
              <w:rPr>
                <w:sz w:val="18"/>
              </w:rPr>
            </w:pPr>
          </w:p>
          <w:p w:rsidR="004779C4" w:rsidRDefault="004779C4" w:rsidP="004779C4">
            <w:pPr>
              <w:pStyle w:val="TableParagraph"/>
              <w:spacing w:before="1"/>
              <w:jc w:val="center"/>
              <w:rPr>
                <w:sz w:val="18"/>
              </w:rPr>
            </w:pPr>
            <w:r>
              <w:rPr>
                <w:spacing w:val="-2"/>
                <w:sz w:val="18"/>
              </w:rPr>
              <w:t>0.6579</w:t>
            </w:r>
          </w:p>
        </w:tc>
        <w:tc>
          <w:tcPr>
            <w:tcW w:w="1605" w:type="dxa"/>
          </w:tcPr>
          <w:p w:rsidR="004779C4" w:rsidRDefault="004779C4" w:rsidP="004779C4">
            <w:pPr>
              <w:pStyle w:val="TableParagraph"/>
              <w:spacing w:before="42"/>
              <w:rPr>
                <w:sz w:val="18"/>
              </w:rPr>
            </w:pPr>
          </w:p>
          <w:p w:rsidR="004779C4" w:rsidRDefault="004779C4" w:rsidP="004779C4">
            <w:pPr>
              <w:pStyle w:val="TableParagraph"/>
              <w:spacing w:before="1"/>
              <w:jc w:val="center"/>
              <w:rPr>
                <w:sz w:val="18"/>
              </w:rPr>
            </w:pPr>
            <w:r>
              <w:rPr>
                <w:spacing w:val="-2"/>
                <w:sz w:val="18"/>
              </w:rPr>
              <w:t>23.546039</w:t>
            </w:r>
          </w:p>
        </w:tc>
        <w:tc>
          <w:tcPr>
            <w:tcW w:w="1560" w:type="dxa"/>
          </w:tcPr>
          <w:p w:rsidR="004779C4" w:rsidRDefault="004779C4" w:rsidP="004779C4">
            <w:pPr>
              <w:pStyle w:val="TableParagraph"/>
              <w:spacing w:before="42"/>
              <w:rPr>
                <w:sz w:val="18"/>
              </w:rPr>
            </w:pPr>
          </w:p>
          <w:p w:rsidR="004779C4" w:rsidRDefault="004779C4" w:rsidP="004779C4">
            <w:pPr>
              <w:pStyle w:val="TableParagraph"/>
              <w:spacing w:before="1"/>
              <w:jc w:val="center"/>
              <w:rPr>
                <w:sz w:val="18"/>
              </w:rPr>
            </w:pPr>
            <w:r>
              <w:rPr>
                <w:spacing w:val="-2"/>
                <w:sz w:val="18"/>
              </w:rPr>
              <w:t>60.16</w:t>
            </w:r>
          </w:p>
        </w:tc>
        <w:tc>
          <w:tcPr>
            <w:tcW w:w="1740" w:type="dxa"/>
          </w:tcPr>
          <w:p w:rsidR="004779C4" w:rsidRDefault="004779C4" w:rsidP="004779C4">
            <w:pPr>
              <w:pStyle w:val="TableParagraph"/>
              <w:spacing w:before="42"/>
              <w:rPr>
                <w:sz w:val="18"/>
              </w:rPr>
            </w:pPr>
          </w:p>
          <w:p w:rsidR="004779C4" w:rsidRDefault="004779C4" w:rsidP="004779C4">
            <w:pPr>
              <w:pStyle w:val="TableParagraph"/>
              <w:spacing w:before="1"/>
              <w:jc w:val="center"/>
              <w:rPr>
                <w:sz w:val="18"/>
              </w:rPr>
            </w:pPr>
            <w:r>
              <w:rPr>
                <w:spacing w:val="-4"/>
                <w:sz w:val="18"/>
              </w:rPr>
              <w:t>9.32</w:t>
            </w:r>
          </w:p>
        </w:tc>
      </w:tr>
      <w:tr w:rsidR="004779C4" w:rsidTr="004779C4">
        <w:trPr>
          <w:trHeight w:val="719"/>
        </w:trPr>
        <w:tc>
          <w:tcPr>
            <w:tcW w:w="3435" w:type="dxa"/>
          </w:tcPr>
          <w:p w:rsidR="004779C4" w:rsidRDefault="004779C4" w:rsidP="004779C4">
            <w:pPr>
              <w:pStyle w:val="TableParagraph"/>
              <w:spacing w:before="40"/>
              <w:rPr>
                <w:sz w:val="18"/>
              </w:rPr>
            </w:pPr>
          </w:p>
          <w:p w:rsidR="004779C4" w:rsidRDefault="004779C4" w:rsidP="004779C4">
            <w:pPr>
              <w:pStyle w:val="TableParagraph"/>
              <w:spacing w:before="1"/>
              <w:jc w:val="center"/>
              <w:rPr>
                <w:sz w:val="18"/>
              </w:rPr>
            </w:pPr>
            <w:r>
              <w:rPr>
                <w:sz w:val="18"/>
              </w:rPr>
              <w:t>Au/</w:t>
            </w:r>
            <w:r>
              <w:rPr>
                <w:spacing w:val="-2"/>
                <w:sz w:val="18"/>
              </w:rPr>
              <w:t xml:space="preserve"> </w:t>
            </w:r>
            <w:r>
              <w:rPr>
                <w:sz w:val="18"/>
              </w:rPr>
              <w:t>MOO3</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TIO2/FTO</w:t>
            </w:r>
          </w:p>
        </w:tc>
        <w:tc>
          <w:tcPr>
            <w:tcW w:w="1335" w:type="dxa"/>
          </w:tcPr>
          <w:p w:rsidR="004779C4" w:rsidRDefault="004779C4" w:rsidP="004779C4">
            <w:pPr>
              <w:pStyle w:val="TableParagraph"/>
              <w:spacing w:before="40"/>
              <w:rPr>
                <w:sz w:val="18"/>
              </w:rPr>
            </w:pPr>
          </w:p>
          <w:p w:rsidR="004779C4" w:rsidRDefault="004779C4" w:rsidP="004779C4">
            <w:pPr>
              <w:pStyle w:val="TableParagraph"/>
              <w:spacing w:before="1"/>
              <w:jc w:val="center"/>
              <w:rPr>
                <w:sz w:val="18"/>
              </w:rPr>
            </w:pPr>
            <w:r>
              <w:rPr>
                <w:spacing w:val="-2"/>
                <w:sz w:val="18"/>
              </w:rPr>
              <w:t>0.6582</w:t>
            </w:r>
          </w:p>
        </w:tc>
        <w:tc>
          <w:tcPr>
            <w:tcW w:w="1605" w:type="dxa"/>
          </w:tcPr>
          <w:p w:rsidR="004779C4" w:rsidRDefault="004779C4" w:rsidP="004779C4">
            <w:pPr>
              <w:pStyle w:val="TableParagraph"/>
              <w:spacing w:before="40"/>
              <w:rPr>
                <w:sz w:val="18"/>
              </w:rPr>
            </w:pPr>
          </w:p>
          <w:p w:rsidR="004779C4" w:rsidRDefault="004779C4" w:rsidP="004779C4">
            <w:pPr>
              <w:pStyle w:val="TableParagraph"/>
              <w:spacing w:before="1"/>
              <w:jc w:val="center"/>
              <w:rPr>
                <w:sz w:val="18"/>
              </w:rPr>
            </w:pPr>
            <w:r>
              <w:rPr>
                <w:spacing w:val="-2"/>
                <w:sz w:val="18"/>
              </w:rPr>
              <w:t>23.549529</w:t>
            </w:r>
          </w:p>
        </w:tc>
        <w:tc>
          <w:tcPr>
            <w:tcW w:w="1560" w:type="dxa"/>
          </w:tcPr>
          <w:p w:rsidR="004779C4" w:rsidRDefault="004779C4" w:rsidP="004779C4">
            <w:pPr>
              <w:pStyle w:val="TableParagraph"/>
              <w:spacing w:before="40"/>
              <w:rPr>
                <w:sz w:val="18"/>
              </w:rPr>
            </w:pPr>
          </w:p>
          <w:p w:rsidR="004779C4" w:rsidRDefault="004779C4" w:rsidP="004779C4">
            <w:pPr>
              <w:pStyle w:val="TableParagraph"/>
              <w:spacing w:before="1"/>
              <w:jc w:val="center"/>
              <w:rPr>
                <w:sz w:val="18"/>
              </w:rPr>
            </w:pPr>
            <w:r>
              <w:rPr>
                <w:spacing w:val="-2"/>
                <w:sz w:val="18"/>
              </w:rPr>
              <w:t>58.43</w:t>
            </w:r>
          </w:p>
        </w:tc>
        <w:tc>
          <w:tcPr>
            <w:tcW w:w="1740" w:type="dxa"/>
          </w:tcPr>
          <w:p w:rsidR="004779C4" w:rsidRDefault="004779C4" w:rsidP="004779C4">
            <w:pPr>
              <w:pStyle w:val="TableParagraph"/>
              <w:spacing w:before="40"/>
              <w:rPr>
                <w:sz w:val="18"/>
              </w:rPr>
            </w:pPr>
          </w:p>
          <w:p w:rsidR="004779C4" w:rsidRDefault="004779C4" w:rsidP="004779C4">
            <w:pPr>
              <w:pStyle w:val="TableParagraph"/>
              <w:spacing w:before="1"/>
              <w:jc w:val="center"/>
              <w:rPr>
                <w:sz w:val="18"/>
              </w:rPr>
            </w:pPr>
            <w:r>
              <w:rPr>
                <w:spacing w:val="-4"/>
                <w:sz w:val="18"/>
              </w:rPr>
              <w:t>9.06</w:t>
            </w:r>
          </w:p>
        </w:tc>
      </w:tr>
      <w:tr w:rsidR="004779C4" w:rsidTr="004779C4">
        <w:trPr>
          <w:trHeight w:val="959"/>
        </w:trPr>
        <w:tc>
          <w:tcPr>
            <w:tcW w:w="3435" w:type="dxa"/>
          </w:tcPr>
          <w:p w:rsidR="004779C4" w:rsidRDefault="004779C4" w:rsidP="004779C4">
            <w:pPr>
              <w:pStyle w:val="TableParagraph"/>
              <w:spacing w:before="39"/>
              <w:rPr>
                <w:sz w:val="18"/>
              </w:rPr>
            </w:pPr>
          </w:p>
          <w:p w:rsidR="004779C4" w:rsidRDefault="004779C4" w:rsidP="004779C4">
            <w:pPr>
              <w:pStyle w:val="TableParagraph"/>
              <w:spacing w:line="276" w:lineRule="auto"/>
              <w:ind w:left="1291" w:hanging="879"/>
              <w:rPr>
                <w:sz w:val="18"/>
              </w:rPr>
            </w:pPr>
            <w:r>
              <w:rPr>
                <w:sz w:val="18"/>
              </w:rPr>
              <w:t>Au/</w:t>
            </w:r>
            <w:r>
              <w:rPr>
                <w:spacing w:val="-12"/>
                <w:sz w:val="18"/>
              </w:rPr>
              <w:t xml:space="preserve"> </w:t>
            </w:r>
            <w:r>
              <w:rPr>
                <w:sz w:val="18"/>
              </w:rPr>
              <w:t>SPIRO</w:t>
            </w:r>
            <w:r>
              <w:rPr>
                <w:spacing w:val="-11"/>
                <w:sz w:val="18"/>
              </w:rPr>
              <w:t xml:space="preserve"> </w:t>
            </w:r>
            <w:r>
              <w:rPr>
                <w:sz w:val="18"/>
              </w:rPr>
              <w:t>-OMeTAD</w:t>
            </w:r>
            <w:r>
              <w:rPr>
                <w:spacing w:val="-11"/>
                <w:sz w:val="18"/>
              </w:rPr>
              <w:t xml:space="preserve"> </w:t>
            </w:r>
            <w:r>
              <w:rPr>
                <w:sz w:val="18"/>
              </w:rPr>
              <w:t>/</w:t>
            </w:r>
            <w:r>
              <w:rPr>
                <w:spacing w:val="-11"/>
                <w:sz w:val="18"/>
              </w:rPr>
              <w:t xml:space="preserve"> </w:t>
            </w:r>
            <w:r>
              <w:rPr>
                <w:sz w:val="18"/>
              </w:rPr>
              <w:t>Cs2TiBr6</w:t>
            </w:r>
            <w:r>
              <w:rPr>
                <w:spacing w:val="-12"/>
                <w:sz w:val="18"/>
              </w:rPr>
              <w:t xml:space="preserve"> </w:t>
            </w:r>
            <w:r>
              <w:rPr>
                <w:sz w:val="18"/>
              </w:rPr>
              <w:t xml:space="preserve">/ </w:t>
            </w:r>
            <w:r>
              <w:rPr>
                <w:spacing w:val="-2"/>
                <w:sz w:val="18"/>
              </w:rPr>
              <w:t>ZNSE/FTO</w:t>
            </w:r>
          </w:p>
        </w:tc>
        <w:tc>
          <w:tcPr>
            <w:tcW w:w="1335" w:type="dxa"/>
          </w:tcPr>
          <w:p w:rsidR="004779C4" w:rsidRDefault="004779C4" w:rsidP="004779C4">
            <w:pPr>
              <w:pStyle w:val="TableParagraph"/>
              <w:spacing w:before="39"/>
              <w:rPr>
                <w:sz w:val="18"/>
              </w:rPr>
            </w:pPr>
          </w:p>
          <w:p w:rsidR="004779C4" w:rsidRDefault="004779C4" w:rsidP="004779C4">
            <w:pPr>
              <w:pStyle w:val="TableParagraph"/>
              <w:jc w:val="center"/>
              <w:rPr>
                <w:sz w:val="18"/>
              </w:rPr>
            </w:pPr>
            <w:r>
              <w:rPr>
                <w:spacing w:val="-2"/>
                <w:sz w:val="18"/>
              </w:rPr>
              <w:t>0.634</w:t>
            </w:r>
          </w:p>
        </w:tc>
        <w:tc>
          <w:tcPr>
            <w:tcW w:w="1605" w:type="dxa"/>
          </w:tcPr>
          <w:p w:rsidR="004779C4" w:rsidRDefault="004779C4" w:rsidP="004779C4">
            <w:pPr>
              <w:pStyle w:val="TableParagraph"/>
              <w:spacing w:before="39"/>
              <w:rPr>
                <w:sz w:val="18"/>
              </w:rPr>
            </w:pPr>
          </w:p>
          <w:p w:rsidR="004779C4" w:rsidRDefault="004779C4" w:rsidP="004779C4">
            <w:pPr>
              <w:pStyle w:val="TableParagraph"/>
              <w:jc w:val="center"/>
              <w:rPr>
                <w:sz w:val="18"/>
              </w:rPr>
            </w:pPr>
            <w:r>
              <w:rPr>
                <w:spacing w:val="-2"/>
                <w:sz w:val="18"/>
              </w:rPr>
              <w:t>23.549901</w:t>
            </w:r>
          </w:p>
        </w:tc>
        <w:tc>
          <w:tcPr>
            <w:tcW w:w="1560" w:type="dxa"/>
          </w:tcPr>
          <w:p w:rsidR="004779C4" w:rsidRDefault="004779C4" w:rsidP="004779C4">
            <w:pPr>
              <w:pStyle w:val="TableParagraph"/>
              <w:spacing w:before="39"/>
              <w:rPr>
                <w:sz w:val="18"/>
              </w:rPr>
            </w:pPr>
          </w:p>
          <w:p w:rsidR="004779C4" w:rsidRDefault="004779C4" w:rsidP="004779C4">
            <w:pPr>
              <w:pStyle w:val="TableParagraph"/>
              <w:jc w:val="center"/>
              <w:rPr>
                <w:sz w:val="18"/>
              </w:rPr>
            </w:pPr>
            <w:r>
              <w:rPr>
                <w:spacing w:val="-2"/>
                <w:sz w:val="18"/>
              </w:rPr>
              <w:t>59.81</w:t>
            </w:r>
          </w:p>
        </w:tc>
        <w:tc>
          <w:tcPr>
            <w:tcW w:w="1740" w:type="dxa"/>
          </w:tcPr>
          <w:p w:rsidR="004779C4" w:rsidRDefault="004779C4" w:rsidP="004779C4">
            <w:pPr>
              <w:pStyle w:val="TableParagraph"/>
              <w:spacing w:before="39"/>
              <w:rPr>
                <w:sz w:val="18"/>
              </w:rPr>
            </w:pPr>
          </w:p>
          <w:p w:rsidR="004779C4" w:rsidRDefault="004779C4" w:rsidP="004779C4">
            <w:pPr>
              <w:pStyle w:val="TableParagraph"/>
              <w:jc w:val="center"/>
              <w:rPr>
                <w:sz w:val="18"/>
              </w:rPr>
            </w:pPr>
            <w:r>
              <w:rPr>
                <w:spacing w:val="-4"/>
                <w:sz w:val="18"/>
              </w:rPr>
              <w:t>8.93</w:t>
            </w:r>
          </w:p>
        </w:tc>
      </w:tr>
    </w:tbl>
    <w:p w:rsidR="004779C4" w:rsidRDefault="004779C4" w:rsidP="004779C4">
      <w:pPr>
        <w:jc w:val="center"/>
        <w:rPr>
          <w:sz w:val="18"/>
        </w:rPr>
        <w:sectPr w:rsidR="004779C4" w:rsidSect="004779C4">
          <w:pgSz w:w="11920" w:h="16860"/>
          <w:pgMar w:top="1400" w:right="520" w:bottom="1522" w:left="400" w:header="0" w:footer="816" w:gutter="0"/>
          <w:cols w:space="720"/>
        </w:sectPr>
      </w:pPr>
    </w:p>
    <w:tbl>
      <w:tblPr>
        <w:tblpPr w:leftFromText="180" w:rightFromText="180" w:horzAnchor="margin" w:tblpY="-666"/>
        <w:tblW w:w="107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833"/>
        <w:gridCol w:w="1490"/>
        <w:gridCol w:w="1791"/>
        <w:gridCol w:w="1741"/>
        <w:gridCol w:w="1942"/>
      </w:tblGrid>
      <w:tr w:rsidR="004779C4" w:rsidTr="00134499">
        <w:trPr>
          <w:trHeight w:val="943"/>
        </w:trPr>
        <w:tc>
          <w:tcPr>
            <w:tcW w:w="3833" w:type="dxa"/>
          </w:tcPr>
          <w:p w:rsidR="004779C4" w:rsidRDefault="004779C4" w:rsidP="004779C4">
            <w:pPr>
              <w:pStyle w:val="TableParagraph"/>
              <w:spacing w:before="33"/>
              <w:rPr>
                <w:sz w:val="18"/>
              </w:rPr>
            </w:pPr>
          </w:p>
          <w:p w:rsidR="004779C4" w:rsidRDefault="004779C4" w:rsidP="004779C4">
            <w:pPr>
              <w:pStyle w:val="TableParagraph"/>
              <w:spacing w:line="276" w:lineRule="auto"/>
              <w:ind w:left="1266" w:hanging="854"/>
              <w:rPr>
                <w:sz w:val="18"/>
              </w:rPr>
            </w:pPr>
            <w:r>
              <w:rPr>
                <w:sz w:val="18"/>
              </w:rPr>
              <w:t>Au/</w:t>
            </w:r>
            <w:r>
              <w:rPr>
                <w:spacing w:val="-12"/>
                <w:sz w:val="18"/>
              </w:rPr>
              <w:t xml:space="preserve"> </w:t>
            </w:r>
            <w:r>
              <w:rPr>
                <w:sz w:val="18"/>
              </w:rPr>
              <w:t>SPIRO</w:t>
            </w:r>
            <w:r>
              <w:rPr>
                <w:spacing w:val="-11"/>
                <w:sz w:val="18"/>
              </w:rPr>
              <w:t xml:space="preserve"> </w:t>
            </w:r>
            <w:r>
              <w:rPr>
                <w:sz w:val="18"/>
              </w:rPr>
              <w:t>-OMeTAD</w:t>
            </w:r>
            <w:r>
              <w:rPr>
                <w:spacing w:val="-11"/>
                <w:sz w:val="18"/>
              </w:rPr>
              <w:t xml:space="preserve"> </w:t>
            </w:r>
            <w:r>
              <w:rPr>
                <w:sz w:val="18"/>
              </w:rPr>
              <w:t>/</w:t>
            </w:r>
            <w:r>
              <w:rPr>
                <w:spacing w:val="-11"/>
                <w:sz w:val="18"/>
              </w:rPr>
              <w:t xml:space="preserve"> </w:t>
            </w:r>
            <w:r>
              <w:rPr>
                <w:sz w:val="18"/>
              </w:rPr>
              <w:t>Cs2TiBr6</w:t>
            </w:r>
            <w:r>
              <w:rPr>
                <w:spacing w:val="-12"/>
                <w:sz w:val="18"/>
              </w:rPr>
              <w:t xml:space="preserve"> </w:t>
            </w:r>
            <w:r>
              <w:rPr>
                <w:sz w:val="18"/>
              </w:rPr>
              <w:t xml:space="preserve">/ </w:t>
            </w:r>
            <w:r>
              <w:rPr>
                <w:spacing w:val="-2"/>
                <w:sz w:val="18"/>
              </w:rPr>
              <w:t>PCBM/FTO</w:t>
            </w:r>
          </w:p>
        </w:tc>
        <w:tc>
          <w:tcPr>
            <w:tcW w:w="1490" w:type="dxa"/>
          </w:tcPr>
          <w:p w:rsidR="004779C4" w:rsidRDefault="004779C4" w:rsidP="004779C4">
            <w:pPr>
              <w:pStyle w:val="TableParagraph"/>
              <w:spacing w:before="33"/>
              <w:rPr>
                <w:sz w:val="18"/>
              </w:rPr>
            </w:pPr>
          </w:p>
          <w:p w:rsidR="004779C4" w:rsidRDefault="004779C4" w:rsidP="004779C4">
            <w:pPr>
              <w:pStyle w:val="TableParagraph"/>
              <w:jc w:val="center"/>
              <w:rPr>
                <w:sz w:val="18"/>
              </w:rPr>
            </w:pPr>
            <w:r>
              <w:rPr>
                <w:spacing w:val="-2"/>
                <w:sz w:val="18"/>
              </w:rPr>
              <w:t>0.6347</w:t>
            </w:r>
          </w:p>
        </w:tc>
        <w:tc>
          <w:tcPr>
            <w:tcW w:w="1791" w:type="dxa"/>
          </w:tcPr>
          <w:p w:rsidR="004779C4" w:rsidRDefault="004779C4" w:rsidP="004779C4">
            <w:pPr>
              <w:pStyle w:val="TableParagraph"/>
              <w:spacing w:before="33"/>
              <w:rPr>
                <w:sz w:val="18"/>
              </w:rPr>
            </w:pPr>
          </w:p>
          <w:p w:rsidR="004779C4" w:rsidRDefault="004779C4" w:rsidP="004779C4">
            <w:pPr>
              <w:pStyle w:val="TableParagraph"/>
              <w:jc w:val="center"/>
              <w:rPr>
                <w:sz w:val="18"/>
              </w:rPr>
            </w:pPr>
            <w:r>
              <w:rPr>
                <w:spacing w:val="-2"/>
                <w:sz w:val="18"/>
              </w:rPr>
              <w:t>23.551731</w:t>
            </w:r>
          </w:p>
        </w:tc>
        <w:tc>
          <w:tcPr>
            <w:tcW w:w="1741" w:type="dxa"/>
          </w:tcPr>
          <w:p w:rsidR="004779C4" w:rsidRDefault="004779C4" w:rsidP="004779C4">
            <w:pPr>
              <w:pStyle w:val="TableParagraph"/>
              <w:spacing w:before="33"/>
              <w:rPr>
                <w:sz w:val="18"/>
              </w:rPr>
            </w:pPr>
          </w:p>
          <w:p w:rsidR="004779C4" w:rsidRDefault="004779C4" w:rsidP="004779C4">
            <w:pPr>
              <w:pStyle w:val="TableParagraph"/>
              <w:jc w:val="center"/>
              <w:rPr>
                <w:sz w:val="18"/>
              </w:rPr>
            </w:pPr>
            <w:r>
              <w:rPr>
                <w:spacing w:val="-2"/>
                <w:sz w:val="18"/>
              </w:rPr>
              <w:t>58.95</w:t>
            </w:r>
          </w:p>
        </w:tc>
        <w:tc>
          <w:tcPr>
            <w:tcW w:w="1942" w:type="dxa"/>
          </w:tcPr>
          <w:p w:rsidR="004779C4" w:rsidRDefault="004779C4" w:rsidP="004779C4">
            <w:pPr>
              <w:pStyle w:val="TableParagraph"/>
              <w:spacing w:before="33"/>
              <w:rPr>
                <w:sz w:val="18"/>
              </w:rPr>
            </w:pPr>
          </w:p>
          <w:p w:rsidR="004779C4" w:rsidRDefault="004779C4" w:rsidP="004779C4">
            <w:pPr>
              <w:pStyle w:val="TableParagraph"/>
              <w:jc w:val="center"/>
              <w:rPr>
                <w:sz w:val="18"/>
              </w:rPr>
            </w:pPr>
            <w:r>
              <w:rPr>
                <w:spacing w:val="-4"/>
                <w:sz w:val="18"/>
              </w:rPr>
              <w:t>8.81</w:t>
            </w:r>
          </w:p>
        </w:tc>
      </w:tr>
      <w:tr w:rsidR="004779C4" w:rsidTr="00134499">
        <w:trPr>
          <w:trHeight w:val="718"/>
        </w:trPr>
        <w:tc>
          <w:tcPr>
            <w:tcW w:w="3833" w:type="dxa"/>
          </w:tcPr>
          <w:p w:rsidR="004779C4" w:rsidRDefault="004779C4" w:rsidP="004779C4">
            <w:pPr>
              <w:pStyle w:val="TableParagraph"/>
              <w:spacing w:before="44"/>
              <w:rPr>
                <w:sz w:val="18"/>
              </w:rPr>
            </w:pPr>
          </w:p>
          <w:p w:rsidR="004779C4" w:rsidRDefault="004779C4" w:rsidP="004779C4">
            <w:pPr>
              <w:pStyle w:val="TableParagraph"/>
              <w:jc w:val="center"/>
              <w:rPr>
                <w:sz w:val="18"/>
              </w:rPr>
            </w:pPr>
            <w:r>
              <w:rPr>
                <w:sz w:val="18"/>
              </w:rPr>
              <w:t>Au/</w:t>
            </w:r>
            <w:r>
              <w:rPr>
                <w:spacing w:val="-2"/>
                <w:sz w:val="18"/>
              </w:rPr>
              <w:t xml:space="preserve"> </w:t>
            </w:r>
            <w:r>
              <w:rPr>
                <w:sz w:val="18"/>
              </w:rPr>
              <w:t>CUALO2</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STO/FTO</w:t>
            </w:r>
          </w:p>
        </w:tc>
        <w:tc>
          <w:tcPr>
            <w:tcW w:w="1490" w:type="dxa"/>
          </w:tcPr>
          <w:p w:rsidR="004779C4" w:rsidRDefault="004779C4" w:rsidP="004779C4">
            <w:pPr>
              <w:pStyle w:val="TableParagraph"/>
              <w:spacing w:before="44"/>
              <w:rPr>
                <w:sz w:val="18"/>
              </w:rPr>
            </w:pPr>
          </w:p>
          <w:p w:rsidR="004779C4" w:rsidRDefault="004779C4" w:rsidP="004779C4">
            <w:pPr>
              <w:pStyle w:val="TableParagraph"/>
              <w:jc w:val="center"/>
              <w:rPr>
                <w:sz w:val="18"/>
              </w:rPr>
            </w:pPr>
            <w:r>
              <w:rPr>
                <w:spacing w:val="-2"/>
                <w:sz w:val="18"/>
              </w:rPr>
              <w:t>1.1205</w:t>
            </w:r>
          </w:p>
        </w:tc>
        <w:tc>
          <w:tcPr>
            <w:tcW w:w="1791" w:type="dxa"/>
          </w:tcPr>
          <w:p w:rsidR="004779C4" w:rsidRDefault="004779C4" w:rsidP="004779C4">
            <w:pPr>
              <w:pStyle w:val="TableParagraph"/>
              <w:spacing w:before="44"/>
              <w:rPr>
                <w:sz w:val="18"/>
              </w:rPr>
            </w:pPr>
          </w:p>
          <w:p w:rsidR="004779C4" w:rsidRDefault="004779C4" w:rsidP="004779C4">
            <w:pPr>
              <w:pStyle w:val="TableParagraph"/>
              <w:jc w:val="center"/>
              <w:rPr>
                <w:sz w:val="18"/>
              </w:rPr>
            </w:pPr>
            <w:r>
              <w:rPr>
                <w:spacing w:val="-2"/>
                <w:sz w:val="18"/>
              </w:rPr>
              <w:t>15.904997</w:t>
            </w:r>
          </w:p>
        </w:tc>
        <w:tc>
          <w:tcPr>
            <w:tcW w:w="1741" w:type="dxa"/>
          </w:tcPr>
          <w:p w:rsidR="004779C4" w:rsidRDefault="004779C4" w:rsidP="004779C4">
            <w:pPr>
              <w:pStyle w:val="TableParagraph"/>
              <w:spacing w:before="44"/>
              <w:rPr>
                <w:sz w:val="18"/>
              </w:rPr>
            </w:pPr>
          </w:p>
          <w:p w:rsidR="004779C4" w:rsidRDefault="004779C4" w:rsidP="004779C4">
            <w:pPr>
              <w:pStyle w:val="TableParagraph"/>
              <w:jc w:val="center"/>
              <w:rPr>
                <w:sz w:val="18"/>
              </w:rPr>
            </w:pPr>
            <w:r>
              <w:rPr>
                <w:spacing w:val="-2"/>
                <w:sz w:val="18"/>
              </w:rPr>
              <w:t>41.44</w:t>
            </w:r>
          </w:p>
        </w:tc>
        <w:tc>
          <w:tcPr>
            <w:tcW w:w="1942" w:type="dxa"/>
          </w:tcPr>
          <w:p w:rsidR="004779C4" w:rsidRDefault="004779C4" w:rsidP="004779C4">
            <w:pPr>
              <w:pStyle w:val="TableParagraph"/>
              <w:spacing w:before="44"/>
              <w:rPr>
                <w:sz w:val="18"/>
              </w:rPr>
            </w:pPr>
          </w:p>
          <w:p w:rsidR="004779C4" w:rsidRDefault="004779C4" w:rsidP="004779C4">
            <w:pPr>
              <w:pStyle w:val="TableParagraph"/>
              <w:jc w:val="center"/>
              <w:rPr>
                <w:sz w:val="18"/>
              </w:rPr>
            </w:pPr>
            <w:r>
              <w:rPr>
                <w:spacing w:val="-4"/>
                <w:sz w:val="18"/>
              </w:rPr>
              <w:t>7.39</w:t>
            </w:r>
          </w:p>
        </w:tc>
      </w:tr>
      <w:tr w:rsidR="004779C4" w:rsidTr="00134499">
        <w:trPr>
          <w:trHeight w:val="958"/>
        </w:trPr>
        <w:tc>
          <w:tcPr>
            <w:tcW w:w="3833" w:type="dxa"/>
          </w:tcPr>
          <w:p w:rsidR="004779C4" w:rsidRDefault="004779C4" w:rsidP="004779C4">
            <w:pPr>
              <w:pStyle w:val="TableParagraph"/>
              <w:spacing w:before="42"/>
              <w:rPr>
                <w:sz w:val="18"/>
              </w:rPr>
            </w:pPr>
          </w:p>
          <w:p w:rsidR="004779C4" w:rsidRDefault="004779C4" w:rsidP="004779C4">
            <w:pPr>
              <w:pStyle w:val="TableParagraph"/>
              <w:spacing w:line="276" w:lineRule="auto"/>
              <w:ind w:left="1341" w:hanging="720"/>
              <w:rPr>
                <w:sz w:val="18"/>
              </w:rPr>
            </w:pPr>
            <w:r>
              <w:rPr>
                <w:sz w:val="18"/>
              </w:rPr>
              <w:t>Au/</w:t>
            </w:r>
            <w:r>
              <w:rPr>
                <w:spacing w:val="-12"/>
                <w:sz w:val="18"/>
              </w:rPr>
              <w:t xml:space="preserve"> </w:t>
            </w:r>
            <w:r>
              <w:rPr>
                <w:sz w:val="18"/>
              </w:rPr>
              <w:t>PEDOT:PSS</w:t>
            </w:r>
            <w:r>
              <w:rPr>
                <w:spacing w:val="-11"/>
                <w:sz w:val="18"/>
              </w:rPr>
              <w:t xml:space="preserve"> </w:t>
            </w:r>
            <w:r>
              <w:rPr>
                <w:sz w:val="18"/>
              </w:rPr>
              <w:t>/</w:t>
            </w:r>
            <w:r>
              <w:rPr>
                <w:spacing w:val="-11"/>
                <w:sz w:val="18"/>
              </w:rPr>
              <w:t xml:space="preserve"> </w:t>
            </w:r>
            <w:r>
              <w:rPr>
                <w:sz w:val="18"/>
              </w:rPr>
              <w:t>Cs2TiBr6</w:t>
            </w:r>
            <w:r>
              <w:rPr>
                <w:spacing w:val="-11"/>
                <w:sz w:val="18"/>
              </w:rPr>
              <w:t xml:space="preserve"> </w:t>
            </w:r>
            <w:r>
              <w:rPr>
                <w:sz w:val="18"/>
              </w:rPr>
              <w:t xml:space="preserve">/ </w:t>
            </w:r>
            <w:r>
              <w:rPr>
                <w:spacing w:val="-2"/>
                <w:sz w:val="18"/>
              </w:rPr>
              <w:t>CDS/FTO</w:t>
            </w:r>
          </w:p>
        </w:tc>
        <w:tc>
          <w:tcPr>
            <w:tcW w:w="1490" w:type="dxa"/>
          </w:tcPr>
          <w:p w:rsidR="004779C4" w:rsidRDefault="004779C4" w:rsidP="004779C4">
            <w:pPr>
              <w:pStyle w:val="TableParagraph"/>
              <w:spacing w:before="42"/>
              <w:rPr>
                <w:sz w:val="18"/>
              </w:rPr>
            </w:pPr>
          </w:p>
          <w:p w:rsidR="004779C4" w:rsidRDefault="004779C4" w:rsidP="004779C4">
            <w:pPr>
              <w:pStyle w:val="TableParagraph"/>
              <w:jc w:val="center"/>
              <w:rPr>
                <w:sz w:val="18"/>
              </w:rPr>
            </w:pPr>
            <w:r>
              <w:rPr>
                <w:spacing w:val="-2"/>
                <w:sz w:val="18"/>
              </w:rPr>
              <w:t>0.383</w:t>
            </w:r>
          </w:p>
        </w:tc>
        <w:tc>
          <w:tcPr>
            <w:tcW w:w="1791" w:type="dxa"/>
          </w:tcPr>
          <w:p w:rsidR="004779C4" w:rsidRDefault="004779C4" w:rsidP="004779C4">
            <w:pPr>
              <w:pStyle w:val="TableParagraph"/>
              <w:spacing w:before="42"/>
              <w:rPr>
                <w:sz w:val="18"/>
              </w:rPr>
            </w:pPr>
          </w:p>
          <w:p w:rsidR="004779C4" w:rsidRDefault="004779C4" w:rsidP="004779C4">
            <w:pPr>
              <w:pStyle w:val="TableParagraph"/>
              <w:jc w:val="center"/>
              <w:rPr>
                <w:sz w:val="18"/>
              </w:rPr>
            </w:pPr>
            <w:r>
              <w:rPr>
                <w:spacing w:val="-2"/>
                <w:sz w:val="18"/>
              </w:rPr>
              <w:t>23.546106</w:t>
            </w:r>
          </w:p>
        </w:tc>
        <w:tc>
          <w:tcPr>
            <w:tcW w:w="1741" w:type="dxa"/>
          </w:tcPr>
          <w:p w:rsidR="004779C4" w:rsidRDefault="004779C4" w:rsidP="004779C4">
            <w:pPr>
              <w:pStyle w:val="TableParagraph"/>
              <w:spacing w:before="42"/>
              <w:rPr>
                <w:sz w:val="18"/>
              </w:rPr>
            </w:pPr>
          </w:p>
          <w:p w:rsidR="004779C4" w:rsidRDefault="004779C4" w:rsidP="004779C4">
            <w:pPr>
              <w:pStyle w:val="TableParagraph"/>
              <w:jc w:val="center"/>
              <w:rPr>
                <w:sz w:val="18"/>
              </w:rPr>
            </w:pPr>
            <w:r>
              <w:rPr>
                <w:spacing w:val="-2"/>
                <w:sz w:val="18"/>
              </w:rPr>
              <w:t>43.23</w:t>
            </w:r>
          </w:p>
        </w:tc>
        <w:tc>
          <w:tcPr>
            <w:tcW w:w="1942" w:type="dxa"/>
          </w:tcPr>
          <w:p w:rsidR="004779C4" w:rsidRDefault="004779C4" w:rsidP="004779C4">
            <w:pPr>
              <w:pStyle w:val="TableParagraph"/>
              <w:spacing w:before="42"/>
              <w:rPr>
                <w:sz w:val="18"/>
              </w:rPr>
            </w:pPr>
          </w:p>
          <w:p w:rsidR="004779C4" w:rsidRDefault="004779C4" w:rsidP="004779C4">
            <w:pPr>
              <w:pStyle w:val="TableParagraph"/>
              <w:jc w:val="center"/>
              <w:rPr>
                <w:sz w:val="18"/>
              </w:rPr>
            </w:pPr>
            <w:r>
              <w:rPr>
                <w:spacing w:val="-5"/>
                <w:sz w:val="18"/>
              </w:rPr>
              <w:t>3.9</w:t>
            </w:r>
          </w:p>
        </w:tc>
      </w:tr>
      <w:tr w:rsidR="004779C4" w:rsidTr="00134499">
        <w:trPr>
          <w:trHeight w:val="958"/>
        </w:trPr>
        <w:tc>
          <w:tcPr>
            <w:tcW w:w="3833" w:type="dxa"/>
          </w:tcPr>
          <w:p w:rsidR="004779C4" w:rsidRDefault="004779C4" w:rsidP="004779C4">
            <w:pPr>
              <w:pStyle w:val="TableParagraph"/>
              <w:spacing w:before="38"/>
              <w:rPr>
                <w:sz w:val="18"/>
              </w:rPr>
            </w:pPr>
          </w:p>
          <w:p w:rsidR="004779C4" w:rsidRDefault="004779C4" w:rsidP="004779C4">
            <w:pPr>
              <w:pStyle w:val="TableParagraph"/>
              <w:spacing w:line="276" w:lineRule="auto"/>
              <w:ind w:left="1301" w:hanging="680"/>
              <w:rPr>
                <w:sz w:val="18"/>
              </w:rPr>
            </w:pPr>
            <w:r>
              <w:rPr>
                <w:sz w:val="18"/>
              </w:rPr>
              <w:t>Au/</w:t>
            </w:r>
            <w:r>
              <w:rPr>
                <w:spacing w:val="-12"/>
                <w:sz w:val="18"/>
              </w:rPr>
              <w:t xml:space="preserve"> </w:t>
            </w:r>
            <w:r>
              <w:rPr>
                <w:sz w:val="18"/>
              </w:rPr>
              <w:t>PEDOT:PSS</w:t>
            </w:r>
            <w:r>
              <w:rPr>
                <w:spacing w:val="-11"/>
                <w:sz w:val="18"/>
              </w:rPr>
              <w:t xml:space="preserve"> </w:t>
            </w:r>
            <w:r>
              <w:rPr>
                <w:sz w:val="18"/>
              </w:rPr>
              <w:t>/</w:t>
            </w:r>
            <w:r>
              <w:rPr>
                <w:spacing w:val="-11"/>
                <w:sz w:val="18"/>
              </w:rPr>
              <w:t xml:space="preserve"> </w:t>
            </w:r>
            <w:r>
              <w:rPr>
                <w:sz w:val="18"/>
              </w:rPr>
              <w:t>Cs2TiBr6</w:t>
            </w:r>
            <w:r>
              <w:rPr>
                <w:spacing w:val="-11"/>
                <w:sz w:val="18"/>
              </w:rPr>
              <w:t xml:space="preserve"> </w:t>
            </w:r>
            <w:r>
              <w:rPr>
                <w:sz w:val="18"/>
              </w:rPr>
              <w:t xml:space="preserve">/ </w:t>
            </w:r>
            <w:r>
              <w:rPr>
                <w:spacing w:val="-2"/>
                <w:sz w:val="18"/>
              </w:rPr>
              <w:t>IGZO/FTO</w:t>
            </w:r>
          </w:p>
        </w:tc>
        <w:tc>
          <w:tcPr>
            <w:tcW w:w="1490" w:type="dxa"/>
          </w:tcPr>
          <w:p w:rsidR="004779C4" w:rsidRDefault="004779C4" w:rsidP="004779C4">
            <w:pPr>
              <w:pStyle w:val="TableParagraph"/>
              <w:spacing w:before="38"/>
              <w:rPr>
                <w:sz w:val="18"/>
              </w:rPr>
            </w:pPr>
          </w:p>
          <w:p w:rsidR="004779C4" w:rsidRDefault="004779C4" w:rsidP="004779C4">
            <w:pPr>
              <w:pStyle w:val="TableParagraph"/>
              <w:jc w:val="center"/>
              <w:rPr>
                <w:sz w:val="18"/>
              </w:rPr>
            </w:pPr>
            <w:r>
              <w:rPr>
                <w:spacing w:val="-2"/>
                <w:sz w:val="18"/>
              </w:rPr>
              <w:t>0.3828</w:t>
            </w:r>
          </w:p>
        </w:tc>
        <w:tc>
          <w:tcPr>
            <w:tcW w:w="1791" w:type="dxa"/>
          </w:tcPr>
          <w:p w:rsidR="004779C4" w:rsidRDefault="004779C4" w:rsidP="004779C4">
            <w:pPr>
              <w:pStyle w:val="TableParagraph"/>
              <w:spacing w:before="38"/>
              <w:rPr>
                <w:sz w:val="18"/>
              </w:rPr>
            </w:pPr>
          </w:p>
          <w:p w:rsidR="004779C4" w:rsidRDefault="004779C4" w:rsidP="004779C4">
            <w:pPr>
              <w:pStyle w:val="TableParagraph"/>
              <w:jc w:val="center"/>
              <w:rPr>
                <w:sz w:val="18"/>
              </w:rPr>
            </w:pPr>
            <w:r>
              <w:rPr>
                <w:spacing w:val="-2"/>
                <w:sz w:val="18"/>
              </w:rPr>
              <w:t>23.541682</w:t>
            </w:r>
          </w:p>
        </w:tc>
        <w:tc>
          <w:tcPr>
            <w:tcW w:w="1741" w:type="dxa"/>
          </w:tcPr>
          <w:p w:rsidR="004779C4" w:rsidRDefault="004779C4" w:rsidP="004779C4">
            <w:pPr>
              <w:pStyle w:val="TableParagraph"/>
              <w:spacing w:before="38"/>
              <w:rPr>
                <w:sz w:val="18"/>
              </w:rPr>
            </w:pPr>
          </w:p>
          <w:p w:rsidR="004779C4" w:rsidRDefault="004779C4" w:rsidP="004779C4">
            <w:pPr>
              <w:pStyle w:val="TableParagraph"/>
              <w:jc w:val="center"/>
              <w:rPr>
                <w:sz w:val="18"/>
              </w:rPr>
            </w:pPr>
            <w:r>
              <w:rPr>
                <w:spacing w:val="-2"/>
                <w:sz w:val="18"/>
              </w:rPr>
              <w:t>43.24</w:t>
            </w:r>
          </w:p>
        </w:tc>
        <w:tc>
          <w:tcPr>
            <w:tcW w:w="1942" w:type="dxa"/>
          </w:tcPr>
          <w:p w:rsidR="004779C4" w:rsidRDefault="004779C4" w:rsidP="004779C4">
            <w:pPr>
              <w:pStyle w:val="TableParagraph"/>
              <w:spacing w:before="38"/>
              <w:rPr>
                <w:sz w:val="18"/>
              </w:rPr>
            </w:pPr>
          </w:p>
          <w:p w:rsidR="004779C4" w:rsidRDefault="004779C4" w:rsidP="004779C4">
            <w:pPr>
              <w:pStyle w:val="TableParagraph"/>
              <w:jc w:val="center"/>
              <w:rPr>
                <w:sz w:val="18"/>
              </w:rPr>
            </w:pPr>
            <w:r>
              <w:rPr>
                <w:spacing w:val="-5"/>
                <w:sz w:val="18"/>
              </w:rPr>
              <w:t>3.9</w:t>
            </w:r>
          </w:p>
        </w:tc>
      </w:tr>
      <w:tr w:rsidR="004779C4" w:rsidTr="00134499">
        <w:trPr>
          <w:trHeight w:val="943"/>
        </w:trPr>
        <w:tc>
          <w:tcPr>
            <w:tcW w:w="3833" w:type="dxa"/>
          </w:tcPr>
          <w:p w:rsidR="004779C4" w:rsidRDefault="004779C4" w:rsidP="004779C4">
            <w:pPr>
              <w:pStyle w:val="TableParagraph"/>
              <w:spacing w:before="34"/>
              <w:rPr>
                <w:sz w:val="18"/>
              </w:rPr>
            </w:pPr>
          </w:p>
          <w:p w:rsidR="004779C4" w:rsidRDefault="004779C4" w:rsidP="004779C4">
            <w:pPr>
              <w:pStyle w:val="TableParagraph"/>
              <w:spacing w:line="276" w:lineRule="auto"/>
              <w:ind w:left="1321" w:hanging="700"/>
              <w:rPr>
                <w:sz w:val="18"/>
              </w:rPr>
            </w:pPr>
            <w:r>
              <w:rPr>
                <w:sz w:val="18"/>
              </w:rPr>
              <w:t>Au/</w:t>
            </w:r>
            <w:r>
              <w:rPr>
                <w:spacing w:val="-12"/>
                <w:sz w:val="18"/>
              </w:rPr>
              <w:t xml:space="preserve"> </w:t>
            </w:r>
            <w:r>
              <w:rPr>
                <w:sz w:val="18"/>
              </w:rPr>
              <w:t>PEDOT:PSS</w:t>
            </w:r>
            <w:r>
              <w:rPr>
                <w:spacing w:val="-11"/>
                <w:sz w:val="18"/>
              </w:rPr>
              <w:t xml:space="preserve"> </w:t>
            </w:r>
            <w:r>
              <w:rPr>
                <w:sz w:val="18"/>
              </w:rPr>
              <w:t>/</w:t>
            </w:r>
            <w:r>
              <w:rPr>
                <w:spacing w:val="-11"/>
                <w:sz w:val="18"/>
              </w:rPr>
              <w:t xml:space="preserve"> </w:t>
            </w:r>
            <w:r>
              <w:rPr>
                <w:sz w:val="18"/>
              </w:rPr>
              <w:t>Cs2TiBr6</w:t>
            </w:r>
            <w:r>
              <w:rPr>
                <w:spacing w:val="-11"/>
                <w:sz w:val="18"/>
              </w:rPr>
              <w:t xml:space="preserve"> </w:t>
            </w:r>
            <w:r>
              <w:rPr>
                <w:sz w:val="18"/>
              </w:rPr>
              <w:t xml:space="preserve">/ </w:t>
            </w:r>
            <w:r>
              <w:rPr>
                <w:spacing w:val="-2"/>
                <w:sz w:val="18"/>
              </w:rPr>
              <w:t>TIO2/FTO</w:t>
            </w:r>
          </w:p>
        </w:tc>
        <w:tc>
          <w:tcPr>
            <w:tcW w:w="1490" w:type="dxa"/>
          </w:tcPr>
          <w:p w:rsidR="004779C4" w:rsidRDefault="004779C4" w:rsidP="004779C4">
            <w:pPr>
              <w:pStyle w:val="TableParagraph"/>
              <w:spacing w:before="34"/>
              <w:rPr>
                <w:sz w:val="18"/>
              </w:rPr>
            </w:pPr>
          </w:p>
          <w:p w:rsidR="004779C4" w:rsidRDefault="004779C4" w:rsidP="004779C4">
            <w:pPr>
              <w:pStyle w:val="TableParagraph"/>
              <w:jc w:val="center"/>
              <w:rPr>
                <w:sz w:val="18"/>
              </w:rPr>
            </w:pPr>
            <w:r>
              <w:rPr>
                <w:spacing w:val="-2"/>
                <w:sz w:val="18"/>
              </w:rPr>
              <w:t>0.383</w:t>
            </w:r>
          </w:p>
        </w:tc>
        <w:tc>
          <w:tcPr>
            <w:tcW w:w="1791" w:type="dxa"/>
          </w:tcPr>
          <w:p w:rsidR="004779C4" w:rsidRDefault="004779C4" w:rsidP="004779C4">
            <w:pPr>
              <w:pStyle w:val="TableParagraph"/>
              <w:spacing w:before="34"/>
              <w:rPr>
                <w:sz w:val="18"/>
              </w:rPr>
            </w:pPr>
          </w:p>
          <w:p w:rsidR="004779C4" w:rsidRDefault="004779C4" w:rsidP="004779C4">
            <w:pPr>
              <w:pStyle w:val="TableParagraph"/>
              <w:jc w:val="center"/>
              <w:rPr>
                <w:sz w:val="18"/>
              </w:rPr>
            </w:pPr>
            <w:r>
              <w:rPr>
                <w:spacing w:val="-2"/>
                <w:sz w:val="18"/>
              </w:rPr>
              <w:t>23.535408</w:t>
            </w:r>
          </w:p>
        </w:tc>
        <w:tc>
          <w:tcPr>
            <w:tcW w:w="1741" w:type="dxa"/>
          </w:tcPr>
          <w:p w:rsidR="004779C4" w:rsidRDefault="004779C4" w:rsidP="004779C4">
            <w:pPr>
              <w:pStyle w:val="TableParagraph"/>
              <w:spacing w:before="34"/>
              <w:rPr>
                <w:sz w:val="18"/>
              </w:rPr>
            </w:pPr>
          </w:p>
          <w:p w:rsidR="004779C4" w:rsidRDefault="004779C4" w:rsidP="004779C4">
            <w:pPr>
              <w:pStyle w:val="TableParagraph"/>
              <w:jc w:val="center"/>
              <w:rPr>
                <w:sz w:val="18"/>
              </w:rPr>
            </w:pPr>
            <w:r>
              <w:rPr>
                <w:spacing w:val="-2"/>
                <w:sz w:val="18"/>
              </w:rPr>
              <w:t>40.99</w:t>
            </w:r>
          </w:p>
        </w:tc>
        <w:tc>
          <w:tcPr>
            <w:tcW w:w="1942" w:type="dxa"/>
          </w:tcPr>
          <w:p w:rsidR="004779C4" w:rsidRDefault="004779C4" w:rsidP="004779C4">
            <w:pPr>
              <w:pStyle w:val="TableParagraph"/>
              <w:spacing w:before="34"/>
              <w:rPr>
                <w:sz w:val="18"/>
              </w:rPr>
            </w:pPr>
          </w:p>
          <w:p w:rsidR="004779C4" w:rsidRDefault="004779C4" w:rsidP="004779C4">
            <w:pPr>
              <w:pStyle w:val="TableParagraph"/>
              <w:jc w:val="center"/>
              <w:rPr>
                <w:sz w:val="18"/>
              </w:rPr>
            </w:pPr>
            <w:r>
              <w:rPr>
                <w:spacing w:val="-4"/>
                <w:sz w:val="18"/>
              </w:rPr>
              <w:t>3.69</w:t>
            </w:r>
          </w:p>
        </w:tc>
      </w:tr>
      <w:tr w:rsidR="004779C4" w:rsidTr="00134499">
        <w:trPr>
          <w:trHeight w:val="718"/>
        </w:trPr>
        <w:tc>
          <w:tcPr>
            <w:tcW w:w="3833" w:type="dxa"/>
          </w:tcPr>
          <w:p w:rsidR="004779C4" w:rsidRDefault="004779C4" w:rsidP="004779C4">
            <w:pPr>
              <w:pStyle w:val="TableParagraph"/>
              <w:spacing w:before="45"/>
              <w:rPr>
                <w:sz w:val="18"/>
              </w:rPr>
            </w:pPr>
          </w:p>
          <w:p w:rsidR="004779C4" w:rsidRDefault="004779C4" w:rsidP="004779C4">
            <w:pPr>
              <w:pStyle w:val="TableParagraph"/>
              <w:jc w:val="center"/>
              <w:rPr>
                <w:sz w:val="18"/>
              </w:rPr>
            </w:pPr>
            <w:r>
              <w:rPr>
                <w:sz w:val="18"/>
              </w:rPr>
              <w:t>Au/</w:t>
            </w:r>
            <w:r>
              <w:rPr>
                <w:spacing w:val="-2"/>
                <w:sz w:val="18"/>
              </w:rPr>
              <w:t xml:space="preserve"> </w:t>
            </w:r>
            <w:r>
              <w:rPr>
                <w:sz w:val="18"/>
              </w:rPr>
              <w:t>CUSCN</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CDS/FTO</w:t>
            </w:r>
          </w:p>
        </w:tc>
        <w:tc>
          <w:tcPr>
            <w:tcW w:w="1490" w:type="dxa"/>
          </w:tcPr>
          <w:p w:rsidR="004779C4" w:rsidRDefault="004779C4" w:rsidP="004779C4">
            <w:pPr>
              <w:pStyle w:val="TableParagraph"/>
              <w:spacing w:before="45"/>
              <w:rPr>
                <w:sz w:val="18"/>
              </w:rPr>
            </w:pPr>
          </w:p>
          <w:p w:rsidR="004779C4" w:rsidRDefault="004779C4" w:rsidP="004779C4">
            <w:pPr>
              <w:pStyle w:val="TableParagraph"/>
              <w:jc w:val="center"/>
              <w:rPr>
                <w:sz w:val="18"/>
              </w:rPr>
            </w:pPr>
            <w:r>
              <w:rPr>
                <w:spacing w:val="-2"/>
                <w:sz w:val="18"/>
              </w:rPr>
              <w:t>0.2609</w:t>
            </w:r>
          </w:p>
        </w:tc>
        <w:tc>
          <w:tcPr>
            <w:tcW w:w="1791" w:type="dxa"/>
          </w:tcPr>
          <w:p w:rsidR="004779C4" w:rsidRDefault="004779C4" w:rsidP="004779C4">
            <w:pPr>
              <w:pStyle w:val="TableParagraph"/>
              <w:spacing w:before="45"/>
              <w:rPr>
                <w:sz w:val="18"/>
              </w:rPr>
            </w:pPr>
          </w:p>
          <w:p w:rsidR="004779C4" w:rsidRDefault="004779C4" w:rsidP="004779C4">
            <w:pPr>
              <w:pStyle w:val="TableParagraph"/>
              <w:jc w:val="center"/>
              <w:rPr>
                <w:sz w:val="18"/>
              </w:rPr>
            </w:pPr>
            <w:r>
              <w:rPr>
                <w:spacing w:val="-2"/>
                <w:sz w:val="18"/>
              </w:rPr>
              <w:t>22.975117</w:t>
            </w:r>
          </w:p>
        </w:tc>
        <w:tc>
          <w:tcPr>
            <w:tcW w:w="1741" w:type="dxa"/>
          </w:tcPr>
          <w:p w:rsidR="004779C4" w:rsidRDefault="004779C4" w:rsidP="004779C4">
            <w:pPr>
              <w:pStyle w:val="TableParagraph"/>
              <w:spacing w:before="45"/>
              <w:rPr>
                <w:sz w:val="18"/>
              </w:rPr>
            </w:pPr>
          </w:p>
          <w:p w:rsidR="004779C4" w:rsidRDefault="004779C4" w:rsidP="004779C4">
            <w:pPr>
              <w:pStyle w:val="TableParagraph"/>
              <w:jc w:val="center"/>
              <w:rPr>
                <w:sz w:val="18"/>
              </w:rPr>
            </w:pPr>
            <w:r>
              <w:rPr>
                <w:spacing w:val="-4"/>
                <w:sz w:val="18"/>
              </w:rPr>
              <w:t>30.1</w:t>
            </w:r>
          </w:p>
        </w:tc>
        <w:tc>
          <w:tcPr>
            <w:tcW w:w="1942" w:type="dxa"/>
          </w:tcPr>
          <w:p w:rsidR="004779C4" w:rsidRDefault="004779C4" w:rsidP="004779C4">
            <w:pPr>
              <w:pStyle w:val="TableParagraph"/>
              <w:spacing w:before="45"/>
              <w:rPr>
                <w:sz w:val="18"/>
              </w:rPr>
            </w:pPr>
          </w:p>
          <w:p w:rsidR="004779C4" w:rsidRDefault="004779C4" w:rsidP="004779C4">
            <w:pPr>
              <w:pStyle w:val="TableParagraph"/>
              <w:jc w:val="center"/>
              <w:rPr>
                <w:sz w:val="18"/>
              </w:rPr>
            </w:pPr>
            <w:r>
              <w:rPr>
                <w:spacing w:val="-5"/>
                <w:sz w:val="18"/>
              </w:rPr>
              <w:t>1.8</w:t>
            </w:r>
          </w:p>
        </w:tc>
      </w:tr>
      <w:tr w:rsidR="004779C4" w:rsidTr="00134499">
        <w:trPr>
          <w:trHeight w:val="718"/>
        </w:trPr>
        <w:tc>
          <w:tcPr>
            <w:tcW w:w="3833" w:type="dxa"/>
          </w:tcPr>
          <w:p w:rsidR="004779C4" w:rsidRDefault="004779C4" w:rsidP="004779C4">
            <w:pPr>
              <w:pStyle w:val="TableParagraph"/>
              <w:spacing w:before="43"/>
              <w:rPr>
                <w:sz w:val="18"/>
              </w:rPr>
            </w:pPr>
          </w:p>
          <w:p w:rsidR="004779C4" w:rsidRDefault="004779C4" w:rsidP="004779C4">
            <w:pPr>
              <w:pStyle w:val="TableParagraph"/>
              <w:jc w:val="center"/>
              <w:rPr>
                <w:sz w:val="18"/>
              </w:rPr>
            </w:pPr>
            <w:r>
              <w:rPr>
                <w:sz w:val="18"/>
              </w:rPr>
              <w:t>Au/</w:t>
            </w:r>
            <w:r>
              <w:rPr>
                <w:spacing w:val="-2"/>
                <w:sz w:val="18"/>
              </w:rPr>
              <w:t xml:space="preserve"> </w:t>
            </w:r>
            <w:r>
              <w:rPr>
                <w:sz w:val="18"/>
              </w:rPr>
              <w:t>CUSCN</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ZNO/FTO</w:t>
            </w:r>
          </w:p>
        </w:tc>
        <w:tc>
          <w:tcPr>
            <w:tcW w:w="1490" w:type="dxa"/>
          </w:tcPr>
          <w:p w:rsidR="004779C4" w:rsidRDefault="004779C4" w:rsidP="004779C4">
            <w:pPr>
              <w:pStyle w:val="TableParagraph"/>
              <w:spacing w:before="43"/>
              <w:rPr>
                <w:sz w:val="18"/>
              </w:rPr>
            </w:pPr>
          </w:p>
          <w:p w:rsidR="004779C4" w:rsidRDefault="004779C4" w:rsidP="004779C4">
            <w:pPr>
              <w:pStyle w:val="TableParagraph"/>
              <w:jc w:val="center"/>
              <w:rPr>
                <w:sz w:val="18"/>
              </w:rPr>
            </w:pPr>
            <w:r>
              <w:rPr>
                <w:spacing w:val="-2"/>
                <w:sz w:val="18"/>
              </w:rPr>
              <w:t>0.2607</w:t>
            </w:r>
          </w:p>
        </w:tc>
        <w:tc>
          <w:tcPr>
            <w:tcW w:w="1791" w:type="dxa"/>
          </w:tcPr>
          <w:p w:rsidR="004779C4" w:rsidRDefault="004779C4" w:rsidP="004779C4">
            <w:pPr>
              <w:pStyle w:val="TableParagraph"/>
              <w:spacing w:before="43"/>
              <w:rPr>
                <w:sz w:val="18"/>
              </w:rPr>
            </w:pPr>
          </w:p>
          <w:p w:rsidR="004779C4" w:rsidRDefault="004779C4" w:rsidP="004779C4">
            <w:pPr>
              <w:pStyle w:val="TableParagraph"/>
              <w:jc w:val="center"/>
              <w:rPr>
                <w:sz w:val="18"/>
              </w:rPr>
            </w:pPr>
            <w:r>
              <w:rPr>
                <w:spacing w:val="-2"/>
                <w:sz w:val="18"/>
              </w:rPr>
              <w:t>22.96727</w:t>
            </w:r>
          </w:p>
        </w:tc>
        <w:tc>
          <w:tcPr>
            <w:tcW w:w="1741" w:type="dxa"/>
          </w:tcPr>
          <w:p w:rsidR="004779C4" w:rsidRDefault="004779C4" w:rsidP="004779C4">
            <w:pPr>
              <w:pStyle w:val="TableParagraph"/>
              <w:spacing w:before="43"/>
              <w:rPr>
                <w:sz w:val="18"/>
              </w:rPr>
            </w:pPr>
          </w:p>
          <w:p w:rsidR="004779C4" w:rsidRDefault="004779C4" w:rsidP="004779C4">
            <w:pPr>
              <w:pStyle w:val="TableParagraph"/>
              <w:jc w:val="center"/>
              <w:rPr>
                <w:sz w:val="18"/>
              </w:rPr>
            </w:pPr>
            <w:r>
              <w:rPr>
                <w:spacing w:val="-2"/>
                <w:sz w:val="18"/>
              </w:rPr>
              <w:t>30.09</w:t>
            </w:r>
          </w:p>
        </w:tc>
        <w:tc>
          <w:tcPr>
            <w:tcW w:w="1942" w:type="dxa"/>
          </w:tcPr>
          <w:p w:rsidR="004779C4" w:rsidRDefault="004779C4" w:rsidP="004779C4">
            <w:pPr>
              <w:pStyle w:val="TableParagraph"/>
              <w:spacing w:before="43"/>
              <w:rPr>
                <w:sz w:val="18"/>
              </w:rPr>
            </w:pPr>
          </w:p>
          <w:p w:rsidR="004779C4" w:rsidRDefault="004779C4" w:rsidP="004779C4">
            <w:pPr>
              <w:pStyle w:val="TableParagraph"/>
              <w:jc w:val="center"/>
              <w:rPr>
                <w:sz w:val="18"/>
              </w:rPr>
            </w:pPr>
            <w:r>
              <w:rPr>
                <w:spacing w:val="-5"/>
                <w:sz w:val="18"/>
              </w:rPr>
              <w:t>1.8</w:t>
            </w:r>
          </w:p>
        </w:tc>
      </w:tr>
      <w:tr w:rsidR="004779C4" w:rsidTr="00134499">
        <w:trPr>
          <w:trHeight w:val="718"/>
        </w:trPr>
        <w:tc>
          <w:tcPr>
            <w:tcW w:w="3833" w:type="dxa"/>
          </w:tcPr>
          <w:p w:rsidR="004779C4" w:rsidRDefault="004779C4" w:rsidP="004779C4">
            <w:pPr>
              <w:pStyle w:val="TableParagraph"/>
              <w:spacing w:before="41"/>
              <w:rPr>
                <w:sz w:val="18"/>
              </w:rPr>
            </w:pPr>
          </w:p>
          <w:p w:rsidR="004779C4" w:rsidRDefault="004779C4" w:rsidP="004779C4">
            <w:pPr>
              <w:pStyle w:val="TableParagraph"/>
              <w:jc w:val="center"/>
              <w:rPr>
                <w:sz w:val="18"/>
              </w:rPr>
            </w:pPr>
            <w:r>
              <w:rPr>
                <w:sz w:val="18"/>
              </w:rPr>
              <w:t>Au/</w:t>
            </w:r>
            <w:r>
              <w:rPr>
                <w:spacing w:val="-2"/>
                <w:sz w:val="18"/>
              </w:rPr>
              <w:t xml:space="preserve"> </w:t>
            </w:r>
            <w:r>
              <w:rPr>
                <w:sz w:val="18"/>
              </w:rPr>
              <w:t>CUSCN</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ZNSE/FTO</w:t>
            </w:r>
          </w:p>
        </w:tc>
        <w:tc>
          <w:tcPr>
            <w:tcW w:w="1490" w:type="dxa"/>
          </w:tcPr>
          <w:p w:rsidR="004779C4" w:rsidRDefault="004779C4" w:rsidP="004779C4">
            <w:pPr>
              <w:pStyle w:val="TableParagraph"/>
              <w:spacing w:before="41"/>
              <w:rPr>
                <w:sz w:val="18"/>
              </w:rPr>
            </w:pPr>
          </w:p>
          <w:p w:rsidR="004779C4" w:rsidRDefault="004779C4" w:rsidP="004779C4">
            <w:pPr>
              <w:pStyle w:val="TableParagraph"/>
              <w:jc w:val="center"/>
              <w:rPr>
                <w:sz w:val="18"/>
              </w:rPr>
            </w:pPr>
            <w:r>
              <w:rPr>
                <w:spacing w:val="-2"/>
                <w:sz w:val="18"/>
              </w:rPr>
              <w:t>0.2609</w:t>
            </w:r>
          </w:p>
        </w:tc>
        <w:tc>
          <w:tcPr>
            <w:tcW w:w="1791" w:type="dxa"/>
          </w:tcPr>
          <w:p w:rsidR="004779C4" w:rsidRDefault="004779C4" w:rsidP="004779C4">
            <w:pPr>
              <w:pStyle w:val="TableParagraph"/>
              <w:spacing w:before="41"/>
              <w:rPr>
                <w:sz w:val="18"/>
              </w:rPr>
            </w:pPr>
          </w:p>
          <w:p w:rsidR="004779C4" w:rsidRDefault="004779C4" w:rsidP="004779C4">
            <w:pPr>
              <w:pStyle w:val="TableParagraph"/>
              <w:jc w:val="center"/>
              <w:rPr>
                <w:sz w:val="18"/>
              </w:rPr>
            </w:pPr>
            <w:r>
              <w:rPr>
                <w:spacing w:val="-2"/>
                <w:sz w:val="18"/>
              </w:rPr>
              <w:t>22.966359</w:t>
            </w:r>
          </w:p>
        </w:tc>
        <w:tc>
          <w:tcPr>
            <w:tcW w:w="1741" w:type="dxa"/>
          </w:tcPr>
          <w:p w:rsidR="004779C4" w:rsidRDefault="004779C4" w:rsidP="004779C4">
            <w:pPr>
              <w:pStyle w:val="TableParagraph"/>
              <w:spacing w:before="41"/>
              <w:rPr>
                <w:sz w:val="18"/>
              </w:rPr>
            </w:pPr>
          </w:p>
          <w:p w:rsidR="004779C4" w:rsidRDefault="004779C4" w:rsidP="004779C4">
            <w:pPr>
              <w:pStyle w:val="TableParagraph"/>
              <w:jc w:val="center"/>
              <w:rPr>
                <w:sz w:val="18"/>
              </w:rPr>
            </w:pPr>
            <w:r>
              <w:rPr>
                <w:spacing w:val="-2"/>
                <w:sz w:val="18"/>
              </w:rPr>
              <w:t>30.04</w:t>
            </w:r>
          </w:p>
        </w:tc>
        <w:tc>
          <w:tcPr>
            <w:tcW w:w="1942" w:type="dxa"/>
          </w:tcPr>
          <w:p w:rsidR="004779C4" w:rsidRDefault="004779C4" w:rsidP="004779C4">
            <w:pPr>
              <w:pStyle w:val="TableParagraph"/>
              <w:spacing w:before="41"/>
              <w:rPr>
                <w:sz w:val="18"/>
              </w:rPr>
            </w:pPr>
          </w:p>
          <w:p w:rsidR="004779C4" w:rsidRDefault="004779C4" w:rsidP="004779C4">
            <w:pPr>
              <w:pStyle w:val="TableParagraph"/>
              <w:jc w:val="center"/>
              <w:rPr>
                <w:sz w:val="18"/>
              </w:rPr>
            </w:pPr>
            <w:r>
              <w:rPr>
                <w:spacing w:val="-5"/>
                <w:sz w:val="18"/>
              </w:rPr>
              <w:t>1.8</w:t>
            </w:r>
          </w:p>
        </w:tc>
      </w:tr>
      <w:tr w:rsidR="004779C4" w:rsidTr="00134499">
        <w:trPr>
          <w:trHeight w:val="718"/>
        </w:trPr>
        <w:tc>
          <w:tcPr>
            <w:tcW w:w="3833" w:type="dxa"/>
          </w:tcPr>
          <w:p w:rsidR="004779C4" w:rsidRDefault="004779C4" w:rsidP="004779C4">
            <w:pPr>
              <w:pStyle w:val="TableParagraph"/>
              <w:spacing w:before="39"/>
              <w:rPr>
                <w:sz w:val="18"/>
              </w:rPr>
            </w:pPr>
          </w:p>
          <w:p w:rsidR="004779C4" w:rsidRDefault="004779C4" w:rsidP="004779C4">
            <w:pPr>
              <w:pStyle w:val="TableParagraph"/>
              <w:jc w:val="center"/>
              <w:rPr>
                <w:sz w:val="18"/>
              </w:rPr>
            </w:pPr>
            <w:r>
              <w:rPr>
                <w:sz w:val="18"/>
              </w:rPr>
              <w:t>Au/</w:t>
            </w:r>
            <w:r>
              <w:rPr>
                <w:spacing w:val="-2"/>
                <w:sz w:val="18"/>
              </w:rPr>
              <w:t xml:space="preserve"> </w:t>
            </w:r>
            <w:r>
              <w:rPr>
                <w:sz w:val="18"/>
              </w:rPr>
              <w:t>CUSCN</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TIO2/FTO</w:t>
            </w:r>
          </w:p>
        </w:tc>
        <w:tc>
          <w:tcPr>
            <w:tcW w:w="1490" w:type="dxa"/>
          </w:tcPr>
          <w:p w:rsidR="004779C4" w:rsidRDefault="004779C4" w:rsidP="004779C4">
            <w:pPr>
              <w:pStyle w:val="TableParagraph"/>
              <w:spacing w:before="39"/>
              <w:rPr>
                <w:sz w:val="18"/>
              </w:rPr>
            </w:pPr>
          </w:p>
          <w:p w:rsidR="004779C4" w:rsidRDefault="004779C4" w:rsidP="004779C4">
            <w:pPr>
              <w:pStyle w:val="TableParagraph"/>
              <w:jc w:val="center"/>
              <w:rPr>
                <w:sz w:val="18"/>
              </w:rPr>
            </w:pPr>
            <w:r>
              <w:rPr>
                <w:spacing w:val="-2"/>
                <w:sz w:val="18"/>
              </w:rPr>
              <w:t>0.261</w:t>
            </w:r>
          </w:p>
        </w:tc>
        <w:tc>
          <w:tcPr>
            <w:tcW w:w="1791" w:type="dxa"/>
          </w:tcPr>
          <w:p w:rsidR="004779C4" w:rsidRDefault="004779C4" w:rsidP="004779C4">
            <w:pPr>
              <w:pStyle w:val="TableParagraph"/>
              <w:spacing w:before="39"/>
              <w:rPr>
                <w:sz w:val="18"/>
              </w:rPr>
            </w:pPr>
          </w:p>
          <w:p w:rsidR="004779C4" w:rsidRDefault="004779C4" w:rsidP="004779C4">
            <w:pPr>
              <w:pStyle w:val="TableParagraph"/>
              <w:jc w:val="center"/>
              <w:rPr>
                <w:sz w:val="18"/>
              </w:rPr>
            </w:pPr>
            <w:r>
              <w:rPr>
                <w:spacing w:val="-2"/>
                <w:sz w:val="18"/>
              </w:rPr>
              <w:t>22.692913</w:t>
            </w:r>
          </w:p>
        </w:tc>
        <w:tc>
          <w:tcPr>
            <w:tcW w:w="1741" w:type="dxa"/>
          </w:tcPr>
          <w:p w:rsidR="004779C4" w:rsidRDefault="004779C4" w:rsidP="004779C4">
            <w:pPr>
              <w:pStyle w:val="TableParagraph"/>
              <w:spacing w:before="39"/>
              <w:rPr>
                <w:sz w:val="18"/>
              </w:rPr>
            </w:pPr>
          </w:p>
          <w:p w:rsidR="004779C4" w:rsidRDefault="004779C4" w:rsidP="004779C4">
            <w:pPr>
              <w:pStyle w:val="TableParagraph"/>
              <w:jc w:val="center"/>
              <w:rPr>
                <w:sz w:val="18"/>
              </w:rPr>
            </w:pPr>
            <w:r>
              <w:rPr>
                <w:spacing w:val="-4"/>
                <w:sz w:val="18"/>
              </w:rPr>
              <w:t>28.3</w:t>
            </w:r>
          </w:p>
        </w:tc>
        <w:tc>
          <w:tcPr>
            <w:tcW w:w="1942" w:type="dxa"/>
          </w:tcPr>
          <w:p w:rsidR="004779C4" w:rsidRDefault="004779C4" w:rsidP="004779C4">
            <w:pPr>
              <w:pStyle w:val="TableParagraph"/>
              <w:spacing w:before="39"/>
              <w:rPr>
                <w:sz w:val="18"/>
              </w:rPr>
            </w:pPr>
          </w:p>
          <w:p w:rsidR="004779C4" w:rsidRDefault="004779C4" w:rsidP="004779C4">
            <w:pPr>
              <w:pStyle w:val="TableParagraph"/>
              <w:jc w:val="center"/>
              <w:rPr>
                <w:sz w:val="18"/>
              </w:rPr>
            </w:pPr>
            <w:r>
              <w:rPr>
                <w:spacing w:val="-4"/>
                <w:sz w:val="18"/>
              </w:rPr>
              <w:t>1.68</w:t>
            </w:r>
          </w:p>
        </w:tc>
      </w:tr>
      <w:tr w:rsidR="004779C4" w:rsidTr="00134499">
        <w:trPr>
          <w:trHeight w:val="718"/>
        </w:trPr>
        <w:tc>
          <w:tcPr>
            <w:tcW w:w="3833" w:type="dxa"/>
          </w:tcPr>
          <w:p w:rsidR="004779C4" w:rsidRDefault="004779C4" w:rsidP="004779C4">
            <w:pPr>
              <w:pStyle w:val="TableParagraph"/>
              <w:spacing w:before="37"/>
              <w:rPr>
                <w:sz w:val="18"/>
              </w:rPr>
            </w:pPr>
          </w:p>
          <w:p w:rsidR="004779C4" w:rsidRDefault="004779C4" w:rsidP="004779C4">
            <w:pPr>
              <w:pStyle w:val="TableParagraph"/>
              <w:jc w:val="center"/>
              <w:rPr>
                <w:sz w:val="18"/>
              </w:rPr>
            </w:pPr>
            <w:r>
              <w:rPr>
                <w:sz w:val="18"/>
              </w:rPr>
              <w:t>Au/CU2O/</w:t>
            </w:r>
            <w:r>
              <w:rPr>
                <w:spacing w:val="-3"/>
                <w:sz w:val="18"/>
              </w:rPr>
              <w:t xml:space="preserve"> </w:t>
            </w:r>
            <w:r>
              <w:rPr>
                <w:sz w:val="18"/>
              </w:rPr>
              <w:t>Cs2TiBr6</w:t>
            </w:r>
            <w:r>
              <w:rPr>
                <w:spacing w:val="-2"/>
                <w:sz w:val="18"/>
              </w:rPr>
              <w:t xml:space="preserve"> </w:t>
            </w:r>
            <w:r>
              <w:rPr>
                <w:sz w:val="18"/>
              </w:rPr>
              <w:t>/</w:t>
            </w:r>
            <w:r>
              <w:rPr>
                <w:spacing w:val="-2"/>
                <w:sz w:val="18"/>
              </w:rPr>
              <w:t xml:space="preserve"> STO/FTO</w:t>
            </w:r>
          </w:p>
        </w:tc>
        <w:tc>
          <w:tcPr>
            <w:tcW w:w="1490" w:type="dxa"/>
          </w:tcPr>
          <w:p w:rsidR="004779C4" w:rsidRDefault="004779C4" w:rsidP="004779C4">
            <w:pPr>
              <w:pStyle w:val="TableParagraph"/>
              <w:spacing w:before="37"/>
              <w:rPr>
                <w:sz w:val="18"/>
              </w:rPr>
            </w:pPr>
          </w:p>
          <w:p w:rsidR="004779C4" w:rsidRDefault="004779C4" w:rsidP="004779C4">
            <w:pPr>
              <w:pStyle w:val="TableParagraph"/>
              <w:jc w:val="center"/>
              <w:rPr>
                <w:sz w:val="18"/>
              </w:rPr>
            </w:pPr>
            <w:r>
              <w:rPr>
                <w:spacing w:val="-2"/>
                <w:sz w:val="18"/>
              </w:rPr>
              <w:t>0.6879</w:t>
            </w:r>
          </w:p>
        </w:tc>
        <w:tc>
          <w:tcPr>
            <w:tcW w:w="1791" w:type="dxa"/>
          </w:tcPr>
          <w:p w:rsidR="004779C4" w:rsidRDefault="004779C4" w:rsidP="004779C4">
            <w:pPr>
              <w:pStyle w:val="TableParagraph"/>
              <w:spacing w:before="37"/>
              <w:rPr>
                <w:sz w:val="18"/>
              </w:rPr>
            </w:pPr>
          </w:p>
          <w:p w:rsidR="004779C4" w:rsidRDefault="004779C4" w:rsidP="004779C4">
            <w:pPr>
              <w:pStyle w:val="TableParagraph"/>
              <w:jc w:val="center"/>
              <w:rPr>
                <w:sz w:val="18"/>
              </w:rPr>
            </w:pPr>
            <w:r>
              <w:rPr>
                <w:spacing w:val="-2"/>
                <w:sz w:val="18"/>
              </w:rPr>
              <w:t>1.058673</w:t>
            </w:r>
          </w:p>
        </w:tc>
        <w:tc>
          <w:tcPr>
            <w:tcW w:w="1741" w:type="dxa"/>
          </w:tcPr>
          <w:p w:rsidR="004779C4" w:rsidRDefault="004779C4" w:rsidP="004779C4">
            <w:pPr>
              <w:pStyle w:val="TableParagraph"/>
              <w:spacing w:before="37"/>
              <w:rPr>
                <w:sz w:val="18"/>
              </w:rPr>
            </w:pPr>
          </w:p>
          <w:p w:rsidR="004779C4" w:rsidRDefault="004779C4" w:rsidP="004779C4">
            <w:pPr>
              <w:pStyle w:val="TableParagraph"/>
              <w:jc w:val="center"/>
              <w:rPr>
                <w:sz w:val="18"/>
              </w:rPr>
            </w:pPr>
            <w:r>
              <w:rPr>
                <w:spacing w:val="-4"/>
                <w:sz w:val="18"/>
              </w:rPr>
              <w:t>30.1</w:t>
            </w:r>
          </w:p>
        </w:tc>
        <w:tc>
          <w:tcPr>
            <w:tcW w:w="1942" w:type="dxa"/>
          </w:tcPr>
          <w:p w:rsidR="004779C4" w:rsidRDefault="004779C4" w:rsidP="004779C4">
            <w:pPr>
              <w:pStyle w:val="TableParagraph"/>
              <w:spacing w:before="37"/>
              <w:rPr>
                <w:sz w:val="18"/>
              </w:rPr>
            </w:pPr>
          </w:p>
          <w:p w:rsidR="004779C4" w:rsidRDefault="004779C4" w:rsidP="004779C4">
            <w:pPr>
              <w:pStyle w:val="TableParagraph"/>
              <w:jc w:val="center"/>
              <w:rPr>
                <w:sz w:val="18"/>
              </w:rPr>
            </w:pPr>
            <w:r>
              <w:rPr>
                <w:spacing w:val="-4"/>
                <w:sz w:val="18"/>
              </w:rPr>
              <w:t>0.22</w:t>
            </w:r>
          </w:p>
        </w:tc>
      </w:tr>
      <w:tr w:rsidR="004779C4" w:rsidTr="00134499">
        <w:trPr>
          <w:trHeight w:val="718"/>
        </w:trPr>
        <w:tc>
          <w:tcPr>
            <w:tcW w:w="3833" w:type="dxa"/>
          </w:tcPr>
          <w:p w:rsidR="004779C4" w:rsidRDefault="004779C4" w:rsidP="004779C4">
            <w:pPr>
              <w:pStyle w:val="TableParagraph"/>
              <w:spacing w:before="35"/>
              <w:rPr>
                <w:sz w:val="18"/>
              </w:rPr>
            </w:pPr>
          </w:p>
          <w:p w:rsidR="004779C4" w:rsidRDefault="004779C4" w:rsidP="004779C4">
            <w:pPr>
              <w:pStyle w:val="TableParagraph"/>
              <w:jc w:val="center"/>
              <w:rPr>
                <w:sz w:val="18"/>
              </w:rPr>
            </w:pPr>
            <w:r>
              <w:rPr>
                <w:sz w:val="18"/>
              </w:rPr>
              <w:t>Au/</w:t>
            </w:r>
            <w:r>
              <w:rPr>
                <w:spacing w:val="-2"/>
                <w:sz w:val="18"/>
              </w:rPr>
              <w:t xml:space="preserve"> </w:t>
            </w:r>
            <w:r>
              <w:rPr>
                <w:sz w:val="18"/>
              </w:rPr>
              <w:t>MOO3</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STO/FTO</w:t>
            </w:r>
          </w:p>
        </w:tc>
        <w:tc>
          <w:tcPr>
            <w:tcW w:w="1490" w:type="dxa"/>
          </w:tcPr>
          <w:p w:rsidR="004779C4" w:rsidRDefault="004779C4" w:rsidP="004779C4">
            <w:pPr>
              <w:pStyle w:val="TableParagraph"/>
              <w:spacing w:before="35"/>
              <w:rPr>
                <w:sz w:val="18"/>
              </w:rPr>
            </w:pPr>
          </w:p>
          <w:p w:rsidR="004779C4" w:rsidRDefault="004779C4" w:rsidP="004779C4">
            <w:pPr>
              <w:pStyle w:val="TableParagraph"/>
              <w:jc w:val="center"/>
              <w:rPr>
                <w:sz w:val="18"/>
              </w:rPr>
            </w:pPr>
            <w:r>
              <w:rPr>
                <w:spacing w:val="-2"/>
                <w:sz w:val="18"/>
              </w:rPr>
              <w:t>0.6719</w:t>
            </w:r>
          </w:p>
        </w:tc>
        <w:tc>
          <w:tcPr>
            <w:tcW w:w="1791" w:type="dxa"/>
          </w:tcPr>
          <w:p w:rsidR="004779C4" w:rsidRDefault="004779C4" w:rsidP="004779C4">
            <w:pPr>
              <w:pStyle w:val="TableParagraph"/>
              <w:spacing w:before="35"/>
              <w:rPr>
                <w:sz w:val="18"/>
              </w:rPr>
            </w:pPr>
          </w:p>
          <w:p w:rsidR="004779C4" w:rsidRDefault="004779C4" w:rsidP="004779C4">
            <w:pPr>
              <w:pStyle w:val="TableParagraph"/>
              <w:jc w:val="center"/>
              <w:rPr>
                <w:sz w:val="18"/>
              </w:rPr>
            </w:pPr>
            <w:r>
              <w:rPr>
                <w:spacing w:val="-2"/>
                <w:sz w:val="18"/>
              </w:rPr>
              <w:t>1.050232</w:t>
            </w:r>
          </w:p>
        </w:tc>
        <w:tc>
          <w:tcPr>
            <w:tcW w:w="1741" w:type="dxa"/>
          </w:tcPr>
          <w:p w:rsidR="004779C4" w:rsidRDefault="004779C4" w:rsidP="004779C4">
            <w:pPr>
              <w:pStyle w:val="TableParagraph"/>
              <w:spacing w:before="35"/>
              <w:rPr>
                <w:sz w:val="18"/>
              </w:rPr>
            </w:pPr>
          </w:p>
          <w:p w:rsidR="004779C4" w:rsidRDefault="004779C4" w:rsidP="004779C4">
            <w:pPr>
              <w:pStyle w:val="TableParagraph"/>
              <w:jc w:val="center"/>
              <w:rPr>
                <w:sz w:val="18"/>
              </w:rPr>
            </w:pPr>
            <w:r>
              <w:rPr>
                <w:spacing w:val="-2"/>
                <w:sz w:val="18"/>
              </w:rPr>
              <w:t>29.72</w:t>
            </w:r>
          </w:p>
        </w:tc>
        <w:tc>
          <w:tcPr>
            <w:tcW w:w="1942" w:type="dxa"/>
          </w:tcPr>
          <w:p w:rsidR="004779C4" w:rsidRDefault="004779C4" w:rsidP="004779C4">
            <w:pPr>
              <w:pStyle w:val="TableParagraph"/>
              <w:spacing w:before="35"/>
              <w:rPr>
                <w:sz w:val="18"/>
              </w:rPr>
            </w:pPr>
          </w:p>
          <w:p w:rsidR="004779C4" w:rsidRDefault="004779C4" w:rsidP="004779C4">
            <w:pPr>
              <w:pStyle w:val="TableParagraph"/>
              <w:jc w:val="center"/>
              <w:rPr>
                <w:sz w:val="18"/>
              </w:rPr>
            </w:pPr>
            <w:r>
              <w:rPr>
                <w:spacing w:val="-4"/>
                <w:sz w:val="18"/>
              </w:rPr>
              <w:t>0.21</w:t>
            </w:r>
          </w:p>
        </w:tc>
      </w:tr>
      <w:tr w:rsidR="004779C4" w:rsidTr="00134499">
        <w:trPr>
          <w:trHeight w:val="943"/>
        </w:trPr>
        <w:tc>
          <w:tcPr>
            <w:tcW w:w="3833" w:type="dxa"/>
          </w:tcPr>
          <w:p w:rsidR="004779C4" w:rsidRDefault="004779C4" w:rsidP="004779C4">
            <w:pPr>
              <w:pStyle w:val="TableParagraph"/>
              <w:spacing w:before="33"/>
              <w:rPr>
                <w:sz w:val="18"/>
              </w:rPr>
            </w:pPr>
          </w:p>
          <w:p w:rsidR="004779C4" w:rsidRDefault="004779C4" w:rsidP="004779C4">
            <w:pPr>
              <w:pStyle w:val="TableParagraph"/>
              <w:spacing w:line="276" w:lineRule="auto"/>
              <w:ind w:left="1348" w:hanging="936"/>
              <w:rPr>
                <w:sz w:val="18"/>
              </w:rPr>
            </w:pPr>
            <w:r>
              <w:rPr>
                <w:sz w:val="18"/>
              </w:rPr>
              <w:t>Au/</w:t>
            </w:r>
            <w:r>
              <w:rPr>
                <w:spacing w:val="-12"/>
                <w:sz w:val="18"/>
              </w:rPr>
              <w:t xml:space="preserve"> </w:t>
            </w:r>
            <w:r>
              <w:rPr>
                <w:sz w:val="18"/>
              </w:rPr>
              <w:t>SPIRO</w:t>
            </w:r>
            <w:r>
              <w:rPr>
                <w:spacing w:val="-11"/>
                <w:sz w:val="18"/>
              </w:rPr>
              <w:t xml:space="preserve"> </w:t>
            </w:r>
            <w:r>
              <w:rPr>
                <w:sz w:val="18"/>
              </w:rPr>
              <w:t>-OMeTAD</w:t>
            </w:r>
            <w:r>
              <w:rPr>
                <w:spacing w:val="-11"/>
                <w:sz w:val="18"/>
              </w:rPr>
              <w:t xml:space="preserve"> </w:t>
            </w:r>
            <w:r>
              <w:rPr>
                <w:sz w:val="18"/>
              </w:rPr>
              <w:t>/</w:t>
            </w:r>
            <w:r>
              <w:rPr>
                <w:spacing w:val="-11"/>
                <w:sz w:val="18"/>
              </w:rPr>
              <w:t xml:space="preserve"> </w:t>
            </w:r>
            <w:r>
              <w:rPr>
                <w:sz w:val="18"/>
              </w:rPr>
              <w:t>Cs2TiBr6</w:t>
            </w:r>
            <w:r>
              <w:rPr>
                <w:spacing w:val="-12"/>
                <w:sz w:val="18"/>
              </w:rPr>
              <w:t xml:space="preserve"> </w:t>
            </w:r>
            <w:r>
              <w:rPr>
                <w:sz w:val="18"/>
              </w:rPr>
              <w:t xml:space="preserve">/ </w:t>
            </w:r>
            <w:r>
              <w:rPr>
                <w:spacing w:val="-2"/>
                <w:sz w:val="18"/>
              </w:rPr>
              <w:t>STO/FTO</w:t>
            </w:r>
          </w:p>
        </w:tc>
        <w:tc>
          <w:tcPr>
            <w:tcW w:w="1490" w:type="dxa"/>
          </w:tcPr>
          <w:p w:rsidR="004779C4" w:rsidRDefault="004779C4" w:rsidP="004779C4">
            <w:pPr>
              <w:pStyle w:val="TableParagraph"/>
              <w:spacing w:before="33"/>
              <w:rPr>
                <w:sz w:val="18"/>
              </w:rPr>
            </w:pPr>
          </w:p>
          <w:p w:rsidR="004779C4" w:rsidRDefault="004779C4" w:rsidP="004779C4">
            <w:pPr>
              <w:pStyle w:val="TableParagraph"/>
              <w:jc w:val="center"/>
              <w:rPr>
                <w:sz w:val="18"/>
              </w:rPr>
            </w:pPr>
            <w:r>
              <w:rPr>
                <w:spacing w:val="-2"/>
                <w:sz w:val="18"/>
              </w:rPr>
              <w:t>0.649</w:t>
            </w:r>
          </w:p>
        </w:tc>
        <w:tc>
          <w:tcPr>
            <w:tcW w:w="1791" w:type="dxa"/>
          </w:tcPr>
          <w:p w:rsidR="004779C4" w:rsidRDefault="004779C4" w:rsidP="004779C4">
            <w:pPr>
              <w:pStyle w:val="TableParagraph"/>
              <w:spacing w:before="33"/>
              <w:rPr>
                <w:sz w:val="18"/>
              </w:rPr>
            </w:pPr>
          </w:p>
          <w:p w:rsidR="004779C4" w:rsidRDefault="004779C4" w:rsidP="004779C4">
            <w:pPr>
              <w:pStyle w:val="TableParagraph"/>
              <w:jc w:val="center"/>
              <w:rPr>
                <w:sz w:val="18"/>
              </w:rPr>
            </w:pPr>
            <w:r>
              <w:rPr>
                <w:spacing w:val="-2"/>
                <w:sz w:val="18"/>
              </w:rPr>
              <w:t>1.019989</w:t>
            </w:r>
          </w:p>
        </w:tc>
        <w:tc>
          <w:tcPr>
            <w:tcW w:w="1741" w:type="dxa"/>
          </w:tcPr>
          <w:p w:rsidR="004779C4" w:rsidRDefault="004779C4" w:rsidP="004779C4">
            <w:pPr>
              <w:pStyle w:val="TableParagraph"/>
              <w:spacing w:before="33"/>
              <w:rPr>
                <w:sz w:val="18"/>
              </w:rPr>
            </w:pPr>
          </w:p>
          <w:p w:rsidR="004779C4" w:rsidRDefault="004779C4" w:rsidP="004779C4">
            <w:pPr>
              <w:pStyle w:val="TableParagraph"/>
              <w:jc w:val="center"/>
              <w:rPr>
                <w:sz w:val="18"/>
              </w:rPr>
            </w:pPr>
            <w:r>
              <w:rPr>
                <w:spacing w:val="-2"/>
                <w:sz w:val="18"/>
              </w:rPr>
              <w:t>29.12</w:t>
            </w:r>
          </w:p>
        </w:tc>
        <w:tc>
          <w:tcPr>
            <w:tcW w:w="1942" w:type="dxa"/>
          </w:tcPr>
          <w:p w:rsidR="004779C4" w:rsidRDefault="004779C4" w:rsidP="004779C4">
            <w:pPr>
              <w:pStyle w:val="TableParagraph"/>
              <w:spacing w:before="33"/>
              <w:rPr>
                <w:sz w:val="18"/>
              </w:rPr>
            </w:pPr>
          </w:p>
          <w:p w:rsidR="004779C4" w:rsidRDefault="004779C4" w:rsidP="004779C4">
            <w:pPr>
              <w:pStyle w:val="TableParagraph"/>
              <w:jc w:val="center"/>
              <w:rPr>
                <w:sz w:val="18"/>
              </w:rPr>
            </w:pPr>
            <w:r>
              <w:rPr>
                <w:spacing w:val="-4"/>
                <w:sz w:val="18"/>
              </w:rPr>
              <w:t>0.19</w:t>
            </w:r>
          </w:p>
        </w:tc>
      </w:tr>
      <w:tr w:rsidR="004779C4" w:rsidTr="00134499">
        <w:trPr>
          <w:trHeight w:val="718"/>
        </w:trPr>
        <w:tc>
          <w:tcPr>
            <w:tcW w:w="3833" w:type="dxa"/>
          </w:tcPr>
          <w:p w:rsidR="004779C4" w:rsidRDefault="004779C4" w:rsidP="004779C4">
            <w:pPr>
              <w:pStyle w:val="TableParagraph"/>
              <w:spacing w:before="44"/>
              <w:rPr>
                <w:sz w:val="18"/>
              </w:rPr>
            </w:pPr>
          </w:p>
          <w:p w:rsidR="004779C4" w:rsidRDefault="004779C4" w:rsidP="004779C4">
            <w:pPr>
              <w:pStyle w:val="TableParagraph"/>
              <w:jc w:val="center"/>
              <w:rPr>
                <w:sz w:val="18"/>
              </w:rPr>
            </w:pPr>
            <w:r>
              <w:rPr>
                <w:sz w:val="18"/>
              </w:rPr>
              <w:t>Au/</w:t>
            </w:r>
            <w:r>
              <w:rPr>
                <w:spacing w:val="-4"/>
                <w:sz w:val="18"/>
              </w:rPr>
              <w:t xml:space="preserve"> </w:t>
            </w:r>
            <w:r>
              <w:rPr>
                <w:sz w:val="18"/>
              </w:rPr>
              <w:t>PEDOT:PSS</w:t>
            </w:r>
            <w:r>
              <w:rPr>
                <w:spacing w:val="-3"/>
                <w:sz w:val="18"/>
              </w:rPr>
              <w:t xml:space="preserve"> </w:t>
            </w:r>
            <w:r>
              <w:rPr>
                <w:sz w:val="18"/>
              </w:rPr>
              <w:t>/</w:t>
            </w:r>
            <w:r>
              <w:rPr>
                <w:spacing w:val="-3"/>
                <w:sz w:val="18"/>
              </w:rPr>
              <w:t xml:space="preserve"> </w:t>
            </w:r>
            <w:r>
              <w:rPr>
                <w:sz w:val="18"/>
              </w:rPr>
              <w:t>Cs2TiBr6</w:t>
            </w:r>
            <w:r>
              <w:rPr>
                <w:spacing w:val="-3"/>
                <w:sz w:val="18"/>
              </w:rPr>
              <w:t xml:space="preserve"> </w:t>
            </w:r>
            <w:r>
              <w:rPr>
                <w:sz w:val="18"/>
              </w:rPr>
              <w:t>/</w:t>
            </w:r>
            <w:r>
              <w:rPr>
                <w:spacing w:val="-3"/>
                <w:sz w:val="18"/>
              </w:rPr>
              <w:t xml:space="preserve"> </w:t>
            </w:r>
            <w:r>
              <w:rPr>
                <w:spacing w:val="-2"/>
                <w:sz w:val="18"/>
              </w:rPr>
              <w:t>STO/FTO</w:t>
            </w:r>
          </w:p>
        </w:tc>
        <w:tc>
          <w:tcPr>
            <w:tcW w:w="1490" w:type="dxa"/>
          </w:tcPr>
          <w:p w:rsidR="004779C4" w:rsidRDefault="004779C4" w:rsidP="004779C4">
            <w:pPr>
              <w:pStyle w:val="TableParagraph"/>
              <w:spacing w:before="44"/>
              <w:rPr>
                <w:sz w:val="18"/>
              </w:rPr>
            </w:pPr>
          </w:p>
          <w:p w:rsidR="004779C4" w:rsidRDefault="004779C4" w:rsidP="004779C4">
            <w:pPr>
              <w:pStyle w:val="TableParagraph"/>
              <w:jc w:val="center"/>
              <w:rPr>
                <w:sz w:val="18"/>
              </w:rPr>
            </w:pPr>
            <w:r>
              <w:rPr>
                <w:spacing w:val="-2"/>
                <w:sz w:val="18"/>
              </w:rPr>
              <w:t>0.3936</w:t>
            </w:r>
          </w:p>
        </w:tc>
        <w:tc>
          <w:tcPr>
            <w:tcW w:w="1791" w:type="dxa"/>
          </w:tcPr>
          <w:p w:rsidR="004779C4" w:rsidRDefault="004779C4" w:rsidP="004779C4">
            <w:pPr>
              <w:pStyle w:val="TableParagraph"/>
              <w:spacing w:before="44"/>
              <w:rPr>
                <w:sz w:val="18"/>
              </w:rPr>
            </w:pPr>
          </w:p>
          <w:p w:rsidR="004779C4" w:rsidRDefault="004779C4" w:rsidP="004779C4">
            <w:pPr>
              <w:pStyle w:val="TableParagraph"/>
              <w:jc w:val="center"/>
              <w:rPr>
                <w:sz w:val="18"/>
              </w:rPr>
            </w:pPr>
            <w:r>
              <w:rPr>
                <w:sz w:val="18"/>
              </w:rPr>
              <w:t>7.62E-</w:t>
            </w:r>
            <w:r>
              <w:rPr>
                <w:spacing w:val="-5"/>
                <w:sz w:val="18"/>
              </w:rPr>
              <w:t>01</w:t>
            </w:r>
          </w:p>
        </w:tc>
        <w:tc>
          <w:tcPr>
            <w:tcW w:w="1741" w:type="dxa"/>
          </w:tcPr>
          <w:p w:rsidR="004779C4" w:rsidRDefault="004779C4" w:rsidP="004779C4">
            <w:pPr>
              <w:pStyle w:val="TableParagraph"/>
              <w:spacing w:before="44"/>
              <w:rPr>
                <w:sz w:val="18"/>
              </w:rPr>
            </w:pPr>
          </w:p>
          <w:p w:rsidR="004779C4" w:rsidRDefault="004779C4" w:rsidP="004779C4">
            <w:pPr>
              <w:pStyle w:val="TableParagraph"/>
              <w:jc w:val="center"/>
              <w:rPr>
                <w:sz w:val="18"/>
              </w:rPr>
            </w:pPr>
            <w:r>
              <w:rPr>
                <w:spacing w:val="-2"/>
                <w:sz w:val="18"/>
              </w:rPr>
              <w:t>16.52</w:t>
            </w:r>
          </w:p>
        </w:tc>
        <w:tc>
          <w:tcPr>
            <w:tcW w:w="1942" w:type="dxa"/>
          </w:tcPr>
          <w:p w:rsidR="004779C4" w:rsidRDefault="004779C4" w:rsidP="004779C4">
            <w:pPr>
              <w:pStyle w:val="TableParagraph"/>
              <w:spacing w:before="44"/>
              <w:rPr>
                <w:sz w:val="18"/>
              </w:rPr>
            </w:pPr>
          </w:p>
          <w:p w:rsidR="004779C4" w:rsidRDefault="004779C4" w:rsidP="004779C4">
            <w:pPr>
              <w:pStyle w:val="TableParagraph"/>
              <w:jc w:val="center"/>
              <w:rPr>
                <w:sz w:val="18"/>
              </w:rPr>
            </w:pPr>
            <w:r>
              <w:rPr>
                <w:spacing w:val="-4"/>
                <w:sz w:val="18"/>
              </w:rPr>
              <w:t>0.05</w:t>
            </w:r>
          </w:p>
        </w:tc>
      </w:tr>
      <w:tr w:rsidR="004779C4" w:rsidTr="00134499">
        <w:trPr>
          <w:trHeight w:val="718"/>
        </w:trPr>
        <w:tc>
          <w:tcPr>
            <w:tcW w:w="3833" w:type="dxa"/>
          </w:tcPr>
          <w:p w:rsidR="004779C4" w:rsidRDefault="004779C4" w:rsidP="004779C4">
            <w:pPr>
              <w:pStyle w:val="TableParagraph"/>
              <w:spacing w:before="42"/>
              <w:rPr>
                <w:sz w:val="18"/>
              </w:rPr>
            </w:pPr>
          </w:p>
          <w:p w:rsidR="004779C4" w:rsidRDefault="004779C4" w:rsidP="004779C4">
            <w:pPr>
              <w:pStyle w:val="TableParagraph"/>
              <w:jc w:val="center"/>
              <w:rPr>
                <w:sz w:val="18"/>
              </w:rPr>
            </w:pPr>
            <w:r>
              <w:rPr>
                <w:sz w:val="18"/>
              </w:rPr>
              <w:t>Au/</w:t>
            </w:r>
            <w:r>
              <w:rPr>
                <w:spacing w:val="-2"/>
                <w:sz w:val="18"/>
              </w:rPr>
              <w:t xml:space="preserve"> </w:t>
            </w:r>
            <w:r>
              <w:rPr>
                <w:sz w:val="18"/>
              </w:rPr>
              <w:t>CUSCN</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STO/FTO</w:t>
            </w:r>
          </w:p>
        </w:tc>
        <w:tc>
          <w:tcPr>
            <w:tcW w:w="1490" w:type="dxa"/>
          </w:tcPr>
          <w:p w:rsidR="004779C4" w:rsidRDefault="004779C4" w:rsidP="004779C4">
            <w:pPr>
              <w:pStyle w:val="TableParagraph"/>
              <w:spacing w:before="42"/>
              <w:rPr>
                <w:sz w:val="18"/>
              </w:rPr>
            </w:pPr>
          </w:p>
          <w:p w:rsidR="004779C4" w:rsidRDefault="004779C4" w:rsidP="004779C4">
            <w:pPr>
              <w:pStyle w:val="TableParagraph"/>
              <w:jc w:val="center"/>
              <w:rPr>
                <w:sz w:val="18"/>
              </w:rPr>
            </w:pPr>
            <w:r>
              <w:rPr>
                <w:spacing w:val="-2"/>
                <w:sz w:val="18"/>
              </w:rPr>
              <w:t>0.2745</w:t>
            </w:r>
          </w:p>
        </w:tc>
        <w:tc>
          <w:tcPr>
            <w:tcW w:w="1791" w:type="dxa"/>
          </w:tcPr>
          <w:p w:rsidR="004779C4" w:rsidRDefault="004779C4" w:rsidP="004779C4">
            <w:pPr>
              <w:pStyle w:val="TableParagraph"/>
              <w:spacing w:before="42"/>
              <w:rPr>
                <w:sz w:val="18"/>
              </w:rPr>
            </w:pPr>
          </w:p>
          <w:p w:rsidR="004779C4" w:rsidRDefault="004779C4" w:rsidP="004779C4">
            <w:pPr>
              <w:pStyle w:val="TableParagraph"/>
              <w:jc w:val="center"/>
              <w:rPr>
                <w:sz w:val="18"/>
              </w:rPr>
            </w:pPr>
            <w:r>
              <w:rPr>
                <w:sz w:val="18"/>
              </w:rPr>
              <w:t>4.03E-</w:t>
            </w:r>
            <w:r>
              <w:rPr>
                <w:spacing w:val="-5"/>
                <w:sz w:val="18"/>
              </w:rPr>
              <w:t>01</w:t>
            </w:r>
          </w:p>
        </w:tc>
        <w:tc>
          <w:tcPr>
            <w:tcW w:w="1741" w:type="dxa"/>
          </w:tcPr>
          <w:p w:rsidR="004779C4" w:rsidRDefault="004779C4" w:rsidP="004779C4">
            <w:pPr>
              <w:pStyle w:val="TableParagraph"/>
              <w:spacing w:before="42"/>
              <w:rPr>
                <w:sz w:val="18"/>
              </w:rPr>
            </w:pPr>
          </w:p>
          <w:p w:rsidR="004779C4" w:rsidRDefault="004779C4" w:rsidP="004779C4">
            <w:pPr>
              <w:pStyle w:val="TableParagraph"/>
              <w:jc w:val="center"/>
              <w:rPr>
                <w:sz w:val="18"/>
              </w:rPr>
            </w:pPr>
            <w:r>
              <w:rPr>
                <w:spacing w:val="-2"/>
                <w:sz w:val="18"/>
              </w:rPr>
              <w:t>16.62</w:t>
            </w:r>
          </w:p>
        </w:tc>
        <w:tc>
          <w:tcPr>
            <w:tcW w:w="1942" w:type="dxa"/>
          </w:tcPr>
          <w:p w:rsidR="004779C4" w:rsidRDefault="004779C4" w:rsidP="004779C4">
            <w:pPr>
              <w:pStyle w:val="TableParagraph"/>
              <w:spacing w:before="42"/>
              <w:rPr>
                <w:sz w:val="18"/>
              </w:rPr>
            </w:pPr>
          </w:p>
          <w:p w:rsidR="004779C4" w:rsidRDefault="004779C4" w:rsidP="004779C4">
            <w:pPr>
              <w:pStyle w:val="TableParagraph"/>
              <w:jc w:val="center"/>
              <w:rPr>
                <w:sz w:val="18"/>
              </w:rPr>
            </w:pPr>
            <w:r>
              <w:rPr>
                <w:spacing w:val="-4"/>
                <w:sz w:val="18"/>
              </w:rPr>
              <w:t>0.02</w:t>
            </w:r>
          </w:p>
        </w:tc>
      </w:tr>
      <w:tr w:rsidR="004779C4" w:rsidTr="00134499">
        <w:trPr>
          <w:trHeight w:val="718"/>
        </w:trPr>
        <w:tc>
          <w:tcPr>
            <w:tcW w:w="3833" w:type="dxa"/>
          </w:tcPr>
          <w:p w:rsidR="004779C4" w:rsidRDefault="004779C4" w:rsidP="004779C4">
            <w:pPr>
              <w:pStyle w:val="TableParagraph"/>
              <w:spacing w:before="40"/>
              <w:rPr>
                <w:sz w:val="18"/>
              </w:rPr>
            </w:pPr>
          </w:p>
          <w:p w:rsidR="004779C4" w:rsidRDefault="004779C4" w:rsidP="004779C4">
            <w:pPr>
              <w:pStyle w:val="TableParagraph"/>
              <w:jc w:val="center"/>
              <w:rPr>
                <w:sz w:val="18"/>
              </w:rPr>
            </w:pPr>
            <w:r>
              <w:rPr>
                <w:sz w:val="18"/>
              </w:rPr>
              <w:t>Au/</w:t>
            </w:r>
            <w:r>
              <w:rPr>
                <w:spacing w:val="-2"/>
                <w:sz w:val="18"/>
              </w:rPr>
              <w:t xml:space="preserve"> </w:t>
            </w:r>
            <w:r>
              <w:rPr>
                <w:sz w:val="18"/>
              </w:rPr>
              <w:t>P3HT</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STO/FTO</w:t>
            </w:r>
          </w:p>
        </w:tc>
        <w:tc>
          <w:tcPr>
            <w:tcW w:w="1490" w:type="dxa"/>
          </w:tcPr>
          <w:p w:rsidR="004779C4" w:rsidRDefault="004779C4" w:rsidP="004779C4">
            <w:pPr>
              <w:pStyle w:val="TableParagraph"/>
              <w:spacing w:before="40"/>
              <w:rPr>
                <w:sz w:val="18"/>
              </w:rPr>
            </w:pPr>
          </w:p>
          <w:p w:rsidR="004779C4" w:rsidRDefault="004779C4" w:rsidP="004779C4">
            <w:pPr>
              <w:pStyle w:val="TableParagraph"/>
              <w:jc w:val="center"/>
              <w:rPr>
                <w:sz w:val="18"/>
              </w:rPr>
            </w:pPr>
            <w:r>
              <w:rPr>
                <w:spacing w:val="-2"/>
                <w:sz w:val="18"/>
              </w:rPr>
              <w:t>0.0362</w:t>
            </w:r>
          </w:p>
        </w:tc>
        <w:tc>
          <w:tcPr>
            <w:tcW w:w="1791" w:type="dxa"/>
          </w:tcPr>
          <w:p w:rsidR="004779C4" w:rsidRDefault="004779C4" w:rsidP="004779C4">
            <w:pPr>
              <w:pStyle w:val="TableParagraph"/>
              <w:spacing w:before="40"/>
              <w:rPr>
                <w:sz w:val="18"/>
              </w:rPr>
            </w:pPr>
          </w:p>
          <w:p w:rsidR="004779C4" w:rsidRDefault="004779C4" w:rsidP="004779C4">
            <w:pPr>
              <w:pStyle w:val="TableParagraph"/>
              <w:jc w:val="center"/>
              <w:rPr>
                <w:sz w:val="18"/>
              </w:rPr>
            </w:pPr>
            <w:r>
              <w:rPr>
                <w:sz w:val="18"/>
              </w:rPr>
              <w:t>5.55E-</w:t>
            </w:r>
            <w:r>
              <w:rPr>
                <w:spacing w:val="-5"/>
                <w:sz w:val="18"/>
              </w:rPr>
              <w:t>02</w:t>
            </w:r>
          </w:p>
        </w:tc>
        <w:tc>
          <w:tcPr>
            <w:tcW w:w="1741" w:type="dxa"/>
          </w:tcPr>
          <w:p w:rsidR="004779C4" w:rsidRDefault="004779C4" w:rsidP="004779C4">
            <w:pPr>
              <w:pStyle w:val="TableParagraph"/>
              <w:spacing w:before="40"/>
              <w:rPr>
                <w:sz w:val="18"/>
              </w:rPr>
            </w:pPr>
          </w:p>
          <w:p w:rsidR="004779C4" w:rsidRDefault="004779C4" w:rsidP="004779C4">
            <w:pPr>
              <w:pStyle w:val="TableParagraph"/>
              <w:jc w:val="center"/>
              <w:rPr>
                <w:sz w:val="18"/>
              </w:rPr>
            </w:pPr>
            <w:r>
              <w:rPr>
                <w:spacing w:val="-2"/>
                <w:sz w:val="18"/>
              </w:rPr>
              <w:t>28.86</w:t>
            </w:r>
          </w:p>
        </w:tc>
        <w:tc>
          <w:tcPr>
            <w:tcW w:w="1942" w:type="dxa"/>
          </w:tcPr>
          <w:p w:rsidR="004779C4" w:rsidRDefault="004779C4" w:rsidP="004779C4">
            <w:pPr>
              <w:pStyle w:val="TableParagraph"/>
              <w:spacing w:before="40"/>
              <w:rPr>
                <w:sz w:val="18"/>
              </w:rPr>
            </w:pPr>
          </w:p>
          <w:p w:rsidR="004779C4" w:rsidRDefault="004779C4" w:rsidP="004779C4">
            <w:pPr>
              <w:pStyle w:val="TableParagraph"/>
              <w:jc w:val="center"/>
              <w:rPr>
                <w:sz w:val="18"/>
              </w:rPr>
            </w:pPr>
            <w:r>
              <w:rPr>
                <w:spacing w:val="-10"/>
                <w:sz w:val="18"/>
              </w:rPr>
              <w:t>0</w:t>
            </w:r>
          </w:p>
        </w:tc>
      </w:tr>
      <w:tr w:rsidR="004779C4" w:rsidTr="00134499">
        <w:trPr>
          <w:trHeight w:val="718"/>
        </w:trPr>
        <w:tc>
          <w:tcPr>
            <w:tcW w:w="3833" w:type="dxa"/>
          </w:tcPr>
          <w:p w:rsidR="004779C4" w:rsidRDefault="004779C4" w:rsidP="004779C4">
            <w:pPr>
              <w:pStyle w:val="TableParagraph"/>
              <w:spacing w:before="38"/>
              <w:rPr>
                <w:sz w:val="18"/>
              </w:rPr>
            </w:pPr>
          </w:p>
          <w:p w:rsidR="004779C4" w:rsidRDefault="004779C4" w:rsidP="004779C4">
            <w:pPr>
              <w:pStyle w:val="TableParagraph"/>
              <w:jc w:val="center"/>
              <w:rPr>
                <w:sz w:val="18"/>
              </w:rPr>
            </w:pPr>
            <w:r>
              <w:rPr>
                <w:sz w:val="18"/>
              </w:rPr>
              <w:t>Au/</w:t>
            </w:r>
            <w:r>
              <w:rPr>
                <w:spacing w:val="-2"/>
                <w:sz w:val="18"/>
              </w:rPr>
              <w:t xml:space="preserve"> </w:t>
            </w:r>
            <w:r>
              <w:rPr>
                <w:sz w:val="18"/>
              </w:rPr>
              <w:t>P3HT</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TIO2/FTO</w:t>
            </w:r>
          </w:p>
        </w:tc>
        <w:tc>
          <w:tcPr>
            <w:tcW w:w="1490" w:type="dxa"/>
          </w:tcPr>
          <w:p w:rsidR="004779C4" w:rsidRDefault="004779C4" w:rsidP="004779C4">
            <w:pPr>
              <w:pStyle w:val="TableParagraph"/>
              <w:spacing w:before="38"/>
              <w:rPr>
                <w:sz w:val="18"/>
              </w:rPr>
            </w:pPr>
          </w:p>
          <w:p w:rsidR="004779C4" w:rsidRDefault="004779C4" w:rsidP="004779C4">
            <w:pPr>
              <w:pStyle w:val="TableParagraph"/>
              <w:jc w:val="center"/>
              <w:rPr>
                <w:sz w:val="18"/>
              </w:rPr>
            </w:pPr>
            <w:r>
              <w:rPr>
                <w:spacing w:val="-2"/>
                <w:sz w:val="18"/>
              </w:rPr>
              <w:t>0.0244</w:t>
            </w:r>
          </w:p>
        </w:tc>
        <w:tc>
          <w:tcPr>
            <w:tcW w:w="1791" w:type="dxa"/>
          </w:tcPr>
          <w:p w:rsidR="004779C4" w:rsidRDefault="004779C4" w:rsidP="004779C4">
            <w:pPr>
              <w:pStyle w:val="TableParagraph"/>
              <w:spacing w:before="38"/>
              <w:rPr>
                <w:sz w:val="18"/>
              </w:rPr>
            </w:pPr>
          </w:p>
          <w:p w:rsidR="004779C4" w:rsidRDefault="004779C4" w:rsidP="004779C4">
            <w:pPr>
              <w:pStyle w:val="TableParagraph"/>
              <w:jc w:val="center"/>
              <w:rPr>
                <w:sz w:val="18"/>
              </w:rPr>
            </w:pPr>
            <w:r>
              <w:rPr>
                <w:sz w:val="18"/>
              </w:rPr>
              <w:t>2.97E-</w:t>
            </w:r>
            <w:r>
              <w:rPr>
                <w:spacing w:val="-5"/>
                <w:sz w:val="18"/>
              </w:rPr>
              <w:t>01</w:t>
            </w:r>
          </w:p>
        </w:tc>
        <w:tc>
          <w:tcPr>
            <w:tcW w:w="1741" w:type="dxa"/>
          </w:tcPr>
          <w:p w:rsidR="004779C4" w:rsidRDefault="004779C4" w:rsidP="004779C4">
            <w:pPr>
              <w:pStyle w:val="TableParagraph"/>
              <w:spacing w:before="38"/>
              <w:rPr>
                <w:sz w:val="18"/>
              </w:rPr>
            </w:pPr>
          </w:p>
          <w:p w:rsidR="004779C4" w:rsidRDefault="004779C4" w:rsidP="004779C4">
            <w:pPr>
              <w:pStyle w:val="TableParagraph"/>
              <w:jc w:val="center"/>
              <w:rPr>
                <w:sz w:val="18"/>
              </w:rPr>
            </w:pPr>
            <w:r>
              <w:rPr>
                <w:spacing w:val="-2"/>
                <w:sz w:val="18"/>
              </w:rPr>
              <w:t>22.75</w:t>
            </w:r>
          </w:p>
        </w:tc>
        <w:tc>
          <w:tcPr>
            <w:tcW w:w="1942" w:type="dxa"/>
          </w:tcPr>
          <w:p w:rsidR="004779C4" w:rsidRDefault="004779C4" w:rsidP="004779C4">
            <w:pPr>
              <w:pStyle w:val="TableParagraph"/>
              <w:spacing w:before="38"/>
              <w:rPr>
                <w:sz w:val="18"/>
              </w:rPr>
            </w:pPr>
          </w:p>
          <w:p w:rsidR="004779C4" w:rsidRDefault="004779C4" w:rsidP="004779C4">
            <w:pPr>
              <w:pStyle w:val="TableParagraph"/>
              <w:jc w:val="center"/>
              <w:rPr>
                <w:sz w:val="18"/>
              </w:rPr>
            </w:pPr>
            <w:r>
              <w:rPr>
                <w:spacing w:val="-10"/>
                <w:sz w:val="18"/>
              </w:rPr>
              <w:t>0</w:t>
            </w:r>
          </w:p>
        </w:tc>
      </w:tr>
      <w:tr w:rsidR="004779C4" w:rsidTr="00134499">
        <w:trPr>
          <w:trHeight w:val="718"/>
        </w:trPr>
        <w:tc>
          <w:tcPr>
            <w:tcW w:w="3833" w:type="dxa"/>
          </w:tcPr>
          <w:p w:rsidR="004779C4" w:rsidRDefault="004779C4" w:rsidP="004779C4">
            <w:pPr>
              <w:pStyle w:val="TableParagraph"/>
              <w:spacing w:before="36"/>
              <w:rPr>
                <w:sz w:val="18"/>
              </w:rPr>
            </w:pPr>
          </w:p>
          <w:p w:rsidR="004779C4" w:rsidRDefault="004779C4" w:rsidP="004779C4">
            <w:pPr>
              <w:pStyle w:val="TableParagraph"/>
              <w:jc w:val="center"/>
              <w:rPr>
                <w:sz w:val="18"/>
              </w:rPr>
            </w:pPr>
            <w:r>
              <w:rPr>
                <w:sz w:val="18"/>
              </w:rPr>
              <w:t>Au/</w:t>
            </w:r>
            <w:r>
              <w:rPr>
                <w:spacing w:val="-2"/>
                <w:sz w:val="18"/>
              </w:rPr>
              <w:t xml:space="preserve"> </w:t>
            </w:r>
            <w:r>
              <w:rPr>
                <w:sz w:val="18"/>
              </w:rPr>
              <w:t>P3HT</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ZNO/FTO</w:t>
            </w:r>
          </w:p>
        </w:tc>
        <w:tc>
          <w:tcPr>
            <w:tcW w:w="1490" w:type="dxa"/>
          </w:tcPr>
          <w:p w:rsidR="004779C4" w:rsidRDefault="004779C4" w:rsidP="004779C4">
            <w:pPr>
              <w:pStyle w:val="TableParagraph"/>
              <w:spacing w:before="36"/>
              <w:rPr>
                <w:sz w:val="18"/>
              </w:rPr>
            </w:pPr>
          </w:p>
          <w:p w:rsidR="004779C4" w:rsidRDefault="004779C4" w:rsidP="004779C4">
            <w:pPr>
              <w:pStyle w:val="TableParagraph"/>
              <w:jc w:val="center"/>
              <w:rPr>
                <w:sz w:val="18"/>
              </w:rPr>
            </w:pPr>
            <w:r>
              <w:rPr>
                <w:spacing w:val="-2"/>
                <w:sz w:val="18"/>
              </w:rPr>
              <w:t>0.0241</w:t>
            </w:r>
          </w:p>
        </w:tc>
        <w:tc>
          <w:tcPr>
            <w:tcW w:w="1791" w:type="dxa"/>
          </w:tcPr>
          <w:p w:rsidR="004779C4" w:rsidRDefault="004779C4" w:rsidP="004779C4">
            <w:pPr>
              <w:pStyle w:val="TableParagraph"/>
              <w:spacing w:before="36"/>
              <w:rPr>
                <w:sz w:val="18"/>
              </w:rPr>
            </w:pPr>
          </w:p>
          <w:p w:rsidR="004779C4" w:rsidRDefault="004779C4" w:rsidP="004779C4">
            <w:pPr>
              <w:pStyle w:val="TableParagraph"/>
              <w:jc w:val="center"/>
              <w:rPr>
                <w:sz w:val="18"/>
              </w:rPr>
            </w:pPr>
            <w:r>
              <w:rPr>
                <w:sz w:val="18"/>
              </w:rPr>
              <w:t>2.97E-</w:t>
            </w:r>
            <w:r>
              <w:rPr>
                <w:spacing w:val="-5"/>
                <w:sz w:val="18"/>
              </w:rPr>
              <w:t>01</w:t>
            </w:r>
          </w:p>
        </w:tc>
        <w:tc>
          <w:tcPr>
            <w:tcW w:w="1741" w:type="dxa"/>
          </w:tcPr>
          <w:p w:rsidR="004779C4" w:rsidRDefault="004779C4" w:rsidP="004779C4">
            <w:pPr>
              <w:pStyle w:val="TableParagraph"/>
              <w:spacing w:before="36"/>
              <w:rPr>
                <w:sz w:val="18"/>
              </w:rPr>
            </w:pPr>
          </w:p>
          <w:p w:rsidR="004779C4" w:rsidRDefault="004779C4" w:rsidP="004779C4">
            <w:pPr>
              <w:pStyle w:val="TableParagraph"/>
              <w:jc w:val="center"/>
              <w:rPr>
                <w:sz w:val="18"/>
              </w:rPr>
            </w:pPr>
            <w:r>
              <w:rPr>
                <w:spacing w:val="-2"/>
                <w:sz w:val="18"/>
              </w:rPr>
              <w:t>22.74</w:t>
            </w:r>
          </w:p>
        </w:tc>
        <w:tc>
          <w:tcPr>
            <w:tcW w:w="1942" w:type="dxa"/>
          </w:tcPr>
          <w:p w:rsidR="004779C4" w:rsidRDefault="004779C4" w:rsidP="004779C4">
            <w:pPr>
              <w:pStyle w:val="TableParagraph"/>
              <w:spacing w:before="36"/>
              <w:rPr>
                <w:sz w:val="18"/>
              </w:rPr>
            </w:pPr>
          </w:p>
          <w:p w:rsidR="004779C4" w:rsidRDefault="004779C4" w:rsidP="004779C4">
            <w:pPr>
              <w:pStyle w:val="TableParagraph"/>
              <w:jc w:val="center"/>
              <w:rPr>
                <w:sz w:val="18"/>
              </w:rPr>
            </w:pPr>
            <w:r>
              <w:rPr>
                <w:spacing w:val="-10"/>
                <w:sz w:val="18"/>
              </w:rPr>
              <w:t>0</w:t>
            </w:r>
          </w:p>
        </w:tc>
      </w:tr>
    </w:tbl>
    <w:p w:rsidR="004779C4" w:rsidRDefault="004779C4" w:rsidP="004779C4">
      <w:pPr>
        <w:pStyle w:val="NormalWeb"/>
      </w:pPr>
    </w:p>
    <w:bookmarkEnd w:id="7"/>
    <w:p w:rsidR="008D716A" w:rsidRDefault="008D716A" w:rsidP="008D716A">
      <w:pPr>
        <w:spacing w:before="100" w:beforeAutospacing="1" w:after="100" w:afterAutospacing="1"/>
        <w:rPr>
          <w:rFonts w:ascii="Times New Roman" w:eastAsia="Times New Roman" w:hAnsi="Times New Roman" w:cs="Times New Roman"/>
          <w:kern w:val="0"/>
          <w:sz w:val="24"/>
          <w:szCs w:val="24"/>
          <w:lang w:eastAsia="en-IN"/>
          <w14:ligatures w14:val="none"/>
        </w:rPr>
      </w:pPr>
    </w:p>
    <w:p w:rsidR="008D716A" w:rsidRDefault="008D716A" w:rsidP="008D716A">
      <w:pPr>
        <w:spacing w:before="100" w:beforeAutospacing="1" w:after="100" w:afterAutospacing="1"/>
        <w:rPr>
          <w:rFonts w:ascii="Times New Roman" w:eastAsia="Times New Roman" w:hAnsi="Times New Roman" w:cs="Times New Roman"/>
          <w:kern w:val="0"/>
          <w:sz w:val="24"/>
          <w:szCs w:val="24"/>
          <w:lang w:eastAsia="en-IN"/>
          <w14:ligatures w14:val="none"/>
        </w:rPr>
      </w:pPr>
    </w:p>
    <w:p w:rsidR="00134499" w:rsidRPr="00134499" w:rsidRDefault="005208AA" w:rsidP="008D716A">
      <w:pPr>
        <w:spacing w:before="100" w:beforeAutospacing="1" w:after="100" w:afterAutospacing="1"/>
        <w:ind w:firstLine="360"/>
        <w:rPr>
          <w:b/>
          <w:bCs/>
          <w:sz w:val="24"/>
          <w:szCs w:val="24"/>
        </w:rPr>
      </w:pPr>
      <w:r>
        <w:rPr>
          <w:rFonts w:ascii="Times New Roman" w:eastAsia="Times New Roman" w:hAnsi="Times New Roman" w:cs="Times New Roman"/>
          <w:kern w:val="0"/>
          <w:sz w:val="24"/>
          <w:szCs w:val="24"/>
          <w:lang w:eastAsia="en-IN"/>
          <w14:ligatures w14:val="none"/>
        </w:rPr>
        <w:lastRenderedPageBreak/>
        <w:t>SS</w:t>
      </w:r>
      <w:bookmarkStart w:id="8" w:name="_GoBack"/>
      <w:bookmarkEnd w:id="8"/>
      <w:r w:rsidR="00134499" w:rsidRPr="00186D8B">
        <w:rPr>
          <w:b/>
          <w:bCs/>
          <w:sz w:val="24"/>
          <w:szCs w:val="24"/>
        </w:rPr>
        <w:t>Key Observations:</w:t>
      </w:r>
    </w:p>
    <w:p w:rsidR="00134499" w:rsidRPr="00186D8B" w:rsidRDefault="00134499" w:rsidP="00134499">
      <w:pPr>
        <w:numPr>
          <w:ilvl w:val="0"/>
          <w:numId w:val="38"/>
        </w:numPr>
        <w:spacing w:before="100" w:beforeAutospacing="1" w:after="100" w:afterAutospacing="1" w:line="240" w:lineRule="auto"/>
        <w:rPr>
          <w:sz w:val="24"/>
          <w:szCs w:val="24"/>
        </w:rPr>
      </w:pPr>
      <w:r w:rsidRPr="00186D8B">
        <w:rPr>
          <w:sz w:val="24"/>
          <w:szCs w:val="24"/>
        </w:rPr>
        <w:t xml:space="preserve">The structure with </w:t>
      </w:r>
      <w:r w:rsidRPr="00186D8B">
        <w:rPr>
          <w:b/>
          <w:bCs/>
          <w:sz w:val="24"/>
          <w:szCs w:val="24"/>
        </w:rPr>
        <w:t>CuAlO₂ as HTL</w:t>
      </w:r>
      <w:r w:rsidRPr="00186D8B">
        <w:rPr>
          <w:sz w:val="24"/>
          <w:szCs w:val="24"/>
        </w:rPr>
        <w:t xml:space="preserve"> and </w:t>
      </w:r>
      <w:r w:rsidRPr="00186D8B">
        <w:rPr>
          <w:b/>
          <w:bCs/>
          <w:sz w:val="24"/>
          <w:szCs w:val="24"/>
        </w:rPr>
        <w:t>ZnO as ETL</w:t>
      </w:r>
      <w:r w:rsidRPr="00186D8B">
        <w:rPr>
          <w:sz w:val="24"/>
          <w:szCs w:val="24"/>
        </w:rPr>
        <w:t xml:space="preserve"> delivered the highest PCE of 19.53%, due to its superior charge transport and reduced recombination losses.</w:t>
      </w:r>
    </w:p>
    <w:p w:rsidR="00134499" w:rsidRPr="00186D8B" w:rsidRDefault="00134499" w:rsidP="00134499">
      <w:pPr>
        <w:numPr>
          <w:ilvl w:val="0"/>
          <w:numId w:val="38"/>
        </w:numPr>
        <w:spacing w:before="100" w:beforeAutospacing="1" w:after="100" w:afterAutospacing="1" w:line="240" w:lineRule="auto"/>
        <w:rPr>
          <w:sz w:val="24"/>
          <w:szCs w:val="24"/>
        </w:rPr>
      </w:pPr>
      <w:r w:rsidRPr="00186D8B">
        <w:rPr>
          <w:sz w:val="24"/>
          <w:szCs w:val="24"/>
        </w:rPr>
        <w:t>Replacing CuAlO₂ with alternative HTLs (e.g., CuO, PEDOT:PSS) resulted in lower PCE due to poorer hole mobility and less favorable energy alignment.</w:t>
      </w:r>
    </w:p>
    <w:p w:rsidR="00134499" w:rsidRPr="00186D8B" w:rsidRDefault="00134499" w:rsidP="00134499">
      <w:pPr>
        <w:numPr>
          <w:ilvl w:val="0"/>
          <w:numId w:val="38"/>
        </w:numPr>
        <w:spacing w:before="100" w:beforeAutospacing="1" w:after="100" w:afterAutospacing="1" w:line="240" w:lineRule="auto"/>
        <w:rPr>
          <w:sz w:val="24"/>
          <w:szCs w:val="24"/>
        </w:rPr>
      </w:pPr>
      <w:r w:rsidRPr="00186D8B">
        <w:rPr>
          <w:sz w:val="24"/>
          <w:szCs w:val="24"/>
        </w:rPr>
        <w:t>The combination of ZnO as ETL with Cs₂TiBr₆ as the absorber consistently demonstrated high Jsc values, confirming its suitability for efficient electron transport.</w:t>
      </w:r>
    </w:p>
    <w:p w:rsidR="00134499" w:rsidRDefault="00134499" w:rsidP="00134499">
      <w:pPr>
        <w:pStyle w:val="Heading1"/>
        <w:tabs>
          <w:tab w:val="left" w:pos="1399"/>
        </w:tabs>
        <w:rPr>
          <w:rFonts w:ascii="Arial"/>
          <w:spacing w:val="-2"/>
        </w:rPr>
      </w:pPr>
    </w:p>
    <w:p w:rsidR="00134499" w:rsidRPr="00134499" w:rsidRDefault="00134499" w:rsidP="00134499">
      <w:pPr>
        <w:pStyle w:val="ListParagraph"/>
        <w:widowControl w:val="0"/>
        <w:numPr>
          <w:ilvl w:val="1"/>
          <w:numId w:val="38"/>
        </w:numPr>
        <w:autoSpaceDE w:val="0"/>
        <w:autoSpaceDN w:val="0"/>
        <w:spacing w:after="0" w:line="240" w:lineRule="auto"/>
        <w:jc w:val="both"/>
        <w:rPr>
          <w:b/>
          <w:sz w:val="28"/>
        </w:rPr>
      </w:pPr>
      <w:r w:rsidRPr="00134499">
        <w:rPr>
          <w:b/>
          <w:sz w:val="28"/>
        </w:rPr>
        <w:t>CONCLUSION</w:t>
      </w:r>
    </w:p>
    <w:p w:rsidR="00134499" w:rsidRDefault="00134499" w:rsidP="00134499">
      <w:pPr>
        <w:ind w:left="1039"/>
        <w:rPr>
          <w:rStyle w:val="Strong"/>
        </w:rPr>
      </w:pPr>
    </w:p>
    <w:p w:rsidR="00134499" w:rsidRPr="00186D8B" w:rsidRDefault="00134499" w:rsidP="00134499">
      <w:pPr>
        <w:ind w:left="1039"/>
        <w:rPr>
          <w:b/>
          <w:sz w:val="24"/>
        </w:rPr>
      </w:pPr>
      <w:r w:rsidRPr="00186D8B">
        <w:rPr>
          <w:rStyle w:val="Strong"/>
        </w:rPr>
        <w:t>5.1. Summary of Findings</w:t>
      </w:r>
    </w:p>
    <w:p w:rsidR="00134499" w:rsidRDefault="00134499" w:rsidP="00134499">
      <w:pPr>
        <w:pStyle w:val="NormalWeb"/>
      </w:pPr>
      <w:r>
        <w:t>This study focused on the design and optimization of cesium titanium bromide (Cs₂TiBr₆)-based perovskite solar cells (PSCs) as a sustainable and efficient lead-free alternative. The findings highlight the potential of Cs₂TiBr₆ for photovoltaic applications:</w:t>
      </w:r>
    </w:p>
    <w:p w:rsidR="00134499" w:rsidRDefault="00134499" w:rsidP="00134499">
      <w:pPr>
        <w:numPr>
          <w:ilvl w:val="0"/>
          <w:numId w:val="39"/>
        </w:numPr>
        <w:spacing w:before="100" w:beforeAutospacing="1" w:after="100" w:afterAutospacing="1" w:line="240" w:lineRule="auto"/>
      </w:pPr>
      <w:r>
        <w:rPr>
          <w:rStyle w:val="Strong"/>
        </w:rPr>
        <w:t>Cs₂TiBr₆ PSCs</w:t>
      </w:r>
      <w:r>
        <w:t xml:space="preserve"> achieved a power conversion efficiency (PCE) of 19.53%, balancing high efficiency with excellent thermal and chemical stability.</w:t>
      </w:r>
    </w:p>
    <w:p w:rsidR="00134499" w:rsidRDefault="00134499" w:rsidP="00134499">
      <w:pPr>
        <w:numPr>
          <w:ilvl w:val="0"/>
          <w:numId w:val="39"/>
        </w:numPr>
        <w:spacing w:before="100" w:beforeAutospacing="1" w:after="100" w:afterAutospacing="1" w:line="240" w:lineRule="auto"/>
      </w:pPr>
      <w:r>
        <w:t>The optimal device configuration, Au/CuAlO₂/Cs₂TiBr₆/ZnO/FTO, demonstrated superior performance due to effective energy alignment and reduced recombination losses.</w:t>
      </w:r>
    </w:p>
    <w:p w:rsidR="00134499" w:rsidRDefault="00134499" w:rsidP="00134499">
      <w:pPr>
        <w:numPr>
          <w:ilvl w:val="0"/>
          <w:numId w:val="39"/>
        </w:numPr>
        <w:spacing w:before="100" w:beforeAutospacing="1" w:after="100" w:afterAutospacing="1" w:line="240" w:lineRule="auto"/>
      </w:pPr>
      <w:r>
        <w:t>Thickness optimization revealed that a Cs₂TiBr₆ absorber thickness of 900 nm maximized light absorption and charge transport, ensuring peak device efficiency.</w:t>
      </w:r>
    </w:p>
    <w:p w:rsidR="00134499" w:rsidRDefault="00134499" w:rsidP="00134499">
      <w:pPr>
        <w:numPr>
          <w:ilvl w:val="0"/>
          <w:numId w:val="39"/>
        </w:numPr>
        <w:spacing w:before="100" w:beforeAutospacing="1" w:after="100" w:afterAutospacing="1" w:line="240" w:lineRule="auto"/>
      </w:pPr>
      <w:r>
        <w:t>Temperature analysis emphasized the need for thermal management to maintain stable operation under real-world conditions.</w:t>
      </w:r>
    </w:p>
    <w:p w:rsidR="00134499" w:rsidRPr="00134499" w:rsidRDefault="00134499" w:rsidP="00134499">
      <w:pPr>
        <w:pStyle w:val="NormalWeb"/>
        <w:rPr>
          <w:rStyle w:val="Strong"/>
          <w:b w:val="0"/>
          <w:bCs w:val="0"/>
        </w:rPr>
      </w:pPr>
      <w:r>
        <w:t>These results position Cs₂TiBr₆ as a viable lead-free material, offering a promising pathway toward</w:t>
      </w:r>
      <w:r>
        <w:t xml:space="preserve"> environmentally friendly PSCs</w:t>
      </w:r>
    </w:p>
    <w:p w:rsidR="00134499" w:rsidRPr="00134499" w:rsidRDefault="00134499" w:rsidP="00134499">
      <w:pPr>
        <w:pStyle w:val="Heading5"/>
        <w:jc w:val="left"/>
        <w:rPr>
          <w:sz w:val="24"/>
        </w:rPr>
      </w:pPr>
      <w:r w:rsidRPr="00134499">
        <w:rPr>
          <w:rStyle w:val="Strong"/>
          <w:bCs w:val="0"/>
          <w:sz w:val="24"/>
        </w:rPr>
        <w:t>5.2. Contributions of the Project</w:t>
      </w:r>
    </w:p>
    <w:p w:rsidR="00134499" w:rsidRDefault="00134499" w:rsidP="00134499">
      <w:pPr>
        <w:pStyle w:val="NormalWeb"/>
      </w:pPr>
      <w:r>
        <w:t>This research made significant contributions to the field of perovskite solar cells by:</w:t>
      </w:r>
    </w:p>
    <w:p w:rsidR="00134499" w:rsidRDefault="00134499" w:rsidP="00134499">
      <w:pPr>
        <w:numPr>
          <w:ilvl w:val="0"/>
          <w:numId w:val="40"/>
        </w:numPr>
        <w:spacing w:before="100" w:beforeAutospacing="1" w:after="100" w:afterAutospacing="1" w:line="240" w:lineRule="auto"/>
      </w:pPr>
      <w:r>
        <w:t>Demonstrating the potential of Cs₂TiBr₆ as an efficient and stable lead-free absorber material for PSCs.</w:t>
      </w:r>
    </w:p>
    <w:p w:rsidR="00134499" w:rsidRDefault="00134499" w:rsidP="00134499">
      <w:pPr>
        <w:numPr>
          <w:ilvl w:val="0"/>
          <w:numId w:val="40"/>
        </w:numPr>
        <w:spacing w:before="100" w:beforeAutospacing="1" w:after="100" w:afterAutospacing="1" w:line="240" w:lineRule="auto"/>
      </w:pPr>
      <w:r>
        <w:t>Providing a detailed optimization framework for absorber thickness, transport layers, and interface properties to enhance device performance.</w:t>
      </w:r>
    </w:p>
    <w:p w:rsidR="00134499" w:rsidRDefault="00134499" w:rsidP="00134499">
      <w:pPr>
        <w:numPr>
          <w:ilvl w:val="0"/>
          <w:numId w:val="40"/>
        </w:numPr>
        <w:spacing w:before="100" w:beforeAutospacing="1" w:after="100" w:afterAutospacing="1" w:line="240" w:lineRule="auto"/>
      </w:pPr>
      <w:r>
        <w:t>Supporting the shift toward environmentally sustainable photovoltaic technologies by reducing reliance on toxic lead-based materials.</w:t>
      </w:r>
    </w:p>
    <w:p w:rsidR="00134499" w:rsidRDefault="00134499" w:rsidP="00134499">
      <w:pPr>
        <w:numPr>
          <w:ilvl w:val="0"/>
          <w:numId w:val="40"/>
        </w:numPr>
        <w:spacing w:before="100" w:beforeAutospacing="1" w:after="100" w:afterAutospacing="1" w:line="240" w:lineRule="auto"/>
      </w:pPr>
      <w:r>
        <w:t>Highlighting the critical role of material properties, such as defect density and energy level alignment, in achieving high efficiency.</w:t>
      </w:r>
    </w:p>
    <w:p w:rsidR="00134499" w:rsidRDefault="00134499" w:rsidP="00134499"/>
    <w:p w:rsidR="00134499" w:rsidRPr="00134499" w:rsidRDefault="00134499" w:rsidP="00134499">
      <w:pPr>
        <w:pStyle w:val="Heading5"/>
        <w:jc w:val="left"/>
        <w:rPr>
          <w:sz w:val="24"/>
        </w:rPr>
      </w:pPr>
      <w:r w:rsidRPr="00134499">
        <w:rPr>
          <w:rStyle w:val="Strong"/>
          <w:bCs w:val="0"/>
          <w:sz w:val="24"/>
        </w:rPr>
        <w:t>5.3. Future Work and Recommendations</w:t>
      </w:r>
    </w:p>
    <w:p w:rsidR="00134499" w:rsidRDefault="00134499" w:rsidP="00134499">
      <w:pPr>
        <w:pStyle w:val="NormalWeb"/>
      </w:pPr>
      <w:r>
        <w:t>While this study establishes Cs₂TiBr₆ as a promising material, further work is needed to address challenges and improve its competitiveness in the photovoltaic market. Future research should focus on:</w:t>
      </w:r>
    </w:p>
    <w:p w:rsidR="00134499" w:rsidRDefault="00134499" w:rsidP="00134499">
      <w:pPr>
        <w:numPr>
          <w:ilvl w:val="0"/>
          <w:numId w:val="41"/>
        </w:numPr>
        <w:spacing w:before="100" w:beforeAutospacing="1" w:after="100" w:afterAutospacing="1" w:line="240" w:lineRule="auto"/>
      </w:pPr>
      <w:r>
        <w:rPr>
          <w:rStyle w:val="Strong"/>
        </w:rPr>
        <w:t>Improving Stability</w:t>
      </w:r>
      <w:r>
        <w:t>: Develop strategies to enhance the long-term thermal and environmental stability of Cs₂TiBr₆ under outdoor operating conditions.</w:t>
      </w:r>
    </w:p>
    <w:p w:rsidR="00134499" w:rsidRDefault="00134499" w:rsidP="00134499">
      <w:pPr>
        <w:numPr>
          <w:ilvl w:val="0"/>
          <w:numId w:val="41"/>
        </w:numPr>
        <w:spacing w:before="100" w:beforeAutospacing="1" w:after="100" w:afterAutospacing="1" w:line="240" w:lineRule="auto"/>
      </w:pPr>
      <w:r>
        <w:rPr>
          <w:rStyle w:val="Strong"/>
        </w:rPr>
        <w:lastRenderedPageBreak/>
        <w:t>Transport Layer Advancements</w:t>
      </w:r>
      <w:r>
        <w:t>: Optimize electron and hole transport layers to improve charge mobility and reduce recombination losses.</w:t>
      </w:r>
    </w:p>
    <w:p w:rsidR="00134499" w:rsidRDefault="00134499" w:rsidP="00134499">
      <w:pPr>
        <w:numPr>
          <w:ilvl w:val="0"/>
          <w:numId w:val="41"/>
        </w:numPr>
        <w:spacing w:before="100" w:beforeAutospacing="1" w:after="100" w:afterAutospacing="1" w:line="240" w:lineRule="auto"/>
      </w:pPr>
      <w:r>
        <w:rPr>
          <w:rStyle w:val="Strong"/>
        </w:rPr>
        <w:t>Scaling Fabrication</w:t>
      </w:r>
      <w:r>
        <w:t>: Explore cost-effective and scalable manufacturing techniques to support the commercial adoption of Cs₂TiBr₆-based PSCs.</w:t>
      </w:r>
    </w:p>
    <w:p w:rsidR="00134499" w:rsidRDefault="00134499" w:rsidP="00134499">
      <w:pPr>
        <w:numPr>
          <w:ilvl w:val="0"/>
          <w:numId w:val="41"/>
        </w:numPr>
        <w:spacing w:before="100" w:beforeAutospacing="1" w:after="100" w:afterAutospacing="1" w:line="240" w:lineRule="auto"/>
      </w:pPr>
      <w:r>
        <w:rPr>
          <w:rStyle w:val="Strong"/>
        </w:rPr>
        <w:t>Tandem Solar Cells</w:t>
      </w:r>
      <w:r>
        <w:t>: Investigate the integration of Cs₂TiBr₆ into tandem cell architectures to achieve higher efficiencies by leveraging complementary bandgaps.</w:t>
      </w:r>
    </w:p>
    <w:p w:rsidR="00134499" w:rsidRDefault="00134499" w:rsidP="00134499">
      <w:pPr>
        <w:numPr>
          <w:ilvl w:val="0"/>
          <w:numId w:val="41"/>
        </w:numPr>
        <w:spacing w:before="100" w:beforeAutospacing="1" w:after="100" w:afterAutospacing="1" w:line="240" w:lineRule="auto"/>
      </w:pPr>
      <w:r>
        <w:rPr>
          <w:rStyle w:val="Strong"/>
        </w:rPr>
        <w:t>Efficiency Improvements</w:t>
      </w:r>
      <w:r>
        <w:t>: Bridge the efficiency gap between Cs₂TiBr₆ and conventional lead-based PSCs through innovative material engineering and doping techniques.</w:t>
      </w:r>
    </w:p>
    <w:p w:rsidR="00134499" w:rsidRDefault="00134499" w:rsidP="00134499">
      <w:pPr>
        <w:numPr>
          <w:ilvl w:val="0"/>
          <w:numId w:val="41"/>
        </w:numPr>
        <w:spacing w:before="100" w:beforeAutospacing="1" w:after="100" w:afterAutospacing="1" w:line="240" w:lineRule="auto"/>
      </w:pPr>
      <w:r>
        <w:rPr>
          <w:rStyle w:val="Strong"/>
        </w:rPr>
        <w:t>Durability Testing</w:t>
      </w:r>
      <w:r>
        <w:t>: Conduct extended durability and stability tests to validate the real-world performance of Cs₂TiBr₆-based devices.</w:t>
      </w:r>
    </w:p>
    <w:p w:rsidR="00134499" w:rsidRDefault="00134499" w:rsidP="00134499">
      <w:pPr>
        <w:numPr>
          <w:ilvl w:val="0"/>
          <w:numId w:val="41"/>
        </w:numPr>
        <w:spacing w:before="100" w:beforeAutospacing="1" w:after="100" w:afterAutospacing="1" w:line="240" w:lineRule="auto"/>
      </w:pPr>
      <w:r>
        <w:rPr>
          <w:rStyle w:val="Strong"/>
        </w:rPr>
        <w:t>Economic Analysis</w:t>
      </w:r>
      <w:r>
        <w:t>: Perform detailed cost-benefit analyses to evaluate the commercial viability of lead-free PSCs in large-scale deployments.</w:t>
      </w:r>
    </w:p>
    <w:p w:rsidR="00134499" w:rsidRPr="00186D8B" w:rsidRDefault="00134499" w:rsidP="00134499">
      <w:pPr>
        <w:rPr>
          <w:b/>
          <w:sz w:val="24"/>
        </w:rPr>
        <w:sectPr w:rsidR="00134499" w:rsidRPr="00186D8B">
          <w:pgSz w:w="11920" w:h="16860"/>
          <w:pgMar w:top="1360" w:right="520" w:bottom="1000" w:left="400" w:header="0" w:footer="816" w:gutter="0"/>
          <w:cols w:space="720"/>
        </w:sectPr>
      </w:pPr>
    </w:p>
    <w:p w:rsidR="00134499" w:rsidRPr="00134499" w:rsidRDefault="00134499" w:rsidP="00134499">
      <w:pPr>
        <w:pStyle w:val="Heading5"/>
        <w:jc w:val="left"/>
        <w:rPr>
          <w:b/>
        </w:rPr>
      </w:pPr>
      <w:r w:rsidRPr="00134499">
        <w:rPr>
          <w:b/>
          <w:sz w:val="24"/>
        </w:rPr>
        <w:lastRenderedPageBreak/>
        <w:t>VI</w:t>
      </w:r>
      <w:r w:rsidRPr="00134499">
        <w:rPr>
          <w:b/>
          <w:spacing w:val="-1"/>
          <w:sz w:val="24"/>
        </w:rPr>
        <w:t xml:space="preserve"> </w:t>
      </w:r>
      <w:r w:rsidRPr="00134499">
        <w:rPr>
          <w:b/>
          <w:sz w:val="24"/>
        </w:rPr>
        <w:t>References</w:t>
      </w:r>
    </w:p>
    <w:p w:rsidR="00134499" w:rsidRPr="00CA2786" w:rsidRDefault="00134499" w:rsidP="00134499">
      <w:pPr>
        <w:pStyle w:val="ListParagraph"/>
        <w:widowControl w:val="0"/>
        <w:numPr>
          <w:ilvl w:val="0"/>
          <w:numId w:val="36"/>
        </w:numPr>
        <w:autoSpaceDE w:val="0"/>
        <w:autoSpaceDN w:val="0"/>
        <w:spacing w:before="205" w:after="0" w:line="240" w:lineRule="auto"/>
        <w:contextualSpacing w:val="0"/>
        <w:jc w:val="both"/>
        <w:rPr>
          <w:b/>
          <w:sz w:val="32"/>
        </w:rPr>
      </w:pPr>
      <w:r w:rsidRPr="00CA2786">
        <w:rPr>
          <w:b/>
          <w:w w:val="95"/>
          <w:sz w:val="24"/>
        </w:rPr>
        <w:t>P.</w:t>
      </w:r>
      <w:r w:rsidRPr="00CA2786">
        <w:rPr>
          <w:b/>
          <w:spacing w:val="46"/>
          <w:w w:val="95"/>
          <w:sz w:val="24"/>
        </w:rPr>
        <w:t xml:space="preserve"> </w:t>
      </w:r>
      <w:r w:rsidRPr="00CA2786">
        <w:rPr>
          <w:b/>
          <w:w w:val="95"/>
          <w:sz w:val="24"/>
        </w:rPr>
        <w:t>Arockia</w:t>
      </w:r>
      <w:r w:rsidRPr="00CA2786">
        <w:rPr>
          <w:b/>
          <w:spacing w:val="46"/>
          <w:w w:val="95"/>
          <w:sz w:val="24"/>
        </w:rPr>
        <w:t xml:space="preserve"> </w:t>
      </w:r>
      <w:r w:rsidRPr="00CA2786">
        <w:rPr>
          <w:b/>
          <w:w w:val="95"/>
          <w:sz w:val="24"/>
        </w:rPr>
        <w:t>Michael</w:t>
      </w:r>
      <w:r w:rsidRPr="00CA2786">
        <w:rPr>
          <w:b/>
          <w:spacing w:val="47"/>
          <w:w w:val="95"/>
          <w:sz w:val="24"/>
        </w:rPr>
        <w:t xml:space="preserve"> </w:t>
      </w:r>
      <w:r w:rsidRPr="00CA2786">
        <w:rPr>
          <w:b/>
          <w:w w:val="95"/>
          <w:sz w:val="24"/>
        </w:rPr>
        <w:t>Mercy</w:t>
      </w:r>
      <w:r w:rsidRPr="00CA2786">
        <w:rPr>
          <w:b/>
          <w:spacing w:val="-1"/>
          <w:w w:val="95"/>
          <w:sz w:val="24"/>
        </w:rPr>
        <w:t xml:space="preserve"> </w:t>
      </w:r>
      <w:hyperlink w:anchor="_bookmark0" w:history="1">
        <w:r w:rsidRPr="00CA2786">
          <w:rPr>
            <w:b/>
            <w:color w:val="2196D1"/>
            <w:w w:val="95"/>
            <w:position w:val="9"/>
            <w:sz w:val="18"/>
          </w:rPr>
          <w:t>*</w:t>
        </w:r>
      </w:hyperlink>
      <w:hyperlink w:anchor="_bookmark0" w:history="1">
        <w:r w:rsidRPr="00CA2786">
          <w:rPr>
            <w:b/>
            <w:w w:val="95"/>
            <w:sz w:val="24"/>
          </w:rPr>
          <w:t>,</w:t>
        </w:r>
        <w:r w:rsidRPr="00CA2786">
          <w:rPr>
            <w:b/>
            <w:spacing w:val="47"/>
            <w:w w:val="95"/>
            <w:sz w:val="24"/>
          </w:rPr>
          <w:t xml:space="preserve"> </w:t>
        </w:r>
        <w:r w:rsidRPr="00CA2786">
          <w:rPr>
            <w:b/>
            <w:w w:val="95"/>
            <w:sz w:val="24"/>
          </w:rPr>
          <w:t>K.S.</w:t>
        </w:r>
        <w:r w:rsidRPr="00CA2786">
          <w:rPr>
            <w:b/>
            <w:spacing w:val="45"/>
            <w:w w:val="95"/>
            <w:sz w:val="24"/>
          </w:rPr>
          <w:t xml:space="preserve"> </w:t>
        </w:r>
        <w:r w:rsidRPr="00CA2786">
          <w:rPr>
            <w:b/>
            <w:w w:val="95"/>
            <w:sz w:val="24"/>
          </w:rPr>
          <w:t>Joseph</w:t>
        </w:r>
        <w:r w:rsidRPr="00CA2786">
          <w:rPr>
            <w:b/>
            <w:spacing w:val="46"/>
            <w:w w:val="95"/>
            <w:sz w:val="24"/>
          </w:rPr>
          <w:t xml:space="preserve"> </w:t>
        </w:r>
        <w:r w:rsidRPr="00CA2786">
          <w:rPr>
            <w:b/>
            <w:w w:val="95"/>
            <w:sz w:val="24"/>
          </w:rPr>
          <w:t>Wilson</w:t>
        </w:r>
      </w:hyperlink>
      <w:r w:rsidRPr="00CA2786">
        <w:rPr>
          <w:b/>
          <w:w w:val="95"/>
          <w:sz w:val="24"/>
        </w:rPr>
        <w:t xml:space="preserve"> </w:t>
      </w:r>
      <w:r>
        <w:rPr>
          <w:b/>
          <w:w w:val="95"/>
          <w:sz w:val="32"/>
        </w:rPr>
        <w:t xml:space="preserve">, </w:t>
      </w:r>
      <w:r w:rsidRPr="00CA2786">
        <w:rPr>
          <w:i/>
          <w:w w:val="110"/>
          <w:sz w:val="20"/>
        </w:rPr>
        <w:t>PG</w:t>
      </w:r>
      <w:r w:rsidRPr="00CA2786">
        <w:rPr>
          <w:i/>
          <w:spacing w:val="5"/>
          <w:w w:val="110"/>
          <w:sz w:val="20"/>
        </w:rPr>
        <w:t xml:space="preserve"> </w:t>
      </w:r>
      <w:r w:rsidRPr="00CA2786">
        <w:rPr>
          <w:i/>
          <w:w w:val="110"/>
          <w:sz w:val="20"/>
        </w:rPr>
        <w:t>&amp;</w:t>
      </w:r>
      <w:r w:rsidRPr="00CA2786">
        <w:rPr>
          <w:i/>
          <w:spacing w:val="5"/>
          <w:w w:val="110"/>
          <w:sz w:val="20"/>
        </w:rPr>
        <w:t xml:space="preserve"> </w:t>
      </w:r>
      <w:r w:rsidRPr="00CA2786">
        <w:rPr>
          <w:i/>
          <w:w w:val="110"/>
          <w:sz w:val="20"/>
        </w:rPr>
        <w:t>Research</w:t>
      </w:r>
      <w:r w:rsidRPr="00CA2786">
        <w:rPr>
          <w:i/>
          <w:spacing w:val="3"/>
          <w:w w:val="110"/>
          <w:sz w:val="20"/>
        </w:rPr>
        <w:t xml:space="preserve"> </w:t>
      </w:r>
      <w:r w:rsidRPr="00CA2786">
        <w:rPr>
          <w:i/>
          <w:w w:val="110"/>
          <w:sz w:val="20"/>
        </w:rPr>
        <w:t>Department</w:t>
      </w:r>
      <w:r w:rsidRPr="00CA2786">
        <w:rPr>
          <w:i/>
          <w:spacing w:val="5"/>
          <w:w w:val="110"/>
          <w:sz w:val="20"/>
        </w:rPr>
        <w:t xml:space="preserve"> </w:t>
      </w:r>
      <w:r w:rsidRPr="00CA2786">
        <w:rPr>
          <w:i/>
          <w:w w:val="110"/>
          <w:sz w:val="20"/>
        </w:rPr>
        <w:t>of</w:t>
      </w:r>
      <w:r w:rsidRPr="00CA2786">
        <w:rPr>
          <w:i/>
          <w:spacing w:val="5"/>
          <w:w w:val="110"/>
          <w:sz w:val="20"/>
        </w:rPr>
        <w:t xml:space="preserve"> </w:t>
      </w:r>
      <w:r w:rsidRPr="00CA2786">
        <w:rPr>
          <w:i/>
          <w:w w:val="110"/>
          <w:sz w:val="20"/>
        </w:rPr>
        <w:t>Physics,</w:t>
      </w:r>
      <w:r w:rsidRPr="00CA2786">
        <w:rPr>
          <w:i/>
          <w:spacing w:val="4"/>
          <w:w w:val="110"/>
          <w:sz w:val="20"/>
        </w:rPr>
        <w:t xml:space="preserve"> </w:t>
      </w:r>
      <w:r w:rsidRPr="00CA2786">
        <w:rPr>
          <w:i/>
          <w:w w:val="110"/>
          <w:sz w:val="20"/>
        </w:rPr>
        <w:t>Arul</w:t>
      </w:r>
      <w:r w:rsidRPr="00CA2786">
        <w:rPr>
          <w:i/>
          <w:spacing w:val="6"/>
          <w:w w:val="110"/>
          <w:sz w:val="20"/>
        </w:rPr>
        <w:t xml:space="preserve"> </w:t>
      </w:r>
      <w:r w:rsidRPr="00CA2786">
        <w:rPr>
          <w:i/>
          <w:w w:val="110"/>
          <w:sz w:val="20"/>
        </w:rPr>
        <w:t>Anandar</w:t>
      </w:r>
      <w:r w:rsidRPr="00CA2786">
        <w:rPr>
          <w:i/>
          <w:spacing w:val="3"/>
          <w:w w:val="110"/>
          <w:sz w:val="20"/>
        </w:rPr>
        <w:t xml:space="preserve"> </w:t>
      </w:r>
      <w:r w:rsidRPr="00CA2786">
        <w:rPr>
          <w:i/>
          <w:w w:val="110"/>
          <w:sz w:val="20"/>
        </w:rPr>
        <w:t>College,</w:t>
      </w:r>
      <w:r w:rsidRPr="00CA2786">
        <w:rPr>
          <w:i/>
          <w:spacing w:val="6"/>
          <w:w w:val="110"/>
          <w:sz w:val="20"/>
        </w:rPr>
        <w:t xml:space="preserve"> </w:t>
      </w:r>
      <w:r w:rsidRPr="00CA2786">
        <w:rPr>
          <w:i/>
          <w:w w:val="110"/>
          <w:sz w:val="20"/>
        </w:rPr>
        <w:t>Madurai</w:t>
      </w:r>
      <w:r w:rsidRPr="00CA2786">
        <w:rPr>
          <w:i/>
          <w:spacing w:val="5"/>
          <w:w w:val="110"/>
          <w:sz w:val="20"/>
        </w:rPr>
        <w:t xml:space="preserve"> </w:t>
      </w:r>
      <w:r w:rsidRPr="00CA2786">
        <w:rPr>
          <w:i/>
          <w:w w:val="110"/>
          <w:sz w:val="20"/>
        </w:rPr>
        <w:t>Kamaraj</w:t>
      </w:r>
      <w:r w:rsidRPr="00CA2786">
        <w:rPr>
          <w:i/>
          <w:spacing w:val="4"/>
          <w:w w:val="110"/>
          <w:sz w:val="20"/>
        </w:rPr>
        <w:t xml:space="preserve"> </w:t>
      </w:r>
      <w:r w:rsidRPr="00CA2786">
        <w:rPr>
          <w:i/>
          <w:w w:val="110"/>
          <w:sz w:val="20"/>
        </w:rPr>
        <w:t>University,</w:t>
      </w:r>
      <w:r w:rsidRPr="00CA2786">
        <w:rPr>
          <w:i/>
          <w:spacing w:val="4"/>
          <w:w w:val="110"/>
          <w:sz w:val="20"/>
        </w:rPr>
        <w:t xml:space="preserve"> </w:t>
      </w:r>
      <w:r w:rsidRPr="00CA2786">
        <w:rPr>
          <w:i/>
          <w:w w:val="110"/>
          <w:sz w:val="20"/>
        </w:rPr>
        <w:t>Madurai,</w:t>
      </w:r>
      <w:r w:rsidRPr="00CA2786">
        <w:rPr>
          <w:i/>
          <w:spacing w:val="4"/>
          <w:w w:val="110"/>
          <w:sz w:val="20"/>
        </w:rPr>
        <w:t xml:space="preserve"> </w:t>
      </w:r>
      <w:r w:rsidRPr="00CA2786">
        <w:rPr>
          <w:i/>
          <w:w w:val="110"/>
          <w:sz w:val="20"/>
        </w:rPr>
        <w:t>625514,</w:t>
      </w:r>
      <w:r w:rsidRPr="00CA2786">
        <w:rPr>
          <w:i/>
          <w:spacing w:val="5"/>
          <w:w w:val="110"/>
          <w:sz w:val="20"/>
        </w:rPr>
        <w:t xml:space="preserve"> </w:t>
      </w:r>
      <w:r w:rsidRPr="00CA2786">
        <w:rPr>
          <w:i/>
          <w:w w:val="110"/>
          <w:sz w:val="20"/>
        </w:rPr>
        <w:t>Tamilnadu,</w:t>
      </w:r>
      <w:r w:rsidRPr="00CA2786">
        <w:rPr>
          <w:i/>
          <w:spacing w:val="5"/>
          <w:w w:val="110"/>
          <w:sz w:val="20"/>
        </w:rPr>
        <w:t xml:space="preserve"> </w:t>
      </w:r>
      <w:r w:rsidRPr="00CA2786">
        <w:rPr>
          <w:i/>
          <w:w w:val="110"/>
          <w:sz w:val="20"/>
        </w:rPr>
        <w:t>India</w:t>
      </w:r>
    </w:p>
    <w:p w:rsidR="00134499" w:rsidRPr="00186D8B" w:rsidRDefault="00134499" w:rsidP="00134499">
      <w:pPr>
        <w:pStyle w:val="ListParagraph"/>
        <w:numPr>
          <w:ilvl w:val="0"/>
          <w:numId w:val="36"/>
        </w:numPr>
        <w:spacing w:before="100" w:beforeAutospacing="1" w:after="100" w:afterAutospacing="1" w:line="240" w:lineRule="auto"/>
        <w:contextualSpacing w:val="0"/>
        <w:jc w:val="both"/>
        <w:rPr>
          <w:sz w:val="24"/>
          <w:szCs w:val="24"/>
        </w:rPr>
      </w:pPr>
      <w:r w:rsidRPr="00186D8B">
        <w:rPr>
          <w:rFonts w:hAnsi="Symbol"/>
          <w:sz w:val="24"/>
          <w:szCs w:val="24"/>
        </w:rPr>
        <w:t></w:t>
      </w:r>
      <w:r w:rsidRPr="00186D8B">
        <w:rPr>
          <w:sz w:val="24"/>
          <w:szCs w:val="24"/>
        </w:rPr>
        <w:t xml:space="preserve">  </w:t>
      </w:r>
      <w:r w:rsidRPr="00186D8B">
        <w:rPr>
          <w:b/>
          <w:bCs/>
          <w:sz w:val="24"/>
          <w:szCs w:val="24"/>
        </w:rPr>
        <w:t>Liu, F., &amp; Chen, Y. (2023).</w:t>
      </w:r>
      <w:r w:rsidRPr="00186D8B">
        <w:rPr>
          <w:sz w:val="24"/>
          <w:szCs w:val="24"/>
        </w:rPr>
        <w:t xml:space="preserve"> An optimization of Cs₂TiBr₆ perovskite solar cell using SCAPS-1D and genetic algorithm. </w:t>
      </w:r>
      <w:r w:rsidRPr="00186D8B">
        <w:rPr>
          <w:i/>
          <w:iCs/>
          <w:sz w:val="24"/>
          <w:szCs w:val="24"/>
        </w:rPr>
        <w:t>Canadian Journal of Chemical Engineering</w:t>
      </w:r>
      <w:r w:rsidRPr="00186D8B">
        <w:rPr>
          <w:sz w:val="24"/>
          <w:szCs w:val="24"/>
        </w:rPr>
        <w:t xml:space="preserve">, 101(4), 25315. </w:t>
      </w:r>
    </w:p>
    <w:p w:rsidR="00134499" w:rsidRPr="00186D8B" w:rsidRDefault="00134499" w:rsidP="00134499">
      <w:pPr>
        <w:pStyle w:val="ListParagraph"/>
        <w:numPr>
          <w:ilvl w:val="0"/>
          <w:numId w:val="36"/>
        </w:numPr>
        <w:spacing w:before="100" w:beforeAutospacing="1" w:after="100" w:afterAutospacing="1" w:line="240" w:lineRule="auto"/>
        <w:contextualSpacing w:val="0"/>
        <w:jc w:val="both"/>
        <w:rPr>
          <w:sz w:val="24"/>
          <w:szCs w:val="24"/>
        </w:rPr>
      </w:pPr>
      <w:r w:rsidRPr="00186D8B">
        <w:rPr>
          <w:rFonts w:hAnsi="Symbol"/>
          <w:sz w:val="24"/>
          <w:szCs w:val="24"/>
        </w:rPr>
        <w:t></w:t>
      </w:r>
      <w:r w:rsidRPr="00186D8B">
        <w:rPr>
          <w:sz w:val="24"/>
          <w:szCs w:val="24"/>
        </w:rPr>
        <w:t xml:space="preserve">  </w:t>
      </w:r>
      <w:r w:rsidRPr="00186D8B">
        <w:rPr>
          <w:b/>
          <w:bCs/>
          <w:sz w:val="24"/>
          <w:szCs w:val="24"/>
        </w:rPr>
        <w:t>Kumar, S., Alam, I., Kushwaha, A. K., &amp; Singh, S. V. (2021).</w:t>
      </w:r>
      <w:r w:rsidRPr="00186D8B">
        <w:rPr>
          <w:sz w:val="24"/>
          <w:szCs w:val="24"/>
        </w:rPr>
        <w:t xml:space="preserve"> Investigating the theoretical performance of Cs₂TiBr₆-based perovskite solar cell with La-doped BaSnO₃ and CuSbS₂ as the charge transport layers. </w:t>
      </w:r>
      <w:r w:rsidRPr="00186D8B">
        <w:rPr>
          <w:i/>
          <w:iCs/>
          <w:sz w:val="24"/>
          <w:szCs w:val="24"/>
        </w:rPr>
        <w:t>arXiv preprint arXiv:2111.14381</w:t>
      </w:r>
      <w:r w:rsidRPr="00186D8B">
        <w:rPr>
          <w:sz w:val="24"/>
          <w:szCs w:val="24"/>
        </w:rPr>
        <w:t xml:space="preserve">. </w:t>
      </w:r>
    </w:p>
    <w:p w:rsidR="00134499" w:rsidRPr="00186D8B" w:rsidRDefault="00134499" w:rsidP="00134499">
      <w:pPr>
        <w:pStyle w:val="ListParagraph"/>
        <w:numPr>
          <w:ilvl w:val="0"/>
          <w:numId w:val="36"/>
        </w:numPr>
        <w:spacing w:before="100" w:beforeAutospacing="1" w:after="100" w:afterAutospacing="1" w:line="240" w:lineRule="auto"/>
        <w:contextualSpacing w:val="0"/>
        <w:jc w:val="both"/>
        <w:rPr>
          <w:sz w:val="24"/>
          <w:szCs w:val="24"/>
        </w:rPr>
      </w:pPr>
      <w:r w:rsidRPr="00186D8B">
        <w:rPr>
          <w:rFonts w:hAnsi="Symbol"/>
          <w:sz w:val="24"/>
          <w:szCs w:val="24"/>
        </w:rPr>
        <w:t></w:t>
      </w:r>
      <w:r w:rsidRPr="00186D8B">
        <w:rPr>
          <w:sz w:val="24"/>
          <w:szCs w:val="24"/>
        </w:rPr>
        <w:t xml:space="preserve">  </w:t>
      </w:r>
      <w:r w:rsidRPr="00186D8B">
        <w:rPr>
          <w:b/>
          <w:bCs/>
          <w:sz w:val="24"/>
          <w:szCs w:val="24"/>
        </w:rPr>
        <w:t>Hosen, R., Sikder, S., Uddin, M. S., Haque, M. M., Mamur, H., &amp; Bhuiyan, M. R. A. (2023).</w:t>
      </w:r>
      <w:r w:rsidRPr="00186D8B">
        <w:rPr>
          <w:sz w:val="24"/>
          <w:szCs w:val="24"/>
        </w:rPr>
        <w:t xml:space="preserve"> Effect of various layers on improving the photovoltaic efficiency of Al/ZnO/CdS/CdTe/Cu₂O/Ni solar cells. </w:t>
      </w:r>
      <w:r w:rsidRPr="00186D8B">
        <w:rPr>
          <w:i/>
          <w:iCs/>
          <w:sz w:val="24"/>
          <w:szCs w:val="24"/>
        </w:rPr>
        <w:t>Journal of Alloys and Metallurgical Systems</w:t>
      </w:r>
      <w:r w:rsidRPr="00186D8B">
        <w:rPr>
          <w:sz w:val="24"/>
          <w:szCs w:val="24"/>
        </w:rPr>
        <w:t>, 4, 100041.</w:t>
      </w:r>
    </w:p>
    <w:p w:rsidR="00134499" w:rsidRDefault="00134499" w:rsidP="00134499">
      <w:pPr>
        <w:pStyle w:val="ListParagraph"/>
        <w:numPr>
          <w:ilvl w:val="0"/>
          <w:numId w:val="36"/>
        </w:numPr>
        <w:spacing w:before="100" w:beforeAutospacing="1" w:after="100" w:afterAutospacing="1" w:line="240" w:lineRule="auto"/>
        <w:contextualSpacing w:val="0"/>
        <w:jc w:val="both"/>
        <w:rPr>
          <w:sz w:val="24"/>
          <w:szCs w:val="24"/>
        </w:rPr>
      </w:pPr>
      <w:r w:rsidRPr="00186D8B">
        <w:rPr>
          <w:rFonts w:hAnsi="Symbol"/>
          <w:sz w:val="24"/>
          <w:szCs w:val="24"/>
        </w:rPr>
        <w:t></w:t>
      </w:r>
      <w:r w:rsidRPr="00186D8B">
        <w:rPr>
          <w:sz w:val="24"/>
          <w:szCs w:val="24"/>
        </w:rPr>
        <w:t xml:space="preserve">  </w:t>
      </w:r>
      <w:r w:rsidRPr="00186D8B">
        <w:rPr>
          <w:b/>
          <w:bCs/>
          <w:sz w:val="24"/>
          <w:szCs w:val="24"/>
        </w:rPr>
        <w:t>Rahman, M. Y., &amp; Mominuzzaman, S. M. (2024).</w:t>
      </w:r>
      <w:r w:rsidRPr="00186D8B">
        <w:rPr>
          <w:sz w:val="24"/>
          <w:szCs w:val="24"/>
        </w:rPr>
        <w:t xml:space="preserve"> Exploring Lead Free Mixed Halide Double Perovskites Solar Cell. </w:t>
      </w:r>
      <w:r w:rsidRPr="00186D8B">
        <w:rPr>
          <w:i/>
          <w:iCs/>
          <w:sz w:val="24"/>
          <w:szCs w:val="24"/>
        </w:rPr>
        <w:t>arXiv preprint arXiv:2401.09584</w:t>
      </w:r>
      <w:r w:rsidRPr="00186D8B">
        <w:rPr>
          <w:sz w:val="24"/>
          <w:szCs w:val="24"/>
        </w:rPr>
        <w:t xml:space="preserve">. </w:t>
      </w:r>
    </w:p>
    <w:p w:rsidR="00134499" w:rsidRPr="00186D8B" w:rsidRDefault="00134499" w:rsidP="00134499">
      <w:pPr>
        <w:pStyle w:val="ListParagraph"/>
        <w:numPr>
          <w:ilvl w:val="0"/>
          <w:numId w:val="36"/>
        </w:numPr>
        <w:spacing w:before="100" w:beforeAutospacing="1" w:after="100" w:afterAutospacing="1" w:line="240" w:lineRule="auto"/>
        <w:contextualSpacing w:val="0"/>
        <w:jc w:val="both"/>
        <w:rPr>
          <w:sz w:val="24"/>
          <w:szCs w:val="24"/>
        </w:rPr>
      </w:pPr>
      <w:r w:rsidRPr="00186D8B">
        <w:rPr>
          <w:rFonts w:hAnsi="Symbol"/>
          <w:sz w:val="24"/>
          <w:szCs w:val="24"/>
        </w:rPr>
        <w:t></w:t>
      </w:r>
      <w:r w:rsidRPr="00186D8B">
        <w:rPr>
          <w:sz w:val="24"/>
          <w:szCs w:val="24"/>
        </w:rPr>
        <w:t xml:space="preserve">  </w:t>
      </w:r>
      <w:r w:rsidRPr="00186D8B">
        <w:rPr>
          <w:b/>
          <w:bCs/>
          <w:sz w:val="24"/>
          <w:szCs w:val="24"/>
        </w:rPr>
        <w:t>Brabec, C. J. (2023).</w:t>
      </w:r>
      <w:r w:rsidRPr="00186D8B">
        <w:rPr>
          <w:sz w:val="24"/>
          <w:szCs w:val="24"/>
        </w:rPr>
        <w:t xml:space="preserve"> World record in solar energy. </w:t>
      </w:r>
      <w:r w:rsidRPr="00186D8B">
        <w:rPr>
          <w:i/>
          <w:iCs/>
          <w:sz w:val="24"/>
          <w:szCs w:val="24"/>
        </w:rPr>
        <w:t>Friedrich-Alexander-Universität Erlangen-Nürnberg (FAU)</w:t>
      </w:r>
      <w:r w:rsidRPr="00186D8B">
        <w:rPr>
          <w:sz w:val="24"/>
          <w:szCs w:val="24"/>
        </w:rPr>
        <w:t xml:space="preserve">. </w:t>
      </w:r>
    </w:p>
    <w:p w:rsidR="00134499" w:rsidRPr="00186D8B" w:rsidRDefault="00134499" w:rsidP="00134499">
      <w:pPr>
        <w:pStyle w:val="ListParagraph"/>
        <w:numPr>
          <w:ilvl w:val="0"/>
          <w:numId w:val="36"/>
        </w:numPr>
        <w:spacing w:before="100" w:beforeAutospacing="1" w:after="100" w:afterAutospacing="1" w:line="240" w:lineRule="auto"/>
        <w:contextualSpacing w:val="0"/>
        <w:jc w:val="both"/>
        <w:rPr>
          <w:sz w:val="24"/>
          <w:szCs w:val="24"/>
        </w:rPr>
      </w:pPr>
      <w:r w:rsidRPr="00186D8B">
        <w:rPr>
          <w:rFonts w:hAnsi="Symbol"/>
          <w:sz w:val="24"/>
          <w:szCs w:val="24"/>
        </w:rPr>
        <w:t></w:t>
      </w:r>
      <w:r w:rsidRPr="00186D8B">
        <w:rPr>
          <w:sz w:val="24"/>
          <w:szCs w:val="24"/>
        </w:rPr>
        <w:t xml:space="preserve">  </w:t>
      </w:r>
      <w:r w:rsidRPr="00186D8B">
        <w:rPr>
          <w:b/>
          <w:bCs/>
          <w:sz w:val="24"/>
          <w:szCs w:val="24"/>
        </w:rPr>
        <w:t>Wang, Y., Mahmoudi, T., Rho, W.-Y., Yang, H.-Y., &amp; Seo, S. (2017).</w:t>
      </w:r>
      <w:r w:rsidRPr="00186D8B">
        <w:rPr>
          <w:sz w:val="24"/>
          <w:szCs w:val="24"/>
        </w:rPr>
        <w:t xml:space="preserve"> Ambient-air-solution-processed efficient and highly stable perovskite solar cells based on CH₃NH₃PbI₃−xClₓ-NiO composite with Al₂O₃/NiO interfacial engineering. </w:t>
      </w:r>
      <w:r w:rsidRPr="00186D8B">
        <w:rPr>
          <w:i/>
          <w:iCs/>
          <w:sz w:val="24"/>
          <w:szCs w:val="24"/>
        </w:rPr>
        <w:t>Nano Energy</w:t>
      </w:r>
      <w:r w:rsidRPr="00186D8B">
        <w:rPr>
          <w:sz w:val="24"/>
          <w:szCs w:val="24"/>
        </w:rPr>
        <w:t>, 40, 408-417.</w:t>
      </w:r>
    </w:p>
    <w:p w:rsidR="00134499" w:rsidRPr="00186D8B" w:rsidRDefault="00134499" w:rsidP="00134499">
      <w:pPr>
        <w:pStyle w:val="ListParagraph"/>
        <w:numPr>
          <w:ilvl w:val="0"/>
          <w:numId w:val="36"/>
        </w:numPr>
        <w:spacing w:before="100" w:beforeAutospacing="1" w:after="100" w:afterAutospacing="1" w:line="240" w:lineRule="auto"/>
        <w:contextualSpacing w:val="0"/>
        <w:jc w:val="both"/>
        <w:rPr>
          <w:sz w:val="24"/>
          <w:szCs w:val="24"/>
        </w:rPr>
      </w:pPr>
      <w:r w:rsidRPr="00186D8B">
        <w:rPr>
          <w:rFonts w:hAnsi="Symbol"/>
          <w:sz w:val="24"/>
          <w:szCs w:val="24"/>
        </w:rPr>
        <w:t></w:t>
      </w:r>
      <w:r w:rsidRPr="00186D8B">
        <w:rPr>
          <w:sz w:val="24"/>
          <w:szCs w:val="24"/>
        </w:rPr>
        <w:t xml:space="preserve">  </w:t>
      </w:r>
      <w:r w:rsidRPr="00186D8B">
        <w:rPr>
          <w:b/>
          <w:bCs/>
          <w:sz w:val="24"/>
          <w:szCs w:val="24"/>
        </w:rPr>
        <w:t>Ahmad, K., &amp; Kim, H. (2023).</w:t>
      </w:r>
      <w:r w:rsidRPr="00186D8B">
        <w:rPr>
          <w:sz w:val="24"/>
          <w:szCs w:val="24"/>
        </w:rPr>
        <w:t xml:space="preserve"> Improved photovoltaic performance and stability of perovskite solar cells with device structure of (ITO/SnO₂/CH₃NH₃PbI₃/rGO+spiro-MeOTAD/Au). </w:t>
      </w:r>
      <w:r w:rsidRPr="00186D8B">
        <w:rPr>
          <w:i/>
          <w:iCs/>
          <w:sz w:val="24"/>
          <w:szCs w:val="24"/>
        </w:rPr>
        <w:t>Materials Science and Engineering: B</w:t>
      </w:r>
      <w:r w:rsidRPr="00186D8B">
        <w:rPr>
          <w:sz w:val="24"/>
          <w:szCs w:val="24"/>
        </w:rPr>
        <w:t>, 286, 116227.</w:t>
      </w:r>
    </w:p>
    <w:p w:rsidR="00134499" w:rsidRPr="00186D8B" w:rsidRDefault="00134499" w:rsidP="00134499">
      <w:pPr>
        <w:pStyle w:val="ListParagraph"/>
        <w:numPr>
          <w:ilvl w:val="0"/>
          <w:numId w:val="36"/>
        </w:numPr>
        <w:spacing w:before="100" w:beforeAutospacing="1" w:after="100" w:afterAutospacing="1" w:line="240" w:lineRule="auto"/>
        <w:contextualSpacing w:val="0"/>
        <w:jc w:val="both"/>
        <w:rPr>
          <w:sz w:val="24"/>
          <w:szCs w:val="24"/>
        </w:rPr>
      </w:pPr>
      <w:r w:rsidRPr="00186D8B">
        <w:rPr>
          <w:rFonts w:hAnsi="Symbol"/>
          <w:sz w:val="24"/>
          <w:szCs w:val="24"/>
        </w:rPr>
        <w:t></w:t>
      </w:r>
      <w:r w:rsidRPr="00186D8B">
        <w:rPr>
          <w:sz w:val="24"/>
          <w:szCs w:val="24"/>
        </w:rPr>
        <w:t xml:space="preserve">  </w:t>
      </w:r>
      <w:r w:rsidRPr="00186D8B">
        <w:rPr>
          <w:b/>
          <w:bCs/>
          <w:sz w:val="24"/>
          <w:szCs w:val="24"/>
        </w:rPr>
        <w:t>Bi, E., Chen, H., Xie, F., Wu, Y., Chen, W., Su, Y., Islam, A., Grätzel, M., &amp; Han, L. (2017).</w:t>
      </w:r>
      <w:r w:rsidRPr="00186D8B">
        <w:rPr>
          <w:sz w:val="24"/>
          <w:szCs w:val="24"/>
        </w:rPr>
        <w:t xml:space="preserve"> Diffusion engineering of ions and charge carriers for stable efficient perovskite solar cells. </w:t>
      </w:r>
      <w:r w:rsidRPr="00186D8B">
        <w:rPr>
          <w:i/>
          <w:iCs/>
          <w:sz w:val="24"/>
          <w:szCs w:val="24"/>
        </w:rPr>
        <w:t>Nature Communications</w:t>
      </w:r>
      <w:r w:rsidRPr="00186D8B">
        <w:rPr>
          <w:sz w:val="24"/>
          <w:szCs w:val="24"/>
        </w:rPr>
        <w:t>, 8, 15330.</w:t>
      </w:r>
    </w:p>
    <w:p w:rsidR="00134499" w:rsidRPr="00186D8B" w:rsidRDefault="00134499" w:rsidP="00134499">
      <w:pPr>
        <w:pStyle w:val="ListParagraph"/>
        <w:numPr>
          <w:ilvl w:val="0"/>
          <w:numId w:val="36"/>
        </w:numPr>
        <w:spacing w:before="100" w:beforeAutospacing="1" w:after="100" w:afterAutospacing="1" w:line="240" w:lineRule="auto"/>
        <w:contextualSpacing w:val="0"/>
        <w:jc w:val="both"/>
        <w:rPr>
          <w:sz w:val="24"/>
          <w:szCs w:val="24"/>
        </w:rPr>
      </w:pPr>
      <w:r w:rsidRPr="00186D8B">
        <w:rPr>
          <w:rFonts w:hAnsi="Symbol"/>
          <w:sz w:val="24"/>
          <w:szCs w:val="24"/>
        </w:rPr>
        <w:t></w:t>
      </w:r>
      <w:r w:rsidRPr="00186D8B">
        <w:rPr>
          <w:sz w:val="24"/>
          <w:szCs w:val="24"/>
        </w:rPr>
        <w:t xml:space="preserve">  </w:t>
      </w:r>
      <w:r w:rsidRPr="00186D8B">
        <w:rPr>
          <w:b/>
          <w:bCs/>
          <w:sz w:val="24"/>
          <w:szCs w:val="24"/>
        </w:rPr>
        <w:t>Tang, X., van den Berg, M., Gu, E., Horneber, A., Matt, G. J., Osvet, A., Bein, T., Docampo, P., Brabec, C. J., &amp; Spiecker, E. (2018).</w:t>
      </w:r>
      <w:r w:rsidRPr="00186D8B">
        <w:rPr>
          <w:sz w:val="24"/>
          <w:szCs w:val="24"/>
        </w:rPr>
        <w:t xml:space="preserve"> Local Observation of Phase Segregation in Mixed-Halide Perovskite. </w:t>
      </w:r>
      <w:r w:rsidRPr="00186D8B">
        <w:rPr>
          <w:i/>
          <w:iCs/>
          <w:sz w:val="24"/>
          <w:szCs w:val="24"/>
        </w:rPr>
        <w:t>Nano Letters</w:t>
      </w:r>
      <w:r w:rsidRPr="00186D8B">
        <w:rPr>
          <w:sz w:val="24"/>
          <w:szCs w:val="24"/>
        </w:rPr>
        <w:t>, 18(3), 2172-2178.</w:t>
      </w:r>
    </w:p>
    <w:p w:rsidR="00134499" w:rsidRPr="00186D8B" w:rsidRDefault="00134499" w:rsidP="00134499">
      <w:pPr>
        <w:pStyle w:val="ListParagraph"/>
        <w:numPr>
          <w:ilvl w:val="0"/>
          <w:numId w:val="36"/>
        </w:numPr>
        <w:spacing w:before="100" w:beforeAutospacing="1" w:after="100" w:afterAutospacing="1" w:line="240" w:lineRule="auto"/>
        <w:contextualSpacing w:val="0"/>
        <w:jc w:val="both"/>
        <w:rPr>
          <w:sz w:val="24"/>
          <w:szCs w:val="24"/>
        </w:rPr>
      </w:pPr>
      <w:r w:rsidRPr="00186D8B">
        <w:rPr>
          <w:rFonts w:hAnsi="Symbol"/>
          <w:sz w:val="24"/>
          <w:szCs w:val="24"/>
        </w:rPr>
        <w:t></w:t>
      </w:r>
      <w:r w:rsidRPr="00186D8B">
        <w:rPr>
          <w:sz w:val="24"/>
          <w:szCs w:val="24"/>
        </w:rPr>
        <w:t xml:space="preserve">  </w:t>
      </w:r>
      <w:r w:rsidRPr="00186D8B">
        <w:rPr>
          <w:b/>
          <w:bCs/>
          <w:sz w:val="24"/>
          <w:szCs w:val="24"/>
        </w:rPr>
        <w:t>Shrestha, S., Fischer, R., Matt, G. J., Feldner, P., Michel, T., Osvet, A., Levchuk, I., Merle, B., Golkar, S., Chen, H., Tedde, S. F., Hofer, F., Hock, R., &amp; Brabec, C. J. (2017).</w:t>
      </w:r>
      <w:r w:rsidRPr="00186D8B">
        <w:rPr>
          <w:sz w:val="24"/>
          <w:szCs w:val="24"/>
        </w:rPr>
        <w:t xml:space="preserve"> High-performance direct conversion X-ray detectors based on sintered hybrid lead triiodide perovskite wafers. </w:t>
      </w:r>
      <w:r w:rsidRPr="00186D8B">
        <w:rPr>
          <w:i/>
          <w:iCs/>
          <w:sz w:val="24"/>
          <w:szCs w:val="24"/>
        </w:rPr>
        <w:t>Nature Photonics</w:t>
      </w:r>
      <w:r>
        <w:rPr>
          <w:sz w:val="24"/>
          <w:szCs w:val="24"/>
        </w:rPr>
        <w:t>, 11, 436-440.</w:t>
      </w: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3F5EA8" w:rsidP="00B55594">
      <w:pPr>
        <w:jc w:val="both"/>
        <w:rPr>
          <w:rFonts w:ascii="Aptos" w:hAnsi="Aptos"/>
        </w:rPr>
      </w:pPr>
      <w:r w:rsidRPr="003F5EA8">
        <w:rPr>
          <w:rFonts w:ascii="Aptos" w:hAnsi="Aptos"/>
          <w:noProof/>
        </w:rPr>
        <w:t xml:space="preserve"> </w:t>
      </w: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p w:rsidR="0073498A" w:rsidRDefault="0073498A" w:rsidP="00B55594">
      <w:pPr>
        <w:jc w:val="both"/>
        <w:rPr>
          <w:rFonts w:ascii="Aptos" w:hAnsi="Aptos"/>
        </w:rPr>
      </w:pPr>
    </w:p>
    <w:sectPr w:rsidR="0073498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0853" w:rsidRDefault="00A40853" w:rsidP="00613E9C">
      <w:pPr>
        <w:spacing w:after="0" w:line="240" w:lineRule="auto"/>
      </w:pPr>
      <w:r>
        <w:separator/>
      </w:r>
    </w:p>
  </w:endnote>
  <w:endnote w:type="continuationSeparator" w:id="0">
    <w:p w:rsidR="00A40853" w:rsidRDefault="00A40853" w:rsidP="00613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Rockwell">
    <w:panose1 w:val="02060603020205020403"/>
    <w:charset w:val="00"/>
    <w:family w:val="roman"/>
    <w:pitch w:val="variable"/>
    <w:sig w:usb0="00000007" w:usb1="00000000" w:usb2="00000000" w:usb3="00000000" w:csb0="00000003" w:csb1="00000000"/>
  </w:font>
  <w:font w:name="Aptos">
    <w:altName w:val="Arial"/>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0853" w:rsidRDefault="00A40853" w:rsidP="00613E9C">
      <w:pPr>
        <w:spacing w:after="0" w:line="240" w:lineRule="auto"/>
      </w:pPr>
      <w:r>
        <w:separator/>
      </w:r>
    </w:p>
  </w:footnote>
  <w:footnote w:type="continuationSeparator" w:id="0">
    <w:p w:rsidR="00A40853" w:rsidRDefault="00A40853" w:rsidP="00613E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1300E6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0F53272"/>
    <w:multiLevelType w:val="multilevel"/>
    <w:tmpl w:val="1D96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D735B"/>
    <w:multiLevelType w:val="multilevel"/>
    <w:tmpl w:val="4F92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8052D"/>
    <w:multiLevelType w:val="multilevel"/>
    <w:tmpl w:val="5CBE3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112CB4"/>
    <w:multiLevelType w:val="multilevel"/>
    <w:tmpl w:val="696C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E6314"/>
    <w:multiLevelType w:val="multilevel"/>
    <w:tmpl w:val="7194A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7112B"/>
    <w:multiLevelType w:val="hybridMultilevel"/>
    <w:tmpl w:val="A62201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BD033A3"/>
    <w:multiLevelType w:val="multilevel"/>
    <w:tmpl w:val="891C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02F92"/>
    <w:multiLevelType w:val="multilevel"/>
    <w:tmpl w:val="819C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D1B71"/>
    <w:multiLevelType w:val="multilevel"/>
    <w:tmpl w:val="EF18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573AE"/>
    <w:multiLevelType w:val="multilevel"/>
    <w:tmpl w:val="45A6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35456"/>
    <w:multiLevelType w:val="multilevel"/>
    <w:tmpl w:val="4B7C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623BD"/>
    <w:multiLevelType w:val="multilevel"/>
    <w:tmpl w:val="71D2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E2ACB"/>
    <w:multiLevelType w:val="multilevel"/>
    <w:tmpl w:val="B0D0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D555A"/>
    <w:multiLevelType w:val="multilevel"/>
    <w:tmpl w:val="3E4E81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931AC"/>
    <w:multiLevelType w:val="hybridMultilevel"/>
    <w:tmpl w:val="7220964C"/>
    <w:lvl w:ilvl="0" w:tplc="4FF2686A">
      <w:start w:val="1"/>
      <w:numFmt w:val="decimal"/>
      <w:lvlText w:val="%1."/>
      <w:lvlJc w:val="left"/>
      <w:pPr>
        <w:ind w:left="1800" w:hanging="360"/>
      </w:pPr>
      <w:rPr>
        <w:rFonts w:hint="default"/>
        <w:b w:val="0"/>
        <w:spacing w:val="0"/>
        <w:w w:val="100"/>
        <w:sz w:val="24"/>
        <w:lang w:val="en-US" w:eastAsia="en-US" w:bidi="ar-SA"/>
      </w:rPr>
    </w:lvl>
    <w:lvl w:ilvl="1" w:tplc="E17CF816">
      <w:numFmt w:val="bullet"/>
      <w:lvlText w:val="•"/>
      <w:lvlJc w:val="left"/>
      <w:pPr>
        <w:ind w:left="2723" w:hanging="360"/>
      </w:pPr>
      <w:rPr>
        <w:rFonts w:hint="default"/>
        <w:lang w:val="en-US" w:eastAsia="en-US" w:bidi="ar-SA"/>
      </w:rPr>
    </w:lvl>
    <w:lvl w:ilvl="2" w:tplc="E47AE28E">
      <w:numFmt w:val="bullet"/>
      <w:lvlText w:val="•"/>
      <w:lvlJc w:val="left"/>
      <w:pPr>
        <w:ind w:left="3647" w:hanging="360"/>
      </w:pPr>
      <w:rPr>
        <w:rFonts w:hint="default"/>
        <w:lang w:val="en-US" w:eastAsia="en-US" w:bidi="ar-SA"/>
      </w:rPr>
    </w:lvl>
    <w:lvl w:ilvl="3" w:tplc="17C097A6">
      <w:numFmt w:val="bullet"/>
      <w:lvlText w:val="•"/>
      <w:lvlJc w:val="left"/>
      <w:pPr>
        <w:ind w:left="4571" w:hanging="360"/>
      </w:pPr>
      <w:rPr>
        <w:rFonts w:hint="default"/>
        <w:lang w:val="en-US" w:eastAsia="en-US" w:bidi="ar-SA"/>
      </w:rPr>
    </w:lvl>
    <w:lvl w:ilvl="4" w:tplc="48E04E9A">
      <w:numFmt w:val="bullet"/>
      <w:lvlText w:val="•"/>
      <w:lvlJc w:val="left"/>
      <w:pPr>
        <w:ind w:left="5495" w:hanging="360"/>
      </w:pPr>
      <w:rPr>
        <w:rFonts w:hint="default"/>
        <w:lang w:val="en-US" w:eastAsia="en-US" w:bidi="ar-SA"/>
      </w:rPr>
    </w:lvl>
    <w:lvl w:ilvl="5" w:tplc="E196C74E">
      <w:numFmt w:val="bullet"/>
      <w:lvlText w:val="•"/>
      <w:lvlJc w:val="left"/>
      <w:pPr>
        <w:ind w:left="6419" w:hanging="360"/>
      </w:pPr>
      <w:rPr>
        <w:rFonts w:hint="default"/>
        <w:lang w:val="en-US" w:eastAsia="en-US" w:bidi="ar-SA"/>
      </w:rPr>
    </w:lvl>
    <w:lvl w:ilvl="6" w:tplc="ABCC213C">
      <w:numFmt w:val="bullet"/>
      <w:lvlText w:val="•"/>
      <w:lvlJc w:val="left"/>
      <w:pPr>
        <w:ind w:left="7343" w:hanging="360"/>
      </w:pPr>
      <w:rPr>
        <w:rFonts w:hint="default"/>
        <w:lang w:val="en-US" w:eastAsia="en-US" w:bidi="ar-SA"/>
      </w:rPr>
    </w:lvl>
    <w:lvl w:ilvl="7" w:tplc="6BE23B9A">
      <w:numFmt w:val="bullet"/>
      <w:lvlText w:val="•"/>
      <w:lvlJc w:val="left"/>
      <w:pPr>
        <w:ind w:left="8266" w:hanging="360"/>
      </w:pPr>
      <w:rPr>
        <w:rFonts w:hint="default"/>
        <w:lang w:val="en-US" w:eastAsia="en-US" w:bidi="ar-SA"/>
      </w:rPr>
    </w:lvl>
    <w:lvl w:ilvl="8" w:tplc="DD104EB4">
      <w:numFmt w:val="bullet"/>
      <w:lvlText w:val="•"/>
      <w:lvlJc w:val="left"/>
      <w:pPr>
        <w:ind w:left="9190" w:hanging="360"/>
      </w:pPr>
      <w:rPr>
        <w:rFonts w:hint="default"/>
        <w:lang w:val="en-US" w:eastAsia="en-US" w:bidi="ar-SA"/>
      </w:rPr>
    </w:lvl>
  </w:abstractNum>
  <w:abstractNum w:abstractNumId="16" w15:restartNumberingAfterBreak="0">
    <w:nsid w:val="3BCD77BA"/>
    <w:multiLevelType w:val="multilevel"/>
    <w:tmpl w:val="B95C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E5C24"/>
    <w:multiLevelType w:val="multilevel"/>
    <w:tmpl w:val="1F382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4D774E"/>
    <w:multiLevelType w:val="multilevel"/>
    <w:tmpl w:val="3A541092"/>
    <w:lvl w:ilvl="0">
      <w:start w:val="4"/>
      <w:numFmt w:val="decimal"/>
      <w:lvlText w:val="%1"/>
      <w:lvlJc w:val="left"/>
      <w:pPr>
        <w:ind w:left="1506" w:hanging="467"/>
      </w:pPr>
      <w:rPr>
        <w:rFonts w:hint="default"/>
        <w:lang w:val="en-US" w:eastAsia="en-US" w:bidi="ar-SA"/>
      </w:rPr>
    </w:lvl>
    <w:lvl w:ilvl="1">
      <w:start w:val="1"/>
      <w:numFmt w:val="decimal"/>
      <w:lvlText w:val="%1.%2"/>
      <w:lvlJc w:val="left"/>
      <w:pPr>
        <w:ind w:left="1506" w:hanging="467"/>
      </w:pPr>
      <w:rPr>
        <w:rFonts w:hint="default"/>
        <w:spacing w:val="0"/>
        <w:w w:val="100"/>
        <w:lang w:val="en-US" w:eastAsia="en-US" w:bidi="ar-SA"/>
      </w:rPr>
    </w:lvl>
    <w:lvl w:ilvl="2">
      <w:start w:val="1"/>
      <w:numFmt w:val="decimal"/>
      <w:lvlText w:val="%3."/>
      <w:lvlJc w:val="left"/>
      <w:pPr>
        <w:ind w:left="1760" w:hanging="360"/>
      </w:pPr>
      <w:rPr>
        <w:rFonts w:hint="default"/>
        <w:spacing w:val="0"/>
        <w:w w:val="100"/>
        <w:lang w:val="en-US" w:eastAsia="en-US" w:bidi="ar-SA"/>
      </w:rPr>
    </w:lvl>
    <w:lvl w:ilvl="3">
      <w:numFmt w:val="bullet"/>
      <w:lvlText w:val="●"/>
      <w:lvlJc w:val="left"/>
      <w:pPr>
        <w:ind w:left="1760" w:hanging="360"/>
      </w:pPr>
      <w:rPr>
        <w:rFonts w:ascii="Arial MT" w:eastAsia="Arial MT" w:hAnsi="Arial MT" w:cs="Arial MT" w:hint="default"/>
        <w:b w:val="0"/>
        <w:bCs w:val="0"/>
        <w:i w:val="0"/>
        <w:iCs w:val="0"/>
        <w:spacing w:val="0"/>
        <w:w w:val="60"/>
        <w:sz w:val="24"/>
        <w:szCs w:val="24"/>
        <w:lang w:val="en-US" w:eastAsia="en-US" w:bidi="ar-SA"/>
      </w:rPr>
    </w:lvl>
    <w:lvl w:ilvl="4">
      <w:numFmt w:val="bullet"/>
      <w:lvlText w:val="•"/>
      <w:lvlJc w:val="left"/>
      <w:pPr>
        <w:ind w:left="4839" w:hanging="360"/>
      </w:pPr>
      <w:rPr>
        <w:rFonts w:hint="default"/>
        <w:lang w:val="en-US" w:eastAsia="en-US" w:bidi="ar-SA"/>
      </w:rPr>
    </w:lvl>
    <w:lvl w:ilvl="5">
      <w:numFmt w:val="bullet"/>
      <w:lvlText w:val="•"/>
      <w:lvlJc w:val="left"/>
      <w:pPr>
        <w:ind w:left="5865" w:hanging="360"/>
      </w:pPr>
      <w:rPr>
        <w:rFonts w:hint="default"/>
        <w:lang w:val="en-US" w:eastAsia="en-US" w:bidi="ar-SA"/>
      </w:rPr>
    </w:lvl>
    <w:lvl w:ilvl="6">
      <w:numFmt w:val="bullet"/>
      <w:lvlText w:val="•"/>
      <w:lvlJc w:val="left"/>
      <w:pPr>
        <w:ind w:left="6892" w:hanging="360"/>
      </w:pPr>
      <w:rPr>
        <w:rFonts w:hint="default"/>
        <w:lang w:val="en-US" w:eastAsia="en-US" w:bidi="ar-SA"/>
      </w:rPr>
    </w:lvl>
    <w:lvl w:ilvl="7">
      <w:numFmt w:val="bullet"/>
      <w:lvlText w:val="•"/>
      <w:lvlJc w:val="left"/>
      <w:pPr>
        <w:ind w:left="7918" w:hanging="360"/>
      </w:pPr>
      <w:rPr>
        <w:rFonts w:hint="default"/>
        <w:lang w:val="en-US" w:eastAsia="en-US" w:bidi="ar-SA"/>
      </w:rPr>
    </w:lvl>
    <w:lvl w:ilvl="8">
      <w:numFmt w:val="bullet"/>
      <w:lvlText w:val="•"/>
      <w:lvlJc w:val="left"/>
      <w:pPr>
        <w:ind w:left="8945" w:hanging="360"/>
      </w:pPr>
      <w:rPr>
        <w:rFonts w:hint="default"/>
        <w:lang w:val="en-US" w:eastAsia="en-US" w:bidi="ar-SA"/>
      </w:rPr>
    </w:lvl>
  </w:abstractNum>
  <w:abstractNum w:abstractNumId="19" w15:restartNumberingAfterBreak="0">
    <w:nsid w:val="44BA4584"/>
    <w:multiLevelType w:val="multilevel"/>
    <w:tmpl w:val="536A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26B26"/>
    <w:multiLevelType w:val="multilevel"/>
    <w:tmpl w:val="BC86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E47A7"/>
    <w:multiLevelType w:val="hybridMultilevel"/>
    <w:tmpl w:val="C5F6211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B84409E"/>
    <w:multiLevelType w:val="multilevel"/>
    <w:tmpl w:val="65E2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04069"/>
    <w:multiLevelType w:val="multilevel"/>
    <w:tmpl w:val="98A4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E30D8"/>
    <w:multiLevelType w:val="multilevel"/>
    <w:tmpl w:val="103AF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DE7A19"/>
    <w:multiLevelType w:val="multilevel"/>
    <w:tmpl w:val="A5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6B6514"/>
    <w:multiLevelType w:val="multilevel"/>
    <w:tmpl w:val="0C8C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A844367"/>
    <w:multiLevelType w:val="multilevel"/>
    <w:tmpl w:val="25E04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E13CD3"/>
    <w:multiLevelType w:val="multilevel"/>
    <w:tmpl w:val="41A0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DA7AD9"/>
    <w:multiLevelType w:val="multilevel"/>
    <w:tmpl w:val="683E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3A183B"/>
    <w:multiLevelType w:val="multilevel"/>
    <w:tmpl w:val="9EB06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340275"/>
    <w:multiLevelType w:val="multilevel"/>
    <w:tmpl w:val="0060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6D58F1"/>
    <w:multiLevelType w:val="multilevel"/>
    <w:tmpl w:val="3180436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786325"/>
    <w:multiLevelType w:val="multilevel"/>
    <w:tmpl w:val="ACF6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397776"/>
    <w:multiLevelType w:val="multilevel"/>
    <w:tmpl w:val="65E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B9726E"/>
    <w:multiLevelType w:val="multilevel"/>
    <w:tmpl w:val="802A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FE590A"/>
    <w:multiLevelType w:val="multilevel"/>
    <w:tmpl w:val="43600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D77BC2"/>
    <w:multiLevelType w:val="multilevel"/>
    <w:tmpl w:val="45A4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AD75C2"/>
    <w:multiLevelType w:val="multilevel"/>
    <w:tmpl w:val="D062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B976B3"/>
    <w:multiLevelType w:val="multilevel"/>
    <w:tmpl w:val="0CFE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1"/>
  </w:num>
  <w:num w:numId="3">
    <w:abstractNumId w:val="26"/>
  </w:num>
  <w:num w:numId="4">
    <w:abstractNumId w:val="1"/>
  </w:num>
  <w:num w:numId="5">
    <w:abstractNumId w:val="22"/>
  </w:num>
  <w:num w:numId="6">
    <w:abstractNumId w:val="16"/>
  </w:num>
  <w:num w:numId="7">
    <w:abstractNumId w:val="14"/>
  </w:num>
  <w:num w:numId="8">
    <w:abstractNumId w:val="30"/>
  </w:num>
  <w:num w:numId="9">
    <w:abstractNumId w:val="19"/>
  </w:num>
  <w:num w:numId="10">
    <w:abstractNumId w:val="8"/>
  </w:num>
  <w:num w:numId="11">
    <w:abstractNumId w:val="10"/>
  </w:num>
  <w:num w:numId="12">
    <w:abstractNumId w:val="23"/>
  </w:num>
  <w:num w:numId="13">
    <w:abstractNumId w:val="6"/>
  </w:num>
  <w:num w:numId="14">
    <w:abstractNumId w:val="0"/>
  </w:num>
  <w:num w:numId="15">
    <w:abstractNumId w:val="29"/>
  </w:num>
  <w:num w:numId="16">
    <w:abstractNumId w:val="12"/>
  </w:num>
  <w:num w:numId="17">
    <w:abstractNumId w:val="34"/>
  </w:num>
  <w:num w:numId="18">
    <w:abstractNumId w:val="40"/>
  </w:num>
  <w:num w:numId="19">
    <w:abstractNumId w:val="9"/>
  </w:num>
  <w:num w:numId="20">
    <w:abstractNumId w:val="21"/>
  </w:num>
  <w:num w:numId="21">
    <w:abstractNumId w:val="27"/>
  </w:num>
  <w:num w:numId="22">
    <w:abstractNumId w:val="3"/>
  </w:num>
  <w:num w:numId="23">
    <w:abstractNumId w:val="13"/>
  </w:num>
  <w:num w:numId="24">
    <w:abstractNumId w:val="20"/>
  </w:num>
  <w:num w:numId="25">
    <w:abstractNumId w:val="2"/>
  </w:num>
  <w:num w:numId="26">
    <w:abstractNumId w:val="39"/>
  </w:num>
  <w:num w:numId="27">
    <w:abstractNumId w:val="38"/>
  </w:num>
  <w:num w:numId="28">
    <w:abstractNumId w:val="25"/>
  </w:num>
  <w:num w:numId="29">
    <w:abstractNumId w:val="5"/>
  </w:num>
  <w:num w:numId="30">
    <w:abstractNumId w:val="17"/>
  </w:num>
  <w:num w:numId="31">
    <w:abstractNumId w:val="4"/>
  </w:num>
  <w:num w:numId="32">
    <w:abstractNumId w:val="7"/>
  </w:num>
  <w:num w:numId="33">
    <w:abstractNumId w:val="24"/>
  </w:num>
  <w:num w:numId="34">
    <w:abstractNumId w:val="37"/>
  </w:num>
  <w:num w:numId="35">
    <w:abstractNumId w:val="36"/>
  </w:num>
  <w:num w:numId="36">
    <w:abstractNumId w:val="15"/>
  </w:num>
  <w:num w:numId="37">
    <w:abstractNumId w:val="18"/>
  </w:num>
  <w:num w:numId="38">
    <w:abstractNumId w:val="33"/>
  </w:num>
  <w:num w:numId="39">
    <w:abstractNumId w:val="35"/>
  </w:num>
  <w:num w:numId="40">
    <w:abstractNumId w:val="31"/>
  </w:num>
  <w:num w:numId="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7FA"/>
    <w:rsid w:val="00060268"/>
    <w:rsid w:val="0008076B"/>
    <w:rsid w:val="000B4649"/>
    <w:rsid w:val="000B5E44"/>
    <w:rsid w:val="000C321B"/>
    <w:rsid w:val="000F2C54"/>
    <w:rsid w:val="00111BB4"/>
    <w:rsid w:val="00116ED4"/>
    <w:rsid w:val="0013164F"/>
    <w:rsid w:val="00133EA0"/>
    <w:rsid w:val="00134499"/>
    <w:rsid w:val="00136295"/>
    <w:rsid w:val="00162E8B"/>
    <w:rsid w:val="001653B0"/>
    <w:rsid w:val="001660F5"/>
    <w:rsid w:val="0019134C"/>
    <w:rsid w:val="001A65DC"/>
    <w:rsid w:val="001F6511"/>
    <w:rsid w:val="00204E2D"/>
    <w:rsid w:val="002336C7"/>
    <w:rsid w:val="002800C6"/>
    <w:rsid w:val="00303656"/>
    <w:rsid w:val="00354FD7"/>
    <w:rsid w:val="00376481"/>
    <w:rsid w:val="00383394"/>
    <w:rsid w:val="00393B89"/>
    <w:rsid w:val="003F2DCB"/>
    <w:rsid w:val="003F5EA8"/>
    <w:rsid w:val="00413DA7"/>
    <w:rsid w:val="004545ED"/>
    <w:rsid w:val="004779C4"/>
    <w:rsid w:val="004B1B52"/>
    <w:rsid w:val="004D64B8"/>
    <w:rsid w:val="00511BD4"/>
    <w:rsid w:val="00514B53"/>
    <w:rsid w:val="005208AA"/>
    <w:rsid w:val="00575FA5"/>
    <w:rsid w:val="00583C2A"/>
    <w:rsid w:val="005D7297"/>
    <w:rsid w:val="00613E9C"/>
    <w:rsid w:val="00633213"/>
    <w:rsid w:val="00661ED0"/>
    <w:rsid w:val="0069019D"/>
    <w:rsid w:val="006D1BD5"/>
    <w:rsid w:val="006E2FC0"/>
    <w:rsid w:val="006F3C1A"/>
    <w:rsid w:val="0073498A"/>
    <w:rsid w:val="0075269B"/>
    <w:rsid w:val="00790DB2"/>
    <w:rsid w:val="007D123A"/>
    <w:rsid w:val="007D36AF"/>
    <w:rsid w:val="007D7DAC"/>
    <w:rsid w:val="007F5D34"/>
    <w:rsid w:val="00805C6E"/>
    <w:rsid w:val="00825593"/>
    <w:rsid w:val="00831EC9"/>
    <w:rsid w:val="008D716A"/>
    <w:rsid w:val="009514C0"/>
    <w:rsid w:val="00964BC4"/>
    <w:rsid w:val="009A26E1"/>
    <w:rsid w:val="009A4F1C"/>
    <w:rsid w:val="009D77FA"/>
    <w:rsid w:val="00A03E94"/>
    <w:rsid w:val="00A40853"/>
    <w:rsid w:val="00A53D94"/>
    <w:rsid w:val="00A55B0F"/>
    <w:rsid w:val="00A66A15"/>
    <w:rsid w:val="00A83790"/>
    <w:rsid w:val="00A97D12"/>
    <w:rsid w:val="00AA4B83"/>
    <w:rsid w:val="00AD19B7"/>
    <w:rsid w:val="00AE5AE2"/>
    <w:rsid w:val="00AE6CE9"/>
    <w:rsid w:val="00B00A0A"/>
    <w:rsid w:val="00B17298"/>
    <w:rsid w:val="00B55594"/>
    <w:rsid w:val="00B62E6D"/>
    <w:rsid w:val="00BC24BE"/>
    <w:rsid w:val="00BD1D32"/>
    <w:rsid w:val="00C072C5"/>
    <w:rsid w:val="00CD40AB"/>
    <w:rsid w:val="00CF37AE"/>
    <w:rsid w:val="00D12E89"/>
    <w:rsid w:val="00D404C0"/>
    <w:rsid w:val="00D5328F"/>
    <w:rsid w:val="00D84E24"/>
    <w:rsid w:val="00E00E57"/>
    <w:rsid w:val="00E11812"/>
    <w:rsid w:val="00E20403"/>
    <w:rsid w:val="00E21F90"/>
    <w:rsid w:val="00E22557"/>
    <w:rsid w:val="00E26E75"/>
    <w:rsid w:val="00E61051"/>
    <w:rsid w:val="00E9277E"/>
    <w:rsid w:val="00ED3B19"/>
    <w:rsid w:val="00F03FAC"/>
    <w:rsid w:val="00F83D1B"/>
    <w:rsid w:val="00F86D74"/>
    <w:rsid w:val="00F9015B"/>
    <w:rsid w:val="00F90CF7"/>
    <w:rsid w:val="00F91FD0"/>
    <w:rsid w:val="00FB4305"/>
    <w:rsid w:val="00FE2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AC33C"/>
  <w15:chartTrackingRefBased/>
  <w15:docId w15:val="{E9E8C760-98F0-4201-A697-4B96101EB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344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1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F651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qFormat/>
    <w:rsid w:val="001A65DC"/>
    <w:pPr>
      <w:tabs>
        <w:tab w:val="left" w:pos="360"/>
      </w:tabs>
      <w:spacing w:before="160" w:after="80" w:line="240" w:lineRule="auto"/>
      <w:jc w:val="center"/>
      <w:outlineLvl w:val="4"/>
    </w:pPr>
    <w:rPr>
      <w:rFonts w:ascii="Times New Roman" w:eastAsia="SimSun" w:hAnsi="Times New Roman" w:cs="Times New Roman"/>
      <w:smallCaps/>
      <w:noProof/>
      <w:kern w:val="0"/>
      <w:sz w:val="20"/>
      <w:szCs w:val="2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3E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E9C"/>
  </w:style>
  <w:style w:type="paragraph" w:styleId="Footer">
    <w:name w:val="footer"/>
    <w:basedOn w:val="Normal"/>
    <w:link w:val="FooterChar"/>
    <w:uiPriority w:val="99"/>
    <w:unhideWhenUsed/>
    <w:rsid w:val="00613E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E9C"/>
  </w:style>
  <w:style w:type="character" w:styleId="Hyperlink">
    <w:name w:val="Hyperlink"/>
    <w:basedOn w:val="DefaultParagraphFont"/>
    <w:unhideWhenUsed/>
    <w:rsid w:val="00FE2CC5"/>
    <w:rPr>
      <w:color w:val="0563C1" w:themeColor="hyperlink"/>
      <w:u w:val="single"/>
    </w:rPr>
  </w:style>
  <w:style w:type="character" w:customStyle="1" w:styleId="UnresolvedMention">
    <w:name w:val="Unresolved Mention"/>
    <w:basedOn w:val="DefaultParagraphFont"/>
    <w:uiPriority w:val="99"/>
    <w:semiHidden/>
    <w:unhideWhenUsed/>
    <w:rsid w:val="00FE2CC5"/>
    <w:rPr>
      <w:color w:val="605E5C"/>
      <w:shd w:val="clear" w:color="auto" w:fill="E1DFDD"/>
    </w:rPr>
  </w:style>
  <w:style w:type="paragraph" w:styleId="ListParagraph">
    <w:name w:val="List Paragraph"/>
    <w:basedOn w:val="Normal"/>
    <w:uiPriority w:val="1"/>
    <w:qFormat/>
    <w:rsid w:val="00A53D94"/>
    <w:pPr>
      <w:ind w:left="720"/>
      <w:contextualSpacing/>
    </w:pPr>
  </w:style>
  <w:style w:type="paragraph" w:styleId="Caption">
    <w:name w:val="caption"/>
    <w:basedOn w:val="Normal"/>
    <w:next w:val="Normal"/>
    <w:uiPriority w:val="35"/>
    <w:unhideWhenUsed/>
    <w:qFormat/>
    <w:rsid w:val="00A53D94"/>
    <w:pPr>
      <w:spacing w:after="200" w:line="240" w:lineRule="auto"/>
    </w:pPr>
    <w:rPr>
      <w:i/>
      <w:iCs/>
      <w:color w:val="44546A" w:themeColor="text2"/>
      <w:sz w:val="18"/>
      <w:szCs w:val="18"/>
    </w:rPr>
  </w:style>
  <w:style w:type="table" w:styleId="TableGrid">
    <w:name w:val="Table Grid"/>
    <w:basedOn w:val="TableNormal"/>
    <w:uiPriority w:val="39"/>
    <w:rsid w:val="00E00E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964BC4"/>
    <w:pPr>
      <w:numPr>
        <w:numId w:val="14"/>
      </w:numPr>
      <w:contextualSpacing/>
    </w:pPr>
  </w:style>
  <w:style w:type="character" w:styleId="Emphasis">
    <w:name w:val="Emphasis"/>
    <w:basedOn w:val="DefaultParagraphFont"/>
    <w:uiPriority w:val="20"/>
    <w:qFormat/>
    <w:rsid w:val="00060268"/>
    <w:rPr>
      <w:i/>
      <w:iCs/>
    </w:rPr>
  </w:style>
  <w:style w:type="paragraph" w:styleId="NormalWeb">
    <w:name w:val="Normal (Web)"/>
    <w:basedOn w:val="Normal"/>
    <w:uiPriority w:val="99"/>
    <w:unhideWhenUsed/>
    <w:rsid w:val="00A03E9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03E94"/>
    <w:rPr>
      <w:b/>
      <w:bCs/>
    </w:rPr>
  </w:style>
  <w:style w:type="character" w:styleId="FollowedHyperlink">
    <w:name w:val="FollowedHyperlink"/>
    <w:basedOn w:val="DefaultParagraphFont"/>
    <w:uiPriority w:val="99"/>
    <w:semiHidden/>
    <w:unhideWhenUsed/>
    <w:rsid w:val="00393B89"/>
    <w:rPr>
      <w:color w:val="954F72" w:themeColor="followedHyperlink"/>
      <w:u w:val="single"/>
    </w:rPr>
  </w:style>
  <w:style w:type="character" w:customStyle="1" w:styleId="Heading5Char">
    <w:name w:val="Heading 5 Char"/>
    <w:basedOn w:val="DefaultParagraphFont"/>
    <w:link w:val="Heading5"/>
    <w:rsid w:val="001A65DC"/>
    <w:rPr>
      <w:rFonts w:ascii="Times New Roman" w:eastAsia="SimSun" w:hAnsi="Times New Roman" w:cs="Times New Roman"/>
      <w:smallCaps/>
      <w:noProof/>
      <w:kern w:val="0"/>
      <w:sz w:val="20"/>
      <w:szCs w:val="20"/>
      <w:lang w:val="en-US"/>
      <w14:ligatures w14:val="none"/>
    </w:rPr>
  </w:style>
  <w:style w:type="paragraph" w:customStyle="1" w:styleId="references">
    <w:name w:val="references"/>
    <w:rsid w:val="001A65DC"/>
    <w:pPr>
      <w:numPr>
        <w:numId w:val="21"/>
      </w:numPr>
      <w:spacing w:after="50" w:line="180" w:lineRule="exact"/>
      <w:jc w:val="both"/>
    </w:pPr>
    <w:rPr>
      <w:rFonts w:ascii="Times New Roman" w:eastAsia="MS Mincho" w:hAnsi="Times New Roman" w:cs="Times New Roman"/>
      <w:noProof/>
      <w:kern w:val="0"/>
      <w:sz w:val="16"/>
      <w:szCs w:val="16"/>
      <w:lang w:val="en-US"/>
      <w14:ligatures w14:val="none"/>
    </w:rPr>
  </w:style>
  <w:style w:type="character" w:customStyle="1" w:styleId="Heading3Char">
    <w:name w:val="Heading 3 Char"/>
    <w:basedOn w:val="DefaultParagraphFont"/>
    <w:link w:val="Heading3"/>
    <w:uiPriority w:val="9"/>
    <w:semiHidden/>
    <w:rsid w:val="00111BB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F6511"/>
    <w:rPr>
      <w:rFonts w:asciiTheme="majorHAnsi" w:eastAsiaTheme="majorEastAsia" w:hAnsiTheme="majorHAnsi" w:cstheme="majorBidi"/>
      <w:i/>
      <w:iCs/>
      <w:color w:val="2F5496" w:themeColor="accent1" w:themeShade="BF"/>
    </w:rPr>
  </w:style>
  <w:style w:type="character" w:customStyle="1" w:styleId="katex-mathml">
    <w:name w:val="katex-mathml"/>
    <w:basedOn w:val="DefaultParagraphFont"/>
    <w:rsid w:val="001F6511"/>
  </w:style>
  <w:style w:type="character" w:customStyle="1" w:styleId="mord">
    <w:name w:val="mord"/>
    <w:basedOn w:val="DefaultParagraphFont"/>
    <w:rsid w:val="001F6511"/>
  </w:style>
  <w:style w:type="character" w:customStyle="1" w:styleId="vlist-s">
    <w:name w:val="vlist-s"/>
    <w:basedOn w:val="DefaultParagraphFont"/>
    <w:rsid w:val="001F6511"/>
  </w:style>
  <w:style w:type="character" w:customStyle="1" w:styleId="mopen">
    <w:name w:val="mopen"/>
    <w:basedOn w:val="DefaultParagraphFont"/>
    <w:rsid w:val="001F6511"/>
  </w:style>
  <w:style w:type="character" w:customStyle="1" w:styleId="mclose">
    <w:name w:val="mclose"/>
    <w:basedOn w:val="DefaultParagraphFont"/>
    <w:rsid w:val="001F6511"/>
  </w:style>
  <w:style w:type="character" w:customStyle="1" w:styleId="mbin">
    <w:name w:val="mbin"/>
    <w:basedOn w:val="DefaultParagraphFont"/>
    <w:rsid w:val="00E21F90"/>
  </w:style>
  <w:style w:type="character" w:customStyle="1" w:styleId="mrel">
    <w:name w:val="mrel"/>
    <w:basedOn w:val="DefaultParagraphFont"/>
    <w:rsid w:val="00BC24BE"/>
  </w:style>
  <w:style w:type="paragraph" w:customStyle="1" w:styleId="TableParagraph">
    <w:name w:val="Table Paragraph"/>
    <w:basedOn w:val="Normal"/>
    <w:uiPriority w:val="1"/>
    <w:qFormat/>
    <w:rsid w:val="004779C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Heading1Char">
    <w:name w:val="Heading 1 Char"/>
    <w:basedOn w:val="DefaultParagraphFont"/>
    <w:link w:val="Heading1"/>
    <w:uiPriority w:val="9"/>
    <w:rsid w:val="0013449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39166">
      <w:bodyDiv w:val="1"/>
      <w:marLeft w:val="0"/>
      <w:marRight w:val="0"/>
      <w:marTop w:val="0"/>
      <w:marBottom w:val="0"/>
      <w:divBdr>
        <w:top w:val="none" w:sz="0" w:space="0" w:color="auto"/>
        <w:left w:val="none" w:sz="0" w:space="0" w:color="auto"/>
        <w:bottom w:val="none" w:sz="0" w:space="0" w:color="auto"/>
        <w:right w:val="none" w:sz="0" w:space="0" w:color="auto"/>
      </w:divBdr>
    </w:div>
    <w:div w:id="26956740">
      <w:bodyDiv w:val="1"/>
      <w:marLeft w:val="0"/>
      <w:marRight w:val="0"/>
      <w:marTop w:val="0"/>
      <w:marBottom w:val="0"/>
      <w:divBdr>
        <w:top w:val="none" w:sz="0" w:space="0" w:color="auto"/>
        <w:left w:val="none" w:sz="0" w:space="0" w:color="auto"/>
        <w:bottom w:val="none" w:sz="0" w:space="0" w:color="auto"/>
        <w:right w:val="none" w:sz="0" w:space="0" w:color="auto"/>
      </w:divBdr>
    </w:div>
    <w:div w:id="40591277">
      <w:bodyDiv w:val="1"/>
      <w:marLeft w:val="0"/>
      <w:marRight w:val="0"/>
      <w:marTop w:val="0"/>
      <w:marBottom w:val="0"/>
      <w:divBdr>
        <w:top w:val="none" w:sz="0" w:space="0" w:color="auto"/>
        <w:left w:val="none" w:sz="0" w:space="0" w:color="auto"/>
        <w:bottom w:val="none" w:sz="0" w:space="0" w:color="auto"/>
        <w:right w:val="none" w:sz="0" w:space="0" w:color="auto"/>
      </w:divBdr>
    </w:div>
    <w:div w:id="87315292">
      <w:bodyDiv w:val="1"/>
      <w:marLeft w:val="0"/>
      <w:marRight w:val="0"/>
      <w:marTop w:val="0"/>
      <w:marBottom w:val="0"/>
      <w:divBdr>
        <w:top w:val="none" w:sz="0" w:space="0" w:color="auto"/>
        <w:left w:val="none" w:sz="0" w:space="0" w:color="auto"/>
        <w:bottom w:val="none" w:sz="0" w:space="0" w:color="auto"/>
        <w:right w:val="none" w:sz="0" w:space="0" w:color="auto"/>
      </w:divBdr>
    </w:div>
    <w:div w:id="90514048">
      <w:bodyDiv w:val="1"/>
      <w:marLeft w:val="0"/>
      <w:marRight w:val="0"/>
      <w:marTop w:val="0"/>
      <w:marBottom w:val="0"/>
      <w:divBdr>
        <w:top w:val="none" w:sz="0" w:space="0" w:color="auto"/>
        <w:left w:val="none" w:sz="0" w:space="0" w:color="auto"/>
        <w:bottom w:val="none" w:sz="0" w:space="0" w:color="auto"/>
        <w:right w:val="none" w:sz="0" w:space="0" w:color="auto"/>
      </w:divBdr>
      <w:divsChild>
        <w:div w:id="1955552066">
          <w:marLeft w:val="0"/>
          <w:marRight w:val="0"/>
          <w:marTop w:val="0"/>
          <w:marBottom w:val="0"/>
          <w:divBdr>
            <w:top w:val="none" w:sz="0" w:space="0" w:color="auto"/>
            <w:left w:val="none" w:sz="0" w:space="0" w:color="auto"/>
            <w:bottom w:val="none" w:sz="0" w:space="0" w:color="auto"/>
            <w:right w:val="none" w:sz="0" w:space="0" w:color="auto"/>
          </w:divBdr>
          <w:divsChild>
            <w:div w:id="1459253382">
              <w:marLeft w:val="0"/>
              <w:marRight w:val="0"/>
              <w:marTop w:val="0"/>
              <w:marBottom w:val="0"/>
              <w:divBdr>
                <w:top w:val="none" w:sz="0" w:space="0" w:color="auto"/>
                <w:left w:val="none" w:sz="0" w:space="0" w:color="auto"/>
                <w:bottom w:val="none" w:sz="0" w:space="0" w:color="auto"/>
                <w:right w:val="none" w:sz="0" w:space="0" w:color="auto"/>
              </w:divBdr>
              <w:divsChild>
                <w:div w:id="222375141">
                  <w:marLeft w:val="0"/>
                  <w:marRight w:val="0"/>
                  <w:marTop w:val="0"/>
                  <w:marBottom w:val="0"/>
                  <w:divBdr>
                    <w:top w:val="none" w:sz="0" w:space="0" w:color="auto"/>
                    <w:left w:val="none" w:sz="0" w:space="0" w:color="auto"/>
                    <w:bottom w:val="none" w:sz="0" w:space="0" w:color="auto"/>
                    <w:right w:val="none" w:sz="0" w:space="0" w:color="auto"/>
                  </w:divBdr>
                  <w:divsChild>
                    <w:div w:id="2019504709">
                      <w:marLeft w:val="0"/>
                      <w:marRight w:val="0"/>
                      <w:marTop w:val="0"/>
                      <w:marBottom w:val="0"/>
                      <w:divBdr>
                        <w:top w:val="none" w:sz="0" w:space="0" w:color="auto"/>
                        <w:left w:val="none" w:sz="0" w:space="0" w:color="auto"/>
                        <w:bottom w:val="none" w:sz="0" w:space="0" w:color="auto"/>
                        <w:right w:val="none" w:sz="0" w:space="0" w:color="auto"/>
                      </w:divBdr>
                      <w:divsChild>
                        <w:div w:id="575164641">
                          <w:marLeft w:val="0"/>
                          <w:marRight w:val="0"/>
                          <w:marTop w:val="0"/>
                          <w:marBottom w:val="0"/>
                          <w:divBdr>
                            <w:top w:val="none" w:sz="0" w:space="0" w:color="auto"/>
                            <w:left w:val="none" w:sz="0" w:space="0" w:color="auto"/>
                            <w:bottom w:val="none" w:sz="0" w:space="0" w:color="auto"/>
                            <w:right w:val="none" w:sz="0" w:space="0" w:color="auto"/>
                          </w:divBdr>
                          <w:divsChild>
                            <w:div w:id="106583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84406">
      <w:bodyDiv w:val="1"/>
      <w:marLeft w:val="0"/>
      <w:marRight w:val="0"/>
      <w:marTop w:val="0"/>
      <w:marBottom w:val="0"/>
      <w:divBdr>
        <w:top w:val="none" w:sz="0" w:space="0" w:color="auto"/>
        <w:left w:val="none" w:sz="0" w:space="0" w:color="auto"/>
        <w:bottom w:val="none" w:sz="0" w:space="0" w:color="auto"/>
        <w:right w:val="none" w:sz="0" w:space="0" w:color="auto"/>
      </w:divBdr>
    </w:div>
    <w:div w:id="96491106">
      <w:bodyDiv w:val="1"/>
      <w:marLeft w:val="0"/>
      <w:marRight w:val="0"/>
      <w:marTop w:val="0"/>
      <w:marBottom w:val="0"/>
      <w:divBdr>
        <w:top w:val="none" w:sz="0" w:space="0" w:color="auto"/>
        <w:left w:val="none" w:sz="0" w:space="0" w:color="auto"/>
        <w:bottom w:val="none" w:sz="0" w:space="0" w:color="auto"/>
        <w:right w:val="none" w:sz="0" w:space="0" w:color="auto"/>
      </w:divBdr>
    </w:div>
    <w:div w:id="103814256">
      <w:bodyDiv w:val="1"/>
      <w:marLeft w:val="0"/>
      <w:marRight w:val="0"/>
      <w:marTop w:val="0"/>
      <w:marBottom w:val="0"/>
      <w:divBdr>
        <w:top w:val="none" w:sz="0" w:space="0" w:color="auto"/>
        <w:left w:val="none" w:sz="0" w:space="0" w:color="auto"/>
        <w:bottom w:val="none" w:sz="0" w:space="0" w:color="auto"/>
        <w:right w:val="none" w:sz="0" w:space="0" w:color="auto"/>
      </w:divBdr>
    </w:div>
    <w:div w:id="145629437">
      <w:bodyDiv w:val="1"/>
      <w:marLeft w:val="0"/>
      <w:marRight w:val="0"/>
      <w:marTop w:val="0"/>
      <w:marBottom w:val="0"/>
      <w:divBdr>
        <w:top w:val="none" w:sz="0" w:space="0" w:color="auto"/>
        <w:left w:val="none" w:sz="0" w:space="0" w:color="auto"/>
        <w:bottom w:val="none" w:sz="0" w:space="0" w:color="auto"/>
        <w:right w:val="none" w:sz="0" w:space="0" w:color="auto"/>
      </w:divBdr>
    </w:div>
    <w:div w:id="152835392">
      <w:bodyDiv w:val="1"/>
      <w:marLeft w:val="0"/>
      <w:marRight w:val="0"/>
      <w:marTop w:val="0"/>
      <w:marBottom w:val="0"/>
      <w:divBdr>
        <w:top w:val="none" w:sz="0" w:space="0" w:color="auto"/>
        <w:left w:val="none" w:sz="0" w:space="0" w:color="auto"/>
        <w:bottom w:val="none" w:sz="0" w:space="0" w:color="auto"/>
        <w:right w:val="none" w:sz="0" w:space="0" w:color="auto"/>
      </w:divBdr>
      <w:divsChild>
        <w:div w:id="864633073">
          <w:marLeft w:val="0"/>
          <w:marRight w:val="0"/>
          <w:marTop w:val="0"/>
          <w:marBottom w:val="0"/>
          <w:divBdr>
            <w:top w:val="none" w:sz="0" w:space="0" w:color="auto"/>
            <w:left w:val="none" w:sz="0" w:space="0" w:color="auto"/>
            <w:bottom w:val="none" w:sz="0" w:space="0" w:color="auto"/>
            <w:right w:val="none" w:sz="0" w:space="0" w:color="auto"/>
          </w:divBdr>
          <w:divsChild>
            <w:div w:id="95365211">
              <w:marLeft w:val="0"/>
              <w:marRight w:val="0"/>
              <w:marTop w:val="0"/>
              <w:marBottom w:val="0"/>
              <w:divBdr>
                <w:top w:val="none" w:sz="0" w:space="0" w:color="auto"/>
                <w:left w:val="none" w:sz="0" w:space="0" w:color="auto"/>
                <w:bottom w:val="none" w:sz="0" w:space="0" w:color="auto"/>
                <w:right w:val="none" w:sz="0" w:space="0" w:color="auto"/>
              </w:divBdr>
              <w:divsChild>
                <w:div w:id="78742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61998">
      <w:bodyDiv w:val="1"/>
      <w:marLeft w:val="0"/>
      <w:marRight w:val="0"/>
      <w:marTop w:val="0"/>
      <w:marBottom w:val="0"/>
      <w:divBdr>
        <w:top w:val="none" w:sz="0" w:space="0" w:color="auto"/>
        <w:left w:val="none" w:sz="0" w:space="0" w:color="auto"/>
        <w:bottom w:val="none" w:sz="0" w:space="0" w:color="auto"/>
        <w:right w:val="none" w:sz="0" w:space="0" w:color="auto"/>
      </w:divBdr>
    </w:div>
    <w:div w:id="172762146">
      <w:bodyDiv w:val="1"/>
      <w:marLeft w:val="0"/>
      <w:marRight w:val="0"/>
      <w:marTop w:val="0"/>
      <w:marBottom w:val="0"/>
      <w:divBdr>
        <w:top w:val="none" w:sz="0" w:space="0" w:color="auto"/>
        <w:left w:val="none" w:sz="0" w:space="0" w:color="auto"/>
        <w:bottom w:val="none" w:sz="0" w:space="0" w:color="auto"/>
        <w:right w:val="none" w:sz="0" w:space="0" w:color="auto"/>
      </w:divBdr>
    </w:div>
    <w:div w:id="215744940">
      <w:bodyDiv w:val="1"/>
      <w:marLeft w:val="0"/>
      <w:marRight w:val="0"/>
      <w:marTop w:val="0"/>
      <w:marBottom w:val="0"/>
      <w:divBdr>
        <w:top w:val="none" w:sz="0" w:space="0" w:color="auto"/>
        <w:left w:val="none" w:sz="0" w:space="0" w:color="auto"/>
        <w:bottom w:val="none" w:sz="0" w:space="0" w:color="auto"/>
        <w:right w:val="none" w:sz="0" w:space="0" w:color="auto"/>
      </w:divBdr>
    </w:div>
    <w:div w:id="226956074">
      <w:bodyDiv w:val="1"/>
      <w:marLeft w:val="0"/>
      <w:marRight w:val="0"/>
      <w:marTop w:val="0"/>
      <w:marBottom w:val="0"/>
      <w:divBdr>
        <w:top w:val="none" w:sz="0" w:space="0" w:color="auto"/>
        <w:left w:val="none" w:sz="0" w:space="0" w:color="auto"/>
        <w:bottom w:val="none" w:sz="0" w:space="0" w:color="auto"/>
        <w:right w:val="none" w:sz="0" w:space="0" w:color="auto"/>
      </w:divBdr>
      <w:divsChild>
        <w:div w:id="217131455">
          <w:marLeft w:val="0"/>
          <w:marRight w:val="0"/>
          <w:marTop w:val="0"/>
          <w:marBottom w:val="0"/>
          <w:divBdr>
            <w:top w:val="none" w:sz="0" w:space="0" w:color="auto"/>
            <w:left w:val="none" w:sz="0" w:space="0" w:color="auto"/>
            <w:bottom w:val="none" w:sz="0" w:space="0" w:color="auto"/>
            <w:right w:val="none" w:sz="0" w:space="0" w:color="auto"/>
          </w:divBdr>
          <w:divsChild>
            <w:div w:id="1410955162">
              <w:marLeft w:val="0"/>
              <w:marRight w:val="0"/>
              <w:marTop w:val="0"/>
              <w:marBottom w:val="0"/>
              <w:divBdr>
                <w:top w:val="none" w:sz="0" w:space="0" w:color="auto"/>
                <w:left w:val="none" w:sz="0" w:space="0" w:color="auto"/>
                <w:bottom w:val="none" w:sz="0" w:space="0" w:color="auto"/>
                <w:right w:val="none" w:sz="0" w:space="0" w:color="auto"/>
              </w:divBdr>
              <w:divsChild>
                <w:div w:id="1609853511">
                  <w:marLeft w:val="0"/>
                  <w:marRight w:val="0"/>
                  <w:marTop w:val="0"/>
                  <w:marBottom w:val="0"/>
                  <w:divBdr>
                    <w:top w:val="none" w:sz="0" w:space="0" w:color="auto"/>
                    <w:left w:val="none" w:sz="0" w:space="0" w:color="auto"/>
                    <w:bottom w:val="none" w:sz="0" w:space="0" w:color="auto"/>
                    <w:right w:val="none" w:sz="0" w:space="0" w:color="auto"/>
                  </w:divBdr>
                  <w:divsChild>
                    <w:div w:id="901139470">
                      <w:marLeft w:val="0"/>
                      <w:marRight w:val="0"/>
                      <w:marTop w:val="0"/>
                      <w:marBottom w:val="0"/>
                      <w:divBdr>
                        <w:top w:val="none" w:sz="0" w:space="0" w:color="auto"/>
                        <w:left w:val="none" w:sz="0" w:space="0" w:color="auto"/>
                        <w:bottom w:val="none" w:sz="0" w:space="0" w:color="auto"/>
                        <w:right w:val="none" w:sz="0" w:space="0" w:color="auto"/>
                      </w:divBdr>
                      <w:divsChild>
                        <w:div w:id="1400320759">
                          <w:marLeft w:val="0"/>
                          <w:marRight w:val="0"/>
                          <w:marTop w:val="0"/>
                          <w:marBottom w:val="0"/>
                          <w:divBdr>
                            <w:top w:val="none" w:sz="0" w:space="0" w:color="auto"/>
                            <w:left w:val="none" w:sz="0" w:space="0" w:color="auto"/>
                            <w:bottom w:val="none" w:sz="0" w:space="0" w:color="auto"/>
                            <w:right w:val="none" w:sz="0" w:space="0" w:color="auto"/>
                          </w:divBdr>
                          <w:divsChild>
                            <w:div w:id="145340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439860">
      <w:bodyDiv w:val="1"/>
      <w:marLeft w:val="0"/>
      <w:marRight w:val="0"/>
      <w:marTop w:val="0"/>
      <w:marBottom w:val="0"/>
      <w:divBdr>
        <w:top w:val="none" w:sz="0" w:space="0" w:color="auto"/>
        <w:left w:val="none" w:sz="0" w:space="0" w:color="auto"/>
        <w:bottom w:val="none" w:sz="0" w:space="0" w:color="auto"/>
        <w:right w:val="none" w:sz="0" w:space="0" w:color="auto"/>
      </w:divBdr>
    </w:div>
    <w:div w:id="255556234">
      <w:bodyDiv w:val="1"/>
      <w:marLeft w:val="0"/>
      <w:marRight w:val="0"/>
      <w:marTop w:val="0"/>
      <w:marBottom w:val="0"/>
      <w:divBdr>
        <w:top w:val="none" w:sz="0" w:space="0" w:color="auto"/>
        <w:left w:val="none" w:sz="0" w:space="0" w:color="auto"/>
        <w:bottom w:val="none" w:sz="0" w:space="0" w:color="auto"/>
        <w:right w:val="none" w:sz="0" w:space="0" w:color="auto"/>
      </w:divBdr>
    </w:div>
    <w:div w:id="285939234">
      <w:bodyDiv w:val="1"/>
      <w:marLeft w:val="0"/>
      <w:marRight w:val="0"/>
      <w:marTop w:val="0"/>
      <w:marBottom w:val="0"/>
      <w:divBdr>
        <w:top w:val="none" w:sz="0" w:space="0" w:color="auto"/>
        <w:left w:val="none" w:sz="0" w:space="0" w:color="auto"/>
        <w:bottom w:val="none" w:sz="0" w:space="0" w:color="auto"/>
        <w:right w:val="none" w:sz="0" w:space="0" w:color="auto"/>
      </w:divBdr>
      <w:divsChild>
        <w:div w:id="1856267038">
          <w:marLeft w:val="0"/>
          <w:marRight w:val="0"/>
          <w:marTop w:val="0"/>
          <w:marBottom w:val="0"/>
          <w:divBdr>
            <w:top w:val="none" w:sz="0" w:space="0" w:color="auto"/>
            <w:left w:val="none" w:sz="0" w:space="0" w:color="auto"/>
            <w:bottom w:val="none" w:sz="0" w:space="0" w:color="auto"/>
            <w:right w:val="none" w:sz="0" w:space="0" w:color="auto"/>
          </w:divBdr>
          <w:divsChild>
            <w:div w:id="583954960">
              <w:marLeft w:val="0"/>
              <w:marRight w:val="0"/>
              <w:marTop w:val="0"/>
              <w:marBottom w:val="0"/>
              <w:divBdr>
                <w:top w:val="none" w:sz="0" w:space="0" w:color="auto"/>
                <w:left w:val="none" w:sz="0" w:space="0" w:color="auto"/>
                <w:bottom w:val="none" w:sz="0" w:space="0" w:color="auto"/>
                <w:right w:val="none" w:sz="0" w:space="0" w:color="auto"/>
              </w:divBdr>
              <w:divsChild>
                <w:div w:id="156505904">
                  <w:marLeft w:val="0"/>
                  <w:marRight w:val="0"/>
                  <w:marTop w:val="0"/>
                  <w:marBottom w:val="0"/>
                  <w:divBdr>
                    <w:top w:val="none" w:sz="0" w:space="0" w:color="auto"/>
                    <w:left w:val="none" w:sz="0" w:space="0" w:color="auto"/>
                    <w:bottom w:val="none" w:sz="0" w:space="0" w:color="auto"/>
                    <w:right w:val="none" w:sz="0" w:space="0" w:color="auto"/>
                  </w:divBdr>
                  <w:divsChild>
                    <w:div w:id="1628704195">
                      <w:marLeft w:val="0"/>
                      <w:marRight w:val="0"/>
                      <w:marTop w:val="0"/>
                      <w:marBottom w:val="0"/>
                      <w:divBdr>
                        <w:top w:val="none" w:sz="0" w:space="0" w:color="auto"/>
                        <w:left w:val="none" w:sz="0" w:space="0" w:color="auto"/>
                        <w:bottom w:val="none" w:sz="0" w:space="0" w:color="auto"/>
                        <w:right w:val="none" w:sz="0" w:space="0" w:color="auto"/>
                      </w:divBdr>
                      <w:divsChild>
                        <w:div w:id="1160579547">
                          <w:marLeft w:val="0"/>
                          <w:marRight w:val="0"/>
                          <w:marTop w:val="0"/>
                          <w:marBottom w:val="0"/>
                          <w:divBdr>
                            <w:top w:val="none" w:sz="0" w:space="0" w:color="auto"/>
                            <w:left w:val="none" w:sz="0" w:space="0" w:color="auto"/>
                            <w:bottom w:val="none" w:sz="0" w:space="0" w:color="auto"/>
                            <w:right w:val="none" w:sz="0" w:space="0" w:color="auto"/>
                          </w:divBdr>
                          <w:divsChild>
                            <w:div w:id="588588517">
                              <w:marLeft w:val="0"/>
                              <w:marRight w:val="0"/>
                              <w:marTop w:val="0"/>
                              <w:marBottom w:val="0"/>
                              <w:divBdr>
                                <w:top w:val="none" w:sz="0" w:space="0" w:color="auto"/>
                                <w:left w:val="none" w:sz="0" w:space="0" w:color="auto"/>
                                <w:bottom w:val="none" w:sz="0" w:space="0" w:color="auto"/>
                                <w:right w:val="none" w:sz="0" w:space="0" w:color="auto"/>
                              </w:divBdr>
                              <w:divsChild>
                                <w:div w:id="1812673153">
                                  <w:marLeft w:val="0"/>
                                  <w:marRight w:val="0"/>
                                  <w:marTop w:val="0"/>
                                  <w:marBottom w:val="0"/>
                                  <w:divBdr>
                                    <w:top w:val="none" w:sz="0" w:space="0" w:color="auto"/>
                                    <w:left w:val="none" w:sz="0" w:space="0" w:color="auto"/>
                                    <w:bottom w:val="none" w:sz="0" w:space="0" w:color="auto"/>
                                    <w:right w:val="none" w:sz="0" w:space="0" w:color="auto"/>
                                  </w:divBdr>
                                  <w:divsChild>
                                    <w:div w:id="177670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342358">
                          <w:marLeft w:val="0"/>
                          <w:marRight w:val="0"/>
                          <w:marTop w:val="0"/>
                          <w:marBottom w:val="0"/>
                          <w:divBdr>
                            <w:top w:val="none" w:sz="0" w:space="0" w:color="auto"/>
                            <w:left w:val="none" w:sz="0" w:space="0" w:color="auto"/>
                            <w:bottom w:val="none" w:sz="0" w:space="0" w:color="auto"/>
                            <w:right w:val="none" w:sz="0" w:space="0" w:color="auto"/>
                          </w:divBdr>
                          <w:divsChild>
                            <w:div w:id="1887334008">
                              <w:marLeft w:val="0"/>
                              <w:marRight w:val="0"/>
                              <w:marTop w:val="0"/>
                              <w:marBottom w:val="0"/>
                              <w:divBdr>
                                <w:top w:val="none" w:sz="0" w:space="0" w:color="auto"/>
                                <w:left w:val="none" w:sz="0" w:space="0" w:color="auto"/>
                                <w:bottom w:val="none" w:sz="0" w:space="0" w:color="auto"/>
                                <w:right w:val="none" w:sz="0" w:space="0" w:color="auto"/>
                              </w:divBdr>
                              <w:divsChild>
                                <w:div w:id="1666086810">
                                  <w:marLeft w:val="0"/>
                                  <w:marRight w:val="0"/>
                                  <w:marTop w:val="0"/>
                                  <w:marBottom w:val="0"/>
                                  <w:divBdr>
                                    <w:top w:val="none" w:sz="0" w:space="0" w:color="auto"/>
                                    <w:left w:val="none" w:sz="0" w:space="0" w:color="auto"/>
                                    <w:bottom w:val="none" w:sz="0" w:space="0" w:color="auto"/>
                                    <w:right w:val="none" w:sz="0" w:space="0" w:color="auto"/>
                                  </w:divBdr>
                                  <w:divsChild>
                                    <w:div w:id="54572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396491">
          <w:marLeft w:val="0"/>
          <w:marRight w:val="0"/>
          <w:marTop w:val="0"/>
          <w:marBottom w:val="0"/>
          <w:divBdr>
            <w:top w:val="none" w:sz="0" w:space="0" w:color="auto"/>
            <w:left w:val="none" w:sz="0" w:space="0" w:color="auto"/>
            <w:bottom w:val="none" w:sz="0" w:space="0" w:color="auto"/>
            <w:right w:val="none" w:sz="0" w:space="0" w:color="auto"/>
          </w:divBdr>
          <w:divsChild>
            <w:div w:id="1292205565">
              <w:marLeft w:val="0"/>
              <w:marRight w:val="0"/>
              <w:marTop w:val="0"/>
              <w:marBottom w:val="0"/>
              <w:divBdr>
                <w:top w:val="none" w:sz="0" w:space="0" w:color="auto"/>
                <w:left w:val="none" w:sz="0" w:space="0" w:color="auto"/>
                <w:bottom w:val="none" w:sz="0" w:space="0" w:color="auto"/>
                <w:right w:val="none" w:sz="0" w:space="0" w:color="auto"/>
              </w:divBdr>
              <w:divsChild>
                <w:div w:id="815102046">
                  <w:marLeft w:val="0"/>
                  <w:marRight w:val="0"/>
                  <w:marTop w:val="0"/>
                  <w:marBottom w:val="0"/>
                  <w:divBdr>
                    <w:top w:val="none" w:sz="0" w:space="0" w:color="auto"/>
                    <w:left w:val="none" w:sz="0" w:space="0" w:color="auto"/>
                    <w:bottom w:val="none" w:sz="0" w:space="0" w:color="auto"/>
                    <w:right w:val="none" w:sz="0" w:space="0" w:color="auto"/>
                  </w:divBdr>
                  <w:divsChild>
                    <w:div w:id="2005936078">
                      <w:marLeft w:val="0"/>
                      <w:marRight w:val="0"/>
                      <w:marTop w:val="0"/>
                      <w:marBottom w:val="0"/>
                      <w:divBdr>
                        <w:top w:val="none" w:sz="0" w:space="0" w:color="auto"/>
                        <w:left w:val="none" w:sz="0" w:space="0" w:color="auto"/>
                        <w:bottom w:val="none" w:sz="0" w:space="0" w:color="auto"/>
                        <w:right w:val="none" w:sz="0" w:space="0" w:color="auto"/>
                      </w:divBdr>
                      <w:divsChild>
                        <w:div w:id="1205405586">
                          <w:marLeft w:val="0"/>
                          <w:marRight w:val="0"/>
                          <w:marTop w:val="0"/>
                          <w:marBottom w:val="0"/>
                          <w:divBdr>
                            <w:top w:val="none" w:sz="0" w:space="0" w:color="auto"/>
                            <w:left w:val="none" w:sz="0" w:space="0" w:color="auto"/>
                            <w:bottom w:val="none" w:sz="0" w:space="0" w:color="auto"/>
                            <w:right w:val="none" w:sz="0" w:space="0" w:color="auto"/>
                          </w:divBdr>
                          <w:divsChild>
                            <w:div w:id="1338188567">
                              <w:marLeft w:val="0"/>
                              <w:marRight w:val="0"/>
                              <w:marTop w:val="0"/>
                              <w:marBottom w:val="0"/>
                              <w:divBdr>
                                <w:top w:val="none" w:sz="0" w:space="0" w:color="auto"/>
                                <w:left w:val="none" w:sz="0" w:space="0" w:color="auto"/>
                                <w:bottom w:val="none" w:sz="0" w:space="0" w:color="auto"/>
                                <w:right w:val="none" w:sz="0" w:space="0" w:color="auto"/>
                              </w:divBdr>
                              <w:divsChild>
                                <w:div w:id="644431345">
                                  <w:marLeft w:val="0"/>
                                  <w:marRight w:val="0"/>
                                  <w:marTop w:val="0"/>
                                  <w:marBottom w:val="0"/>
                                  <w:divBdr>
                                    <w:top w:val="none" w:sz="0" w:space="0" w:color="auto"/>
                                    <w:left w:val="none" w:sz="0" w:space="0" w:color="auto"/>
                                    <w:bottom w:val="none" w:sz="0" w:space="0" w:color="auto"/>
                                    <w:right w:val="none" w:sz="0" w:space="0" w:color="auto"/>
                                  </w:divBdr>
                                  <w:divsChild>
                                    <w:div w:id="1161194921">
                                      <w:marLeft w:val="0"/>
                                      <w:marRight w:val="0"/>
                                      <w:marTop w:val="0"/>
                                      <w:marBottom w:val="0"/>
                                      <w:divBdr>
                                        <w:top w:val="none" w:sz="0" w:space="0" w:color="auto"/>
                                        <w:left w:val="none" w:sz="0" w:space="0" w:color="auto"/>
                                        <w:bottom w:val="none" w:sz="0" w:space="0" w:color="auto"/>
                                        <w:right w:val="none" w:sz="0" w:space="0" w:color="auto"/>
                                      </w:divBdr>
                                      <w:divsChild>
                                        <w:div w:id="21328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6056495">
      <w:bodyDiv w:val="1"/>
      <w:marLeft w:val="0"/>
      <w:marRight w:val="0"/>
      <w:marTop w:val="0"/>
      <w:marBottom w:val="0"/>
      <w:divBdr>
        <w:top w:val="none" w:sz="0" w:space="0" w:color="auto"/>
        <w:left w:val="none" w:sz="0" w:space="0" w:color="auto"/>
        <w:bottom w:val="none" w:sz="0" w:space="0" w:color="auto"/>
        <w:right w:val="none" w:sz="0" w:space="0" w:color="auto"/>
      </w:divBdr>
    </w:div>
    <w:div w:id="361054349">
      <w:bodyDiv w:val="1"/>
      <w:marLeft w:val="0"/>
      <w:marRight w:val="0"/>
      <w:marTop w:val="0"/>
      <w:marBottom w:val="0"/>
      <w:divBdr>
        <w:top w:val="none" w:sz="0" w:space="0" w:color="auto"/>
        <w:left w:val="none" w:sz="0" w:space="0" w:color="auto"/>
        <w:bottom w:val="none" w:sz="0" w:space="0" w:color="auto"/>
        <w:right w:val="none" w:sz="0" w:space="0" w:color="auto"/>
      </w:divBdr>
    </w:div>
    <w:div w:id="402987575">
      <w:bodyDiv w:val="1"/>
      <w:marLeft w:val="0"/>
      <w:marRight w:val="0"/>
      <w:marTop w:val="0"/>
      <w:marBottom w:val="0"/>
      <w:divBdr>
        <w:top w:val="none" w:sz="0" w:space="0" w:color="auto"/>
        <w:left w:val="none" w:sz="0" w:space="0" w:color="auto"/>
        <w:bottom w:val="none" w:sz="0" w:space="0" w:color="auto"/>
        <w:right w:val="none" w:sz="0" w:space="0" w:color="auto"/>
      </w:divBdr>
    </w:div>
    <w:div w:id="443575633">
      <w:bodyDiv w:val="1"/>
      <w:marLeft w:val="0"/>
      <w:marRight w:val="0"/>
      <w:marTop w:val="0"/>
      <w:marBottom w:val="0"/>
      <w:divBdr>
        <w:top w:val="none" w:sz="0" w:space="0" w:color="auto"/>
        <w:left w:val="none" w:sz="0" w:space="0" w:color="auto"/>
        <w:bottom w:val="none" w:sz="0" w:space="0" w:color="auto"/>
        <w:right w:val="none" w:sz="0" w:space="0" w:color="auto"/>
      </w:divBdr>
    </w:div>
    <w:div w:id="452526781">
      <w:bodyDiv w:val="1"/>
      <w:marLeft w:val="0"/>
      <w:marRight w:val="0"/>
      <w:marTop w:val="0"/>
      <w:marBottom w:val="0"/>
      <w:divBdr>
        <w:top w:val="none" w:sz="0" w:space="0" w:color="auto"/>
        <w:left w:val="none" w:sz="0" w:space="0" w:color="auto"/>
        <w:bottom w:val="none" w:sz="0" w:space="0" w:color="auto"/>
        <w:right w:val="none" w:sz="0" w:space="0" w:color="auto"/>
      </w:divBdr>
    </w:div>
    <w:div w:id="486214143">
      <w:bodyDiv w:val="1"/>
      <w:marLeft w:val="0"/>
      <w:marRight w:val="0"/>
      <w:marTop w:val="0"/>
      <w:marBottom w:val="0"/>
      <w:divBdr>
        <w:top w:val="none" w:sz="0" w:space="0" w:color="auto"/>
        <w:left w:val="none" w:sz="0" w:space="0" w:color="auto"/>
        <w:bottom w:val="none" w:sz="0" w:space="0" w:color="auto"/>
        <w:right w:val="none" w:sz="0" w:space="0" w:color="auto"/>
      </w:divBdr>
    </w:div>
    <w:div w:id="490752126">
      <w:bodyDiv w:val="1"/>
      <w:marLeft w:val="0"/>
      <w:marRight w:val="0"/>
      <w:marTop w:val="0"/>
      <w:marBottom w:val="0"/>
      <w:divBdr>
        <w:top w:val="none" w:sz="0" w:space="0" w:color="auto"/>
        <w:left w:val="none" w:sz="0" w:space="0" w:color="auto"/>
        <w:bottom w:val="none" w:sz="0" w:space="0" w:color="auto"/>
        <w:right w:val="none" w:sz="0" w:space="0" w:color="auto"/>
      </w:divBdr>
    </w:div>
    <w:div w:id="515727731">
      <w:bodyDiv w:val="1"/>
      <w:marLeft w:val="0"/>
      <w:marRight w:val="0"/>
      <w:marTop w:val="0"/>
      <w:marBottom w:val="0"/>
      <w:divBdr>
        <w:top w:val="none" w:sz="0" w:space="0" w:color="auto"/>
        <w:left w:val="none" w:sz="0" w:space="0" w:color="auto"/>
        <w:bottom w:val="none" w:sz="0" w:space="0" w:color="auto"/>
        <w:right w:val="none" w:sz="0" w:space="0" w:color="auto"/>
      </w:divBdr>
    </w:div>
    <w:div w:id="542059236">
      <w:bodyDiv w:val="1"/>
      <w:marLeft w:val="0"/>
      <w:marRight w:val="0"/>
      <w:marTop w:val="0"/>
      <w:marBottom w:val="0"/>
      <w:divBdr>
        <w:top w:val="none" w:sz="0" w:space="0" w:color="auto"/>
        <w:left w:val="none" w:sz="0" w:space="0" w:color="auto"/>
        <w:bottom w:val="none" w:sz="0" w:space="0" w:color="auto"/>
        <w:right w:val="none" w:sz="0" w:space="0" w:color="auto"/>
      </w:divBdr>
    </w:div>
    <w:div w:id="551311113">
      <w:bodyDiv w:val="1"/>
      <w:marLeft w:val="0"/>
      <w:marRight w:val="0"/>
      <w:marTop w:val="0"/>
      <w:marBottom w:val="0"/>
      <w:divBdr>
        <w:top w:val="none" w:sz="0" w:space="0" w:color="auto"/>
        <w:left w:val="none" w:sz="0" w:space="0" w:color="auto"/>
        <w:bottom w:val="none" w:sz="0" w:space="0" w:color="auto"/>
        <w:right w:val="none" w:sz="0" w:space="0" w:color="auto"/>
      </w:divBdr>
      <w:divsChild>
        <w:div w:id="676806307">
          <w:marLeft w:val="0"/>
          <w:marRight w:val="0"/>
          <w:marTop w:val="0"/>
          <w:marBottom w:val="0"/>
          <w:divBdr>
            <w:top w:val="none" w:sz="0" w:space="0" w:color="auto"/>
            <w:left w:val="none" w:sz="0" w:space="0" w:color="auto"/>
            <w:bottom w:val="none" w:sz="0" w:space="0" w:color="auto"/>
            <w:right w:val="none" w:sz="0" w:space="0" w:color="auto"/>
          </w:divBdr>
          <w:divsChild>
            <w:div w:id="1936280305">
              <w:marLeft w:val="0"/>
              <w:marRight w:val="0"/>
              <w:marTop w:val="0"/>
              <w:marBottom w:val="0"/>
              <w:divBdr>
                <w:top w:val="none" w:sz="0" w:space="0" w:color="auto"/>
                <w:left w:val="none" w:sz="0" w:space="0" w:color="auto"/>
                <w:bottom w:val="none" w:sz="0" w:space="0" w:color="auto"/>
                <w:right w:val="none" w:sz="0" w:space="0" w:color="auto"/>
              </w:divBdr>
              <w:divsChild>
                <w:div w:id="472599367">
                  <w:marLeft w:val="0"/>
                  <w:marRight w:val="0"/>
                  <w:marTop w:val="0"/>
                  <w:marBottom w:val="0"/>
                  <w:divBdr>
                    <w:top w:val="none" w:sz="0" w:space="0" w:color="auto"/>
                    <w:left w:val="none" w:sz="0" w:space="0" w:color="auto"/>
                    <w:bottom w:val="none" w:sz="0" w:space="0" w:color="auto"/>
                    <w:right w:val="none" w:sz="0" w:space="0" w:color="auto"/>
                  </w:divBdr>
                  <w:divsChild>
                    <w:div w:id="327056830">
                      <w:marLeft w:val="0"/>
                      <w:marRight w:val="0"/>
                      <w:marTop w:val="0"/>
                      <w:marBottom w:val="0"/>
                      <w:divBdr>
                        <w:top w:val="none" w:sz="0" w:space="0" w:color="auto"/>
                        <w:left w:val="none" w:sz="0" w:space="0" w:color="auto"/>
                        <w:bottom w:val="none" w:sz="0" w:space="0" w:color="auto"/>
                        <w:right w:val="none" w:sz="0" w:space="0" w:color="auto"/>
                      </w:divBdr>
                      <w:divsChild>
                        <w:div w:id="1942377298">
                          <w:marLeft w:val="0"/>
                          <w:marRight w:val="0"/>
                          <w:marTop w:val="0"/>
                          <w:marBottom w:val="0"/>
                          <w:divBdr>
                            <w:top w:val="none" w:sz="0" w:space="0" w:color="auto"/>
                            <w:left w:val="none" w:sz="0" w:space="0" w:color="auto"/>
                            <w:bottom w:val="none" w:sz="0" w:space="0" w:color="auto"/>
                            <w:right w:val="none" w:sz="0" w:space="0" w:color="auto"/>
                          </w:divBdr>
                          <w:divsChild>
                            <w:div w:id="1612785950">
                              <w:marLeft w:val="0"/>
                              <w:marRight w:val="0"/>
                              <w:marTop w:val="0"/>
                              <w:marBottom w:val="0"/>
                              <w:divBdr>
                                <w:top w:val="none" w:sz="0" w:space="0" w:color="auto"/>
                                <w:left w:val="none" w:sz="0" w:space="0" w:color="auto"/>
                                <w:bottom w:val="none" w:sz="0" w:space="0" w:color="auto"/>
                                <w:right w:val="none" w:sz="0" w:space="0" w:color="auto"/>
                              </w:divBdr>
                              <w:divsChild>
                                <w:div w:id="699360963">
                                  <w:marLeft w:val="0"/>
                                  <w:marRight w:val="0"/>
                                  <w:marTop w:val="0"/>
                                  <w:marBottom w:val="0"/>
                                  <w:divBdr>
                                    <w:top w:val="none" w:sz="0" w:space="0" w:color="auto"/>
                                    <w:left w:val="none" w:sz="0" w:space="0" w:color="auto"/>
                                    <w:bottom w:val="none" w:sz="0" w:space="0" w:color="auto"/>
                                    <w:right w:val="none" w:sz="0" w:space="0" w:color="auto"/>
                                  </w:divBdr>
                                  <w:divsChild>
                                    <w:div w:id="151037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515213">
                          <w:marLeft w:val="0"/>
                          <w:marRight w:val="0"/>
                          <w:marTop w:val="0"/>
                          <w:marBottom w:val="0"/>
                          <w:divBdr>
                            <w:top w:val="none" w:sz="0" w:space="0" w:color="auto"/>
                            <w:left w:val="none" w:sz="0" w:space="0" w:color="auto"/>
                            <w:bottom w:val="none" w:sz="0" w:space="0" w:color="auto"/>
                            <w:right w:val="none" w:sz="0" w:space="0" w:color="auto"/>
                          </w:divBdr>
                          <w:divsChild>
                            <w:div w:id="1488284318">
                              <w:marLeft w:val="0"/>
                              <w:marRight w:val="0"/>
                              <w:marTop w:val="0"/>
                              <w:marBottom w:val="0"/>
                              <w:divBdr>
                                <w:top w:val="none" w:sz="0" w:space="0" w:color="auto"/>
                                <w:left w:val="none" w:sz="0" w:space="0" w:color="auto"/>
                                <w:bottom w:val="none" w:sz="0" w:space="0" w:color="auto"/>
                                <w:right w:val="none" w:sz="0" w:space="0" w:color="auto"/>
                              </w:divBdr>
                              <w:divsChild>
                                <w:div w:id="1095398744">
                                  <w:marLeft w:val="0"/>
                                  <w:marRight w:val="0"/>
                                  <w:marTop w:val="0"/>
                                  <w:marBottom w:val="0"/>
                                  <w:divBdr>
                                    <w:top w:val="none" w:sz="0" w:space="0" w:color="auto"/>
                                    <w:left w:val="none" w:sz="0" w:space="0" w:color="auto"/>
                                    <w:bottom w:val="none" w:sz="0" w:space="0" w:color="auto"/>
                                    <w:right w:val="none" w:sz="0" w:space="0" w:color="auto"/>
                                  </w:divBdr>
                                  <w:divsChild>
                                    <w:div w:id="214711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100061">
          <w:marLeft w:val="0"/>
          <w:marRight w:val="0"/>
          <w:marTop w:val="0"/>
          <w:marBottom w:val="0"/>
          <w:divBdr>
            <w:top w:val="none" w:sz="0" w:space="0" w:color="auto"/>
            <w:left w:val="none" w:sz="0" w:space="0" w:color="auto"/>
            <w:bottom w:val="none" w:sz="0" w:space="0" w:color="auto"/>
            <w:right w:val="none" w:sz="0" w:space="0" w:color="auto"/>
          </w:divBdr>
          <w:divsChild>
            <w:div w:id="111438180">
              <w:marLeft w:val="0"/>
              <w:marRight w:val="0"/>
              <w:marTop w:val="0"/>
              <w:marBottom w:val="0"/>
              <w:divBdr>
                <w:top w:val="none" w:sz="0" w:space="0" w:color="auto"/>
                <w:left w:val="none" w:sz="0" w:space="0" w:color="auto"/>
                <w:bottom w:val="none" w:sz="0" w:space="0" w:color="auto"/>
                <w:right w:val="none" w:sz="0" w:space="0" w:color="auto"/>
              </w:divBdr>
              <w:divsChild>
                <w:div w:id="254948135">
                  <w:marLeft w:val="0"/>
                  <w:marRight w:val="0"/>
                  <w:marTop w:val="0"/>
                  <w:marBottom w:val="0"/>
                  <w:divBdr>
                    <w:top w:val="none" w:sz="0" w:space="0" w:color="auto"/>
                    <w:left w:val="none" w:sz="0" w:space="0" w:color="auto"/>
                    <w:bottom w:val="none" w:sz="0" w:space="0" w:color="auto"/>
                    <w:right w:val="none" w:sz="0" w:space="0" w:color="auto"/>
                  </w:divBdr>
                  <w:divsChild>
                    <w:div w:id="1735616866">
                      <w:marLeft w:val="0"/>
                      <w:marRight w:val="0"/>
                      <w:marTop w:val="0"/>
                      <w:marBottom w:val="0"/>
                      <w:divBdr>
                        <w:top w:val="none" w:sz="0" w:space="0" w:color="auto"/>
                        <w:left w:val="none" w:sz="0" w:space="0" w:color="auto"/>
                        <w:bottom w:val="none" w:sz="0" w:space="0" w:color="auto"/>
                        <w:right w:val="none" w:sz="0" w:space="0" w:color="auto"/>
                      </w:divBdr>
                      <w:divsChild>
                        <w:div w:id="894783029">
                          <w:marLeft w:val="0"/>
                          <w:marRight w:val="0"/>
                          <w:marTop w:val="0"/>
                          <w:marBottom w:val="0"/>
                          <w:divBdr>
                            <w:top w:val="none" w:sz="0" w:space="0" w:color="auto"/>
                            <w:left w:val="none" w:sz="0" w:space="0" w:color="auto"/>
                            <w:bottom w:val="none" w:sz="0" w:space="0" w:color="auto"/>
                            <w:right w:val="none" w:sz="0" w:space="0" w:color="auto"/>
                          </w:divBdr>
                          <w:divsChild>
                            <w:div w:id="1294362095">
                              <w:marLeft w:val="0"/>
                              <w:marRight w:val="0"/>
                              <w:marTop w:val="0"/>
                              <w:marBottom w:val="0"/>
                              <w:divBdr>
                                <w:top w:val="none" w:sz="0" w:space="0" w:color="auto"/>
                                <w:left w:val="none" w:sz="0" w:space="0" w:color="auto"/>
                                <w:bottom w:val="none" w:sz="0" w:space="0" w:color="auto"/>
                                <w:right w:val="none" w:sz="0" w:space="0" w:color="auto"/>
                              </w:divBdr>
                              <w:divsChild>
                                <w:div w:id="1341002658">
                                  <w:marLeft w:val="0"/>
                                  <w:marRight w:val="0"/>
                                  <w:marTop w:val="0"/>
                                  <w:marBottom w:val="0"/>
                                  <w:divBdr>
                                    <w:top w:val="none" w:sz="0" w:space="0" w:color="auto"/>
                                    <w:left w:val="none" w:sz="0" w:space="0" w:color="auto"/>
                                    <w:bottom w:val="none" w:sz="0" w:space="0" w:color="auto"/>
                                    <w:right w:val="none" w:sz="0" w:space="0" w:color="auto"/>
                                  </w:divBdr>
                                  <w:divsChild>
                                    <w:div w:id="571505031">
                                      <w:marLeft w:val="0"/>
                                      <w:marRight w:val="0"/>
                                      <w:marTop w:val="0"/>
                                      <w:marBottom w:val="0"/>
                                      <w:divBdr>
                                        <w:top w:val="none" w:sz="0" w:space="0" w:color="auto"/>
                                        <w:left w:val="none" w:sz="0" w:space="0" w:color="auto"/>
                                        <w:bottom w:val="none" w:sz="0" w:space="0" w:color="auto"/>
                                        <w:right w:val="none" w:sz="0" w:space="0" w:color="auto"/>
                                      </w:divBdr>
                                      <w:divsChild>
                                        <w:div w:id="645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7446041">
      <w:bodyDiv w:val="1"/>
      <w:marLeft w:val="0"/>
      <w:marRight w:val="0"/>
      <w:marTop w:val="0"/>
      <w:marBottom w:val="0"/>
      <w:divBdr>
        <w:top w:val="none" w:sz="0" w:space="0" w:color="auto"/>
        <w:left w:val="none" w:sz="0" w:space="0" w:color="auto"/>
        <w:bottom w:val="none" w:sz="0" w:space="0" w:color="auto"/>
        <w:right w:val="none" w:sz="0" w:space="0" w:color="auto"/>
      </w:divBdr>
    </w:div>
    <w:div w:id="640157189">
      <w:bodyDiv w:val="1"/>
      <w:marLeft w:val="0"/>
      <w:marRight w:val="0"/>
      <w:marTop w:val="0"/>
      <w:marBottom w:val="0"/>
      <w:divBdr>
        <w:top w:val="none" w:sz="0" w:space="0" w:color="auto"/>
        <w:left w:val="none" w:sz="0" w:space="0" w:color="auto"/>
        <w:bottom w:val="none" w:sz="0" w:space="0" w:color="auto"/>
        <w:right w:val="none" w:sz="0" w:space="0" w:color="auto"/>
      </w:divBdr>
    </w:div>
    <w:div w:id="707485181">
      <w:bodyDiv w:val="1"/>
      <w:marLeft w:val="0"/>
      <w:marRight w:val="0"/>
      <w:marTop w:val="0"/>
      <w:marBottom w:val="0"/>
      <w:divBdr>
        <w:top w:val="none" w:sz="0" w:space="0" w:color="auto"/>
        <w:left w:val="none" w:sz="0" w:space="0" w:color="auto"/>
        <w:bottom w:val="none" w:sz="0" w:space="0" w:color="auto"/>
        <w:right w:val="none" w:sz="0" w:space="0" w:color="auto"/>
      </w:divBdr>
    </w:div>
    <w:div w:id="726220867">
      <w:bodyDiv w:val="1"/>
      <w:marLeft w:val="0"/>
      <w:marRight w:val="0"/>
      <w:marTop w:val="0"/>
      <w:marBottom w:val="0"/>
      <w:divBdr>
        <w:top w:val="none" w:sz="0" w:space="0" w:color="auto"/>
        <w:left w:val="none" w:sz="0" w:space="0" w:color="auto"/>
        <w:bottom w:val="none" w:sz="0" w:space="0" w:color="auto"/>
        <w:right w:val="none" w:sz="0" w:space="0" w:color="auto"/>
      </w:divBdr>
    </w:div>
    <w:div w:id="747504967">
      <w:bodyDiv w:val="1"/>
      <w:marLeft w:val="0"/>
      <w:marRight w:val="0"/>
      <w:marTop w:val="0"/>
      <w:marBottom w:val="0"/>
      <w:divBdr>
        <w:top w:val="none" w:sz="0" w:space="0" w:color="auto"/>
        <w:left w:val="none" w:sz="0" w:space="0" w:color="auto"/>
        <w:bottom w:val="none" w:sz="0" w:space="0" w:color="auto"/>
        <w:right w:val="none" w:sz="0" w:space="0" w:color="auto"/>
      </w:divBdr>
      <w:divsChild>
        <w:div w:id="292516706">
          <w:marLeft w:val="0"/>
          <w:marRight w:val="0"/>
          <w:marTop w:val="0"/>
          <w:marBottom w:val="0"/>
          <w:divBdr>
            <w:top w:val="none" w:sz="0" w:space="0" w:color="auto"/>
            <w:left w:val="none" w:sz="0" w:space="0" w:color="auto"/>
            <w:bottom w:val="none" w:sz="0" w:space="0" w:color="auto"/>
            <w:right w:val="none" w:sz="0" w:space="0" w:color="auto"/>
          </w:divBdr>
          <w:divsChild>
            <w:div w:id="493840261">
              <w:marLeft w:val="0"/>
              <w:marRight w:val="0"/>
              <w:marTop w:val="0"/>
              <w:marBottom w:val="0"/>
              <w:divBdr>
                <w:top w:val="none" w:sz="0" w:space="0" w:color="auto"/>
                <w:left w:val="none" w:sz="0" w:space="0" w:color="auto"/>
                <w:bottom w:val="none" w:sz="0" w:space="0" w:color="auto"/>
                <w:right w:val="none" w:sz="0" w:space="0" w:color="auto"/>
              </w:divBdr>
              <w:divsChild>
                <w:div w:id="63339626">
                  <w:marLeft w:val="0"/>
                  <w:marRight w:val="0"/>
                  <w:marTop w:val="0"/>
                  <w:marBottom w:val="0"/>
                  <w:divBdr>
                    <w:top w:val="none" w:sz="0" w:space="0" w:color="auto"/>
                    <w:left w:val="none" w:sz="0" w:space="0" w:color="auto"/>
                    <w:bottom w:val="none" w:sz="0" w:space="0" w:color="auto"/>
                    <w:right w:val="none" w:sz="0" w:space="0" w:color="auto"/>
                  </w:divBdr>
                  <w:divsChild>
                    <w:div w:id="1309944294">
                      <w:marLeft w:val="0"/>
                      <w:marRight w:val="0"/>
                      <w:marTop w:val="0"/>
                      <w:marBottom w:val="0"/>
                      <w:divBdr>
                        <w:top w:val="none" w:sz="0" w:space="0" w:color="auto"/>
                        <w:left w:val="none" w:sz="0" w:space="0" w:color="auto"/>
                        <w:bottom w:val="none" w:sz="0" w:space="0" w:color="auto"/>
                        <w:right w:val="none" w:sz="0" w:space="0" w:color="auto"/>
                      </w:divBdr>
                      <w:divsChild>
                        <w:div w:id="1792626759">
                          <w:marLeft w:val="0"/>
                          <w:marRight w:val="0"/>
                          <w:marTop w:val="0"/>
                          <w:marBottom w:val="0"/>
                          <w:divBdr>
                            <w:top w:val="none" w:sz="0" w:space="0" w:color="auto"/>
                            <w:left w:val="none" w:sz="0" w:space="0" w:color="auto"/>
                            <w:bottom w:val="none" w:sz="0" w:space="0" w:color="auto"/>
                            <w:right w:val="none" w:sz="0" w:space="0" w:color="auto"/>
                          </w:divBdr>
                          <w:divsChild>
                            <w:div w:id="9274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727132">
      <w:bodyDiv w:val="1"/>
      <w:marLeft w:val="0"/>
      <w:marRight w:val="0"/>
      <w:marTop w:val="0"/>
      <w:marBottom w:val="0"/>
      <w:divBdr>
        <w:top w:val="none" w:sz="0" w:space="0" w:color="auto"/>
        <w:left w:val="none" w:sz="0" w:space="0" w:color="auto"/>
        <w:bottom w:val="none" w:sz="0" w:space="0" w:color="auto"/>
        <w:right w:val="none" w:sz="0" w:space="0" w:color="auto"/>
      </w:divBdr>
    </w:div>
    <w:div w:id="763067033">
      <w:bodyDiv w:val="1"/>
      <w:marLeft w:val="0"/>
      <w:marRight w:val="0"/>
      <w:marTop w:val="0"/>
      <w:marBottom w:val="0"/>
      <w:divBdr>
        <w:top w:val="none" w:sz="0" w:space="0" w:color="auto"/>
        <w:left w:val="none" w:sz="0" w:space="0" w:color="auto"/>
        <w:bottom w:val="none" w:sz="0" w:space="0" w:color="auto"/>
        <w:right w:val="none" w:sz="0" w:space="0" w:color="auto"/>
      </w:divBdr>
    </w:div>
    <w:div w:id="784692540">
      <w:bodyDiv w:val="1"/>
      <w:marLeft w:val="0"/>
      <w:marRight w:val="0"/>
      <w:marTop w:val="0"/>
      <w:marBottom w:val="0"/>
      <w:divBdr>
        <w:top w:val="none" w:sz="0" w:space="0" w:color="auto"/>
        <w:left w:val="none" w:sz="0" w:space="0" w:color="auto"/>
        <w:bottom w:val="none" w:sz="0" w:space="0" w:color="auto"/>
        <w:right w:val="none" w:sz="0" w:space="0" w:color="auto"/>
      </w:divBdr>
    </w:div>
    <w:div w:id="801730093">
      <w:bodyDiv w:val="1"/>
      <w:marLeft w:val="0"/>
      <w:marRight w:val="0"/>
      <w:marTop w:val="0"/>
      <w:marBottom w:val="0"/>
      <w:divBdr>
        <w:top w:val="none" w:sz="0" w:space="0" w:color="auto"/>
        <w:left w:val="none" w:sz="0" w:space="0" w:color="auto"/>
        <w:bottom w:val="none" w:sz="0" w:space="0" w:color="auto"/>
        <w:right w:val="none" w:sz="0" w:space="0" w:color="auto"/>
      </w:divBdr>
    </w:div>
    <w:div w:id="808209312">
      <w:bodyDiv w:val="1"/>
      <w:marLeft w:val="0"/>
      <w:marRight w:val="0"/>
      <w:marTop w:val="0"/>
      <w:marBottom w:val="0"/>
      <w:divBdr>
        <w:top w:val="none" w:sz="0" w:space="0" w:color="auto"/>
        <w:left w:val="none" w:sz="0" w:space="0" w:color="auto"/>
        <w:bottom w:val="none" w:sz="0" w:space="0" w:color="auto"/>
        <w:right w:val="none" w:sz="0" w:space="0" w:color="auto"/>
      </w:divBdr>
    </w:div>
    <w:div w:id="812715279">
      <w:bodyDiv w:val="1"/>
      <w:marLeft w:val="0"/>
      <w:marRight w:val="0"/>
      <w:marTop w:val="0"/>
      <w:marBottom w:val="0"/>
      <w:divBdr>
        <w:top w:val="none" w:sz="0" w:space="0" w:color="auto"/>
        <w:left w:val="none" w:sz="0" w:space="0" w:color="auto"/>
        <w:bottom w:val="none" w:sz="0" w:space="0" w:color="auto"/>
        <w:right w:val="none" w:sz="0" w:space="0" w:color="auto"/>
      </w:divBdr>
    </w:div>
    <w:div w:id="813646011">
      <w:bodyDiv w:val="1"/>
      <w:marLeft w:val="0"/>
      <w:marRight w:val="0"/>
      <w:marTop w:val="0"/>
      <w:marBottom w:val="0"/>
      <w:divBdr>
        <w:top w:val="none" w:sz="0" w:space="0" w:color="auto"/>
        <w:left w:val="none" w:sz="0" w:space="0" w:color="auto"/>
        <w:bottom w:val="none" w:sz="0" w:space="0" w:color="auto"/>
        <w:right w:val="none" w:sz="0" w:space="0" w:color="auto"/>
      </w:divBdr>
      <w:divsChild>
        <w:div w:id="717823743">
          <w:marLeft w:val="0"/>
          <w:marRight w:val="0"/>
          <w:marTop w:val="0"/>
          <w:marBottom w:val="0"/>
          <w:divBdr>
            <w:top w:val="none" w:sz="0" w:space="0" w:color="auto"/>
            <w:left w:val="none" w:sz="0" w:space="0" w:color="auto"/>
            <w:bottom w:val="none" w:sz="0" w:space="0" w:color="auto"/>
            <w:right w:val="none" w:sz="0" w:space="0" w:color="auto"/>
          </w:divBdr>
          <w:divsChild>
            <w:div w:id="388650234">
              <w:marLeft w:val="0"/>
              <w:marRight w:val="0"/>
              <w:marTop w:val="0"/>
              <w:marBottom w:val="0"/>
              <w:divBdr>
                <w:top w:val="none" w:sz="0" w:space="0" w:color="auto"/>
                <w:left w:val="none" w:sz="0" w:space="0" w:color="auto"/>
                <w:bottom w:val="none" w:sz="0" w:space="0" w:color="auto"/>
                <w:right w:val="none" w:sz="0" w:space="0" w:color="auto"/>
              </w:divBdr>
              <w:divsChild>
                <w:div w:id="1995332942">
                  <w:marLeft w:val="0"/>
                  <w:marRight w:val="0"/>
                  <w:marTop w:val="0"/>
                  <w:marBottom w:val="0"/>
                  <w:divBdr>
                    <w:top w:val="none" w:sz="0" w:space="0" w:color="auto"/>
                    <w:left w:val="none" w:sz="0" w:space="0" w:color="auto"/>
                    <w:bottom w:val="none" w:sz="0" w:space="0" w:color="auto"/>
                    <w:right w:val="none" w:sz="0" w:space="0" w:color="auto"/>
                  </w:divBdr>
                  <w:divsChild>
                    <w:div w:id="1916889192">
                      <w:marLeft w:val="0"/>
                      <w:marRight w:val="0"/>
                      <w:marTop w:val="0"/>
                      <w:marBottom w:val="0"/>
                      <w:divBdr>
                        <w:top w:val="none" w:sz="0" w:space="0" w:color="auto"/>
                        <w:left w:val="none" w:sz="0" w:space="0" w:color="auto"/>
                        <w:bottom w:val="none" w:sz="0" w:space="0" w:color="auto"/>
                        <w:right w:val="none" w:sz="0" w:space="0" w:color="auto"/>
                      </w:divBdr>
                      <w:divsChild>
                        <w:div w:id="843856933">
                          <w:marLeft w:val="0"/>
                          <w:marRight w:val="0"/>
                          <w:marTop w:val="0"/>
                          <w:marBottom w:val="0"/>
                          <w:divBdr>
                            <w:top w:val="none" w:sz="0" w:space="0" w:color="auto"/>
                            <w:left w:val="none" w:sz="0" w:space="0" w:color="auto"/>
                            <w:bottom w:val="none" w:sz="0" w:space="0" w:color="auto"/>
                            <w:right w:val="none" w:sz="0" w:space="0" w:color="auto"/>
                          </w:divBdr>
                          <w:divsChild>
                            <w:div w:id="4994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198482">
      <w:bodyDiv w:val="1"/>
      <w:marLeft w:val="0"/>
      <w:marRight w:val="0"/>
      <w:marTop w:val="0"/>
      <w:marBottom w:val="0"/>
      <w:divBdr>
        <w:top w:val="none" w:sz="0" w:space="0" w:color="auto"/>
        <w:left w:val="none" w:sz="0" w:space="0" w:color="auto"/>
        <w:bottom w:val="none" w:sz="0" w:space="0" w:color="auto"/>
        <w:right w:val="none" w:sz="0" w:space="0" w:color="auto"/>
      </w:divBdr>
    </w:div>
    <w:div w:id="857232567">
      <w:bodyDiv w:val="1"/>
      <w:marLeft w:val="0"/>
      <w:marRight w:val="0"/>
      <w:marTop w:val="0"/>
      <w:marBottom w:val="0"/>
      <w:divBdr>
        <w:top w:val="none" w:sz="0" w:space="0" w:color="auto"/>
        <w:left w:val="none" w:sz="0" w:space="0" w:color="auto"/>
        <w:bottom w:val="none" w:sz="0" w:space="0" w:color="auto"/>
        <w:right w:val="none" w:sz="0" w:space="0" w:color="auto"/>
      </w:divBdr>
    </w:div>
    <w:div w:id="860750275">
      <w:bodyDiv w:val="1"/>
      <w:marLeft w:val="0"/>
      <w:marRight w:val="0"/>
      <w:marTop w:val="0"/>
      <w:marBottom w:val="0"/>
      <w:divBdr>
        <w:top w:val="none" w:sz="0" w:space="0" w:color="auto"/>
        <w:left w:val="none" w:sz="0" w:space="0" w:color="auto"/>
        <w:bottom w:val="none" w:sz="0" w:space="0" w:color="auto"/>
        <w:right w:val="none" w:sz="0" w:space="0" w:color="auto"/>
      </w:divBdr>
      <w:divsChild>
        <w:div w:id="1790199244">
          <w:marLeft w:val="0"/>
          <w:marRight w:val="0"/>
          <w:marTop w:val="0"/>
          <w:marBottom w:val="0"/>
          <w:divBdr>
            <w:top w:val="none" w:sz="0" w:space="0" w:color="auto"/>
            <w:left w:val="none" w:sz="0" w:space="0" w:color="auto"/>
            <w:bottom w:val="none" w:sz="0" w:space="0" w:color="auto"/>
            <w:right w:val="none" w:sz="0" w:space="0" w:color="auto"/>
          </w:divBdr>
          <w:divsChild>
            <w:div w:id="2125803676">
              <w:marLeft w:val="0"/>
              <w:marRight w:val="0"/>
              <w:marTop w:val="0"/>
              <w:marBottom w:val="0"/>
              <w:divBdr>
                <w:top w:val="none" w:sz="0" w:space="0" w:color="auto"/>
                <w:left w:val="none" w:sz="0" w:space="0" w:color="auto"/>
                <w:bottom w:val="none" w:sz="0" w:space="0" w:color="auto"/>
                <w:right w:val="none" w:sz="0" w:space="0" w:color="auto"/>
              </w:divBdr>
              <w:divsChild>
                <w:div w:id="1742143588">
                  <w:marLeft w:val="0"/>
                  <w:marRight w:val="0"/>
                  <w:marTop w:val="0"/>
                  <w:marBottom w:val="0"/>
                  <w:divBdr>
                    <w:top w:val="none" w:sz="0" w:space="0" w:color="auto"/>
                    <w:left w:val="none" w:sz="0" w:space="0" w:color="auto"/>
                    <w:bottom w:val="none" w:sz="0" w:space="0" w:color="auto"/>
                    <w:right w:val="none" w:sz="0" w:space="0" w:color="auto"/>
                  </w:divBdr>
                  <w:divsChild>
                    <w:div w:id="824399827">
                      <w:marLeft w:val="0"/>
                      <w:marRight w:val="0"/>
                      <w:marTop w:val="0"/>
                      <w:marBottom w:val="0"/>
                      <w:divBdr>
                        <w:top w:val="none" w:sz="0" w:space="0" w:color="auto"/>
                        <w:left w:val="none" w:sz="0" w:space="0" w:color="auto"/>
                        <w:bottom w:val="none" w:sz="0" w:space="0" w:color="auto"/>
                        <w:right w:val="none" w:sz="0" w:space="0" w:color="auto"/>
                      </w:divBdr>
                      <w:divsChild>
                        <w:div w:id="1685745803">
                          <w:marLeft w:val="0"/>
                          <w:marRight w:val="0"/>
                          <w:marTop w:val="0"/>
                          <w:marBottom w:val="0"/>
                          <w:divBdr>
                            <w:top w:val="none" w:sz="0" w:space="0" w:color="auto"/>
                            <w:left w:val="none" w:sz="0" w:space="0" w:color="auto"/>
                            <w:bottom w:val="none" w:sz="0" w:space="0" w:color="auto"/>
                            <w:right w:val="none" w:sz="0" w:space="0" w:color="auto"/>
                          </w:divBdr>
                          <w:divsChild>
                            <w:div w:id="191064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385183">
      <w:bodyDiv w:val="1"/>
      <w:marLeft w:val="0"/>
      <w:marRight w:val="0"/>
      <w:marTop w:val="0"/>
      <w:marBottom w:val="0"/>
      <w:divBdr>
        <w:top w:val="none" w:sz="0" w:space="0" w:color="auto"/>
        <w:left w:val="none" w:sz="0" w:space="0" w:color="auto"/>
        <w:bottom w:val="none" w:sz="0" w:space="0" w:color="auto"/>
        <w:right w:val="none" w:sz="0" w:space="0" w:color="auto"/>
      </w:divBdr>
    </w:div>
    <w:div w:id="936133830">
      <w:bodyDiv w:val="1"/>
      <w:marLeft w:val="0"/>
      <w:marRight w:val="0"/>
      <w:marTop w:val="0"/>
      <w:marBottom w:val="0"/>
      <w:divBdr>
        <w:top w:val="none" w:sz="0" w:space="0" w:color="auto"/>
        <w:left w:val="none" w:sz="0" w:space="0" w:color="auto"/>
        <w:bottom w:val="none" w:sz="0" w:space="0" w:color="auto"/>
        <w:right w:val="none" w:sz="0" w:space="0" w:color="auto"/>
      </w:divBdr>
    </w:div>
    <w:div w:id="944925883">
      <w:bodyDiv w:val="1"/>
      <w:marLeft w:val="0"/>
      <w:marRight w:val="0"/>
      <w:marTop w:val="0"/>
      <w:marBottom w:val="0"/>
      <w:divBdr>
        <w:top w:val="none" w:sz="0" w:space="0" w:color="auto"/>
        <w:left w:val="none" w:sz="0" w:space="0" w:color="auto"/>
        <w:bottom w:val="none" w:sz="0" w:space="0" w:color="auto"/>
        <w:right w:val="none" w:sz="0" w:space="0" w:color="auto"/>
      </w:divBdr>
    </w:div>
    <w:div w:id="973603176">
      <w:bodyDiv w:val="1"/>
      <w:marLeft w:val="0"/>
      <w:marRight w:val="0"/>
      <w:marTop w:val="0"/>
      <w:marBottom w:val="0"/>
      <w:divBdr>
        <w:top w:val="none" w:sz="0" w:space="0" w:color="auto"/>
        <w:left w:val="none" w:sz="0" w:space="0" w:color="auto"/>
        <w:bottom w:val="none" w:sz="0" w:space="0" w:color="auto"/>
        <w:right w:val="none" w:sz="0" w:space="0" w:color="auto"/>
      </w:divBdr>
    </w:div>
    <w:div w:id="976183069">
      <w:bodyDiv w:val="1"/>
      <w:marLeft w:val="0"/>
      <w:marRight w:val="0"/>
      <w:marTop w:val="0"/>
      <w:marBottom w:val="0"/>
      <w:divBdr>
        <w:top w:val="none" w:sz="0" w:space="0" w:color="auto"/>
        <w:left w:val="none" w:sz="0" w:space="0" w:color="auto"/>
        <w:bottom w:val="none" w:sz="0" w:space="0" w:color="auto"/>
        <w:right w:val="none" w:sz="0" w:space="0" w:color="auto"/>
      </w:divBdr>
      <w:divsChild>
        <w:div w:id="1377898119">
          <w:marLeft w:val="0"/>
          <w:marRight w:val="0"/>
          <w:marTop w:val="0"/>
          <w:marBottom w:val="0"/>
          <w:divBdr>
            <w:top w:val="none" w:sz="0" w:space="0" w:color="auto"/>
            <w:left w:val="none" w:sz="0" w:space="0" w:color="auto"/>
            <w:bottom w:val="none" w:sz="0" w:space="0" w:color="auto"/>
            <w:right w:val="none" w:sz="0" w:space="0" w:color="auto"/>
          </w:divBdr>
          <w:divsChild>
            <w:div w:id="1891073869">
              <w:marLeft w:val="0"/>
              <w:marRight w:val="0"/>
              <w:marTop w:val="0"/>
              <w:marBottom w:val="0"/>
              <w:divBdr>
                <w:top w:val="none" w:sz="0" w:space="0" w:color="auto"/>
                <w:left w:val="none" w:sz="0" w:space="0" w:color="auto"/>
                <w:bottom w:val="none" w:sz="0" w:space="0" w:color="auto"/>
                <w:right w:val="none" w:sz="0" w:space="0" w:color="auto"/>
              </w:divBdr>
              <w:divsChild>
                <w:div w:id="80393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8741">
          <w:marLeft w:val="0"/>
          <w:marRight w:val="0"/>
          <w:marTop w:val="0"/>
          <w:marBottom w:val="0"/>
          <w:divBdr>
            <w:top w:val="none" w:sz="0" w:space="0" w:color="auto"/>
            <w:left w:val="none" w:sz="0" w:space="0" w:color="auto"/>
            <w:bottom w:val="none" w:sz="0" w:space="0" w:color="auto"/>
            <w:right w:val="none" w:sz="0" w:space="0" w:color="auto"/>
          </w:divBdr>
          <w:divsChild>
            <w:div w:id="1136333985">
              <w:marLeft w:val="0"/>
              <w:marRight w:val="0"/>
              <w:marTop w:val="0"/>
              <w:marBottom w:val="0"/>
              <w:divBdr>
                <w:top w:val="none" w:sz="0" w:space="0" w:color="auto"/>
                <w:left w:val="none" w:sz="0" w:space="0" w:color="auto"/>
                <w:bottom w:val="none" w:sz="0" w:space="0" w:color="auto"/>
                <w:right w:val="none" w:sz="0" w:space="0" w:color="auto"/>
              </w:divBdr>
              <w:divsChild>
                <w:div w:id="149336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1928">
      <w:bodyDiv w:val="1"/>
      <w:marLeft w:val="0"/>
      <w:marRight w:val="0"/>
      <w:marTop w:val="0"/>
      <w:marBottom w:val="0"/>
      <w:divBdr>
        <w:top w:val="none" w:sz="0" w:space="0" w:color="auto"/>
        <w:left w:val="none" w:sz="0" w:space="0" w:color="auto"/>
        <w:bottom w:val="none" w:sz="0" w:space="0" w:color="auto"/>
        <w:right w:val="none" w:sz="0" w:space="0" w:color="auto"/>
      </w:divBdr>
    </w:div>
    <w:div w:id="985204118">
      <w:bodyDiv w:val="1"/>
      <w:marLeft w:val="0"/>
      <w:marRight w:val="0"/>
      <w:marTop w:val="0"/>
      <w:marBottom w:val="0"/>
      <w:divBdr>
        <w:top w:val="none" w:sz="0" w:space="0" w:color="auto"/>
        <w:left w:val="none" w:sz="0" w:space="0" w:color="auto"/>
        <w:bottom w:val="none" w:sz="0" w:space="0" w:color="auto"/>
        <w:right w:val="none" w:sz="0" w:space="0" w:color="auto"/>
      </w:divBdr>
    </w:div>
    <w:div w:id="990793409">
      <w:bodyDiv w:val="1"/>
      <w:marLeft w:val="0"/>
      <w:marRight w:val="0"/>
      <w:marTop w:val="0"/>
      <w:marBottom w:val="0"/>
      <w:divBdr>
        <w:top w:val="none" w:sz="0" w:space="0" w:color="auto"/>
        <w:left w:val="none" w:sz="0" w:space="0" w:color="auto"/>
        <w:bottom w:val="none" w:sz="0" w:space="0" w:color="auto"/>
        <w:right w:val="none" w:sz="0" w:space="0" w:color="auto"/>
      </w:divBdr>
    </w:div>
    <w:div w:id="1020207153">
      <w:bodyDiv w:val="1"/>
      <w:marLeft w:val="0"/>
      <w:marRight w:val="0"/>
      <w:marTop w:val="0"/>
      <w:marBottom w:val="0"/>
      <w:divBdr>
        <w:top w:val="none" w:sz="0" w:space="0" w:color="auto"/>
        <w:left w:val="none" w:sz="0" w:space="0" w:color="auto"/>
        <w:bottom w:val="none" w:sz="0" w:space="0" w:color="auto"/>
        <w:right w:val="none" w:sz="0" w:space="0" w:color="auto"/>
      </w:divBdr>
      <w:divsChild>
        <w:div w:id="1268006706">
          <w:marLeft w:val="0"/>
          <w:marRight w:val="0"/>
          <w:marTop w:val="0"/>
          <w:marBottom w:val="0"/>
          <w:divBdr>
            <w:top w:val="none" w:sz="0" w:space="0" w:color="auto"/>
            <w:left w:val="none" w:sz="0" w:space="0" w:color="auto"/>
            <w:bottom w:val="none" w:sz="0" w:space="0" w:color="auto"/>
            <w:right w:val="none" w:sz="0" w:space="0" w:color="auto"/>
          </w:divBdr>
          <w:divsChild>
            <w:div w:id="1402368797">
              <w:marLeft w:val="0"/>
              <w:marRight w:val="0"/>
              <w:marTop w:val="0"/>
              <w:marBottom w:val="0"/>
              <w:divBdr>
                <w:top w:val="none" w:sz="0" w:space="0" w:color="auto"/>
                <w:left w:val="none" w:sz="0" w:space="0" w:color="auto"/>
                <w:bottom w:val="none" w:sz="0" w:space="0" w:color="auto"/>
                <w:right w:val="none" w:sz="0" w:space="0" w:color="auto"/>
              </w:divBdr>
              <w:divsChild>
                <w:div w:id="1401170806">
                  <w:marLeft w:val="0"/>
                  <w:marRight w:val="0"/>
                  <w:marTop w:val="0"/>
                  <w:marBottom w:val="0"/>
                  <w:divBdr>
                    <w:top w:val="none" w:sz="0" w:space="0" w:color="auto"/>
                    <w:left w:val="none" w:sz="0" w:space="0" w:color="auto"/>
                    <w:bottom w:val="none" w:sz="0" w:space="0" w:color="auto"/>
                    <w:right w:val="none" w:sz="0" w:space="0" w:color="auto"/>
                  </w:divBdr>
                  <w:divsChild>
                    <w:div w:id="702285680">
                      <w:marLeft w:val="0"/>
                      <w:marRight w:val="0"/>
                      <w:marTop w:val="0"/>
                      <w:marBottom w:val="0"/>
                      <w:divBdr>
                        <w:top w:val="none" w:sz="0" w:space="0" w:color="auto"/>
                        <w:left w:val="none" w:sz="0" w:space="0" w:color="auto"/>
                        <w:bottom w:val="none" w:sz="0" w:space="0" w:color="auto"/>
                        <w:right w:val="none" w:sz="0" w:space="0" w:color="auto"/>
                      </w:divBdr>
                      <w:divsChild>
                        <w:div w:id="910580924">
                          <w:marLeft w:val="0"/>
                          <w:marRight w:val="0"/>
                          <w:marTop w:val="0"/>
                          <w:marBottom w:val="0"/>
                          <w:divBdr>
                            <w:top w:val="none" w:sz="0" w:space="0" w:color="auto"/>
                            <w:left w:val="none" w:sz="0" w:space="0" w:color="auto"/>
                            <w:bottom w:val="none" w:sz="0" w:space="0" w:color="auto"/>
                            <w:right w:val="none" w:sz="0" w:space="0" w:color="auto"/>
                          </w:divBdr>
                          <w:divsChild>
                            <w:div w:id="1141193457">
                              <w:marLeft w:val="0"/>
                              <w:marRight w:val="0"/>
                              <w:marTop w:val="0"/>
                              <w:marBottom w:val="0"/>
                              <w:divBdr>
                                <w:top w:val="none" w:sz="0" w:space="0" w:color="auto"/>
                                <w:left w:val="none" w:sz="0" w:space="0" w:color="auto"/>
                                <w:bottom w:val="none" w:sz="0" w:space="0" w:color="auto"/>
                                <w:right w:val="none" w:sz="0" w:space="0" w:color="auto"/>
                              </w:divBdr>
                              <w:divsChild>
                                <w:div w:id="610161525">
                                  <w:marLeft w:val="0"/>
                                  <w:marRight w:val="0"/>
                                  <w:marTop w:val="0"/>
                                  <w:marBottom w:val="0"/>
                                  <w:divBdr>
                                    <w:top w:val="none" w:sz="0" w:space="0" w:color="auto"/>
                                    <w:left w:val="none" w:sz="0" w:space="0" w:color="auto"/>
                                    <w:bottom w:val="none" w:sz="0" w:space="0" w:color="auto"/>
                                    <w:right w:val="none" w:sz="0" w:space="0" w:color="auto"/>
                                  </w:divBdr>
                                  <w:divsChild>
                                    <w:div w:id="80886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74607">
                          <w:marLeft w:val="0"/>
                          <w:marRight w:val="0"/>
                          <w:marTop w:val="0"/>
                          <w:marBottom w:val="0"/>
                          <w:divBdr>
                            <w:top w:val="none" w:sz="0" w:space="0" w:color="auto"/>
                            <w:left w:val="none" w:sz="0" w:space="0" w:color="auto"/>
                            <w:bottom w:val="none" w:sz="0" w:space="0" w:color="auto"/>
                            <w:right w:val="none" w:sz="0" w:space="0" w:color="auto"/>
                          </w:divBdr>
                          <w:divsChild>
                            <w:div w:id="1924222194">
                              <w:marLeft w:val="0"/>
                              <w:marRight w:val="0"/>
                              <w:marTop w:val="0"/>
                              <w:marBottom w:val="0"/>
                              <w:divBdr>
                                <w:top w:val="none" w:sz="0" w:space="0" w:color="auto"/>
                                <w:left w:val="none" w:sz="0" w:space="0" w:color="auto"/>
                                <w:bottom w:val="none" w:sz="0" w:space="0" w:color="auto"/>
                                <w:right w:val="none" w:sz="0" w:space="0" w:color="auto"/>
                              </w:divBdr>
                              <w:divsChild>
                                <w:div w:id="1056591724">
                                  <w:marLeft w:val="0"/>
                                  <w:marRight w:val="0"/>
                                  <w:marTop w:val="0"/>
                                  <w:marBottom w:val="0"/>
                                  <w:divBdr>
                                    <w:top w:val="none" w:sz="0" w:space="0" w:color="auto"/>
                                    <w:left w:val="none" w:sz="0" w:space="0" w:color="auto"/>
                                    <w:bottom w:val="none" w:sz="0" w:space="0" w:color="auto"/>
                                    <w:right w:val="none" w:sz="0" w:space="0" w:color="auto"/>
                                  </w:divBdr>
                                  <w:divsChild>
                                    <w:div w:id="8430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593435">
          <w:marLeft w:val="0"/>
          <w:marRight w:val="0"/>
          <w:marTop w:val="0"/>
          <w:marBottom w:val="0"/>
          <w:divBdr>
            <w:top w:val="none" w:sz="0" w:space="0" w:color="auto"/>
            <w:left w:val="none" w:sz="0" w:space="0" w:color="auto"/>
            <w:bottom w:val="none" w:sz="0" w:space="0" w:color="auto"/>
            <w:right w:val="none" w:sz="0" w:space="0" w:color="auto"/>
          </w:divBdr>
          <w:divsChild>
            <w:div w:id="1815021375">
              <w:marLeft w:val="0"/>
              <w:marRight w:val="0"/>
              <w:marTop w:val="0"/>
              <w:marBottom w:val="0"/>
              <w:divBdr>
                <w:top w:val="none" w:sz="0" w:space="0" w:color="auto"/>
                <w:left w:val="none" w:sz="0" w:space="0" w:color="auto"/>
                <w:bottom w:val="none" w:sz="0" w:space="0" w:color="auto"/>
                <w:right w:val="none" w:sz="0" w:space="0" w:color="auto"/>
              </w:divBdr>
              <w:divsChild>
                <w:div w:id="643896307">
                  <w:marLeft w:val="0"/>
                  <w:marRight w:val="0"/>
                  <w:marTop w:val="0"/>
                  <w:marBottom w:val="0"/>
                  <w:divBdr>
                    <w:top w:val="none" w:sz="0" w:space="0" w:color="auto"/>
                    <w:left w:val="none" w:sz="0" w:space="0" w:color="auto"/>
                    <w:bottom w:val="none" w:sz="0" w:space="0" w:color="auto"/>
                    <w:right w:val="none" w:sz="0" w:space="0" w:color="auto"/>
                  </w:divBdr>
                  <w:divsChild>
                    <w:div w:id="523984917">
                      <w:marLeft w:val="0"/>
                      <w:marRight w:val="0"/>
                      <w:marTop w:val="0"/>
                      <w:marBottom w:val="0"/>
                      <w:divBdr>
                        <w:top w:val="none" w:sz="0" w:space="0" w:color="auto"/>
                        <w:left w:val="none" w:sz="0" w:space="0" w:color="auto"/>
                        <w:bottom w:val="none" w:sz="0" w:space="0" w:color="auto"/>
                        <w:right w:val="none" w:sz="0" w:space="0" w:color="auto"/>
                      </w:divBdr>
                      <w:divsChild>
                        <w:div w:id="12418251">
                          <w:marLeft w:val="0"/>
                          <w:marRight w:val="0"/>
                          <w:marTop w:val="0"/>
                          <w:marBottom w:val="0"/>
                          <w:divBdr>
                            <w:top w:val="none" w:sz="0" w:space="0" w:color="auto"/>
                            <w:left w:val="none" w:sz="0" w:space="0" w:color="auto"/>
                            <w:bottom w:val="none" w:sz="0" w:space="0" w:color="auto"/>
                            <w:right w:val="none" w:sz="0" w:space="0" w:color="auto"/>
                          </w:divBdr>
                          <w:divsChild>
                            <w:div w:id="1905330980">
                              <w:marLeft w:val="0"/>
                              <w:marRight w:val="0"/>
                              <w:marTop w:val="0"/>
                              <w:marBottom w:val="0"/>
                              <w:divBdr>
                                <w:top w:val="none" w:sz="0" w:space="0" w:color="auto"/>
                                <w:left w:val="none" w:sz="0" w:space="0" w:color="auto"/>
                                <w:bottom w:val="none" w:sz="0" w:space="0" w:color="auto"/>
                                <w:right w:val="none" w:sz="0" w:space="0" w:color="auto"/>
                              </w:divBdr>
                              <w:divsChild>
                                <w:div w:id="1428694335">
                                  <w:marLeft w:val="0"/>
                                  <w:marRight w:val="0"/>
                                  <w:marTop w:val="0"/>
                                  <w:marBottom w:val="0"/>
                                  <w:divBdr>
                                    <w:top w:val="none" w:sz="0" w:space="0" w:color="auto"/>
                                    <w:left w:val="none" w:sz="0" w:space="0" w:color="auto"/>
                                    <w:bottom w:val="none" w:sz="0" w:space="0" w:color="auto"/>
                                    <w:right w:val="none" w:sz="0" w:space="0" w:color="auto"/>
                                  </w:divBdr>
                                  <w:divsChild>
                                    <w:div w:id="32536126">
                                      <w:marLeft w:val="0"/>
                                      <w:marRight w:val="0"/>
                                      <w:marTop w:val="0"/>
                                      <w:marBottom w:val="0"/>
                                      <w:divBdr>
                                        <w:top w:val="none" w:sz="0" w:space="0" w:color="auto"/>
                                        <w:left w:val="none" w:sz="0" w:space="0" w:color="auto"/>
                                        <w:bottom w:val="none" w:sz="0" w:space="0" w:color="auto"/>
                                        <w:right w:val="none" w:sz="0" w:space="0" w:color="auto"/>
                                      </w:divBdr>
                                      <w:divsChild>
                                        <w:div w:id="20461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7026553">
      <w:bodyDiv w:val="1"/>
      <w:marLeft w:val="0"/>
      <w:marRight w:val="0"/>
      <w:marTop w:val="0"/>
      <w:marBottom w:val="0"/>
      <w:divBdr>
        <w:top w:val="none" w:sz="0" w:space="0" w:color="auto"/>
        <w:left w:val="none" w:sz="0" w:space="0" w:color="auto"/>
        <w:bottom w:val="none" w:sz="0" w:space="0" w:color="auto"/>
        <w:right w:val="none" w:sz="0" w:space="0" w:color="auto"/>
      </w:divBdr>
    </w:div>
    <w:div w:id="1034815016">
      <w:bodyDiv w:val="1"/>
      <w:marLeft w:val="0"/>
      <w:marRight w:val="0"/>
      <w:marTop w:val="0"/>
      <w:marBottom w:val="0"/>
      <w:divBdr>
        <w:top w:val="none" w:sz="0" w:space="0" w:color="auto"/>
        <w:left w:val="none" w:sz="0" w:space="0" w:color="auto"/>
        <w:bottom w:val="none" w:sz="0" w:space="0" w:color="auto"/>
        <w:right w:val="none" w:sz="0" w:space="0" w:color="auto"/>
      </w:divBdr>
    </w:div>
    <w:div w:id="1060203430">
      <w:bodyDiv w:val="1"/>
      <w:marLeft w:val="0"/>
      <w:marRight w:val="0"/>
      <w:marTop w:val="0"/>
      <w:marBottom w:val="0"/>
      <w:divBdr>
        <w:top w:val="none" w:sz="0" w:space="0" w:color="auto"/>
        <w:left w:val="none" w:sz="0" w:space="0" w:color="auto"/>
        <w:bottom w:val="none" w:sz="0" w:space="0" w:color="auto"/>
        <w:right w:val="none" w:sz="0" w:space="0" w:color="auto"/>
      </w:divBdr>
    </w:div>
    <w:div w:id="1090807346">
      <w:bodyDiv w:val="1"/>
      <w:marLeft w:val="0"/>
      <w:marRight w:val="0"/>
      <w:marTop w:val="0"/>
      <w:marBottom w:val="0"/>
      <w:divBdr>
        <w:top w:val="none" w:sz="0" w:space="0" w:color="auto"/>
        <w:left w:val="none" w:sz="0" w:space="0" w:color="auto"/>
        <w:bottom w:val="none" w:sz="0" w:space="0" w:color="auto"/>
        <w:right w:val="none" w:sz="0" w:space="0" w:color="auto"/>
      </w:divBdr>
    </w:div>
    <w:div w:id="1102993598">
      <w:bodyDiv w:val="1"/>
      <w:marLeft w:val="0"/>
      <w:marRight w:val="0"/>
      <w:marTop w:val="0"/>
      <w:marBottom w:val="0"/>
      <w:divBdr>
        <w:top w:val="none" w:sz="0" w:space="0" w:color="auto"/>
        <w:left w:val="none" w:sz="0" w:space="0" w:color="auto"/>
        <w:bottom w:val="none" w:sz="0" w:space="0" w:color="auto"/>
        <w:right w:val="none" w:sz="0" w:space="0" w:color="auto"/>
      </w:divBdr>
    </w:div>
    <w:div w:id="1142964821">
      <w:bodyDiv w:val="1"/>
      <w:marLeft w:val="0"/>
      <w:marRight w:val="0"/>
      <w:marTop w:val="0"/>
      <w:marBottom w:val="0"/>
      <w:divBdr>
        <w:top w:val="none" w:sz="0" w:space="0" w:color="auto"/>
        <w:left w:val="none" w:sz="0" w:space="0" w:color="auto"/>
        <w:bottom w:val="none" w:sz="0" w:space="0" w:color="auto"/>
        <w:right w:val="none" w:sz="0" w:space="0" w:color="auto"/>
      </w:divBdr>
    </w:div>
    <w:div w:id="1165169051">
      <w:bodyDiv w:val="1"/>
      <w:marLeft w:val="0"/>
      <w:marRight w:val="0"/>
      <w:marTop w:val="0"/>
      <w:marBottom w:val="0"/>
      <w:divBdr>
        <w:top w:val="none" w:sz="0" w:space="0" w:color="auto"/>
        <w:left w:val="none" w:sz="0" w:space="0" w:color="auto"/>
        <w:bottom w:val="none" w:sz="0" w:space="0" w:color="auto"/>
        <w:right w:val="none" w:sz="0" w:space="0" w:color="auto"/>
      </w:divBdr>
    </w:div>
    <w:div w:id="1219513774">
      <w:bodyDiv w:val="1"/>
      <w:marLeft w:val="0"/>
      <w:marRight w:val="0"/>
      <w:marTop w:val="0"/>
      <w:marBottom w:val="0"/>
      <w:divBdr>
        <w:top w:val="none" w:sz="0" w:space="0" w:color="auto"/>
        <w:left w:val="none" w:sz="0" w:space="0" w:color="auto"/>
        <w:bottom w:val="none" w:sz="0" w:space="0" w:color="auto"/>
        <w:right w:val="none" w:sz="0" w:space="0" w:color="auto"/>
      </w:divBdr>
    </w:div>
    <w:div w:id="1225872195">
      <w:bodyDiv w:val="1"/>
      <w:marLeft w:val="0"/>
      <w:marRight w:val="0"/>
      <w:marTop w:val="0"/>
      <w:marBottom w:val="0"/>
      <w:divBdr>
        <w:top w:val="none" w:sz="0" w:space="0" w:color="auto"/>
        <w:left w:val="none" w:sz="0" w:space="0" w:color="auto"/>
        <w:bottom w:val="none" w:sz="0" w:space="0" w:color="auto"/>
        <w:right w:val="none" w:sz="0" w:space="0" w:color="auto"/>
      </w:divBdr>
      <w:divsChild>
        <w:div w:id="1865438549">
          <w:marLeft w:val="0"/>
          <w:marRight w:val="0"/>
          <w:marTop w:val="0"/>
          <w:marBottom w:val="0"/>
          <w:divBdr>
            <w:top w:val="none" w:sz="0" w:space="0" w:color="auto"/>
            <w:left w:val="none" w:sz="0" w:space="0" w:color="auto"/>
            <w:bottom w:val="none" w:sz="0" w:space="0" w:color="auto"/>
            <w:right w:val="none" w:sz="0" w:space="0" w:color="auto"/>
          </w:divBdr>
          <w:divsChild>
            <w:div w:id="1122387389">
              <w:marLeft w:val="0"/>
              <w:marRight w:val="0"/>
              <w:marTop w:val="0"/>
              <w:marBottom w:val="0"/>
              <w:divBdr>
                <w:top w:val="none" w:sz="0" w:space="0" w:color="auto"/>
                <w:left w:val="none" w:sz="0" w:space="0" w:color="auto"/>
                <w:bottom w:val="none" w:sz="0" w:space="0" w:color="auto"/>
                <w:right w:val="none" w:sz="0" w:space="0" w:color="auto"/>
              </w:divBdr>
              <w:divsChild>
                <w:div w:id="1558786800">
                  <w:marLeft w:val="0"/>
                  <w:marRight w:val="0"/>
                  <w:marTop w:val="0"/>
                  <w:marBottom w:val="0"/>
                  <w:divBdr>
                    <w:top w:val="none" w:sz="0" w:space="0" w:color="auto"/>
                    <w:left w:val="none" w:sz="0" w:space="0" w:color="auto"/>
                    <w:bottom w:val="none" w:sz="0" w:space="0" w:color="auto"/>
                    <w:right w:val="none" w:sz="0" w:space="0" w:color="auto"/>
                  </w:divBdr>
                  <w:divsChild>
                    <w:div w:id="1363897197">
                      <w:marLeft w:val="0"/>
                      <w:marRight w:val="0"/>
                      <w:marTop w:val="0"/>
                      <w:marBottom w:val="0"/>
                      <w:divBdr>
                        <w:top w:val="none" w:sz="0" w:space="0" w:color="auto"/>
                        <w:left w:val="none" w:sz="0" w:space="0" w:color="auto"/>
                        <w:bottom w:val="none" w:sz="0" w:space="0" w:color="auto"/>
                        <w:right w:val="none" w:sz="0" w:space="0" w:color="auto"/>
                      </w:divBdr>
                      <w:divsChild>
                        <w:div w:id="577373513">
                          <w:marLeft w:val="0"/>
                          <w:marRight w:val="0"/>
                          <w:marTop w:val="0"/>
                          <w:marBottom w:val="0"/>
                          <w:divBdr>
                            <w:top w:val="none" w:sz="0" w:space="0" w:color="auto"/>
                            <w:left w:val="none" w:sz="0" w:space="0" w:color="auto"/>
                            <w:bottom w:val="none" w:sz="0" w:space="0" w:color="auto"/>
                            <w:right w:val="none" w:sz="0" w:space="0" w:color="auto"/>
                          </w:divBdr>
                          <w:divsChild>
                            <w:div w:id="191905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981303">
      <w:bodyDiv w:val="1"/>
      <w:marLeft w:val="0"/>
      <w:marRight w:val="0"/>
      <w:marTop w:val="0"/>
      <w:marBottom w:val="0"/>
      <w:divBdr>
        <w:top w:val="none" w:sz="0" w:space="0" w:color="auto"/>
        <w:left w:val="none" w:sz="0" w:space="0" w:color="auto"/>
        <w:bottom w:val="none" w:sz="0" w:space="0" w:color="auto"/>
        <w:right w:val="none" w:sz="0" w:space="0" w:color="auto"/>
      </w:divBdr>
    </w:div>
    <w:div w:id="1248541832">
      <w:bodyDiv w:val="1"/>
      <w:marLeft w:val="0"/>
      <w:marRight w:val="0"/>
      <w:marTop w:val="0"/>
      <w:marBottom w:val="0"/>
      <w:divBdr>
        <w:top w:val="none" w:sz="0" w:space="0" w:color="auto"/>
        <w:left w:val="none" w:sz="0" w:space="0" w:color="auto"/>
        <w:bottom w:val="none" w:sz="0" w:space="0" w:color="auto"/>
        <w:right w:val="none" w:sz="0" w:space="0" w:color="auto"/>
      </w:divBdr>
    </w:div>
    <w:div w:id="1265262827">
      <w:bodyDiv w:val="1"/>
      <w:marLeft w:val="0"/>
      <w:marRight w:val="0"/>
      <w:marTop w:val="0"/>
      <w:marBottom w:val="0"/>
      <w:divBdr>
        <w:top w:val="none" w:sz="0" w:space="0" w:color="auto"/>
        <w:left w:val="none" w:sz="0" w:space="0" w:color="auto"/>
        <w:bottom w:val="none" w:sz="0" w:space="0" w:color="auto"/>
        <w:right w:val="none" w:sz="0" w:space="0" w:color="auto"/>
      </w:divBdr>
    </w:div>
    <w:div w:id="1268585547">
      <w:bodyDiv w:val="1"/>
      <w:marLeft w:val="0"/>
      <w:marRight w:val="0"/>
      <w:marTop w:val="0"/>
      <w:marBottom w:val="0"/>
      <w:divBdr>
        <w:top w:val="none" w:sz="0" w:space="0" w:color="auto"/>
        <w:left w:val="none" w:sz="0" w:space="0" w:color="auto"/>
        <w:bottom w:val="none" w:sz="0" w:space="0" w:color="auto"/>
        <w:right w:val="none" w:sz="0" w:space="0" w:color="auto"/>
      </w:divBdr>
    </w:div>
    <w:div w:id="1277181626">
      <w:bodyDiv w:val="1"/>
      <w:marLeft w:val="0"/>
      <w:marRight w:val="0"/>
      <w:marTop w:val="0"/>
      <w:marBottom w:val="0"/>
      <w:divBdr>
        <w:top w:val="none" w:sz="0" w:space="0" w:color="auto"/>
        <w:left w:val="none" w:sz="0" w:space="0" w:color="auto"/>
        <w:bottom w:val="none" w:sz="0" w:space="0" w:color="auto"/>
        <w:right w:val="none" w:sz="0" w:space="0" w:color="auto"/>
      </w:divBdr>
      <w:divsChild>
        <w:div w:id="1933931945">
          <w:marLeft w:val="0"/>
          <w:marRight w:val="0"/>
          <w:marTop w:val="0"/>
          <w:marBottom w:val="0"/>
          <w:divBdr>
            <w:top w:val="none" w:sz="0" w:space="0" w:color="auto"/>
            <w:left w:val="none" w:sz="0" w:space="0" w:color="auto"/>
            <w:bottom w:val="none" w:sz="0" w:space="0" w:color="auto"/>
            <w:right w:val="none" w:sz="0" w:space="0" w:color="auto"/>
          </w:divBdr>
          <w:divsChild>
            <w:div w:id="1384789619">
              <w:marLeft w:val="0"/>
              <w:marRight w:val="0"/>
              <w:marTop w:val="0"/>
              <w:marBottom w:val="0"/>
              <w:divBdr>
                <w:top w:val="none" w:sz="0" w:space="0" w:color="auto"/>
                <w:left w:val="none" w:sz="0" w:space="0" w:color="auto"/>
                <w:bottom w:val="none" w:sz="0" w:space="0" w:color="auto"/>
                <w:right w:val="none" w:sz="0" w:space="0" w:color="auto"/>
              </w:divBdr>
              <w:divsChild>
                <w:div w:id="1208680497">
                  <w:marLeft w:val="0"/>
                  <w:marRight w:val="0"/>
                  <w:marTop w:val="0"/>
                  <w:marBottom w:val="0"/>
                  <w:divBdr>
                    <w:top w:val="none" w:sz="0" w:space="0" w:color="auto"/>
                    <w:left w:val="none" w:sz="0" w:space="0" w:color="auto"/>
                    <w:bottom w:val="none" w:sz="0" w:space="0" w:color="auto"/>
                    <w:right w:val="none" w:sz="0" w:space="0" w:color="auto"/>
                  </w:divBdr>
                  <w:divsChild>
                    <w:div w:id="1480925438">
                      <w:marLeft w:val="0"/>
                      <w:marRight w:val="0"/>
                      <w:marTop w:val="0"/>
                      <w:marBottom w:val="0"/>
                      <w:divBdr>
                        <w:top w:val="none" w:sz="0" w:space="0" w:color="auto"/>
                        <w:left w:val="none" w:sz="0" w:space="0" w:color="auto"/>
                        <w:bottom w:val="none" w:sz="0" w:space="0" w:color="auto"/>
                        <w:right w:val="none" w:sz="0" w:space="0" w:color="auto"/>
                      </w:divBdr>
                      <w:divsChild>
                        <w:div w:id="163975585">
                          <w:marLeft w:val="0"/>
                          <w:marRight w:val="0"/>
                          <w:marTop w:val="0"/>
                          <w:marBottom w:val="0"/>
                          <w:divBdr>
                            <w:top w:val="none" w:sz="0" w:space="0" w:color="auto"/>
                            <w:left w:val="none" w:sz="0" w:space="0" w:color="auto"/>
                            <w:bottom w:val="none" w:sz="0" w:space="0" w:color="auto"/>
                            <w:right w:val="none" w:sz="0" w:space="0" w:color="auto"/>
                          </w:divBdr>
                          <w:divsChild>
                            <w:div w:id="2069574513">
                              <w:marLeft w:val="0"/>
                              <w:marRight w:val="0"/>
                              <w:marTop w:val="0"/>
                              <w:marBottom w:val="0"/>
                              <w:divBdr>
                                <w:top w:val="none" w:sz="0" w:space="0" w:color="auto"/>
                                <w:left w:val="none" w:sz="0" w:space="0" w:color="auto"/>
                                <w:bottom w:val="none" w:sz="0" w:space="0" w:color="auto"/>
                                <w:right w:val="none" w:sz="0" w:space="0" w:color="auto"/>
                              </w:divBdr>
                              <w:divsChild>
                                <w:div w:id="943030091">
                                  <w:marLeft w:val="0"/>
                                  <w:marRight w:val="0"/>
                                  <w:marTop w:val="0"/>
                                  <w:marBottom w:val="0"/>
                                  <w:divBdr>
                                    <w:top w:val="none" w:sz="0" w:space="0" w:color="auto"/>
                                    <w:left w:val="none" w:sz="0" w:space="0" w:color="auto"/>
                                    <w:bottom w:val="none" w:sz="0" w:space="0" w:color="auto"/>
                                    <w:right w:val="none" w:sz="0" w:space="0" w:color="auto"/>
                                  </w:divBdr>
                                  <w:divsChild>
                                    <w:div w:id="1288005595">
                                      <w:marLeft w:val="0"/>
                                      <w:marRight w:val="0"/>
                                      <w:marTop w:val="0"/>
                                      <w:marBottom w:val="0"/>
                                      <w:divBdr>
                                        <w:top w:val="none" w:sz="0" w:space="0" w:color="auto"/>
                                        <w:left w:val="none" w:sz="0" w:space="0" w:color="auto"/>
                                        <w:bottom w:val="none" w:sz="0" w:space="0" w:color="auto"/>
                                        <w:right w:val="none" w:sz="0" w:space="0" w:color="auto"/>
                                      </w:divBdr>
                                      <w:divsChild>
                                        <w:div w:id="655492222">
                                          <w:marLeft w:val="0"/>
                                          <w:marRight w:val="0"/>
                                          <w:marTop w:val="0"/>
                                          <w:marBottom w:val="0"/>
                                          <w:divBdr>
                                            <w:top w:val="none" w:sz="0" w:space="0" w:color="auto"/>
                                            <w:left w:val="none" w:sz="0" w:space="0" w:color="auto"/>
                                            <w:bottom w:val="none" w:sz="0" w:space="0" w:color="auto"/>
                                            <w:right w:val="none" w:sz="0" w:space="0" w:color="auto"/>
                                          </w:divBdr>
                                          <w:divsChild>
                                            <w:div w:id="80631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89243">
                                      <w:marLeft w:val="0"/>
                                      <w:marRight w:val="0"/>
                                      <w:marTop w:val="0"/>
                                      <w:marBottom w:val="0"/>
                                      <w:divBdr>
                                        <w:top w:val="none" w:sz="0" w:space="0" w:color="auto"/>
                                        <w:left w:val="none" w:sz="0" w:space="0" w:color="auto"/>
                                        <w:bottom w:val="none" w:sz="0" w:space="0" w:color="auto"/>
                                        <w:right w:val="none" w:sz="0" w:space="0" w:color="auto"/>
                                      </w:divBdr>
                                      <w:divsChild>
                                        <w:div w:id="418913900">
                                          <w:marLeft w:val="0"/>
                                          <w:marRight w:val="0"/>
                                          <w:marTop w:val="0"/>
                                          <w:marBottom w:val="0"/>
                                          <w:divBdr>
                                            <w:top w:val="none" w:sz="0" w:space="0" w:color="auto"/>
                                            <w:left w:val="none" w:sz="0" w:space="0" w:color="auto"/>
                                            <w:bottom w:val="none" w:sz="0" w:space="0" w:color="auto"/>
                                            <w:right w:val="none" w:sz="0" w:space="0" w:color="auto"/>
                                          </w:divBdr>
                                          <w:divsChild>
                                            <w:div w:id="206105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8296047">
          <w:marLeft w:val="0"/>
          <w:marRight w:val="0"/>
          <w:marTop w:val="0"/>
          <w:marBottom w:val="0"/>
          <w:divBdr>
            <w:top w:val="none" w:sz="0" w:space="0" w:color="auto"/>
            <w:left w:val="none" w:sz="0" w:space="0" w:color="auto"/>
            <w:bottom w:val="none" w:sz="0" w:space="0" w:color="auto"/>
            <w:right w:val="none" w:sz="0" w:space="0" w:color="auto"/>
          </w:divBdr>
          <w:divsChild>
            <w:div w:id="244193960">
              <w:marLeft w:val="0"/>
              <w:marRight w:val="0"/>
              <w:marTop w:val="0"/>
              <w:marBottom w:val="0"/>
              <w:divBdr>
                <w:top w:val="none" w:sz="0" w:space="0" w:color="auto"/>
                <w:left w:val="none" w:sz="0" w:space="0" w:color="auto"/>
                <w:bottom w:val="none" w:sz="0" w:space="0" w:color="auto"/>
                <w:right w:val="none" w:sz="0" w:space="0" w:color="auto"/>
              </w:divBdr>
            </w:div>
            <w:div w:id="1094940418">
              <w:marLeft w:val="0"/>
              <w:marRight w:val="0"/>
              <w:marTop w:val="0"/>
              <w:marBottom w:val="0"/>
              <w:divBdr>
                <w:top w:val="none" w:sz="0" w:space="0" w:color="auto"/>
                <w:left w:val="none" w:sz="0" w:space="0" w:color="auto"/>
                <w:bottom w:val="none" w:sz="0" w:space="0" w:color="auto"/>
                <w:right w:val="none" w:sz="0" w:space="0" w:color="auto"/>
              </w:divBdr>
              <w:divsChild>
                <w:div w:id="654187176">
                  <w:marLeft w:val="0"/>
                  <w:marRight w:val="0"/>
                  <w:marTop w:val="0"/>
                  <w:marBottom w:val="0"/>
                  <w:divBdr>
                    <w:top w:val="none" w:sz="0" w:space="0" w:color="auto"/>
                    <w:left w:val="none" w:sz="0" w:space="0" w:color="auto"/>
                    <w:bottom w:val="none" w:sz="0" w:space="0" w:color="auto"/>
                    <w:right w:val="none" w:sz="0" w:space="0" w:color="auto"/>
                  </w:divBdr>
                  <w:divsChild>
                    <w:div w:id="49561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58502">
              <w:marLeft w:val="0"/>
              <w:marRight w:val="0"/>
              <w:marTop w:val="0"/>
              <w:marBottom w:val="0"/>
              <w:divBdr>
                <w:top w:val="none" w:sz="0" w:space="0" w:color="auto"/>
                <w:left w:val="none" w:sz="0" w:space="0" w:color="auto"/>
                <w:bottom w:val="none" w:sz="0" w:space="0" w:color="auto"/>
                <w:right w:val="none" w:sz="0" w:space="0" w:color="auto"/>
              </w:divBdr>
              <w:divsChild>
                <w:div w:id="1716420546">
                  <w:marLeft w:val="0"/>
                  <w:marRight w:val="0"/>
                  <w:marTop w:val="0"/>
                  <w:marBottom w:val="0"/>
                  <w:divBdr>
                    <w:top w:val="none" w:sz="0" w:space="0" w:color="auto"/>
                    <w:left w:val="none" w:sz="0" w:space="0" w:color="auto"/>
                    <w:bottom w:val="none" w:sz="0" w:space="0" w:color="auto"/>
                    <w:right w:val="none" w:sz="0" w:space="0" w:color="auto"/>
                  </w:divBdr>
                  <w:divsChild>
                    <w:div w:id="739140395">
                      <w:marLeft w:val="0"/>
                      <w:marRight w:val="0"/>
                      <w:marTop w:val="0"/>
                      <w:marBottom w:val="0"/>
                      <w:divBdr>
                        <w:top w:val="none" w:sz="0" w:space="0" w:color="auto"/>
                        <w:left w:val="none" w:sz="0" w:space="0" w:color="auto"/>
                        <w:bottom w:val="none" w:sz="0" w:space="0" w:color="auto"/>
                        <w:right w:val="none" w:sz="0" w:space="0" w:color="auto"/>
                      </w:divBdr>
                      <w:divsChild>
                        <w:div w:id="780732414">
                          <w:marLeft w:val="0"/>
                          <w:marRight w:val="0"/>
                          <w:marTop w:val="0"/>
                          <w:marBottom w:val="0"/>
                          <w:divBdr>
                            <w:top w:val="none" w:sz="0" w:space="0" w:color="auto"/>
                            <w:left w:val="none" w:sz="0" w:space="0" w:color="auto"/>
                            <w:bottom w:val="none" w:sz="0" w:space="0" w:color="auto"/>
                            <w:right w:val="none" w:sz="0" w:space="0" w:color="auto"/>
                          </w:divBdr>
                          <w:divsChild>
                            <w:div w:id="1881477309">
                              <w:marLeft w:val="0"/>
                              <w:marRight w:val="0"/>
                              <w:marTop w:val="0"/>
                              <w:marBottom w:val="0"/>
                              <w:divBdr>
                                <w:top w:val="none" w:sz="0" w:space="0" w:color="auto"/>
                                <w:left w:val="none" w:sz="0" w:space="0" w:color="auto"/>
                                <w:bottom w:val="none" w:sz="0" w:space="0" w:color="auto"/>
                                <w:right w:val="none" w:sz="0" w:space="0" w:color="auto"/>
                              </w:divBdr>
                              <w:divsChild>
                                <w:div w:id="89948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796064">
                      <w:marLeft w:val="0"/>
                      <w:marRight w:val="0"/>
                      <w:marTop w:val="0"/>
                      <w:marBottom w:val="0"/>
                      <w:divBdr>
                        <w:top w:val="none" w:sz="0" w:space="0" w:color="auto"/>
                        <w:left w:val="none" w:sz="0" w:space="0" w:color="auto"/>
                        <w:bottom w:val="none" w:sz="0" w:space="0" w:color="auto"/>
                        <w:right w:val="none" w:sz="0" w:space="0" w:color="auto"/>
                      </w:divBdr>
                      <w:divsChild>
                        <w:div w:id="767386109">
                          <w:marLeft w:val="0"/>
                          <w:marRight w:val="0"/>
                          <w:marTop w:val="0"/>
                          <w:marBottom w:val="0"/>
                          <w:divBdr>
                            <w:top w:val="none" w:sz="0" w:space="0" w:color="auto"/>
                            <w:left w:val="none" w:sz="0" w:space="0" w:color="auto"/>
                            <w:bottom w:val="none" w:sz="0" w:space="0" w:color="auto"/>
                            <w:right w:val="none" w:sz="0" w:space="0" w:color="auto"/>
                          </w:divBdr>
                          <w:divsChild>
                            <w:div w:id="768693595">
                              <w:marLeft w:val="0"/>
                              <w:marRight w:val="0"/>
                              <w:marTop w:val="0"/>
                              <w:marBottom w:val="0"/>
                              <w:divBdr>
                                <w:top w:val="none" w:sz="0" w:space="0" w:color="auto"/>
                                <w:left w:val="none" w:sz="0" w:space="0" w:color="auto"/>
                                <w:bottom w:val="none" w:sz="0" w:space="0" w:color="auto"/>
                                <w:right w:val="none" w:sz="0" w:space="0" w:color="auto"/>
                              </w:divBdr>
                              <w:divsChild>
                                <w:div w:id="256405546">
                                  <w:marLeft w:val="0"/>
                                  <w:marRight w:val="0"/>
                                  <w:marTop w:val="0"/>
                                  <w:marBottom w:val="0"/>
                                  <w:divBdr>
                                    <w:top w:val="none" w:sz="0" w:space="0" w:color="auto"/>
                                    <w:left w:val="none" w:sz="0" w:space="0" w:color="auto"/>
                                    <w:bottom w:val="none" w:sz="0" w:space="0" w:color="auto"/>
                                    <w:right w:val="none" w:sz="0" w:space="0" w:color="auto"/>
                                  </w:divBdr>
                                  <w:divsChild>
                                    <w:div w:id="302393834">
                                      <w:marLeft w:val="0"/>
                                      <w:marRight w:val="0"/>
                                      <w:marTop w:val="0"/>
                                      <w:marBottom w:val="0"/>
                                      <w:divBdr>
                                        <w:top w:val="none" w:sz="0" w:space="0" w:color="auto"/>
                                        <w:left w:val="none" w:sz="0" w:space="0" w:color="auto"/>
                                        <w:bottom w:val="none" w:sz="0" w:space="0" w:color="auto"/>
                                        <w:right w:val="none" w:sz="0" w:space="0" w:color="auto"/>
                                      </w:divBdr>
                                      <w:divsChild>
                                        <w:div w:id="35673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709920">
                          <w:marLeft w:val="0"/>
                          <w:marRight w:val="0"/>
                          <w:marTop w:val="0"/>
                          <w:marBottom w:val="0"/>
                          <w:divBdr>
                            <w:top w:val="none" w:sz="0" w:space="0" w:color="auto"/>
                            <w:left w:val="none" w:sz="0" w:space="0" w:color="auto"/>
                            <w:bottom w:val="none" w:sz="0" w:space="0" w:color="auto"/>
                            <w:right w:val="none" w:sz="0" w:space="0" w:color="auto"/>
                          </w:divBdr>
                          <w:divsChild>
                            <w:div w:id="821966869">
                              <w:marLeft w:val="0"/>
                              <w:marRight w:val="0"/>
                              <w:marTop w:val="0"/>
                              <w:marBottom w:val="0"/>
                              <w:divBdr>
                                <w:top w:val="none" w:sz="0" w:space="0" w:color="auto"/>
                                <w:left w:val="none" w:sz="0" w:space="0" w:color="auto"/>
                                <w:bottom w:val="none" w:sz="0" w:space="0" w:color="auto"/>
                                <w:right w:val="none" w:sz="0" w:space="0" w:color="auto"/>
                              </w:divBdr>
                              <w:divsChild>
                                <w:div w:id="253100460">
                                  <w:marLeft w:val="0"/>
                                  <w:marRight w:val="0"/>
                                  <w:marTop w:val="0"/>
                                  <w:marBottom w:val="0"/>
                                  <w:divBdr>
                                    <w:top w:val="none" w:sz="0" w:space="0" w:color="auto"/>
                                    <w:left w:val="none" w:sz="0" w:space="0" w:color="auto"/>
                                    <w:bottom w:val="none" w:sz="0" w:space="0" w:color="auto"/>
                                    <w:right w:val="none" w:sz="0" w:space="0" w:color="auto"/>
                                  </w:divBdr>
                                  <w:divsChild>
                                    <w:div w:id="284585236">
                                      <w:marLeft w:val="0"/>
                                      <w:marRight w:val="0"/>
                                      <w:marTop w:val="0"/>
                                      <w:marBottom w:val="0"/>
                                      <w:divBdr>
                                        <w:top w:val="none" w:sz="0" w:space="0" w:color="auto"/>
                                        <w:left w:val="none" w:sz="0" w:space="0" w:color="auto"/>
                                        <w:bottom w:val="none" w:sz="0" w:space="0" w:color="auto"/>
                                        <w:right w:val="none" w:sz="0" w:space="0" w:color="auto"/>
                                      </w:divBdr>
                                      <w:divsChild>
                                        <w:div w:id="1442796734">
                                          <w:marLeft w:val="0"/>
                                          <w:marRight w:val="0"/>
                                          <w:marTop w:val="0"/>
                                          <w:marBottom w:val="0"/>
                                          <w:divBdr>
                                            <w:top w:val="none" w:sz="0" w:space="0" w:color="auto"/>
                                            <w:left w:val="none" w:sz="0" w:space="0" w:color="auto"/>
                                            <w:bottom w:val="none" w:sz="0" w:space="0" w:color="auto"/>
                                            <w:right w:val="none" w:sz="0" w:space="0" w:color="auto"/>
                                          </w:divBdr>
                                          <w:divsChild>
                                            <w:div w:id="120837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0668362">
      <w:bodyDiv w:val="1"/>
      <w:marLeft w:val="0"/>
      <w:marRight w:val="0"/>
      <w:marTop w:val="0"/>
      <w:marBottom w:val="0"/>
      <w:divBdr>
        <w:top w:val="none" w:sz="0" w:space="0" w:color="auto"/>
        <w:left w:val="none" w:sz="0" w:space="0" w:color="auto"/>
        <w:bottom w:val="none" w:sz="0" w:space="0" w:color="auto"/>
        <w:right w:val="none" w:sz="0" w:space="0" w:color="auto"/>
      </w:divBdr>
    </w:div>
    <w:div w:id="1349256509">
      <w:bodyDiv w:val="1"/>
      <w:marLeft w:val="0"/>
      <w:marRight w:val="0"/>
      <w:marTop w:val="0"/>
      <w:marBottom w:val="0"/>
      <w:divBdr>
        <w:top w:val="none" w:sz="0" w:space="0" w:color="auto"/>
        <w:left w:val="none" w:sz="0" w:space="0" w:color="auto"/>
        <w:bottom w:val="none" w:sz="0" w:space="0" w:color="auto"/>
        <w:right w:val="none" w:sz="0" w:space="0" w:color="auto"/>
      </w:divBdr>
    </w:div>
    <w:div w:id="1351641122">
      <w:bodyDiv w:val="1"/>
      <w:marLeft w:val="0"/>
      <w:marRight w:val="0"/>
      <w:marTop w:val="0"/>
      <w:marBottom w:val="0"/>
      <w:divBdr>
        <w:top w:val="none" w:sz="0" w:space="0" w:color="auto"/>
        <w:left w:val="none" w:sz="0" w:space="0" w:color="auto"/>
        <w:bottom w:val="none" w:sz="0" w:space="0" w:color="auto"/>
        <w:right w:val="none" w:sz="0" w:space="0" w:color="auto"/>
      </w:divBdr>
      <w:divsChild>
        <w:div w:id="982274936">
          <w:marLeft w:val="0"/>
          <w:marRight w:val="0"/>
          <w:marTop w:val="0"/>
          <w:marBottom w:val="0"/>
          <w:divBdr>
            <w:top w:val="none" w:sz="0" w:space="0" w:color="auto"/>
            <w:left w:val="none" w:sz="0" w:space="0" w:color="auto"/>
            <w:bottom w:val="none" w:sz="0" w:space="0" w:color="auto"/>
            <w:right w:val="none" w:sz="0" w:space="0" w:color="auto"/>
          </w:divBdr>
          <w:divsChild>
            <w:div w:id="421876536">
              <w:marLeft w:val="0"/>
              <w:marRight w:val="0"/>
              <w:marTop w:val="0"/>
              <w:marBottom w:val="0"/>
              <w:divBdr>
                <w:top w:val="none" w:sz="0" w:space="0" w:color="auto"/>
                <w:left w:val="none" w:sz="0" w:space="0" w:color="auto"/>
                <w:bottom w:val="none" w:sz="0" w:space="0" w:color="auto"/>
                <w:right w:val="none" w:sz="0" w:space="0" w:color="auto"/>
              </w:divBdr>
              <w:divsChild>
                <w:div w:id="103534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620856">
      <w:bodyDiv w:val="1"/>
      <w:marLeft w:val="0"/>
      <w:marRight w:val="0"/>
      <w:marTop w:val="0"/>
      <w:marBottom w:val="0"/>
      <w:divBdr>
        <w:top w:val="none" w:sz="0" w:space="0" w:color="auto"/>
        <w:left w:val="none" w:sz="0" w:space="0" w:color="auto"/>
        <w:bottom w:val="none" w:sz="0" w:space="0" w:color="auto"/>
        <w:right w:val="none" w:sz="0" w:space="0" w:color="auto"/>
      </w:divBdr>
    </w:div>
    <w:div w:id="1423066797">
      <w:bodyDiv w:val="1"/>
      <w:marLeft w:val="0"/>
      <w:marRight w:val="0"/>
      <w:marTop w:val="0"/>
      <w:marBottom w:val="0"/>
      <w:divBdr>
        <w:top w:val="none" w:sz="0" w:space="0" w:color="auto"/>
        <w:left w:val="none" w:sz="0" w:space="0" w:color="auto"/>
        <w:bottom w:val="none" w:sz="0" w:space="0" w:color="auto"/>
        <w:right w:val="none" w:sz="0" w:space="0" w:color="auto"/>
      </w:divBdr>
    </w:div>
    <w:div w:id="1428388189">
      <w:bodyDiv w:val="1"/>
      <w:marLeft w:val="0"/>
      <w:marRight w:val="0"/>
      <w:marTop w:val="0"/>
      <w:marBottom w:val="0"/>
      <w:divBdr>
        <w:top w:val="none" w:sz="0" w:space="0" w:color="auto"/>
        <w:left w:val="none" w:sz="0" w:space="0" w:color="auto"/>
        <w:bottom w:val="none" w:sz="0" w:space="0" w:color="auto"/>
        <w:right w:val="none" w:sz="0" w:space="0" w:color="auto"/>
      </w:divBdr>
    </w:div>
    <w:div w:id="1435129963">
      <w:bodyDiv w:val="1"/>
      <w:marLeft w:val="0"/>
      <w:marRight w:val="0"/>
      <w:marTop w:val="0"/>
      <w:marBottom w:val="0"/>
      <w:divBdr>
        <w:top w:val="none" w:sz="0" w:space="0" w:color="auto"/>
        <w:left w:val="none" w:sz="0" w:space="0" w:color="auto"/>
        <w:bottom w:val="none" w:sz="0" w:space="0" w:color="auto"/>
        <w:right w:val="none" w:sz="0" w:space="0" w:color="auto"/>
      </w:divBdr>
    </w:div>
    <w:div w:id="1448739743">
      <w:bodyDiv w:val="1"/>
      <w:marLeft w:val="0"/>
      <w:marRight w:val="0"/>
      <w:marTop w:val="0"/>
      <w:marBottom w:val="0"/>
      <w:divBdr>
        <w:top w:val="none" w:sz="0" w:space="0" w:color="auto"/>
        <w:left w:val="none" w:sz="0" w:space="0" w:color="auto"/>
        <w:bottom w:val="none" w:sz="0" w:space="0" w:color="auto"/>
        <w:right w:val="none" w:sz="0" w:space="0" w:color="auto"/>
      </w:divBdr>
      <w:divsChild>
        <w:div w:id="406998400">
          <w:marLeft w:val="0"/>
          <w:marRight w:val="0"/>
          <w:marTop w:val="0"/>
          <w:marBottom w:val="0"/>
          <w:divBdr>
            <w:top w:val="none" w:sz="0" w:space="0" w:color="auto"/>
            <w:left w:val="none" w:sz="0" w:space="0" w:color="auto"/>
            <w:bottom w:val="none" w:sz="0" w:space="0" w:color="auto"/>
            <w:right w:val="none" w:sz="0" w:space="0" w:color="auto"/>
          </w:divBdr>
          <w:divsChild>
            <w:div w:id="1163743725">
              <w:marLeft w:val="0"/>
              <w:marRight w:val="0"/>
              <w:marTop w:val="0"/>
              <w:marBottom w:val="0"/>
              <w:divBdr>
                <w:top w:val="none" w:sz="0" w:space="0" w:color="auto"/>
                <w:left w:val="none" w:sz="0" w:space="0" w:color="auto"/>
                <w:bottom w:val="none" w:sz="0" w:space="0" w:color="auto"/>
                <w:right w:val="none" w:sz="0" w:space="0" w:color="auto"/>
              </w:divBdr>
              <w:divsChild>
                <w:div w:id="249049677">
                  <w:marLeft w:val="0"/>
                  <w:marRight w:val="0"/>
                  <w:marTop w:val="0"/>
                  <w:marBottom w:val="0"/>
                  <w:divBdr>
                    <w:top w:val="none" w:sz="0" w:space="0" w:color="auto"/>
                    <w:left w:val="none" w:sz="0" w:space="0" w:color="auto"/>
                    <w:bottom w:val="none" w:sz="0" w:space="0" w:color="auto"/>
                    <w:right w:val="none" w:sz="0" w:space="0" w:color="auto"/>
                  </w:divBdr>
                  <w:divsChild>
                    <w:div w:id="1764376974">
                      <w:marLeft w:val="0"/>
                      <w:marRight w:val="0"/>
                      <w:marTop w:val="0"/>
                      <w:marBottom w:val="0"/>
                      <w:divBdr>
                        <w:top w:val="none" w:sz="0" w:space="0" w:color="auto"/>
                        <w:left w:val="none" w:sz="0" w:space="0" w:color="auto"/>
                        <w:bottom w:val="none" w:sz="0" w:space="0" w:color="auto"/>
                        <w:right w:val="none" w:sz="0" w:space="0" w:color="auto"/>
                      </w:divBdr>
                      <w:divsChild>
                        <w:div w:id="2020496826">
                          <w:marLeft w:val="0"/>
                          <w:marRight w:val="0"/>
                          <w:marTop w:val="0"/>
                          <w:marBottom w:val="0"/>
                          <w:divBdr>
                            <w:top w:val="none" w:sz="0" w:space="0" w:color="auto"/>
                            <w:left w:val="none" w:sz="0" w:space="0" w:color="auto"/>
                            <w:bottom w:val="none" w:sz="0" w:space="0" w:color="auto"/>
                            <w:right w:val="none" w:sz="0" w:space="0" w:color="auto"/>
                          </w:divBdr>
                          <w:divsChild>
                            <w:div w:id="92950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926045">
      <w:bodyDiv w:val="1"/>
      <w:marLeft w:val="0"/>
      <w:marRight w:val="0"/>
      <w:marTop w:val="0"/>
      <w:marBottom w:val="0"/>
      <w:divBdr>
        <w:top w:val="none" w:sz="0" w:space="0" w:color="auto"/>
        <w:left w:val="none" w:sz="0" w:space="0" w:color="auto"/>
        <w:bottom w:val="none" w:sz="0" w:space="0" w:color="auto"/>
        <w:right w:val="none" w:sz="0" w:space="0" w:color="auto"/>
      </w:divBdr>
    </w:div>
    <w:div w:id="1488477619">
      <w:bodyDiv w:val="1"/>
      <w:marLeft w:val="0"/>
      <w:marRight w:val="0"/>
      <w:marTop w:val="0"/>
      <w:marBottom w:val="0"/>
      <w:divBdr>
        <w:top w:val="none" w:sz="0" w:space="0" w:color="auto"/>
        <w:left w:val="none" w:sz="0" w:space="0" w:color="auto"/>
        <w:bottom w:val="none" w:sz="0" w:space="0" w:color="auto"/>
        <w:right w:val="none" w:sz="0" w:space="0" w:color="auto"/>
      </w:divBdr>
    </w:div>
    <w:div w:id="1569346700">
      <w:bodyDiv w:val="1"/>
      <w:marLeft w:val="0"/>
      <w:marRight w:val="0"/>
      <w:marTop w:val="0"/>
      <w:marBottom w:val="0"/>
      <w:divBdr>
        <w:top w:val="none" w:sz="0" w:space="0" w:color="auto"/>
        <w:left w:val="none" w:sz="0" w:space="0" w:color="auto"/>
        <w:bottom w:val="none" w:sz="0" w:space="0" w:color="auto"/>
        <w:right w:val="none" w:sz="0" w:space="0" w:color="auto"/>
      </w:divBdr>
    </w:div>
    <w:div w:id="1595016844">
      <w:bodyDiv w:val="1"/>
      <w:marLeft w:val="0"/>
      <w:marRight w:val="0"/>
      <w:marTop w:val="0"/>
      <w:marBottom w:val="0"/>
      <w:divBdr>
        <w:top w:val="none" w:sz="0" w:space="0" w:color="auto"/>
        <w:left w:val="none" w:sz="0" w:space="0" w:color="auto"/>
        <w:bottom w:val="none" w:sz="0" w:space="0" w:color="auto"/>
        <w:right w:val="none" w:sz="0" w:space="0" w:color="auto"/>
      </w:divBdr>
      <w:divsChild>
        <w:div w:id="2076854720">
          <w:marLeft w:val="0"/>
          <w:marRight w:val="0"/>
          <w:marTop w:val="0"/>
          <w:marBottom w:val="0"/>
          <w:divBdr>
            <w:top w:val="none" w:sz="0" w:space="0" w:color="auto"/>
            <w:left w:val="none" w:sz="0" w:space="0" w:color="auto"/>
            <w:bottom w:val="none" w:sz="0" w:space="0" w:color="auto"/>
            <w:right w:val="none" w:sz="0" w:space="0" w:color="auto"/>
          </w:divBdr>
          <w:divsChild>
            <w:div w:id="75635727">
              <w:marLeft w:val="0"/>
              <w:marRight w:val="0"/>
              <w:marTop w:val="0"/>
              <w:marBottom w:val="0"/>
              <w:divBdr>
                <w:top w:val="none" w:sz="0" w:space="0" w:color="auto"/>
                <w:left w:val="none" w:sz="0" w:space="0" w:color="auto"/>
                <w:bottom w:val="none" w:sz="0" w:space="0" w:color="auto"/>
                <w:right w:val="none" w:sz="0" w:space="0" w:color="auto"/>
              </w:divBdr>
              <w:divsChild>
                <w:div w:id="330763999">
                  <w:marLeft w:val="0"/>
                  <w:marRight w:val="0"/>
                  <w:marTop w:val="0"/>
                  <w:marBottom w:val="0"/>
                  <w:divBdr>
                    <w:top w:val="none" w:sz="0" w:space="0" w:color="auto"/>
                    <w:left w:val="none" w:sz="0" w:space="0" w:color="auto"/>
                    <w:bottom w:val="none" w:sz="0" w:space="0" w:color="auto"/>
                    <w:right w:val="none" w:sz="0" w:space="0" w:color="auto"/>
                  </w:divBdr>
                  <w:divsChild>
                    <w:div w:id="843907099">
                      <w:marLeft w:val="0"/>
                      <w:marRight w:val="0"/>
                      <w:marTop w:val="0"/>
                      <w:marBottom w:val="0"/>
                      <w:divBdr>
                        <w:top w:val="none" w:sz="0" w:space="0" w:color="auto"/>
                        <w:left w:val="none" w:sz="0" w:space="0" w:color="auto"/>
                        <w:bottom w:val="none" w:sz="0" w:space="0" w:color="auto"/>
                        <w:right w:val="none" w:sz="0" w:space="0" w:color="auto"/>
                      </w:divBdr>
                      <w:divsChild>
                        <w:div w:id="1738631373">
                          <w:marLeft w:val="0"/>
                          <w:marRight w:val="0"/>
                          <w:marTop w:val="0"/>
                          <w:marBottom w:val="0"/>
                          <w:divBdr>
                            <w:top w:val="none" w:sz="0" w:space="0" w:color="auto"/>
                            <w:left w:val="none" w:sz="0" w:space="0" w:color="auto"/>
                            <w:bottom w:val="none" w:sz="0" w:space="0" w:color="auto"/>
                            <w:right w:val="none" w:sz="0" w:space="0" w:color="auto"/>
                          </w:divBdr>
                          <w:divsChild>
                            <w:div w:id="11914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074712">
      <w:bodyDiv w:val="1"/>
      <w:marLeft w:val="0"/>
      <w:marRight w:val="0"/>
      <w:marTop w:val="0"/>
      <w:marBottom w:val="0"/>
      <w:divBdr>
        <w:top w:val="none" w:sz="0" w:space="0" w:color="auto"/>
        <w:left w:val="none" w:sz="0" w:space="0" w:color="auto"/>
        <w:bottom w:val="none" w:sz="0" w:space="0" w:color="auto"/>
        <w:right w:val="none" w:sz="0" w:space="0" w:color="auto"/>
      </w:divBdr>
    </w:div>
    <w:div w:id="1643734686">
      <w:bodyDiv w:val="1"/>
      <w:marLeft w:val="0"/>
      <w:marRight w:val="0"/>
      <w:marTop w:val="0"/>
      <w:marBottom w:val="0"/>
      <w:divBdr>
        <w:top w:val="none" w:sz="0" w:space="0" w:color="auto"/>
        <w:left w:val="none" w:sz="0" w:space="0" w:color="auto"/>
        <w:bottom w:val="none" w:sz="0" w:space="0" w:color="auto"/>
        <w:right w:val="none" w:sz="0" w:space="0" w:color="auto"/>
      </w:divBdr>
    </w:div>
    <w:div w:id="1644844598">
      <w:bodyDiv w:val="1"/>
      <w:marLeft w:val="0"/>
      <w:marRight w:val="0"/>
      <w:marTop w:val="0"/>
      <w:marBottom w:val="0"/>
      <w:divBdr>
        <w:top w:val="none" w:sz="0" w:space="0" w:color="auto"/>
        <w:left w:val="none" w:sz="0" w:space="0" w:color="auto"/>
        <w:bottom w:val="none" w:sz="0" w:space="0" w:color="auto"/>
        <w:right w:val="none" w:sz="0" w:space="0" w:color="auto"/>
      </w:divBdr>
    </w:div>
    <w:div w:id="1656688985">
      <w:bodyDiv w:val="1"/>
      <w:marLeft w:val="0"/>
      <w:marRight w:val="0"/>
      <w:marTop w:val="0"/>
      <w:marBottom w:val="0"/>
      <w:divBdr>
        <w:top w:val="none" w:sz="0" w:space="0" w:color="auto"/>
        <w:left w:val="none" w:sz="0" w:space="0" w:color="auto"/>
        <w:bottom w:val="none" w:sz="0" w:space="0" w:color="auto"/>
        <w:right w:val="none" w:sz="0" w:space="0" w:color="auto"/>
      </w:divBdr>
    </w:div>
    <w:div w:id="1660693371">
      <w:bodyDiv w:val="1"/>
      <w:marLeft w:val="0"/>
      <w:marRight w:val="0"/>
      <w:marTop w:val="0"/>
      <w:marBottom w:val="0"/>
      <w:divBdr>
        <w:top w:val="none" w:sz="0" w:space="0" w:color="auto"/>
        <w:left w:val="none" w:sz="0" w:space="0" w:color="auto"/>
        <w:bottom w:val="none" w:sz="0" w:space="0" w:color="auto"/>
        <w:right w:val="none" w:sz="0" w:space="0" w:color="auto"/>
      </w:divBdr>
    </w:div>
    <w:div w:id="1666202780">
      <w:bodyDiv w:val="1"/>
      <w:marLeft w:val="0"/>
      <w:marRight w:val="0"/>
      <w:marTop w:val="0"/>
      <w:marBottom w:val="0"/>
      <w:divBdr>
        <w:top w:val="none" w:sz="0" w:space="0" w:color="auto"/>
        <w:left w:val="none" w:sz="0" w:space="0" w:color="auto"/>
        <w:bottom w:val="none" w:sz="0" w:space="0" w:color="auto"/>
        <w:right w:val="none" w:sz="0" w:space="0" w:color="auto"/>
      </w:divBdr>
      <w:divsChild>
        <w:div w:id="1976376584">
          <w:marLeft w:val="0"/>
          <w:marRight w:val="0"/>
          <w:marTop w:val="0"/>
          <w:marBottom w:val="0"/>
          <w:divBdr>
            <w:top w:val="none" w:sz="0" w:space="0" w:color="auto"/>
            <w:left w:val="none" w:sz="0" w:space="0" w:color="auto"/>
            <w:bottom w:val="none" w:sz="0" w:space="0" w:color="auto"/>
            <w:right w:val="none" w:sz="0" w:space="0" w:color="auto"/>
          </w:divBdr>
          <w:divsChild>
            <w:div w:id="161701731">
              <w:marLeft w:val="0"/>
              <w:marRight w:val="0"/>
              <w:marTop w:val="0"/>
              <w:marBottom w:val="0"/>
              <w:divBdr>
                <w:top w:val="none" w:sz="0" w:space="0" w:color="auto"/>
                <w:left w:val="none" w:sz="0" w:space="0" w:color="auto"/>
                <w:bottom w:val="none" w:sz="0" w:space="0" w:color="auto"/>
                <w:right w:val="none" w:sz="0" w:space="0" w:color="auto"/>
              </w:divBdr>
              <w:divsChild>
                <w:div w:id="425077977">
                  <w:marLeft w:val="0"/>
                  <w:marRight w:val="0"/>
                  <w:marTop w:val="0"/>
                  <w:marBottom w:val="0"/>
                  <w:divBdr>
                    <w:top w:val="none" w:sz="0" w:space="0" w:color="auto"/>
                    <w:left w:val="none" w:sz="0" w:space="0" w:color="auto"/>
                    <w:bottom w:val="none" w:sz="0" w:space="0" w:color="auto"/>
                    <w:right w:val="none" w:sz="0" w:space="0" w:color="auto"/>
                  </w:divBdr>
                  <w:divsChild>
                    <w:div w:id="1088190139">
                      <w:marLeft w:val="0"/>
                      <w:marRight w:val="0"/>
                      <w:marTop w:val="0"/>
                      <w:marBottom w:val="0"/>
                      <w:divBdr>
                        <w:top w:val="none" w:sz="0" w:space="0" w:color="auto"/>
                        <w:left w:val="none" w:sz="0" w:space="0" w:color="auto"/>
                        <w:bottom w:val="none" w:sz="0" w:space="0" w:color="auto"/>
                        <w:right w:val="none" w:sz="0" w:space="0" w:color="auto"/>
                      </w:divBdr>
                      <w:divsChild>
                        <w:div w:id="1404569962">
                          <w:marLeft w:val="0"/>
                          <w:marRight w:val="0"/>
                          <w:marTop w:val="0"/>
                          <w:marBottom w:val="0"/>
                          <w:divBdr>
                            <w:top w:val="none" w:sz="0" w:space="0" w:color="auto"/>
                            <w:left w:val="none" w:sz="0" w:space="0" w:color="auto"/>
                            <w:bottom w:val="none" w:sz="0" w:space="0" w:color="auto"/>
                            <w:right w:val="none" w:sz="0" w:space="0" w:color="auto"/>
                          </w:divBdr>
                          <w:divsChild>
                            <w:div w:id="353700920">
                              <w:marLeft w:val="0"/>
                              <w:marRight w:val="0"/>
                              <w:marTop w:val="0"/>
                              <w:marBottom w:val="0"/>
                              <w:divBdr>
                                <w:top w:val="none" w:sz="0" w:space="0" w:color="auto"/>
                                <w:left w:val="none" w:sz="0" w:space="0" w:color="auto"/>
                                <w:bottom w:val="none" w:sz="0" w:space="0" w:color="auto"/>
                                <w:right w:val="none" w:sz="0" w:space="0" w:color="auto"/>
                              </w:divBdr>
                              <w:divsChild>
                                <w:div w:id="139733873">
                                  <w:marLeft w:val="0"/>
                                  <w:marRight w:val="0"/>
                                  <w:marTop w:val="0"/>
                                  <w:marBottom w:val="0"/>
                                  <w:divBdr>
                                    <w:top w:val="none" w:sz="0" w:space="0" w:color="auto"/>
                                    <w:left w:val="none" w:sz="0" w:space="0" w:color="auto"/>
                                    <w:bottom w:val="none" w:sz="0" w:space="0" w:color="auto"/>
                                    <w:right w:val="none" w:sz="0" w:space="0" w:color="auto"/>
                                  </w:divBdr>
                                  <w:divsChild>
                                    <w:div w:id="622465143">
                                      <w:marLeft w:val="0"/>
                                      <w:marRight w:val="0"/>
                                      <w:marTop w:val="0"/>
                                      <w:marBottom w:val="0"/>
                                      <w:divBdr>
                                        <w:top w:val="none" w:sz="0" w:space="0" w:color="auto"/>
                                        <w:left w:val="none" w:sz="0" w:space="0" w:color="auto"/>
                                        <w:bottom w:val="none" w:sz="0" w:space="0" w:color="auto"/>
                                        <w:right w:val="none" w:sz="0" w:space="0" w:color="auto"/>
                                      </w:divBdr>
                                      <w:divsChild>
                                        <w:div w:id="1822843895">
                                          <w:marLeft w:val="0"/>
                                          <w:marRight w:val="0"/>
                                          <w:marTop w:val="0"/>
                                          <w:marBottom w:val="0"/>
                                          <w:divBdr>
                                            <w:top w:val="none" w:sz="0" w:space="0" w:color="auto"/>
                                            <w:left w:val="none" w:sz="0" w:space="0" w:color="auto"/>
                                            <w:bottom w:val="none" w:sz="0" w:space="0" w:color="auto"/>
                                            <w:right w:val="none" w:sz="0" w:space="0" w:color="auto"/>
                                          </w:divBdr>
                                          <w:divsChild>
                                            <w:div w:id="91431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76502">
                                      <w:marLeft w:val="0"/>
                                      <w:marRight w:val="0"/>
                                      <w:marTop w:val="0"/>
                                      <w:marBottom w:val="0"/>
                                      <w:divBdr>
                                        <w:top w:val="none" w:sz="0" w:space="0" w:color="auto"/>
                                        <w:left w:val="none" w:sz="0" w:space="0" w:color="auto"/>
                                        <w:bottom w:val="none" w:sz="0" w:space="0" w:color="auto"/>
                                        <w:right w:val="none" w:sz="0" w:space="0" w:color="auto"/>
                                      </w:divBdr>
                                      <w:divsChild>
                                        <w:div w:id="1994527088">
                                          <w:marLeft w:val="0"/>
                                          <w:marRight w:val="0"/>
                                          <w:marTop w:val="0"/>
                                          <w:marBottom w:val="0"/>
                                          <w:divBdr>
                                            <w:top w:val="none" w:sz="0" w:space="0" w:color="auto"/>
                                            <w:left w:val="none" w:sz="0" w:space="0" w:color="auto"/>
                                            <w:bottom w:val="none" w:sz="0" w:space="0" w:color="auto"/>
                                            <w:right w:val="none" w:sz="0" w:space="0" w:color="auto"/>
                                          </w:divBdr>
                                          <w:divsChild>
                                            <w:div w:id="114940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2990270">
          <w:marLeft w:val="0"/>
          <w:marRight w:val="0"/>
          <w:marTop w:val="0"/>
          <w:marBottom w:val="0"/>
          <w:divBdr>
            <w:top w:val="none" w:sz="0" w:space="0" w:color="auto"/>
            <w:left w:val="none" w:sz="0" w:space="0" w:color="auto"/>
            <w:bottom w:val="none" w:sz="0" w:space="0" w:color="auto"/>
            <w:right w:val="none" w:sz="0" w:space="0" w:color="auto"/>
          </w:divBdr>
          <w:divsChild>
            <w:div w:id="1102259149">
              <w:marLeft w:val="0"/>
              <w:marRight w:val="0"/>
              <w:marTop w:val="0"/>
              <w:marBottom w:val="0"/>
              <w:divBdr>
                <w:top w:val="none" w:sz="0" w:space="0" w:color="auto"/>
                <w:left w:val="none" w:sz="0" w:space="0" w:color="auto"/>
                <w:bottom w:val="none" w:sz="0" w:space="0" w:color="auto"/>
                <w:right w:val="none" w:sz="0" w:space="0" w:color="auto"/>
              </w:divBdr>
            </w:div>
            <w:div w:id="575164981">
              <w:marLeft w:val="0"/>
              <w:marRight w:val="0"/>
              <w:marTop w:val="0"/>
              <w:marBottom w:val="0"/>
              <w:divBdr>
                <w:top w:val="none" w:sz="0" w:space="0" w:color="auto"/>
                <w:left w:val="none" w:sz="0" w:space="0" w:color="auto"/>
                <w:bottom w:val="none" w:sz="0" w:space="0" w:color="auto"/>
                <w:right w:val="none" w:sz="0" w:space="0" w:color="auto"/>
              </w:divBdr>
              <w:divsChild>
                <w:div w:id="1502887504">
                  <w:marLeft w:val="0"/>
                  <w:marRight w:val="0"/>
                  <w:marTop w:val="0"/>
                  <w:marBottom w:val="0"/>
                  <w:divBdr>
                    <w:top w:val="none" w:sz="0" w:space="0" w:color="auto"/>
                    <w:left w:val="none" w:sz="0" w:space="0" w:color="auto"/>
                    <w:bottom w:val="none" w:sz="0" w:space="0" w:color="auto"/>
                    <w:right w:val="none" w:sz="0" w:space="0" w:color="auto"/>
                  </w:divBdr>
                  <w:divsChild>
                    <w:div w:id="9104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19973">
              <w:marLeft w:val="0"/>
              <w:marRight w:val="0"/>
              <w:marTop w:val="0"/>
              <w:marBottom w:val="0"/>
              <w:divBdr>
                <w:top w:val="none" w:sz="0" w:space="0" w:color="auto"/>
                <w:left w:val="none" w:sz="0" w:space="0" w:color="auto"/>
                <w:bottom w:val="none" w:sz="0" w:space="0" w:color="auto"/>
                <w:right w:val="none" w:sz="0" w:space="0" w:color="auto"/>
              </w:divBdr>
              <w:divsChild>
                <w:div w:id="375735911">
                  <w:marLeft w:val="0"/>
                  <w:marRight w:val="0"/>
                  <w:marTop w:val="0"/>
                  <w:marBottom w:val="0"/>
                  <w:divBdr>
                    <w:top w:val="none" w:sz="0" w:space="0" w:color="auto"/>
                    <w:left w:val="none" w:sz="0" w:space="0" w:color="auto"/>
                    <w:bottom w:val="none" w:sz="0" w:space="0" w:color="auto"/>
                    <w:right w:val="none" w:sz="0" w:space="0" w:color="auto"/>
                  </w:divBdr>
                  <w:divsChild>
                    <w:div w:id="1383097008">
                      <w:marLeft w:val="0"/>
                      <w:marRight w:val="0"/>
                      <w:marTop w:val="0"/>
                      <w:marBottom w:val="0"/>
                      <w:divBdr>
                        <w:top w:val="none" w:sz="0" w:space="0" w:color="auto"/>
                        <w:left w:val="none" w:sz="0" w:space="0" w:color="auto"/>
                        <w:bottom w:val="none" w:sz="0" w:space="0" w:color="auto"/>
                        <w:right w:val="none" w:sz="0" w:space="0" w:color="auto"/>
                      </w:divBdr>
                      <w:divsChild>
                        <w:div w:id="490752030">
                          <w:marLeft w:val="0"/>
                          <w:marRight w:val="0"/>
                          <w:marTop w:val="0"/>
                          <w:marBottom w:val="0"/>
                          <w:divBdr>
                            <w:top w:val="none" w:sz="0" w:space="0" w:color="auto"/>
                            <w:left w:val="none" w:sz="0" w:space="0" w:color="auto"/>
                            <w:bottom w:val="none" w:sz="0" w:space="0" w:color="auto"/>
                            <w:right w:val="none" w:sz="0" w:space="0" w:color="auto"/>
                          </w:divBdr>
                          <w:divsChild>
                            <w:div w:id="1283881783">
                              <w:marLeft w:val="0"/>
                              <w:marRight w:val="0"/>
                              <w:marTop w:val="0"/>
                              <w:marBottom w:val="0"/>
                              <w:divBdr>
                                <w:top w:val="none" w:sz="0" w:space="0" w:color="auto"/>
                                <w:left w:val="none" w:sz="0" w:space="0" w:color="auto"/>
                                <w:bottom w:val="none" w:sz="0" w:space="0" w:color="auto"/>
                                <w:right w:val="none" w:sz="0" w:space="0" w:color="auto"/>
                              </w:divBdr>
                              <w:divsChild>
                                <w:div w:id="136493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884844">
                      <w:marLeft w:val="0"/>
                      <w:marRight w:val="0"/>
                      <w:marTop w:val="0"/>
                      <w:marBottom w:val="0"/>
                      <w:divBdr>
                        <w:top w:val="none" w:sz="0" w:space="0" w:color="auto"/>
                        <w:left w:val="none" w:sz="0" w:space="0" w:color="auto"/>
                        <w:bottom w:val="none" w:sz="0" w:space="0" w:color="auto"/>
                        <w:right w:val="none" w:sz="0" w:space="0" w:color="auto"/>
                      </w:divBdr>
                      <w:divsChild>
                        <w:div w:id="606960104">
                          <w:marLeft w:val="0"/>
                          <w:marRight w:val="0"/>
                          <w:marTop w:val="0"/>
                          <w:marBottom w:val="0"/>
                          <w:divBdr>
                            <w:top w:val="none" w:sz="0" w:space="0" w:color="auto"/>
                            <w:left w:val="none" w:sz="0" w:space="0" w:color="auto"/>
                            <w:bottom w:val="none" w:sz="0" w:space="0" w:color="auto"/>
                            <w:right w:val="none" w:sz="0" w:space="0" w:color="auto"/>
                          </w:divBdr>
                          <w:divsChild>
                            <w:div w:id="783882369">
                              <w:marLeft w:val="0"/>
                              <w:marRight w:val="0"/>
                              <w:marTop w:val="0"/>
                              <w:marBottom w:val="0"/>
                              <w:divBdr>
                                <w:top w:val="none" w:sz="0" w:space="0" w:color="auto"/>
                                <w:left w:val="none" w:sz="0" w:space="0" w:color="auto"/>
                                <w:bottom w:val="none" w:sz="0" w:space="0" w:color="auto"/>
                                <w:right w:val="none" w:sz="0" w:space="0" w:color="auto"/>
                              </w:divBdr>
                              <w:divsChild>
                                <w:div w:id="1954704519">
                                  <w:marLeft w:val="0"/>
                                  <w:marRight w:val="0"/>
                                  <w:marTop w:val="0"/>
                                  <w:marBottom w:val="0"/>
                                  <w:divBdr>
                                    <w:top w:val="none" w:sz="0" w:space="0" w:color="auto"/>
                                    <w:left w:val="none" w:sz="0" w:space="0" w:color="auto"/>
                                    <w:bottom w:val="none" w:sz="0" w:space="0" w:color="auto"/>
                                    <w:right w:val="none" w:sz="0" w:space="0" w:color="auto"/>
                                  </w:divBdr>
                                  <w:divsChild>
                                    <w:div w:id="1140921078">
                                      <w:marLeft w:val="0"/>
                                      <w:marRight w:val="0"/>
                                      <w:marTop w:val="0"/>
                                      <w:marBottom w:val="0"/>
                                      <w:divBdr>
                                        <w:top w:val="none" w:sz="0" w:space="0" w:color="auto"/>
                                        <w:left w:val="none" w:sz="0" w:space="0" w:color="auto"/>
                                        <w:bottom w:val="none" w:sz="0" w:space="0" w:color="auto"/>
                                        <w:right w:val="none" w:sz="0" w:space="0" w:color="auto"/>
                                      </w:divBdr>
                                      <w:divsChild>
                                        <w:div w:id="30667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740110">
                          <w:marLeft w:val="0"/>
                          <w:marRight w:val="0"/>
                          <w:marTop w:val="0"/>
                          <w:marBottom w:val="0"/>
                          <w:divBdr>
                            <w:top w:val="none" w:sz="0" w:space="0" w:color="auto"/>
                            <w:left w:val="none" w:sz="0" w:space="0" w:color="auto"/>
                            <w:bottom w:val="none" w:sz="0" w:space="0" w:color="auto"/>
                            <w:right w:val="none" w:sz="0" w:space="0" w:color="auto"/>
                          </w:divBdr>
                          <w:divsChild>
                            <w:div w:id="1378242624">
                              <w:marLeft w:val="0"/>
                              <w:marRight w:val="0"/>
                              <w:marTop w:val="0"/>
                              <w:marBottom w:val="0"/>
                              <w:divBdr>
                                <w:top w:val="none" w:sz="0" w:space="0" w:color="auto"/>
                                <w:left w:val="none" w:sz="0" w:space="0" w:color="auto"/>
                                <w:bottom w:val="none" w:sz="0" w:space="0" w:color="auto"/>
                                <w:right w:val="none" w:sz="0" w:space="0" w:color="auto"/>
                              </w:divBdr>
                              <w:divsChild>
                                <w:div w:id="1217203400">
                                  <w:marLeft w:val="0"/>
                                  <w:marRight w:val="0"/>
                                  <w:marTop w:val="0"/>
                                  <w:marBottom w:val="0"/>
                                  <w:divBdr>
                                    <w:top w:val="none" w:sz="0" w:space="0" w:color="auto"/>
                                    <w:left w:val="none" w:sz="0" w:space="0" w:color="auto"/>
                                    <w:bottom w:val="none" w:sz="0" w:space="0" w:color="auto"/>
                                    <w:right w:val="none" w:sz="0" w:space="0" w:color="auto"/>
                                  </w:divBdr>
                                  <w:divsChild>
                                    <w:div w:id="531771707">
                                      <w:marLeft w:val="0"/>
                                      <w:marRight w:val="0"/>
                                      <w:marTop w:val="0"/>
                                      <w:marBottom w:val="0"/>
                                      <w:divBdr>
                                        <w:top w:val="none" w:sz="0" w:space="0" w:color="auto"/>
                                        <w:left w:val="none" w:sz="0" w:space="0" w:color="auto"/>
                                        <w:bottom w:val="none" w:sz="0" w:space="0" w:color="auto"/>
                                        <w:right w:val="none" w:sz="0" w:space="0" w:color="auto"/>
                                      </w:divBdr>
                                      <w:divsChild>
                                        <w:div w:id="1110272325">
                                          <w:marLeft w:val="0"/>
                                          <w:marRight w:val="0"/>
                                          <w:marTop w:val="0"/>
                                          <w:marBottom w:val="0"/>
                                          <w:divBdr>
                                            <w:top w:val="none" w:sz="0" w:space="0" w:color="auto"/>
                                            <w:left w:val="none" w:sz="0" w:space="0" w:color="auto"/>
                                            <w:bottom w:val="none" w:sz="0" w:space="0" w:color="auto"/>
                                            <w:right w:val="none" w:sz="0" w:space="0" w:color="auto"/>
                                          </w:divBdr>
                                          <w:divsChild>
                                            <w:div w:id="186694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8241533">
      <w:bodyDiv w:val="1"/>
      <w:marLeft w:val="0"/>
      <w:marRight w:val="0"/>
      <w:marTop w:val="0"/>
      <w:marBottom w:val="0"/>
      <w:divBdr>
        <w:top w:val="none" w:sz="0" w:space="0" w:color="auto"/>
        <w:left w:val="none" w:sz="0" w:space="0" w:color="auto"/>
        <w:bottom w:val="none" w:sz="0" w:space="0" w:color="auto"/>
        <w:right w:val="none" w:sz="0" w:space="0" w:color="auto"/>
      </w:divBdr>
    </w:div>
    <w:div w:id="1687443074">
      <w:bodyDiv w:val="1"/>
      <w:marLeft w:val="0"/>
      <w:marRight w:val="0"/>
      <w:marTop w:val="0"/>
      <w:marBottom w:val="0"/>
      <w:divBdr>
        <w:top w:val="none" w:sz="0" w:space="0" w:color="auto"/>
        <w:left w:val="none" w:sz="0" w:space="0" w:color="auto"/>
        <w:bottom w:val="none" w:sz="0" w:space="0" w:color="auto"/>
        <w:right w:val="none" w:sz="0" w:space="0" w:color="auto"/>
      </w:divBdr>
    </w:div>
    <w:div w:id="1689600491">
      <w:bodyDiv w:val="1"/>
      <w:marLeft w:val="0"/>
      <w:marRight w:val="0"/>
      <w:marTop w:val="0"/>
      <w:marBottom w:val="0"/>
      <w:divBdr>
        <w:top w:val="none" w:sz="0" w:space="0" w:color="auto"/>
        <w:left w:val="none" w:sz="0" w:space="0" w:color="auto"/>
        <w:bottom w:val="none" w:sz="0" w:space="0" w:color="auto"/>
        <w:right w:val="none" w:sz="0" w:space="0" w:color="auto"/>
      </w:divBdr>
    </w:div>
    <w:div w:id="1707371128">
      <w:bodyDiv w:val="1"/>
      <w:marLeft w:val="0"/>
      <w:marRight w:val="0"/>
      <w:marTop w:val="0"/>
      <w:marBottom w:val="0"/>
      <w:divBdr>
        <w:top w:val="none" w:sz="0" w:space="0" w:color="auto"/>
        <w:left w:val="none" w:sz="0" w:space="0" w:color="auto"/>
        <w:bottom w:val="none" w:sz="0" w:space="0" w:color="auto"/>
        <w:right w:val="none" w:sz="0" w:space="0" w:color="auto"/>
      </w:divBdr>
    </w:div>
    <w:div w:id="1729953968">
      <w:bodyDiv w:val="1"/>
      <w:marLeft w:val="0"/>
      <w:marRight w:val="0"/>
      <w:marTop w:val="0"/>
      <w:marBottom w:val="0"/>
      <w:divBdr>
        <w:top w:val="none" w:sz="0" w:space="0" w:color="auto"/>
        <w:left w:val="none" w:sz="0" w:space="0" w:color="auto"/>
        <w:bottom w:val="none" w:sz="0" w:space="0" w:color="auto"/>
        <w:right w:val="none" w:sz="0" w:space="0" w:color="auto"/>
      </w:divBdr>
    </w:div>
    <w:div w:id="1756586321">
      <w:bodyDiv w:val="1"/>
      <w:marLeft w:val="0"/>
      <w:marRight w:val="0"/>
      <w:marTop w:val="0"/>
      <w:marBottom w:val="0"/>
      <w:divBdr>
        <w:top w:val="none" w:sz="0" w:space="0" w:color="auto"/>
        <w:left w:val="none" w:sz="0" w:space="0" w:color="auto"/>
        <w:bottom w:val="none" w:sz="0" w:space="0" w:color="auto"/>
        <w:right w:val="none" w:sz="0" w:space="0" w:color="auto"/>
      </w:divBdr>
      <w:divsChild>
        <w:div w:id="462968136">
          <w:marLeft w:val="0"/>
          <w:marRight w:val="0"/>
          <w:marTop w:val="0"/>
          <w:marBottom w:val="0"/>
          <w:divBdr>
            <w:top w:val="none" w:sz="0" w:space="0" w:color="auto"/>
            <w:left w:val="none" w:sz="0" w:space="0" w:color="auto"/>
            <w:bottom w:val="none" w:sz="0" w:space="0" w:color="auto"/>
            <w:right w:val="none" w:sz="0" w:space="0" w:color="auto"/>
          </w:divBdr>
          <w:divsChild>
            <w:div w:id="1062027032">
              <w:marLeft w:val="0"/>
              <w:marRight w:val="0"/>
              <w:marTop w:val="0"/>
              <w:marBottom w:val="0"/>
              <w:divBdr>
                <w:top w:val="none" w:sz="0" w:space="0" w:color="auto"/>
                <w:left w:val="none" w:sz="0" w:space="0" w:color="auto"/>
                <w:bottom w:val="none" w:sz="0" w:space="0" w:color="auto"/>
                <w:right w:val="none" w:sz="0" w:space="0" w:color="auto"/>
              </w:divBdr>
              <w:divsChild>
                <w:div w:id="89300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32361">
          <w:marLeft w:val="0"/>
          <w:marRight w:val="0"/>
          <w:marTop w:val="0"/>
          <w:marBottom w:val="0"/>
          <w:divBdr>
            <w:top w:val="none" w:sz="0" w:space="0" w:color="auto"/>
            <w:left w:val="none" w:sz="0" w:space="0" w:color="auto"/>
            <w:bottom w:val="none" w:sz="0" w:space="0" w:color="auto"/>
            <w:right w:val="none" w:sz="0" w:space="0" w:color="auto"/>
          </w:divBdr>
          <w:divsChild>
            <w:div w:id="993487614">
              <w:marLeft w:val="0"/>
              <w:marRight w:val="0"/>
              <w:marTop w:val="0"/>
              <w:marBottom w:val="0"/>
              <w:divBdr>
                <w:top w:val="none" w:sz="0" w:space="0" w:color="auto"/>
                <w:left w:val="none" w:sz="0" w:space="0" w:color="auto"/>
                <w:bottom w:val="none" w:sz="0" w:space="0" w:color="auto"/>
                <w:right w:val="none" w:sz="0" w:space="0" w:color="auto"/>
              </w:divBdr>
              <w:divsChild>
                <w:div w:id="5230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797663">
      <w:bodyDiv w:val="1"/>
      <w:marLeft w:val="0"/>
      <w:marRight w:val="0"/>
      <w:marTop w:val="0"/>
      <w:marBottom w:val="0"/>
      <w:divBdr>
        <w:top w:val="none" w:sz="0" w:space="0" w:color="auto"/>
        <w:left w:val="none" w:sz="0" w:space="0" w:color="auto"/>
        <w:bottom w:val="none" w:sz="0" w:space="0" w:color="auto"/>
        <w:right w:val="none" w:sz="0" w:space="0" w:color="auto"/>
      </w:divBdr>
      <w:divsChild>
        <w:div w:id="1026904639">
          <w:marLeft w:val="0"/>
          <w:marRight w:val="0"/>
          <w:marTop w:val="0"/>
          <w:marBottom w:val="0"/>
          <w:divBdr>
            <w:top w:val="none" w:sz="0" w:space="0" w:color="auto"/>
            <w:left w:val="none" w:sz="0" w:space="0" w:color="auto"/>
            <w:bottom w:val="none" w:sz="0" w:space="0" w:color="auto"/>
            <w:right w:val="none" w:sz="0" w:space="0" w:color="auto"/>
          </w:divBdr>
          <w:divsChild>
            <w:div w:id="1814172541">
              <w:marLeft w:val="0"/>
              <w:marRight w:val="0"/>
              <w:marTop w:val="0"/>
              <w:marBottom w:val="0"/>
              <w:divBdr>
                <w:top w:val="none" w:sz="0" w:space="0" w:color="auto"/>
                <w:left w:val="none" w:sz="0" w:space="0" w:color="auto"/>
                <w:bottom w:val="none" w:sz="0" w:space="0" w:color="auto"/>
                <w:right w:val="none" w:sz="0" w:space="0" w:color="auto"/>
              </w:divBdr>
              <w:divsChild>
                <w:div w:id="1140923203">
                  <w:marLeft w:val="0"/>
                  <w:marRight w:val="0"/>
                  <w:marTop w:val="0"/>
                  <w:marBottom w:val="0"/>
                  <w:divBdr>
                    <w:top w:val="none" w:sz="0" w:space="0" w:color="auto"/>
                    <w:left w:val="none" w:sz="0" w:space="0" w:color="auto"/>
                    <w:bottom w:val="none" w:sz="0" w:space="0" w:color="auto"/>
                    <w:right w:val="none" w:sz="0" w:space="0" w:color="auto"/>
                  </w:divBdr>
                  <w:divsChild>
                    <w:div w:id="1259866982">
                      <w:marLeft w:val="0"/>
                      <w:marRight w:val="0"/>
                      <w:marTop w:val="0"/>
                      <w:marBottom w:val="0"/>
                      <w:divBdr>
                        <w:top w:val="none" w:sz="0" w:space="0" w:color="auto"/>
                        <w:left w:val="none" w:sz="0" w:space="0" w:color="auto"/>
                        <w:bottom w:val="none" w:sz="0" w:space="0" w:color="auto"/>
                        <w:right w:val="none" w:sz="0" w:space="0" w:color="auto"/>
                      </w:divBdr>
                      <w:divsChild>
                        <w:div w:id="568854607">
                          <w:marLeft w:val="0"/>
                          <w:marRight w:val="0"/>
                          <w:marTop w:val="0"/>
                          <w:marBottom w:val="0"/>
                          <w:divBdr>
                            <w:top w:val="none" w:sz="0" w:space="0" w:color="auto"/>
                            <w:left w:val="none" w:sz="0" w:space="0" w:color="auto"/>
                            <w:bottom w:val="none" w:sz="0" w:space="0" w:color="auto"/>
                            <w:right w:val="none" w:sz="0" w:space="0" w:color="auto"/>
                          </w:divBdr>
                          <w:divsChild>
                            <w:div w:id="209859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311450">
      <w:bodyDiv w:val="1"/>
      <w:marLeft w:val="0"/>
      <w:marRight w:val="0"/>
      <w:marTop w:val="0"/>
      <w:marBottom w:val="0"/>
      <w:divBdr>
        <w:top w:val="none" w:sz="0" w:space="0" w:color="auto"/>
        <w:left w:val="none" w:sz="0" w:space="0" w:color="auto"/>
        <w:bottom w:val="none" w:sz="0" w:space="0" w:color="auto"/>
        <w:right w:val="none" w:sz="0" w:space="0" w:color="auto"/>
      </w:divBdr>
    </w:div>
    <w:div w:id="1821731909">
      <w:bodyDiv w:val="1"/>
      <w:marLeft w:val="0"/>
      <w:marRight w:val="0"/>
      <w:marTop w:val="0"/>
      <w:marBottom w:val="0"/>
      <w:divBdr>
        <w:top w:val="none" w:sz="0" w:space="0" w:color="auto"/>
        <w:left w:val="none" w:sz="0" w:space="0" w:color="auto"/>
        <w:bottom w:val="none" w:sz="0" w:space="0" w:color="auto"/>
        <w:right w:val="none" w:sz="0" w:space="0" w:color="auto"/>
      </w:divBdr>
    </w:div>
    <w:div w:id="1832791659">
      <w:bodyDiv w:val="1"/>
      <w:marLeft w:val="0"/>
      <w:marRight w:val="0"/>
      <w:marTop w:val="0"/>
      <w:marBottom w:val="0"/>
      <w:divBdr>
        <w:top w:val="none" w:sz="0" w:space="0" w:color="auto"/>
        <w:left w:val="none" w:sz="0" w:space="0" w:color="auto"/>
        <w:bottom w:val="none" w:sz="0" w:space="0" w:color="auto"/>
        <w:right w:val="none" w:sz="0" w:space="0" w:color="auto"/>
      </w:divBdr>
    </w:div>
    <w:div w:id="1834183019">
      <w:bodyDiv w:val="1"/>
      <w:marLeft w:val="0"/>
      <w:marRight w:val="0"/>
      <w:marTop w:val="0"/>
      <w:marBottom w:val="0"/>
      <w:divBdr>
        <w:top w:val="none" w:sz="0" w:space="0" w:color="auto"/>
        <w:left w:val="none" w:sz="0" w:space="0" w:color="auto"/>
        <w:bottom w:val="none" w:sz="0" w:space="0" w:color="auto"/>
        <w:right w:val="none" w:sz="0" w:space="0" w:color="auto"/>
      </w:divBdr>
    </w:div>
    <w:div w:id="1918703751">
      <w:bodyDiv w:val="1"/>
      <w:marLeft w:val="0"/>
      <w:marRight w:val="0"/>
      <w:marTop w:val="0"/>
      <w:marBottom w:val="0"/>
      <w:divBdr>
        <w:top w:val="none" w:sz="0" w:space="0" w:color="auto"/>
        <w:left w:val="none" w:sz="0" w:space="0" w:color="auto"/>
        <w:bottom w:val="none" w:sz="0" w:space="0" w:color="auto"/>
        <w:right w:val="none" w:sz="0" w:space="0" w:color="auto"/>
      </w:divBdr>
    </w:div>
    <w:div w:id="1985692731">
      <w:bodyDiv w:val="1"/>
      <w:marLeft w:val="0"/>
      <w:marRight w:val="0"/>
      <w:marTop w:val="0"/>
      <w:marBottom w:val="0"/>
      <w:divBdr>
        <w:top w:val="none" w:sz="0" w:space="0" w:color="auto"/>
        <w:left w:val="none" w:sz="0" w:space="0" w:color="auto"/>
        <w:bottom w:val="none" w:sz="0" w:space="0" w:color="auto"/>
        <w:right w:val="none" w:sz="0" w:space="0" w:color="auto"/>
      </w:divBdr>
    </w:div>
    <w:div w:id="1989700123">
      <w:bodyDiv w:val="1"/>
      <w:marLeft w:val="0"/>
      <w:marRight w:val="0"/>
      <w:marTop w:val="0"/>
      <w:marBottom w:val="0"/>
      <w:divBdr>
        <w:top w:val="none" w:sz="0" w:space="0" w:color="auto"/>
        <w:left w:val="none" w:sz="0" w:space="0" w:color="auto"/>
        <w:bottom w:val="none" w:sz="0" w:space="0" w:color="auto"/>
        <w:right w:val="none" w:sz="0" w:space="0" w:color="auto"/>
      </w:divBdr>
    </w:div>
    <w:div w:id="2030596507">
      <w:bodyDiv w:val="1"/>
      <w:marLeft w:val="0"/>
      <w:marRight w:val="0"/>
      <w:marTop w:val="0"/>
      <w:marBottom w:val="0"/>
      <w:divBdr>
        <w:top w:val="none" w:sz="0" w:space="0" w:color="auto"/>
        <w:left w:val="none" w:sz="0" w:space="0" w:color="auto"/>
        <w:bottom w:val="none" w:sz="0" w:space="0" w:color="auto"/>
        <w:right w:val="none" w:sz="0" w:space="0" w:color="auto"/>
      </w:divBdr>
    </w:div>
    <w:div w:id="2042047206">
      <w:bodyDiv w:val="1"/>
      <w:marLeft w:val="0"/>
      <w:marRight w:val="0"/>
      <w:marTop w:val="0"/>
      <w:marBottom w:val="0"/>
      <w:divBdr>
        <w:top w:val="none" w:sz="0" w:space="0" w:color="auto"/>
        <w:left w:val="none" w:sz="0" w:space="0" w:color="auto"/>
        <w:bottom w:val="none" w:sz="0" w:space="0" w:color="auto"/>
        <w:right w:val="none" w:sz="0" w:space="0" w:color="auto"/>
      </w:divBdr>
    </w:div>
    <w:div w:id="2051372701">
      <w:bodyDiv w:val="1"/>
      <w:marLeft w:val="0"/>
      <w:marRight w:val="0"/>
      <w:marTop w:val="0"/>
      <w:marBottom w:val="0"/>
      <w:divBdr>
        <w:top w:val="none" w:sz="0" w:space="0" w:color="auto"/>
        <w:left w:val="none" w:sz="0" w:space="0" w:color="auto"/>
        <w:bottom w:val="none" w:sz="0" w:space="0" w:color="auto"/>
        <w:right w:val="none" w:sz="0" w:space="0" w:color="auto"/>
      </w:divBdr>
    </w:div>
    <w:div w:id="2058122826">
      <w:bodyDiv w:val="1"/>
      <w:marLeft w:val="0"/>
      <w:marRight w:val="0"/>
      <w:marTop w:val="0"/>
      <w:marBottom w:val="0"/>
      <w:divBdr>
        <w:top w:val="none" w:sz="0" w:space="0" w:color="auto"/>
        <w:left w:val="none" w:sz="0" w:space="0" w:color="auto"/>
        <w:bottom w:val="none" w:sz="0" w:space="0" w:color="auto"/>
        <w:right w:val="none" w:sz="0" w:space="0" w:color="auto"/>
      </w:divBdr>
    </w:div>
    <w:div w:id="2073962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1292</TotalTime>
  <Pages>22</Pages>
  <Words>4523</Words>
  <Characters>25785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BN Dubey</dc:creator>
  <cp:keywords/>
  <dc:description/>
  <cp:lastModifiedBy>HP</cp:lastModifiedBy>
  <cp:revision>42</cp:revision>
  <dcterms:created xsi:type="dcterms:W3CDTF">2024-10-30T06:10:00Z</dcterms:created>
  <dcterms:modified xsi:type="dcterms:W3CDTF">2024-11-23T10:25:00Z</dcterms:modified>
</cp:coreProperties>
</file>