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0C8A6E51" w14:textId="6974BFBF" w:rsidR="0011662F" w:rsidRPr="0011662F" w:rsidRDefault="0011662F" w:rsidP="0011662F">
      <w:pPr>
        <w:jc w:val="center"/>
        <w:rPr>
          <w:b/>
          <w:bCs/>
          <w:sz w:val="44"/>
          <w:szCs w:val="44"/>
        </w:rPr>
      </w:pPr>
      <w:r w:rsidRPr="0011662F">
        <w:rPr>
          <w:b/>
          <w:bCs/>
          <w:sz w:val="44"/>
          <w:szCs w:val="44"/>
        </w:rPr>
        <w:t>Use-case-v0.1</w:t>
      </w:r>
    </w:p>
    <w:p w14:paraId="61E5673B" w14:textId="77777777" w:rsidR="00A15550" w:rsidRPr="0011662F" w:rsidRDefault="00A15550" w:rsidP="00A15550">
      <w:pPr>
        <w:rPr>
          <w:sz w:val="32"/>
          <w:szCs w:val="32"/>
        </w:rPr>
      </w:pPr>
    </w:p>
    <w:p w14:paraId="38B62C4F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74C6F26F" w14:textId="77777777" w:rsidR="00A15550" w:rsidRPr="0011662F" w:rsidRDefault="00A15550" w:rsidP="00A15550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0F4F845D" w14:textId="77777777" w:rsidR="00A15550" w:rsidRPr="0011662F" w:rsidRDefault="00A15550" w:rsidP="00A15550"/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Default="00A15550" w:rsidP="00A15550">
      <w:pPr>
        <w:rPr>
          <w:sz w:val="32"/>
          <w:szCs w:val="32"/>
        </w:rPr>
      </w:pPr>
      <w:r w:rsidRPr="00A15550">
        <w:rPr>
          <w:sz w:val="32"/>
          <w:szCs w:val="32"/>
        </w:rPr>
        <w:t>---</w:t>
      </w:r>
      <w:r w:rsidRPr="0011662F">
        <w:rPr>
          <w:sz w:val="32"/>
          <w:szCs w:val="32"/>
        </w:rPr>
        <w:t>-------------------------------------------------------------------------</w:t>
      </w:r>
    </w:p>
    <w:p w14:paraId="1812EBE9" w14:textId="1234759D" w:rsidR="00A15550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7E24C38A" w14:textId="77777777" w:rsidR="00A15550" w:rsidRDefault="00A15550" w:rsidP="00A15550">
      <w:pPr>
        <w:rPr>
          <w:sz w:val="32"/>
          <w:szCs w:val="32"/>
        </w:rPr>
      </w:pPr>
    </w:p>
    <w:p w14:paraId="23192937" w14:textId="04B491AC" w:rsidR="00A15550" w:rsidRPr="00A15550" w:rsidRDefault="00B13E88" w:rsidP="00A15550">
      <w:pPr>
        <w:rPr>
          <w:sz w:val="32"/>
          <w:szCs w:val="32"/>
        </w:rPr>
      </w:pPr>
      <w:r w:rsidRPr="00B13E88">
        <w:rPr>
          <w:sz w:val="32"/>
          <w:szCs w:val="32"/>
        </w:rPr>
        <w:t>Git hub: https://github.com/AggelosVer/TL_SmartHome.git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lastRenderedPageBreak/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lastRenderedPageBreak/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263B17"/>
    <w:rsid w:val="00267FE9"/>
    <w:rsid w:val="005D40FA"/>
    <w:rsid w:val="007C39C6"/>
    <w:rsid w:val="009B1A52"/>
    <w:rsid w:val="009C2C5E"/>
    <w:rsid w:val="00A15550"/>
    <w:rsid w:val="00A83826"/>
    <w:rsid w:val="00B13E88"/>
    <w:rsid w:val="00B476CE"/>
    <w:rsid w:val="00BE3FD6"/>
    <w:rsid w:val="00C2774E"/>
    <w:rsid w:val="00C66B45"/>
    <w:rsid w:val="00D2745E"/>
    <w:rsid w:val="00DE1385"/>
    <w:rsid w:val="00E6202C"/>
    <w:rsid w:val="00E94F81"/>
    <w:rsid w:val="00EE4070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1274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16</cp:revision>
  <dcterms:created xsi:type="dcterms:W3CDTF">2025-03-23T18:04:00Z</dcterms:created>
  <dcterms:modified xsi:type="dcterms:W3CDTF">2025-03-25T20:25:00Z</dcterms:modified>
</cp:coreProperties>
</file>