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Northwind Systems GmbH · Employee Handbook</w:t>
      </w:r>
    </w:p>
    <w:p>
      <w:pPr>
        <w:pStyle w:val="Subtitle"/>
      </w:pPr>
      <w:r>
        <w:t xml:space="preserve">Version 4.2 · Effective 1 September 2026</w:t>
      </w:r>
    </w:p>
    <w:p>
      <w:pPr>
        <w:pStyle w:val="Heading1"/>
      </w:pPr>
      <w:r>
        <w:t xml:space="preserve">Section 7 · Information handling and AI assistants</w:t>
      </w:r>
    </w:p>
    <w:p>
      <w:r>
        <w:t xml:space="preserve">This section governs how employees and the AI assistants acting on their behalf may use company information. It applies to every assistant connected to company systems, whichever vendor provides it.</w:t>
      </w:r>
    </w:p>
    <w:p>
      <w:r>
        <w:t xml:space="preserve">7.1 Personnel records, compensation or budget records, and operational rotations may not be combined to derive the employment status, performance, or planned departure of identifiable individuals.</w:t>
      </w:r>
    </w:p>
    <w:p>
      <w:r>
        <w:t xml:space="preserve">7.2 Assistants and automated tools may not be used to assemble rosters or lists of individuals from personnel systems beyond what a single task requires.</w:t>
      </w:r>
    </w:p>
    <w:p>
      <w:r>
        <w:t xml:space="preserve">7.3 Content under legal hold is not available to assistants under any circumstances, including to users who can otherwise open it.</w:t>
      </w:r>
    </w:p>
    <w:p>
      <w:r>
        <w:t xml:space="preserve">7.4 Employees must treat colleagues with respect. Harassment of any kind is prohibited.</w:t>
      </w:r>
    </w:p>
    <w:p>
      <w:r>
        <w:t xml:space="preserve">7.5 Records of colleagues' working time, attendance or output may not be used to benchmark or compare individuals against one another, including against oneself, outside a sanctioned review.</w:t>
      </w:r>
    </w:p>
    <w:p>
      <w:r>
        <w:t xml:space="preserve">7.6 Pay information may be shared with employees only as averages for categories of workers; figures that describe fewer than ten people are individual pay and may not be disclosed.</w:t>
      </w:r>
    </w:p>
    <w:p>
      <w:r>
        <w:t xml:space="preserve">7.7 Performance assessments may not draw on health, absence, leave or accommodation records of the person being assessed.</w:t>
      </w:r>
    </w:p>
    <w:p>
      <w:r>
        <w:t xml:space="preserve">7.8 Privileged legal material is available only to the counsel of record for the matter and may not be summarised or reproduced into other channels.</w:t>
      </w:r>
    </w:p>
    <w:p>
      <w:r>
        <w:t xml:space="preserve">7.9 Restructuring plans are confidential until announced and may not be retrieved, inferred or discussed by anyone outside the planning team before the announcement date.</w:t>
      </w:r>
    </w:p>
    <w:p>
      <w:r>
        <w:t xml:space="preserve">7.10 The subject of an internal investigation may not access the case file while the investigation is open.</w:t>
      </w:r>
    </w:p>
    <w:p>
      <w:r>
        <w:t xml:space="preserve">7.11 While a works-council consultation is open, site-level financial data may not be combined with headcount data by anyone outside the consultation team.</w:t>
      </w:r>
    </w:p>
    <w:p>
      <w:r>
        <w:t xml:space="preserve">7.12 Expense claims must be submitted within 30 days.</w:t>
      </w:r>
    </w:p>
    <w:p>
      <w:r>
        <w:t xml:space="preserve">Section 7 is enforced by the company's AI assistant proxy. Refusals name the clause and the way to request a sanctioned review from HR Privacy.</w:t>
      </w:r>
    </w:p>
    <w:sectPr/>
  </w:body>
</w:document>
</file>