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C03" w:rsidRPr="00B32023" w:rsidRDefault="00996C03" w:rsidP="003620C0">
      <w:pPr>
        <w:spacing w:after="0" w:line="240" w:lineRule="auto"/>
        <w:rPr>
          <w:rFonts w:ascii="Arial Bold" w:hAnsi="Arial Bold" w:cs="Arial"/>
          <w:b/>
          <w:caps/>
          <w:sz w:val="28"/>
          <w:szCs w:val="28"/>
        </w:rPr>
      </w:pPr>
      <w:r w:rsidRPr="00B32023">
        <w:rPr>
          <w:rFonts w:ascii="Arial Bold" w:hAnsi="Arial Bold" w:cs="Arial"/>
          <w:b/>
          <w:caps/>
          <w:sz w:val="28"/>
          <w:szCs w:val="28"/>
        </w:rPr>
        <w:t>Permanent Secretary Individual Performance Objectives 2012/13</w:t>
      </w:r>
    </w:p>
    <w:p w:rsidR="00996C03" w:rsidRDefault="00996C03" w:rsidP="003620C0">
      <w:pPr>
        <w:autoSpaceDE w:val="0"/>
        <w:autoSpaceDN w:val="0"/>
        <w:adjustRightInd w:val="0"/>
        <w:spacing w:after="0" w:line="240" w:lineRule="auto"/>
        <w:rPr>
          <w:rFonts w:ascii="Arial" w:hAnsi="Arial" w:cs="Arial"/>
          <w:b/>
          <w:bCs/>
          <w:sz w:val="24"/>
          <w:szCs w:val="24"/>
        </w:rPr>
      </w:pPr>
    </w:p>
    <w:p w:rsidR="00996C03" w:rsidRPr="001A35BC" w:rsidRDefault="00996C03" w:rsidP="003620C0">
      <w:pPr>
        <w:autoSpaceDE w:val="0"/>
        <w:autoSpaceDN w:val="0"/>
        <w:adjustRightInd w:val="0"/>
        <w:spacing w:after="0" w:line="240" w:lineRule="auto"/>
        <w:rPr>
          <w:rFonts w:cs="Arial"/>
          <w:b/>
          <w:bCs/>
        </w:rPr>
      </w:pPr>
    </w:p>
    <w:p w:rsidR="00996C03" w:rsidRPr="001A35BC" w:rsidRDefault="00996C03" w:rsidP="003620C0">
      <w:pPr>
        <w:autoSpaceDE w:val="0"/>
        <w:autoSpaceDN w:val="0"/>
        <w:adjustRightInd w:val="0"/>
        <w:spacing w:after="0" w:line="240" w:lineRule="auto"/>
        <w:rPr>
          <w:rFonts w:cs="Arial"/>
          <w:b/>
          <w:bCs/>
        </w:rPr>
      </w:pPr>
      <w:r w:rsidRPr="001A35BC">
        <w:rPr>
          <w:rFonts w:cs="Arial"/>
          <w:b/>
          <w:bCs/>
        </w:rPr>
        <w:t>Role of the Permanent Secretary</w:t>
      </w:r>
    </w:p>
    <w:p w:rsidR="00996C03" w:rsidRPr="001A35BC" w:rsidRDefault="00996C03" w:rsidP="003620C0">
      <w:pPr>
        <w:autoSpaceDE w:val="0"/>
        <w:autoSpaceDN w:val="0"/>
        <w:adjustRightInd w:val="0"/>
        <w:spacing w:after="0" w:line="240" w:lineRule="auto"/>
        <w:rPr>
          <w:rFonts w:cs="Arial"/>
          <w:b/>
          <w:bCs/>
        </w:rPr>
      </w:pPr>
    </w:p>
    <w:p w:rsidR="00996C03" w:rsidRPr="001A35BC" w:rsidRDefault="00996C03" w:rsidP="003620C0">
      <w:pPr>
        <w:autoSpaceDE w:val="0"/>
        <w:autoSpaceDN w:val="0"/>
        <w:adjustRightInd w:val="0"/>
        <w:spacing w:after="0" w:line="240" w:lineRule="auto"/>
        <w:rPr>
          <w:rFonts w:cs="Arial"/>
        </w:rPr>
      </w:pPr>
      <w:r w:rsidRPr="001A35BC">
        <w:rPr>
          <w:rFonts w:cs="Arial"/>
        </w:rPr>
        <w:t>The role of the Permanent Secretary is to:</w:t>
      </w:r>
    </w:p>
    <w:p w:rsidR="00996C03" w:rsidRPr="001A35BC" w:rsidRDefault="00996C03" w:rsidP="003620C0">
      <w:pPr>
        <w:autoSpaceDE w:val="0"/>
        <w:autoSpaceDN w:val="0"/>
        <w:adjustRightInd w:val="0"/>
        <w:spacing w:after="0" w:line="240" w:lineRule="auto"/>
        <w:rPr>
          <w:rFonts w:cs="Arial"/>
        </w:rPr>
      </w:pP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Be a key adviser to the Secretary of State and his/her Ministerial team. This means providing support, counsel and challenge, to enable the Secretary of State and his/her Ministerial team to develop and implement their priorities.</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Provide strong leadership to the Department, working with their departmental Board, which is chaired by the Secretary of State and includes Non Executive Directors.</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Be the Accounting Officer answerable to Parliament, responsible for the Department’s budget, ensuring value for money, giving priority to expenditure on front line services (</w:t>
      </w:r>
      <w:hyperlink r:id="rId7" w:history="1">
        <w:r w:rsidRPr="001A35BC">
          <w:rPr>
            <w:rFonts w:cs="Arial"/>
            <w:color w:val="0000FF"/>
            <w:u w:val="single"/>
          </w:rPr>
          <w:t>http://www.hm-treasury.gov.uk/psr_governance_accountingofficers.htm</w:t>
        </w:r>
      </w:hyperlink>
      <w:r w:rsidRPr="001A35BC">
        <w:rPr>
          <w:rFonts w:cs="Arial"/>
        </w:rPr>
        <w:t xml:space="preserve">). </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Contribute to the leadership of the Civil Service as a whole, especially in delivering the Civil Service Reform programme (</w:t>
      </w:r>
      <w:hyperlink r:id="rId8" w:history="1">
        <w:r w:rsidRPr="001A35BC">
          <w:rPr>
            <w:rFonts w:cs="Arial"/>
            <w:color w:val="0000FF"/>
            <w:u w:val="single"/>
          </w:rPr>
          <w:t>http://www.civilservice.gov.uk/reform</w:t>
        </w:r>
      </w:hyperlink>
      <w:r w:rsidRPr="001A35BC">
        <w:rPr>
          <w:rFonts w:cs="Arial"/>
        </w:rPr>
        <w:t xml:space="preserve">).  </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 xml:space="preserve">Work with Ministers to manage the external reputation of the Department, so that it is recognised for its delivery of public service and quality of its advice.  </w:t>
      </w:r>
    </w:p>
    <w:p w:rsidR="00996C03" w:rsidRPr="001A35BC" w:rsidRDefault="00996C03" w:rsidP="003620C0">
      <w:pPr>
        <w:autoSpaceDE w:val="0"/>
        <w:autoSpaceDN w:val="0"/>
        <w:adjustRightInd w:val="0"/>
        <w:spacing w:after="0" w:line="240" w:lineRule="auto"/>
        <w:rPr>
          <w:rFonts w:cs="Arial"/>
          <w:b/>
          <w:bCs/>
        </w:rPr>
      </w:pPr>
    </w:p>
    <w:p w:rsidR="00996C03" w:rsidRPr="001A35BC" w:rsidRDefault="00996C03" w:rsidP="003620C0">
      <w:pPr>
        <w:autoSpaceDE w:val="0"/>
        <w:autoSpaceDN w:val="0"/>
        <w:adjustRightInd w:val="0"/>
        <w:spacing w:after="0" w:line="240" w:lineRule="auto"/>
        <w:rPr>
          <w:rFonts w:cs="Arial"/>
          <w:b/>
          <w:bCs/>
        </w:rPr>
      </w:pPr>
      <w:r w:rsidRPr="001A35BC">
        <w:rPr>
          <w:rFonts w:cs="Arial"/>
          <w:b/>
          <w:bCs/>
        </w:rPr>
        <w:t>Permanent Secretary Objectives</w:t>
      </w:r>
    </w:p>
    <w:p w:rsidR="00996C03" w:rsidRPr="001A35BC" w:rsidRDefault="00996C03" w:rsidP="003620C0">
      <w:pPr>
        <w:autoSpaceDE w:val="0"/>
        <w:autoSpaceDN w:val="0"/>
        <w:adjustRightInd w:val="0"/>
        <w:spacing w:after="0" w:line="240" w:lineRule="auto"/>
        <w:rPr>
          <w:rFonts w:cs="Arial"/>
          <w:b/>
          <w:bCs/>
        </w:rPr>
      </w:pP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Objectives broadly reflect “what” the Permanent Secretary is responsible for (focusing on delivery of the Government’s objectives, particularly on growth; implementation and spending controls and efficiency) and “how” they will deliver (building capability in their Department).</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 xml:space="preserve">Business delivery objectives take into account the priorities of the Prime Minister and Deputy Prime Minister, as well as the Secretary of State.  </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Permanent Secretary objectives are shared with Departmental Boards and approved by Secretaries of State or relevant Minister and Departmental Lead Non Executive Director.</w:t>
      </w: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 xml:space="preserve">The three types of objectives are required: business delivery, corporate and capability building.  These are mapped to the Civil Service Leadership Model which sets out what is expected of Civil Service leaders.  </w:t>
      </w:r>
    </w:p>
    <w:p w:rsidR="00996C03" w:rsidRDefault="00996C03" w:rsidP="003620C0">
      <w:pPr>
        <w:autoSpaceDE w:val="0"/>
        <w:autoSpaceDN w:val="0"/>
        <w:adjustRightInd w:val="0"/>
        <w:spacing w:after="0" w:line="240" w:lineRule="auto"/>
        <w:ind w:left="360"/>
        <w:rPr>
          <w:rFonts w:cs="Arial"/>
        </w:rPr>
      </w:pPr>
    </w:p>
    <w:p w:rsidR="00996C03" w:rsidRDefault="00996C03" w:rsidP="003620C0">
      <w:pPr>
        <w:autoSpaceDE w:val="0"/>
        <w:autoSpaceDN w:val="0"/>
        <w:adjustRightInd w:val="0"/>
        <w:spacing w:after="0" w:line="240" w:lineRule="auto"/>
        <w:ind w:left="360"/>
        <w:rPr>
          <w:rFonts w:cs="Arial"/>
        </w:rPr>
      </w:pPr>
    </w:p>
    <w:p w:rsidR="00996C03" w:rsidRPr="001A35BC" w:rsidRDefault="00996C03" w:rsidP="003620C0">
      <w:pPr>
        <w:autoSpaceDE w:val="0"/>
        <w:autoSpaceDN w:val="0"/>
        <w:adjustRightInd w:val="0"/>
        <w:spacing w:after="0" w:line="240" w:lineRule="auto"/>
        <w:ind w:left="360"/>
        <w:rPr>
          <w:rFonts w:cs="Arial"/>
        </w:rPr>
      </w:pPr>
    </w:p>
    <w:p w:rsidR="00996C03" w:rsidRDefault="00996C03" w:rsidP="003620C0">
      <w:pPr>
        <w:autoSpaceDE w:val="0"/>
        <w:autoSpaceDN w:val="0"/>
        <w:adjustRightInd w:val="0"/>
        <w:spacing w:after="0" w:line="240" w:lineRule="auto"/>
        <w:ind w:left="360"/>
        <w:rPr>
          <w:rFonts w:cs="Arial"/>
          <w:b/>
          <w:bCs/>
        </w:rPr>
      </w:pPr>
    </w:p>
    <w:p w:rsidR="00996C03" w:rsidRDefault="00996C03" w:rsidP="003620C0">
      <w:pPr>
        <w:autoSpaceDE w:val="0"/>
        <w:autoSpaceDN w:val="0"/>
        <w:adjustRightInd w:val="0"/>
        <w:spacing w:after="0" w:line="240" w:lineRule="auto"/>
        <w:ind w:left="360"/>
        <w:rPr>
          <w:rFonts w:cs="Arial"/>
          <w:b/>
          <w:bCs/>
        </w:rPr>
      </w:pPr>
      <w:r w:rsidRPr="001A35BC">
        <w:rPr>
          <w:rFonts w:cs="Arial"/>
          <w:b/>
          <w:bCs/>
        </w:rPr>
        <w:t>Permanent Secretary Remuneration Committee</w:t>
      </w:r>
    </w:p>
    <w:p w:rsidR="00996C03" w:rsidRPr="001A35BC" w:rsidRDefault="00996C03" w:rsidP="003620C0">
      <w:pPr>
        <w:autoSpaceDE w:val="0"/>
        <w:autoSpaceDN w:val="0"/>
        <w:adjustRightInd w:val="0"/>
        <w:spacing w:after="0" w:line="240" w:lineRule="auto"/>
        <w:ind w:left="360"/>
        <w:rPr>
          <w:rFonts w:cs="Arial"/>
          <w:b/>
          <w:bCs/>
        </w:rPr>
      </w:pPr>
    </w:p>
    <w:p w:rsidR="00996C03" w:rsidRPr="001A35BC" w:rsidRDefault="00996C03" w:rsidP="003620C0">
      <w:pPr>
        <w:numPr>
          <w:ilvl w:val="0"/>
          <w:numId w:val="7"/>
        </w:numPr>
        <w:autoSpaceDE w:val="0"/>
        <w:autoSpaceDN w:val="0"/>
        <w:adjustRightInd w:val="0"/>
        <w:spacing w:line="240" w:lineRule="auto"/>
        <w:ind w:left="720" w:hanging="360"/>
        <w:rPr>
          <w:rFonts w:cs="Arial"/>
        </w:rPr>
      </w:pPr>
      <w:r w:rsidRPr="001A35BC">
        <w:rPr>
          <w:rFonts w:cs="Arial"/>
        </w:rPr>
        <w:t xml:space="preserve">The Permanent Secretary Remuneration Committee (PSRC) is an sub committee of the independent Senior Salaries Review Board.  Its main purpose is to make recomendations to the Prime Minister on pay and non-consolidated payments to be awarded to Permanent Secretaries. </w:t>
      </w:r>
    </w:p>
    <w:p w:rsidR="00996C03" w:rsidRPr="001A35BC" w:rsidRDefault="00996C03" w:rsidP="003620C0">
      <w:pPr>
        <w:numPr>
          <w:ilvl w:val="0"/>
          <w:numId w:val="7"/>
        </w:numPr>
        <w:autoSpaceDE w:val="0"/>
        <w:autoSpaceDN w:val="0"/>
        <w:adjustRightInd w:val="0"/>
        <w:spacing w:after="0" w:line="240" w:lineRule="auto"/>
        <w:ind w:left="720" w:hanging="360"/>
        <w:rPr>
          <w:rFonts w:cs="Arial"/>
        </w:rPr>
      </w:pPr>
      <w:r w:rsidRPr="001A35BC">
        <w:rPr>
          <w:rFonts w:cs="Arial"/>
        </w:rPr>
        <w:t xml:space="preserve">Details of any non-consolidated performance awards are published in the relevant Departmental Annual Report. </w:t>
      </w:r>
    </w:p>
    <w:p w:rsidR="00996C03" w:rsidRDefault="00996C03" w:rsidP="00925F58">
      <w:pPr>
        <w:spacing w:after="0" w:line="240" w:lineRule="auto"/>
        <w:ind w:left="360"/>
        <w:jc w:val="center"/>
        <w:rPr>
          <w:rFonts w:ascii="Arial Bold" w:hAnsi="Arial Bold" w:cs="Arial"/>
          <w:b/>
          <w:caps/>
          <w:sz w:val="28"/>
          <w:szCs w:val="28"/>
        </w:rPr>
      </w:pPr>
      <w:r>
        <w:rPr>
          <w:rFonts w:ascii="Arial Bold" w:hAnsi="Arial Bold" w:cs="Arial"/>
          <w:b/>
          <w:caps/>
          <w:sz w:val="28"/>
          <w:szCs w:val="28"/>
        </w:rPr>
        <w:br w:type="page"/>
      </w:r>
      <w:r w:rsidRPr="00B32023">
        <w:rPr>
          <w:rFonts w:ascii="Arial Bold" w:hAnsi="Arial Bold" w:cs="Arial"/>
          <w:b/>
          <w:caps/>
          <w:sz w:val="28"/>
          <w:szCs w:val="28"/>
        </w:rPr>
        <w:t>Permanent Secretary Individual Performance Objectives 2012/13</w:t>
      </w:r>
    </w:p>
    <w:p w:rsidR="00996C03" w:rsidRPr="00B32023" w:rsidRDefault="00996C03" w:rsidP="00D856F3">
      <w:pPr>
        <w:spacing w:after="0" w:line="240" w:lineRule="auto"/>
        <w:ind w:left="360"/>
        <w:rPr>
          <w:rFonts w:ascii="Arial Bold" w:hAnsi="Arial Bold" w:cs="Arial"/>
          <w:b/>
          <w:caps/>
          <w:sz w:val="28"/>
          <w:szCs w:val="28"/>
        </w:rPr>
      </w:pPr>
    </w:p>
    <w:p w:rsidR="00996C03" w:rsidRDefault="00996C03" w:rsidP="00D856F3">
      <w:pPr>
        <w:spacing w:after="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49"/>
        <w:gridCol w:w="2862"/>
      </w:tblGrid>
      <w:tr w:rsidR="00996C03" w:rsidRPr="00951059" w:rsidTr="000F6E97">
        <w:trPr>
          <w:trHeight w:val="584"/>
        </w:trPr>
        <w:tc>
          <w:tcPr>
            <w:tcW w:w="2749" w:type="dxa"/>
          </w:tcPr>
          <w:p w:rsidR="00996C03" w:rsidRDefault="00996C03" w:rsidP="000F6E97">
            <w:pPr>
              <w:spacing w:after="0" w:line="240" w:lineRule="auto"/>
              <w:jc w:val="both"/>
              <w:rPr>
                <w:rFonts w:cs="Arial"/>
                <w:b/>
              </w:rPr>
            </w:pPr>
            <w:r w:rsidRPr="00951059">
              <w:rPr>
                <w:rFonts w:cs="Arial"/>
                <w:b/>
              </w:rPr>
              <w:t xml:space="preserve">Name </w:t>
            </w:r>
          </w:p>
          <w:p w:rsidR="00996C03" w:rsidRDefault="00996C03" w:rsidP="000F6E97">
            <w:pPr>
              <w:spacing w:after="0" w:line="240" w:lineRule="auto"/>
              <w:jc w:val="both"/>
              <w:rPr>
                <w:rFonts w:cs="Arial"/>
                <w:b/>
              </w:rPr>
            </w:pPr>
          </w:p>
          <w:p w:rsidR="00996C03" w:rsidRPr="00951059" w:rsidRDefault="00996C03" w:rsidP="000F6E97">
            <w:pPr>
              <w:spacing w:after="0" w:line="240" w:lineRule="auto"/>
              <w:jc w:val="both"/>
              <w:rPr>
                <w:rFonts w:cs="Arial"/>
                <w:b/>
              </w:rPr>
            </w:pPr>
            <w:r>
              <w:rPr>
                <w:rFonts w:cs="Arial"/>
                <w:b/>
              </w:rPr>
              <w:t>MARTIN DONNELLY</w:t>
            </w:r>
          </w:p>
        </w:tc>
        <w:tc>
          <w:tcPr>
            <w:tcW w:w="2862" w:type="dxa"/>
          </w:tcPr>
          <w:p w:rsidR="00996C03" w:rsidRDefault="00996C03" w:rsidP="000F6E97">
            <w:pPr>
              <w:spacing w:after="0" w:line="240" w:lineRule="auto"/>
              <w:jc w:val="both"/>
              <w:rPr>
                <w:rFonts w:cs="Arial"/>
                <w:b/>
              </w:rPr>
            </w:pPr>
            <w:r w:rsidRPr="00951059">
              <w:rPr>
                <w:rFonts w:cs="Arial"/>
                <w:b/>
              </w:rPr>
              <w:t>Department</w:t>
            </w:r>
          </w:p>
          <w:p w:rsidR="00996C03" w:rsidRDefault="00996C03" w:rsidP="000F6E97">
            <w:pPr>
              <w:spacing w:after="0" w:line="240" w:lineRule="auto"/>
              <w:jc w:val="both"/>
              <w:rPr>
                <w:rFonts w:cs="Arial"/>
                <w:b/>
              </w:rPr>
            </w:pPr>
          </w:p>
          <w:p w:rsidR="00996C03" w:rsidRDefault="00996C03" w:rsidP="000F6E97">
            <w:pPr>
              <w:spacing w:after="0" w:line="240" w:lineRule="auto"/>
              <w:jc w:val="both"/>
              <w:rPr>
                <w:rFonts w:cs="Arial"/>
                <w:b/>
              </w:rPr>
            </w:pPr>
            <w:r>
              <w:rPr>
                <w:rFonts w:cs="Arial"/>
                <w:b/>
              </w:rPr>
              <w:t>DEPARTMENT FOR BUSINESS INNOVATION &amp; SKILLS</w:t>
            </w:r>
          </w:p>
          <w:p w:rsidR="00996C03" w:rsidRPr="00951059" w:rsidRDefault="00996C03" w:rsidP="000F6E97">
            <w:pPr>
              <w:spacing w:after="0" w:line="240" w:lineRule="auto"/>
              <w:jc w:val="both"/>
              <w:rPr>
                <w:rFonts w:cs="Arial"/>
              </w:rPr>
            </w:pPr>
          </w:p>
        </w:tc>
      </w:tr>
    </w:tbl>
    <w:p w:rsidR="00996C03" w:rsidRPr="00951059" w:rsidRDefault="00996C03" w:rsidP="00D856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068"/>
      </w:tblGrid>
      <w:tr w:rsidR="00996C03" w:rsidRPr="005C73B9" w:rsidTr="00FB32A1">
        <w:trPr>
          <w:trHeight w:val="427"/>
        </w:trPr>
        <w:tc>
          <w:tcPr>
            <w:tcW w:w="15068" w:type="dxa"/>
          </w:tcPr>
          <w:p w:rsidR="00996C03" w:rsidRPr="005C73B9" w:rsidRDefault="00996C03" w:rsidP="00771CAC">
            <w:pPr>
              <w:pStyle w:val="ListParagraph"/>
              <w:numPr>
                <w:ilvl w:val="0"/>
                <w:numId w:val="2"/>
              </w:numPr>
              <w:ind w:left="360"/>
              <w:jc w:val="both"/>
              <w:rPr>
                <w:rFonts w:ascii="Arial" w:hAnsi="Arial" w:cs="Arial"/>
                <w:b/>
              </w:rPr>
            </w:pPr>
            <w:r w:rsidRPr="005C73B9">
              <w:rPr>
                <w:rFonts w:ascii="Arial" w:hAnsi="Arial" w:cs="Arial"/>
                <w:b/>
              </w:rPr>
              <w:t>Business delivery objectives:</w:t>
            </w:r>
          </w:p>
          <w:p w:rsidR="00996C03" w:rsidRPr="005C73B9" w:rsidRDefault="00996C03" w:rsidP="00771CAC">
            <w:pPr>
              <w:pStyle w:val="ListParagraph"/>
              <w:rPr>
                <w:rFonts w:ascii="Arial" w:hAnsi="Arial" w:cs="Arial"/>
              </w:rPr>
            </w:pPr>
          </w:p>
        </w:tc>
      </w:tr>
      <w:tr w:rsidR="00996C03" w:rsidRPr="005C73B9" w:rsidTr="00FB32A1">
        <w:trPr>
          <w:trHeight w:val="2248"/>
        </w:trPr>
        <w:tc>
          <w:tcPr>
            <w:tcW w:w="15068" w:type="dxa"/>
          </w:tcPr>
          <w:p w:rsidR="00996C03" w:rsidRPr="006E05EF" w:rsidRDefault="00996C03" w:rsidP="00771CAC">
            <w:pPr>
              <w:pStyle w:val="ListParagraph"/>
              <w:ind w:left="0"/>
              <w:jc w:val="both"/>
              <w:rPr>
                <w:rFonts w:ascii="Arial" w:hAnsi="Arial" w:cs="Arial"/>
              </w:rPr>
            </w:pPr>
            <w:r w:rsidRPr="006E05EF">
              <w:rPr>
                <w:rFonts w:ascii="Arial" w:hAnsi="Arial" w:cs="Arial"/>
                <w:u w:val="single"/>
              </w:rPr>
              <w:t>Deliver Results</w:t>
            </w:r>
            <w:r w:rsidRPr="006E05EF">
              <w:rPr>
                <w:rFonts w:ascii="Arial" w:hAnsi="Arial" w:cs="Arial"/>
              </w:rPr>
              <w:t xml:space="preserve">:  Delivering business plan objectives through </w:t>
            </w:r>
            <w:r w:rsidRPr="006E05EF">
              <w:rPr>
                <w:rFonts w:ascii="Arial" w:hAnsi="Arial" w:cs="Arial"/>
                <w:u w:val="single"/>
              </w:rPr>
              <w:t>continued delivery of 25% admin savings</w:t>
            </w:r>
            <w:r w:rsidRPr="006E05EF">
              <w:rPr>
                <w:rFonts w:ascii="Arial" w:hAnsi="Arial" w:cs="Arial"/>
              </w:rPr>
              <w:t xml:space="preserve"> over spending review period while developing further department’s impact.</w:t>
            </w:r>
          </w:p>
          <w:p w:rsidR="00996C03" w:rsidRDefault="00996C03" w:rsidP="00771CAC">
            <w:pPr>
              <w:pStyle w:val="ListParagraph"/>
              <w:ind w:left="0"/>
              <w:jc w:val="both"/>
              <w:rPr>
                <w:rFonts w:ascii="Arial" w:hAnsi="Arial" w:cs="Arial"/>
              </w:rPr>
            </w:pPr>
          </w:p>
          <w:p w:rsidR="00996C03" w:rsidRPr="006E05EF" w:rsidRDefault="00996C03" w:rsidP="00771CAC">
            <w:pPr>
              <w:pStyle w:val="ListParagraph"/>
              <w:ind w:left="0"/>
              <w:jc w:val="both"/>
              <w:rPr>
                <w:rFonts w:ascii="Arial" w:hAnsi="Arial" w:cs="Arial"/>
              </w:rPr>
            </w:pPr>
          </w:p>
          <w:p w:rsidR="00996C03" w:rsidRPr="006E05EF" w:rsidRDefault="00996C03" w:rsidP="00771CAC">
            <w:pPr>
              <w:pStyle w:val="ListParagraph"/>
              <w:ind w:left="0"/>
              <w:jc w:val="both"/>
              <w:rPr>
                <w:rFonts w:ascii="Arial" w:hAnsi="Arial" w:cs="Arial"/>
              </w:rPr>
            </w:pPr>
            <w:r w:rsidRPr="006E05EF">
              <w:rPr>
                <w:rFonts w:ascii="Arial" w:hAnsi="Arial" w:cs="Arial"/>
              </w:rPr>
              <w:t xml:space="preserve">a.   </w:t>
            </w:r>
            <w:r w:rsidRPr="006E05EF">
              <w:rPr>
                <w:rFonts w:ascii="Arial" w:hAnsi="Arial" w:cs="Arial"/>
                <w:u w:val="single"/>
              </w:rPr>
              <w:t>Growth</w:t>
            </w:r>
            <w:r w:rsidRPr="006E05EF">
              <w:rPr>
                <w:rFonts w:ascii="Arial" w:hAnsi="Arial" w:cs="Arial"/>
              </w:rPr>
              <w:t>:  Creating the conditions for private-sector growth by–</w:t>
            </w:r>
          </w:p>
          <w:p w:rsidR="00996C03" w:rsidRPr="006E05EF" w:rsidRDefault="00996C03" w:rsidP="00771CAC">
            <w:pPr>
              <w:pStyle w:val="ListParagraph"/>
              <w:numPr>
                <w:ilvl w:val="0"/>
                <w:numId w:val="4"/>
              </w:numPr>
              <w:jc w:val="both"/>
              <w:rPr>
                <w:rFonts w:ascii="Arial" w:hAnsi="Arial" w:cs="Arial"/>
              </w:rPr>
            </w:pPr>
            <w:r w:rsidRPr="006E05EF">
              <w:rPr>
                <w:rFonts w:ascii="Arial" w:hAnsi="Arial" w:cs="Arial"/>
                <w:u w:val="single"/>
              </w:rPr>
              <w:t>Developing and implement the Government’s Industrial Strategy</w:t>
            </w:r>
            <w:r w:rsidRPr="006E05EF">
              <w:rPr>
                <w:rFonts w:ascii="Arial" w:hAnsi="Arial" w:cs="Arial"/>
              </w:rPr>
              <w:t xml:space="preserve"> to deliver regionally balanced, sustainable growth, with effective response to the Heseltine Review, and increased impact of innovation and research programmes. </w:t>
            </w:r>
          </w:p>
          <w:p w:rsidR="00996C03" w:rsidRPr="006E05EF" w:rsidRDefault="00996C03">
            <w:pPr>
              <w:pStyle w:val="ListParagraph"/>
              <w:ind w:left="0"/>
              <w:jc w:val="both"/>
              <w:rPr>
                <w:rFonts w:ascii="Arial" w:hAnsi="Arial" w:cs="Arial"/>
              </w:rPr>
            </w:pPr>
          </w:p>
          <w:p w:rsidR="00996C03" w:rsidRPr="006E05EF" w:rsidRDefault="00996C03" w:rsidP="00771CAC">
            <w:pPr>
              <w:pStyle w:val="ListParagraph"/>
              <w:ind w:left="360"/>
              <w:jc w:val="both"/>
              <w:rPr>
                <w:rFonts w:ascii="Arial" w:hAnsi="Arial" w:cs="Arial"/>
              </w:rPr>
            </w:pPr>
            <w:r w:rsidRPr="006E05EF">
              <w:rPr>
                <w:rFonts w:ascii="Arial" w:hAnsi="Arial" w:cs="Arial"/>
              </w:rPr>
              <w:t xml:space="preserve">2)  </w:t>
            </w:r>
            <w:r w:rsidRPr="006E05EF">
              <w:rPr>
                <w:rFonts w:ascii="Arial" w:hAnsi="Arial" w:cs="Arial"/>
                <w:u w:val="single"/>
              </w:rPr>
              <w:t>Effective delivery of programmes</w:t>
            </w:r>
            <w:r>
              <w:rPr>
                <w:rFonts w:ascii="Arial" w:hAnsi="Arial" w:cs="Arial"/>
              </w:rPr>
              <w:t xml:space="preserve">. </w:t>
            </w:r>
            <w:r w:rsidRPr="006E05EF">
              <w:rPr>
                <w:rFonts w:ascii="Arial" w:hAnsi="Arial" w:cs="Arial"/>
              </w:rPr>
              <w:t xml:space="preserve">Improve the coordination and delivery of Government’s Business Finance and Business Support Scheme, with funding provided promptly and effectively.  Establish </w:t>
            </w:r>
            <w:r w:rsidRPr="006E05EF">
              <w:rPr>
                <w:rFonts w:ascii="Arial" w:hAnsi="Arial" w:cs="Arial"/>
                <w:bCs/>
              </w:rPr>
              <w:t xml:space="preserve">a </w:t>
            </w:r>
            <w:r w:rsidRPr="006E05EF">
              <w:rPr>
                <w:rFonts w:ascii="Arial" w:hAnsi="Arial" w:cs="Arial"/>
                <w:bCs/>
                <w:u w:val="single"/>
              </w:rPr>
              <w:t>Green Investment Bank</w:t>
            </w:r>
            <w:r w:rsidRPr="006E05EF">
              <w:rPr>
                <w:rFonts w:ascii="Arial" w:hAnsi="Arial" w:cs="Arial"/>
                <w:bCs/>
              </w:rPr>
              <w:t xml:space="preserve"> to support private investment in green infrastructure and late stage technologies.</w:t>
            </w:r>
          </w:p>
          <w:p w:rsidR="00996C03" w:rsidRPr="006E05EF" w:rsidRDefault="00996C03" w:rsidP="006E05EF">
            <w:pPr>
              <w:pStyle w:val="ListParagraph"/>
              <w:ind w:left="0"/>
              <w:jc w:val="both"/>
              <w:rPr>
                <w:rFonts w:ascii="Arial" w:hAnsi="Arial" w:cs="Arial"/>
              </w:rPr>
            </w:pPr>
          </w:p>
          <w:p w:rsidR="00996C03" w:rsidRPr="006E05EF" w:rsidRDefault="00996C03" w:rsidP="00771CAC">
            <w:pPr>
              <w:pStyle w:val="ListParagraph"/>
              <w:ind w:left="360"/>
              <w:jc w:val="both"/>
              <w:rPr>
                <w:rFonts w:ascii="Arial" w:hAnsi="Arial" w:cs="Arial"/>
              </w:rPr>
            </w:pPr>
            <w:r w:rsidRPr="006E05EF">
              <w:rPr>
                <w:rFonts w:ascii="Arial" w:hAnsi="Arial" w:cs="Arial"/>
              </w:rPr>
              <w:t xml:space="preserve">3)  </w:t>
            </w:r>
            <w:r w:rsidRPr="006E05EF">
              <w:rPr>
                <w:rFonts w:ascii="Arial" w:hAnsi="Arial" w:cs="Arial"/>
                <w:u w:val="single"/>
              </w:rPr>
              <w:t>Increase access to finance for small and medium-sized enterprises</w:t>
            </w:r>
            <w:r w:rsidRPr="006E05EF">
              <w:rPr>
                <w:rFonts w:ascii="Arial" w:hAnsi="Arial" w:cs="Arial"/>
              </w:rPr>
              <w:t>.  Oversee the effective creation of a wholesale lending institution targeting longer term debt for SMEs.</w:t>
            </w:r>
          </w:p>
          <w:p w:rsidR="00996C03" w:rsidRPr="006E05EF" w:rsidRDefault="00996C03" w:rsidP="00771CAC">
            <w:pPr>
              <w:pStyle w:val="ListParagraph"/>
              <w:ind w:left="360"/>
              <w:jc w:val="both"/>
              <w:rPr>
                <w:rFonts w:ascii="Arial" w:hAnsi="Arial" w:cs="Arial"/>
              </w:rPr>
            </w:pPr>
          </w:p>
          <w:p w:rsidR="00996C03" w:rsidRPr="006E05EF" w:rsidRDefault="00996C03" w:rsidP="00771CAC">
            <w:pPr>
              <w:pStyle w:val="ListParagraph"/>
              <w:ind w:left="360"/>
              <w:jc w:val="both"/>
              <w:rPr>
                <w:rFonts w:ascii="Arial" w:hAnsi="Arial" w:cs="Arial"/>
              </w:rPr>
            </w:pPr>
            <w:r w:rsidRPr="006E05EF">
              <w:rPr>
                <w:rFonts w:ascii="Arial" w:hAnsi="Arial" w:cs="Arial"/>
              </w:rPr>
              <w:t xml:space="preserve">4)  </w:t>
            </w:r>
            <w:r w:rsidRPr="006E05EF">
              <w:rPr>
                <w:rFonts w:ascii="Arial" w:hAnsi="Arial" w:cs="Arial"/>
                <w:u w:val="single"/>
              </w:rPr>
              <w:t>Promote export and investment led growth</w:t>
            </w:r>
            <w:r w:rsidRPr="006E05EF">
              <w:rPr>
                <w:rFonts w:ascii="Arial" w:hAnsi="Arial" w:cs="Arial"/>
              </w:rPr>
              <w:t xml:space="preserve">, building on the Olympics legacy, to support British businesses overseas and pro growth EU trade and internal market policies. </w:t>
            </w:r>
          </w:p>
          <w:p w:rsidR="00996C03" w:rsidRDefault="00996C03" w:rsidP="00771CAC">
            <w:pPr>
              <w:pStyle w:val="ListParagraph"/>
              <w:ind w:left="360"/>
              <w:jc w:val="both"/>
              <w:rPr>
                <w:rFonts w:ascii="Arial" w:hAnsi="Arial" w:cs="Arial"/>
              </w:rPr>
            </w:pPr>
          </w:p>
          <w:p w:rsidR="00996C03" w:rsidRPr="006E05EF" w:rsidRDefault="00996C03" w:rsidP="00771CAC">
            <w:pPr>
              <w:pStyle w:val="ListParagraph"/>
              <w:ind w:left="360"/>
              <w:jc w:val="both"/>
              <w:rPr>
                <w:rFonts w:ascii="Arial" w:hAnsi="Arial" w:cs="Arial"/>
              </w:rPr>
            </w:pPr>
            <w:r w:rsidRPr="006E05EF">
              <w:rPr>
                <w:rFonts w:ascii="Arial" w:hAnsi="Arial" w:cs="Arial"/>
              </w:rPr>
              <w:t xml:space="preserve">5) Continue to deliver the fullest support to UKTI DSO's defence &amp; security exports agenda, including complete alignment at the level of Minister and senior official, in support of the </w:t>
            </w:r>
            <w:smartTag w:uri="urn:schemas-microsoft-com:office:smarttags" w:element="place">
              <w:smartTag w:uri="urn:schemas-microsoft-com:office:smarttags" w:element="country-region">
                <w:r w:rsidRPr="006E05EF">
                  <w:rPr>
                    <w:rFonts w:ascii="Arial" w:hAnsi="Arial" w:cs="Arial"/>
                  </w:rPr>
                  <w:t>Oman</w:t>
                </w:r>
              </w:smartTag>
            </w:smartTag>
            <w:r w:rsidRPr="006E05EF">
              <w:rPr>
                <w:rFonts w:ascii="Arial" w:hAnsi="Arial" w:cs="Arial"/>
              </w:rPr>
              <w:t>, UAE and Malaysia Typhoon campaigns, the Kuwait Security Project, and Cyber exports.</w:t>
            </w:r>
          </w:p>
          <w:p w:rsidR="00996C03" w:rsidRPr="006E05EF" w:rsidRDefault="00996C03" w:rsidP="00771CAC">
            <w:pPr>
              <w:pStyle w:val="ListParagraph"/>
              <w:ind w:left="360"/>
              <w:jc w:val="both"/>
              <w:rPr>
                <w:rFonts w:ascii="Arial" w:hAnsi="Arial" w:cs="Arial"/>
              </w:rPr>
            </w:pPr>
          </w:p>
          <w:p w:rsidR="00996C03" w:rsidRDefault="00996C03" w:rsidP="00771CAC">
            <w:pPr>
              <w:pStyle w:val="ListParagraph"/>
              <w:ind w:left="360"/>
              <w:jc w:val="both"/>
              <w:rPr>
                <w:rFonts w:ascii="Arial" w:hAnsi="Arial" w:cs="Arial"/>
              </w:rPr>
            </w:pPr>
            <w:r w:rsidRPr="006E05EF">
              <w:rPr>
                <w:rFonts w:ascii="Arial" w:hAnsi="Arial" w:cs="Arial"/>
              </w:rPr>
              <w:t xml:space="preserve">6) Continue to </w:t>
            </w:r>
            <w:r w:rsidRPr="006E05EF">
              <w:rPr>
                <w:rFonts w:ascii="Arial" w:hAnsi="Arial" w:cs="Arial"/>
                <w:u w:val="single"/>
              </w:rPr>
              <w:t>drive down the burden of regulation</w:t>
            </w:r>
            <w:r w:rsidRPr="006E05EF">
              <w:rPr>
                <w:rFonts w:ascii="Arial" w:hAnsi="Arial" w:cs="Arial"/>
              </w:rPr>
              <w:t xml:space="preserve"> and to speed up the implementation of growth and deregulation policy.</w:t>
            </w:r>
          </w:p>
          <w:p w:rsidR="00996C03" w:rsidRDefault="00996C03" w:rsidP="00771CAC">
            <w:pPr>
              <w:pStyle w:val="ListParagraph"/>
              <w:ind w:left="360"/>
              <w:jc w:val="both"/>
              <w:rPr>
                <w:rFonts w:ascii="Arial" w:hAnsi="Arial" w:cs="Arial"/>
              </w:rPr>
            </w:pPr>
          </w:p>
          <w:p w:rsidR="00996C03" w:rsidRDefault="00996C03" w:rsidP="00771CAC">
            <w:pPr>
              <w:pStyle w:val="ListParagraph"/>
              <w:ind w:left="360"/>
              <w:jc w:val="both"/>
              <w:rPr>
                <w:rFonts w:ascii="Arial" w:hAnsi="Arial" w:cs="Arial"/>
              </w:rPr>
            </w:pPr>
          </w:p>
          <w:p w:rsidR="00996C03" w:rsidRDefault="00996C03" w:rsidP="00771CAC">
            <w:pPr>
              <w:pStyle w:val="ListParagraph"/>
              <w:ind w:left="360"/>
              <w:jc w:val="both"/>
              <w:rPr>
                <w:rFonts w:ascii="Arial" w:hAnsi="Arial" w:cs="Arial"/>
              </w:rPr>
            </w:pPr>
          </w:p>
          <w:p w:rsidR="00996C03" w:rsidRPr="006E05EF" w:rsidRDefault="00996C03" w:rsidP="00771CAC">
            <w:pPr>
              <w:pStyle w:val="ListParagraph"/>
              <w:ind w:left="360"/>
              <w:jc w:val="both"/>
              <w:rPr>
                <w:rFonts w:ascii="Arial" w:hAnsi="Arial" w:cs="Arial"/>
              </w:rPr>
            </w:pPr>
          </w:p>
          <w:p w:rsidR="00996C03" w:rsidRPr="006E05EF" w:rsidRDefault="00996C03" w:rsidP="00771CAC">
            <w:pPr>
              <w:spacing w:after="0" w:line="240" w:lineRule="auto"/>
              <w:jc w:val="both"/>
              <w:rPr>
                <w:rFonts w:ascii="Arial" w:hAnsi="Arial" w:cs="Arial"/>
              </w:rPr>
            </w:pPr>
          </w:p>
          <w:p w:rsidR="00996C03" w:rsidRPr="006E05EF" w:rsidRDefault="00996C03" w:rsidP="00771CAC">
            <w:pPr>
              <w:spacing w:after="0" w:line="240" w:lineRule="auto"/>
              <w:jc w:val="both"/>
              <w:rPr>
                <w:rFonts w:ascii="Arial" w:hAnsi="Arial" w:cs="Arial"/>
              </w:rPr>
            </w:pPr>
            <w:r w:rsidRPr="006E05EF">
              <w:rPr>
                <w:rFonts w:ascii="Arial" w:hAnsi="Arial" w:cs="Arial"/>
              </w:rPr>
              <w:t xml:space="preserve">b.   </w:t>
            </w:r>
            <w:r w:rsidRPr="006E05EF">
              <w:rPr>
                <w:rFonts w:ascii="Arial" w:hAnsi="Arial" w:cs="Arial"/>
                <w:u w:val="single"/>
              </w:rPr>
              <w:t>Widen participation in Higher Education</w:t>
            </w:r>
            <w:r w:rsidRPr="006E05EF">
              <w:rPr>
                <w:rFonts w:ascii="Arial" w:hAnsi="Arial" w:cs="Arial"/>
              </w:rPr>
              <w:t xml:space="preserve"> through creating a sustainable, world-class HE system open to people of all backgrounds, successfully implementing HE reforms and delivering the number of HE places funded.</w:t>
            </w:r>
          </w:p>
          <w:p w:rsidR="00996C03" w:rsidRPr="006E05EF" w:rsidRDefault="00996C03" w:rsidP="00771CAC">
            <w:pPr>
              <w:pStyle w:val="ListParagraph"/>
              <w:ind w:left="0"/>
              <w:jc w:val="both"/>
              <w:rPr>
                <w:rFonts w:ascii="Arial" w:hAnsi="Arial" w:cs="Arial"/>
                <w:bCs/>
              </w:rPr>
            </w:pPr>
          </w:p>
          <w:p w:rsidR="00996C03" w:rsidRPr="006E05EF" w:rsidRDefault="00996C03" w:rsidP="00771CAC">
            <w:pPr>
              <w:pStyle w:val="ListParagraph"/>
              <w:ind w:left="0"/>
              <w:jc w:val="both"/>
              <w:rPr>
                <w:rFonts w:ascii="Arial" w:hAnsi="Arial" w:cs="Arial"/>
                <w:bCs/>
              </w:rPr>
            </w:pPr>
            <w:r w:rsidRPr="006E05EF">
              <w:rPr>
                <w:rFonts w:ascii="Arial" w:hAnsi="Arial" w:cs="Arial"/>
                <w:bCs/>
              </w:rPr>
              <w:t xml:space="preserve">c.   Apprenticeships and further education:    Expanding and improving the </w:t>
            </w:r>
            <w:r w:rsidRPr="006E05EF">
              <w:rPr>
                <w:rFonts w:ascii="Arial" w:hAnsi="Arial" w:cs="Arial"/>
                <w:bCs/>
                <w:u w:val="single"/>
              </w:rPr>
              <w:t>quality of the Apprenticeships programme</w:t>
            </w:r>
            <w:r w:rsidRPr="006E05EF">
              <w:rPr>
                <w:rFonts w:ascii="Arial" w:hAnsi="Arial" w:cs="Arial"/>
                <w:bCs/>
              </w:rPr>
              <w:t xml:space="preserve"> and the FE sector to deliver planned take up levels with substantial focus on young people.</w:t>
            </w:r>
          </w:p>
          <w:p w:rsidR="00996C03" w:rsidRPr="006E05EF" w:rsidRDefault="00996C03" w:rsidP="00771CAC">
            <w:pPr>
              <w:pStyle w:val="ListParagraph"/>
              <w:ind w:left="0"/>
              <w:jc w:val="both"/>
              <w:rPr>
                <w:rFonts w:ascii="Arial" w:hAnsi="Arial" w:cs="Arial"/>
              </w:rPr>
            </w:pPr>
          </w:p>
        </w:tc>
      </w:tr>
    </w:tbl>
    <w:p w:rsidR="00996C03" w:rsidRDefault="00996C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068"/>
      </w:tblGrid>
      <w:tr w:rsidR="00996C03" w:rsidRPr="003461B6" w:rsidTr="00FB32A1">
        <w:trPr>
          <w:trHeight w:val="2262"/>
        </w:trPr>
        <w:tc>
          <w:tcPr>
            <w:tcW w:w="15068" w:type="dxa"/>
          </w:tcPr>
          <w:p w:rsidR="00996C03" w:rsidRPr="005C73B9" w:rsidRDefault="00996C03" w:rsidP="00D856F3">
            <w:pPr>
              <w:pStyle w:val="ListParagraph"/>
              <w:numPr>
                <w:ilvl w:val="0"/>
                <w:numId w:val="2"/>
              </w:numPr>
              <w:ind w:left="360"/>
              <w:contextualSpacing/>
              <w:jc w:val="both"/>
              <w:rPr>
                <w:rFonts w:ascii="Arial" w:hAnsi="Arial" w:cs="Arial"/>
                <w:b/>
              </w:rPr>
            </w:pPr>
            <w:r w:rsidRPr="00C5662E">
              <w:rPr>
                <w:rFonts w:ascii="Arial" w:hAnsi="Arial" w:cs="Arial"/>
                <w:b/>
              </w:rPr>
              <w:t>Corporate objectives:</w:t>
            </w:r>
          </w:p>
          <w:p w:rsidR="00996C03" w:rsidRPr="005C73B9" w:rsidRDefault="00996C03" w:rsidP="000F6E97">
            <w:pPr>
              <w:pStyle w:val="ListParagraph"/>
              <w:ind w:left="360"/>
              <w:rPr>
                <w:rFonts w:ascii="Arial" w:hAnsi="Arial" w:cs="Arial"/>
              </w:rPr>
            </w:pPr>
          </w:p>
          <w:p w:rsidR="00996C03" w:rsidRPr="005C73B9" w:rsidRDefault="00996C03" w:rsidP="006E05EF">
            <w:pPr>
              <w:pStyle w:val="ListParagraph"/>
              <w:ind w:left="0"/>
              <w:rPr>
                <w:rFonts w:ascii="Arial" w:hAnsi="Arial" w:cs="Arial"/>
              </w:rPr>
            </w:pPr>
          </w:p>
          <w:p w:rsidR="00996C03" w:rsidRPr="005C73B9" w:rsidRDefault="00996C03" w:rsidP="00DF25DA">
            <w:pPr>
              <w:pStyle w:val="ListParagraph"/>
              <w:ind w:left="140"/>
              <w:textAlignment w:val="baseline"/>
              <w:rPr>
                <w:rFonts w:ascii="Arial" w:hAnsi="Arial" w:cs="Arial"/>
              </w:rPr>
            </w:pPr>
            <w:r w:rsidRPr="00C5662E">
              <w:rPr>
                <w:rFonts w:ascii="Arial" w:hAnsi="Arial" w:cs="Arial"/>
              </w:rPr>
              <w:t xml:space="preserve">a.     Partner organisations:    </w:t>
            </w:r>
            <w:r w:rsidRPr="00C5662E">
              <w:rPr>
                <w:rFonts w:ascii="Arial" w:hAnsi="Arial" w:cs="Arial"/>
                <w:u w:val="single"/>
              </w:rPr>
              <w:t>Closer joint working</w:t>
            </w:r>
            <w:r w:rsidRPr="00C5662E">
              <w:rPr>
                <w:rFonts w:ascii="Arial" w:hAnsi="Arial" w:cs="Arial"/>
              </w:rPr>
              <w:t xml:space="preserve"> with partner organisations in support of BIS objectives, delivering savings through efficient use of expertise and resources.</w:t>
            </w:r>
          </w:p>
          <w:p w:rsidR="00996C03" w:rsidRPr="005C73B9" w:rsidRDefault="00996C03" w:rsidP="00DF25DA">
            <w:pPr>
              <w:pStyle w:val="ListParagraph"/>
              <w:ind w:left="140"/>
              <w:textAlignment w:val="baseline"/>
              <w:rPr>
                <w:rFonts w:ascii="Arial" w:hAnsi="Arial" w:cs="Arial"/>
              </w:rPr>
            </w:pPr>
          </w:p>
          <w:p w:rsidR="00996C03" w:rsidRPr="005C73B9" w:rsidRDefault="00996C03" w:rsidP="00DF25DA">
            <w:pPr>
              <w:pStyle w:val="ListParagraph"/>
              <w:ind w:left="140"/>
              <w:textAlignment w:val="baseline"/>
              <w:rPr>
                <w:rFonts w:ascii="Arial" w:hAnsi="Arial" w:cs="Arial"/>
              </w:rPr>
            </w:pPr>
            <w:r w:rsidRPr="00C5662E">
              <w:rPr>
                <w:rFonts w:ascii="Arial" w:hAnsi="Arial" w:cs="Arial"/>
              </w:rPr>
              <w:t xml:space="preserve">b.     Shared Services:  </w:t>
            </w:r>
            <w:r w:rsidRPr="00C5662E">
              <w:rPr>
                <w:rFonts w:ascii="Arial" w:hAnsi="Arial" w:cs="Arial"/>
                <w:u w:val="single"/>
              </w:rPr>
              <w:t>Successful implementation</w:t>
            </w:r>
            <w:r w:rsidRPr="00C5662E">
              <w:rPr>
                <w:rFonts w:ascii="Arial" w:hAnsi="Arial" w:cs="Arial"/>
              </w:rPr>
              <w:t xml:space="preserve"> of the first phase of the programme – including finance and HR functions - for the core Department and 9 Partner Organisations.  </w:t>
            </w:r>
          </w:p>
          <w:p w:rsidR="00996C03" w:rsidRPr="005C73B9" w:rsidRDefault="00996C03" w:rsidP="00DF25DA">
            <w:pPr>
              <w:pStyle w:val="ListParagraph"/>
              <w:ind w:left="140"/>
              <w:textAlignment w:val="baseline"/>
              <w:rPr>
                <w:rFonts w:ascii="Arial" w:hAnsi="Arial" w:cs="Arial"/>
              </w:rPr>
            </w:pPr>
          </w:p>
          <w:p w:rsidR="00996C03" w:rsidRPr="005C73B9" w:rsidRDefault="00996C03" w:rsidP="001B1712">
            <w:pPr>
              <w:pStyle w:val="ListParagraph"/>
              <w:numPr>
                <w:ilvl w:val="0"/>
                <w:numId w:val="9"/>
              </w:numPr>
              <w:textAlignment w:val="baseline"/>
              <w:rPr>
                <w:rFonts w:ascii="Arial" w:hAnsi="Arial" w:cs="Arial"/>
              </w:rPr>
            </w:pPr>
            <w:r w:rsidRPr="00C5662E">
              <w:rPr>
                <w:rFonts w:ascii="Arial" w:hAnsi="Arial" w:cs="Arial"/>
              </w:rPr>
              <w:t>Effective BIS delivery on GREAT campaign and targets for exports and inward investment through improved corporate working between UKTI and BIS teams.</w:t>
            </w:r>
          </w:p>
          <w:p w:rsidR="00996C03" w:rsidRPr="005C73B9" w:rsidRDefault="00996C03" w:rsidP="006E05EF">
            <w:pPr>
              <w:pStyle w:val="ListParagraph"/>
              <w:ind w:left="0"/>
              <w:textAlignment w:val="baseline"/>
              <w:rPr>
                <w:rFonts w:ascii="Arial" w:hAnsi="Arial" w:cs="Arial"/>
              </w:rPr>
            </w:pPr>
          </w:p>
          <w:p w:rsidR="00996C03" w:rsidRPr="005C73B9" w:rsidRDefault="00996C03" w:rsidP="009635AF">
            <w:pPr>
              <w:pStyle w:val="ListParagraph"/>
              <w:numPr>
                <w:ilvl w:val="0"/>
                <w:numId w:val="9"/>
              </w:numPr>
              <w:textAlignment w:val="baseline"/>
              <w:rPr>
                <w:rFonts w:ascii="Arial" w:hAnsi="Arial" w:cs="Arial"/>
              </w:rPr>
            </w:pPr>
            <w:r w:rsidRPr="00C5662E">
              <w:rPr>
                <w:rFonts w:ascii="Arial" w:hAnsi="Arial" w:cs="Arial"/>
              </w:rPr>
              <w:t xml:space="preserve">Secure delivery </w:t>
            </w:r>
            <w:r w:rsidRPr="00C5662E">
              <w:rPr>
                <w:rFonts w:ascii="Arial" w:hAnsi="Arial" w:cs="Arial"/>
                <w:u w:val="single"/>
              </w:rPr>
              <w:t>BIS Efficiency and Reform Action plan</w:t>
            </w:r>
            <w:r w:rsidRPr="00C5662E">
              <w:rPr>
                <w:rFonts w:ascii="Arial" w:hAnsi="Arial" w:cs="Arial"/>
              </w:rPr>
              <w:t xml:space="preserve"> measures.</w:t>
            </w:r>
          </w:p>
          <w:p w:rsidR="00996C03" w:rsidRPr="005C73B9" w:rsidRDefault="00996C03" w:rsidP="009635AF">
            <w:pPr>
              <w:pStyle w:val="ListParagraph"/>
              <w:ind w:left="140"/>
              <w:textAlignment w:val="baseline"/>
              <w:rPr>
                <w:rFonts w:ascii="Arial" w:hAnsi="Arial" w:cs="Arial"/>
              </w:rPr>
            </w:pPr>
            <w:r w:rsidRPr="00C5662E">
              <w:rPr>
                <w:rFonts w:ascii="Arial" w:hAnsi="Arial" w:cs="Arial"/>
              </w:rPr>
              <w:t xml:space="preserve"> </w:t>
            </w:r>
          </w:p>
          <w:p w:rsidR="00996C03" w:rsidRPr="005C73B9" w:rsidRDefault="00996C03" w:rsidP="009635AF">
            <w:pPr>
              <w:pStyle w:val="ListParagraph"/>
              <w:numPr>
                <w:ilvl w:val="0"/>
                <w:numId w:val="9"/>
              </w:numPr>
              <w:textAlignment w:val="baseline"/>
              <w:rPr>
                <w:rFonts w:ascii="Arial" w:hAnsi="Arial" w:cs="Arial"/>
              </w:rPr>
            </w:pPr>
            <w:r w:rsidRPr="00C5662E">
              <w:rPr>
                <w:rFonts w:ascii="Arial" w:hAnsi="Arial" w:cs="Arial"/>
              </w:rPr>
              <w:t xml:space="preserve">Effective contribution to </w:t>
            </w:r>
            <w:r w:rsidRPr="00C5662E">
              <w:rPr>
                <w:rFonts w:ascii="Arial" w:hAnsi="Arial" w:cs="Arial"/>
                <w:u w:val="single"/>
              </w:rPr>
              <w:t>Civil Service Senior Leadership</w:t>
            </w:r>
            <w:r w:rsidRPr="00C5662E">
              <w:rPr>
                <w:rFonts w:ascii="Arial" w:hAnsi="Arial" w:cs="Arial"/>
              </w:rPr>
              <w:t xml:space="preserve">, focussed on increased diversity and cross-Whitehall work on Capability Review follow up.  </w:t>
            </w:r>
          </w:p>
          <w:p w:rsidR="00996C03" w:rsidRDefault="00996C03">
            <w:pPr>
              <w:pStyle w:val="ListParagraph"/>
              <w:rPr>
                <w:rFonts w:ascii="Arial" w:hAnsi="Arial" w:cs="Arial"/>
              </w:rPr>
            </w:pPr>
          </w:p>
          <w:p w:rsidR="00996C03" w:rsidRPr="005C73B9" w:rsidRDefault="00996C03" w:rsidP="009635AF">
            <w:pPr>
              <w:pStyle w:val="ListParagraph"/>
              <w:numPr>
                <w:ilvl w:val="0"/>
                <w:numId w:val="9"/>
              </w:numPr>
              <w:textAlignment w:val="baseline"/>
              <w:rPr>
                <w:rFonts w:ascii="Arial" w:hAnsi="Arial" w:cs="Arial"/>
              </w:rPr>
            </w:pPr>
            <w:r w:rsidRPr="005C73B9">
              <w:rPr>
                <w:rFonts w:ascii="Arial" w:hAnsi="Arial" w:cs="Arial"/>
                <w:bCs/>
              </w:rPr>
              <w:t xml:space="preserve">Secure the effective delivery of the agreed Efficiency and Reform Action Plan </w:t>
            </w:r>
            <w:r>
              <w:rPr>
                <w:rFonts w:ascii="Arial" w:hAnsi="Arial" w:cs="Arial"/>
                <w:bCs/>
              </w:rPr>
              <w:t>for BIS</w:t>
            </w:r>
          </w:p>
          <w:p w:rsidR="00996C03" w:rsidRDefault="00996C03">
            <w:pPr>
              <w:pStyle w:val="ListParagraph"/>
              <w:rPr>
                <w:rFonts w:ascii="Arial" w:hAnsi="Arial" w:cs="Arial"/>
              </w:rPr>
            </w:pPr>
          </w:p>
          <w:p w:rsidR="00996C03" w:rsidRPr="00925F58" w:rsidRDefault="00996C03" w:rsidP="009635AF">
            <w:pPr>
              <w:pStyle w:val="ListParagraph"/>
              <w:numPr>
                <w:ilvl w:val="0"/>
                <w:numId w:val="9"/>
              </w:numPr>
              <w:textAlignment w:val="baseline"/>
              <w:rPr>
                <w:rFonts w:ascii="Arial" w:hAnsi="Arial" w:cs="Arial"/>
              </w:rPr>
            </w:pPr>
            <w:r w:rsidRPr="005C73B9">
              <w:rPr>
                <w:rFonts w:ascii="Arial" w:hAnsi="Arial" w:cs="Arial"/>
                <w:bCs/>
              </w:rPr>
              <w:t>Delivery of Civil Service Reform objectives</w:t>
            </w:r>
          </w:p>
          <w:p w:rsidR="00996C03" w:rsidRPr="005C73B9" w:rsidRDefault="00996C03" w:rsidP="00DF25DA">
            <w:pPr>
              <w:pStyle w:val="ListParagraph"/>
              <w:ind w:left="0"/>
              <w:rPr>
                <w:rFonts w:ascii="Arial" w:hAnsi="Arial" w:cs="Arial"/>
              </w:rPr>
            </w:pPr>
          </w:p>
        </w:tc>
      </w:tr>
      <w:tr w:rsidR="00996C03" w:rsidRPr="003461B6" w:rsidTr="00FB32A1">
        <w:trPr>
          <w:trHeight w:val="2113"/>
        </w:trPr>
        <w:tc>
          <w:tcPr>
            <w:tcW w:w="15068" w:type="dxa"/>
          </w:tcPr>
          <w:p w:rsidR="00996C03" w:rsidRPr="005C73B9" w:rsidRDefault="00996C03" w:rsidP="00D856F3">
            <w:pPr>
              <w:numPr>
                <w:ilvl w:val="0"/>
                <w:numId w:val="2"/>
              </w:numPr>
              <w:spacing w:after="0" w:line="240" w:lineRule="auto"/>
              <w:ind w:left="360"/>
              <w:rPr>
                <w:rFonts w:ascii="Arial" w:hAnsi="Arial" w:cs="Arial"/>
                <w:b/>
              </w:rPr>
            </w:pPr>
            <w:r w:rsidRPr="00C5662E">
              <w:rPr>
                <w:rFonts w:ascii="Arial" w:hAnsi="Arial" w:cs="Arial"/>
                <w:b/>
              </w:rPr>
              <w:t>Capability building objectives:</w:t>
            </w:r>
          </w:p>
          <w:p w:rsidR="00996C03" w:rsidRPr="005C73B9" w:rsidRDefault="00996C03" w:rsidP="000F6E97">
            <w:pPr>
              <w:spacing w:after="0" w:line="240" w:lineRule="auto"/>
              <w:ind w:left="360"/>
              <w:jc w:val="both"/>
              <w:rPr>
                <w:rFonts w:ascii="Arial" w:hAnsi="Arial" w:cs="Arial"/>
              </w:rPr>
            </w:pPr>
          </w:p>
          <w:p w:rsidR="00996C03" w:rsidRPr="005C73B9" w:rsidRDefault="00996C03" w:rsidP="000F6E97">
            <w:pPr>
              <w:spacing w:after="0" w:line="240" w:lineRule="auto"/>
              <w:ind w:left="360"/>
              <w:jc w:val="both"/>
              <w:rPr>
                <w:rFonts w:ascii="Arial" w:hAnsi="Arial" w:cs="Arial"/>
              </w:rPr>
            </w:pPr>
            <w:r w:rsidRPr="00C5662E">
              <w:rPr>
                <w:rFonts w:ascii="Arial" w:hAnsi="Arial" w:cs="Arial"/>
              </w:rPr>
              <w:t>a.   Increase and effectively deploy leadership and capability within the Department.</w:t>
            </w:r>
          </w:p>
          <w:p w:rsidR="00996C03" w:rsidRPr="005C73B9" w:rsidRDefault="00996C03" w:rsidP="000F6E97">
            <w:pPr>
              <w:spacing w:after="0" w:line="240" w:lineRule="auto"/>
              <w:ind w:left="360"/>
              <w:jc w:val="both"/>
              <w:rPr>
                <w:rFonts w:ascii="Arial" w:hAnsi="Arial" w:cs="Arial"/>
              </w:rPr>
            </w:pPr>
          </w:p>
          <w:p w:rsidR="00996C03" w:rsidRPr="005C73B9" w:rsidRDefault="00996C03" w:rsidP="000F6E97">
            <w:pPr>
              <w:spacing w:after="0" w:line="240" w:lineRule="auto"/>
              <w:ind w:left="360"/>
              <w:jc w:val="both"/>
              <w:rPr>
                <w:rFonts w:ascii="Arial" w:hAnsi="Arial" w:cs="Arial"/>
              </w:rPr>
            </w:pPr>
            <w:r w:rsidRPr="00C5662E">
              <w:rPr>
                <w:rFonts w:ascii="Arial" w:hAnsi="Arial" w:cs="Arial"/>
              </w:rPr>
              <w:t>b. Implement and embed new corporate governance structures, corporate values and next phase of the Departmental change programme.</w:t>
            </w:r>
          </w:p>
          <w:p w:rsidR="00996C03" w:rsidRPr="005C73B9" w:rsidRDefault="00996C03" w:rsidP="000F6E97">
            <w:pPr>
              <w:spacing w:after="0" w:line="240" w:lineRule="auto"/>
              <w:ind w:left="360"/>
              <w:jc w:val="both"/>
              <w:rPr>
                <w:rFonts w:ascii="Arial" w:hAnsi="Arial" w:cs="Arial"/>
                <w:i/>
              </w:rPr>
            </w:pPr>
          </w:p>
          <w:p w:rsidR="00996C03" w:rsidRPr="005C73B9" w:rsidRDefault="00996C03" w:rsidP="00316975">
            <w:pPr>
              <w:spacing w:after="0" w:line="240" w:lineRule="auto"/>
              <w:ind w:left="360"/>
              <w:jc w:val="both"/>
              <w:rPr>
                <w:rFonts w:ascii="Arial" w:hAnsi="Arial" w:cs="Arial"/>
              </w:rPr>
            </w:pPr>
            <w:r w:rsidRPr="00C5662E">
              <w:rPr>
                <w:rFonts w:ascii="Arial" w:hAnsi="Arial" w:cs="Arial"/>
              </w:rPr>
              <w:t>c.   Talent Management: Extend the Department’s talent management strategy to G6 and G7, supported by the Department’s new learning and development strategy.</w:t>
            </w:r>
          </w:p>
          <w:p w:rsidR="00996C03" w:rsidRPr="005C73B9" w:rsidRDefault="00996C03" w:rsidP="000F6E97">
            <w:pPr>
              <w:spacing w:after="0" w:line="240" w:lineRule="auto"/>
              <w:ind w:left="360"/>
              <w:jc w:val="both"/>
              <w:rPr>
                <w:rFonts w:ascii="Arial" w:hAnsi="Arial" w:cs="Arial"/>
              </w:rPr>
            </w:pPr>
          </w:p>
          <w:p w:rsidR="00996C03" w:rsidRDefault="00996C03">
            <w:pPr>
              <w:spacing w:after="0" w:line="240" w:lineRule="auto"/>
              <w:rPr>
                <w:rFonts w:ascii="Arial" w:hAnsi="Arial" w:cs="Arial"/>
                <w:bCs/>
              </w:rPr>
            </w:pPr>
            <w:r>
              <w:rPr>
                <w:rFonts w:ascii="Arial" w:hAnsi="Arial" w:cs="Arial"/>
              </w:rPr>
              <w:t xml:space="preserve">      </w:t>
            </w:r>
            <w:r w:rsidRPr="00C5662E">
              <w:rPr>
                <w:rFonts w:ascii="Arial" w:hAnsi="Arial" w:cs="Arial"/>
              </w:rPr>
              <w:t xml:space="preserve">d.  </w:t>
            </w:r>
            <w:r w:rsidRPr="005C73B9">
              <w:rPr>
                <w:rFonts w:ascii="Arial" w:hAnsi="Arial" w:cs="Arial"/>
                <w:color w:val="000000"/>
              </w:rPr>
              <w:t>Senior Civil Servants delivering against clear and measureable objectives</w:t>
            </w:r>
          </w:p>
          <w:p w:rsidR="00996C03" w:rsidRDefault="00996C03">
            <w:pPr>
              <w:spacing w:after="0" w:line="240" w:lineRule="auto"/>
              <w:rPr>
                <w:rFonts w:ascii="Arial" w:hAnsi="Arial" w:cs="Arial"/>
                <w:bCs/>
              </w:rPr>
            </w:pPr>
          </w:p>
          <w:p w:rsidR="00996C03" w:rsidRDefault="00996C03" w:rsidP="00FB32A1">
            <w:pPr>
              <w:spacing w:after="0" w:line="240" w:lineRule="auto"/>
              <w:ind w:left="330"/>
              <w:rPr>
                <w:rFonts w:ascii="Arial" w:hAnsi="Arial" w:cs="Arial"/>
                <w:bCs/>
              </w:rPr>
            </w:pPr>
            <w:r>
              <w:rPr>
                <w:rFonts w:ascii="Arial" w:hAnsi="Arial" w:cs="Arial"/>
                <w:color w:val="000000"/>
              </w:rPr>
              <w:t xml:space="preserve"> e.  Introduce new measures to improve performance management in BIS, to tackle poor performance and to maximise the potential and skills of all our staff.</w:t>
            </w:r>
          </w:p>
          <w:p w:rsidR="00996C03" w:rsidRPr="00925F58" w:rsidRDefault="00996C03" w:rsidP="000F6E97">
            <w:pPr>
              <w:spacing w:after="0" w:line="240" w:lineRule="auto"/>
              <w:ind w:left="360"/>
              <w:jc w:val="both"/>
              <w:rPr>
                <w:rFonts w:ascii="Arial" w:hAnsi="Arial" w:cs="Arial"/>
              </w:rPr>
            </w:pPr>
          </w:p>
          <w:p w:rsidR="00996C03" w:rsidRPr="005C73B9" w:rsidRDefault="00996C03" w:rsidP="000F6E97">
            <w:pPr>
              <w:spacing w:after="0" w:line="240" w:lineRule="auto"/>
              <w:ind w:left="360"/>
              <w:jc w:val="both"/>
              <w:rPr>
                <w:rFonts w:ascii="Arial" w:hAnsi="Arial" w:cs="Arial"/>
              </w:rPr>
            </w:pPr>
          </w:p>
        </w:tc>
      </w:tr>
    </w:tbl>
    <w:p w:rsidR="00996C03" w:rsidRPr="003461B6" w:rsidRDefault="00996C03" w:rsidP="00D856F3">
      <w:pPr>
        <w:spacing w:after="0" w:line="360" w:lineRule="auto"/>
        <w:ind w:left="360"/>
        <w:rPr>
          <w:rFonts w:cs="Arial"/>
        </w:rPr>
      </w:pPr>
    </w:p>
    <w:p w:rsidR="00996C03" w:rsidRPr="003461B6" w:rsidRDefault="00996C03" w:rsidP="00D856F3">
      <w:pPr>
        <w:spacing w:after="0" w:line="360" w:lineRule="auto"/>
        <w:ind w:left="360"/>
        <w:rPr>
          <w:rFonts w:cs="Arial"/>
        </w:rPr>
      </w:pPr>
    </w:p>
    <w:sectPr w:rsidR="00996C03" w:rsidRPr="003461B6" w:rsidSect="00D856F3">
      <w:headerReference w:type="even" r:id="rId9"/>
      <w:headerReference w:type="default" r:id="rId10"/>
      <w:footerReference w:type="even" r:id="rId11"/>
      <w:footerReference w:type="default" r:id="rId12"/>
      <w:headerReference w:type="first" r:id="rId13"/>
      <w:footerReference w:type="first" r:id="rId14"/>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C03" w:rsidRDefault="00996C03" w:rsidP="00D856F3">
      <w:pPr>
        <w:spacing w:after="0" w:line="240" w:lineRule="auto"/>
      </w:pPr>
      <w:r>
        <w:separator/>
      </w:r>
    </w:p>
  </w:endnote>
  <w:endnote w:type="continuationSeparator" w:id="0">
    <w:p w:rsidR="00996C03" w:rsidRDefault="00996C03" w:rsidP="00D85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3" w:rsidRDefault="00996C03" w:rsidP="00D856F3">
    <w:pPr>
      <w:pStyle w:val="Footer"/>
      <w:jc w:val="center"/>
    </w:pPr>
    <w:r>
      <w:rPr>
        <w:color w:val="000000"/>
      </w:rPr>
      <w:fldChar w:fldCharType="begin"/>
    </w:r>
    <w:r>
      <w:rPr>
        <w:color w:val="000000"/>
      </w:rPr>
      <w:instrText xml:space="preserve"> DOCPROPERTY  bjDocumentSecurityLabel"  \* MERGEFORMAT </w:instrText>
    </w:r>
    <w:r>
      <w:rPr>
        <w:color w:val="000000"/>
      </w:rPr>
      <w:fldChar w:fldCharType="separate"/>
    </w:r>
    <w:r>
      <w:rPr>
        <w:color w:val="000000"/>
      </w:rPr>
      <w:t>UNCLASSIFIED</w: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3" w:rsidRDefault="00996C03" w:rsidP="00D856F3">
    <w:pPr>
      <w:pStyle w:val="Footer"/>
      <w:jc w:val="center"/>
    </w:pPr>
    <w:r w:rsidRPr="00A82B44">
      <w:rPr>
        <w:color w:val="000000"/>
      </w:rPr>
      <w:fldChar w:fldCharType="begin"/>
    </w:r>
    <w:r w:rsidRPr="00A82B44">
      <w:rPr>
        <w:color w:val="000000"/>
      </w:rPr>
      <w:instrText xml:space="preserve"> DOCPROPERTY  bjDocumentSecurityLabel"  \* MERGEFORMAT </w:instrText>
    </w:r>
    <w:r w:rsidRPr="00A82B44">
      <w:rPr>
        <w:color w:val="000000"/>
      </w:rPr>
      <w:fldChar w:fldCharType="separate"/>
    </w:r>
    <w:r>
      <w:rPr>
        <w:color w:val="000000"/>
      </w:rPr>
      <w:t>UNCLASSIFIED</w:t>
    </w:r>
    <w:r w:rsidRPr="00A82B44">
      <w:rPr>
        <w:color w:val="00000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3" w:rsidRDefault="00996C03" w:rsidP="00D856F3">
    <w:pPr>
      <w:pStyle w:val="Footer"/>
      <w:jc w:val="center"/>
    </w:pPr>
    <w:r>
      <w:rPr>
        <w:color w:val="000000"/>
      </w:rPr>
      <w:fldChar w:fldCharType="begin"/>
    </w:r>
    <w:r>
      <w:rPr>
        <w:color w:val="000000"/>
      </w:rPr>
      <w:instrText xml:space="preserve"> DOCPROPERTY  bjDocumentSecurityLabel"  \* MERGEFORMAT </w:instrText>
    </w:r>
    <w:r>
      <w:rPr>
        <w:color w:val="000000"/>
      </w:rPr>
      <w:fldChar w:fldCharType="separate"/>
    </w:r>
    <w:r>
      <w:rPr>
        <w:color w:val="000000"/>
      </w:rPr>
      <w:t>UNCLASSIFIED</w:t>
    </w:r>
    <w:r>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C03" w:rsidRDefault="00996C03" w:rsidP="00D856F3">
      <w:pPr>
        <w:spacing w:after="0" w:line="240" w:lineRule="auto"/>
      </w:pPr>
      <w:r>
        <w:separator/>
      </w:r>
    </w:p>
  </w:footnote>
  <w:footnote w:type="continuationSeparator" w:id="0">
    <w:p w:rsidR="00996C03" w:rsidRDefault="00996C03" w:rsidP="00D856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3" w:rsidRDefault="00996C03" w:rsidP="00D856F3">
    <w:pPr>
      <w:pStyle w:val="Header"/>
      <w:jc w:val="center"/>
    </w:pPr>
    <w:r w:rsidRPr="00A82B44">
      <w:rPr>
        <w:color w:val="000000"/>
      </w:rPr>
      <w:fldChar w:fldCharType="begin"/>
    </w:r>
    <w:r w:rsidRPr="00A82B44">
      <w:rPr>
        <w:color w:val="000000"/>
      </w:rPr>
      <w:instrText xml:space="preserve"> DOCPROPERTY  bjDocumentSecurityLabel"  \* MERGEFORMAT </w:instrText>
    </w:r>
    <w:r w:rsidRPr="00A82B44">
      <w:rPr>
        <w:color w:val="000000"/>
      </w:rPr>
      <w:fldChar w:fldCharType="separate"/>
    </w:r>
    <w:r>
      <w:rPr>
        <w:color w:val="000000"/>
      </w:rPr>
      <w:t>UNCLASSIFIED</w:t>
    </w:r>
    <w:r w:rsidRPr="00A82B44">
      <w:rPr>
        <w:color w:val="00000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3" w:rsidRDefault="00996C03" w:rsidP="00D856F3">
    <w:pPr>
      <w:pStyle w:val="Header"/>
      <w:jc w:val="center"/>
    </w:pPr>
    <w:r w:rsidRPr="00A82B44">
      <w:rPr>
        <w:color w:val="000000"/>
      </w:rPr>
      <w:fldChar w:fldCharType="begin"/>
    </w:r>
    <w:r w:rsidRPr="00A82B44">
      <w:rPr>
        <w:color w:val="000000"/>
      </w:rPr>
      <w:instrText xml:space="preserve"> DOCPROPERTY  bjDocumentSecurityLabel"  \* MERGEFORMAT </w:instrText>
    </w:r>
    <w:r w:rsidRPr="00A82B44">
      <w:rPr>
        <w:color w:val="000000"/>
      </w:rPr>
      <w:fldChar w:fldCharType="separate"/>
    </w:r>
    <w:r>
      <w:rPr>
        <w:color w:val="000000"/>
      </w:rPr>
      <w:t>UNCLASSIFIED</w:t>
    </w:r>
    <w:r w:rsidRPr="00A82B44">
      <w:rPr>
        <w:color w:val="00000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3" w:rsidRDefault="00996C03" w:rsidP="00D856F3">
    <w:pPr>
      <w:pStyle w:val="Header"/>
      <w:jc w:val="center"/>
    </w:pPr>
    <w:r>
      <w:rPr>
        <w:color w:val="000000"/>
      </w:rPr>
      <w:fldChar w:fldCharType="begin"/>
    </w:r>
    <w:r>
      <w:rPr>
        <w:color w:val="000000"/>
      </w:rPr>
      <w:instrText xml:space="preserve"> DOCPROPERTY  bjDocumentSecurityLabel"  \* MERGEFORMAT </w:instrText>
    </w:r>
    <w:r>
      <w:rPr>
        <w:color w:val="000000"/>
      </w:rPr>
      <w:fldChar w:fldCharType="separate"/>
    </w:r>
    <w:r>
      <w:rPr>
        <w:color w:val="000000"/>
      </w:rPr>
      <w:t>UNCLASSIFIED</w:t>
    </w:r>
    <w:r>
      <w:rPr>
        <w:color w:val="00000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5241E50"/>
    <w:lvl w:ilvl="0">
      <w:numFmt w:val="bullet"/>
      <w:lvlText w:val="*"/>
      <w:lvlJc w:val="left"/>
    </w:lvl>
  </w:abstractNum>
  <w:abstractNum w:abstractNumId="1">
    <w:nsid w:val="0083461D"/>
    <w:multiLevelType w:val="hybridMultilevel"/>
    <w:tmpl w:val="13B8C410"/>
    <w:lvl w:ilvl="0" w:tplc="08090001">
      <w:start w:val="1"/>
      <w:numFmt w:val="bullet"/>
      <w:lvlText w:val=""/>
      <w:lvlJc w:val="left"/>
      <w:pPr>
        <w:ind w:left="464" w:hanging="360"/>
      </w:pPr>
      <w:rPr>
        <w:rFonts w:ascii="Symbol" w:hAnsi="Symbol" w:hint="default"/>
      </w:rPr>
    </w:lvl>
    <w:lvl w:ilvl="1" w:tplc="08090003" w:tentative="1">
      <w:start w:val="1"/>
      <w:numFmt w:val="bullet"/>
      <w:lvlText w:val="o"/>
      <w:lvlJc w:val="left"/>
      <w:pPr>
        <w:ind w:left="1184" w:hanging="360"/>
      </w:pPr>
      <w:rPr>
        <w:rFonts w:ascii="Courier New" w:hAnsi="Courier New" w:hint="default"/>
      </w:rPr>
    </w:lvl>
    <w:lvl w:ilvl="2" w:tplc="08090005" w:tentative="1">
      <w:start w:val="1"/>
      <w:numFmt w:val="bullet"/>
      <w:lvlText w:val=""/>
      <w:lvlJc w:val="left"/>
      <w:pPr>
        <w:ind w:left="1904" w:hanging="360"/>
      </w:pPr>
      <w:rPr>
        <w:rFonts w:ascii="Wingdings" w:hAnsi="Wingdings" w:hint="default"/>
      </w:rPr>
    </w:lvl>
    <w:lvl w:ilvl="3" w:tplc="08090001" w:tentative="1">
      <w:start w:val="1"/>
      <w:numFmt w:val="bullet"/>
      <w:lvlText w:val=""/>
      <w:lvlJc w:val="left"/>
      <w:pPr>
        <w:ind w:left="2624" w:hanging="360"/>
      </w:pPr>
      <w:rPr>
        <w:rFonts w:ascii="Symbol" w:hAnsi="Symbol" w:hint="default"/>
      </w:rPr>
    </w:lvl>
    <w:lvl w:ilvl="4" w:tplc="08090003" w:tentative="1">
      <w:start w:val="1"/>
      <w:numFmt w:val="bullet"/>
      <w:lvlText w:val="o"/>
      <w:lvlJc w:val="left"/>
      <w:pPr>
        <w:ind w:left="3344" w:hanging="360"/>
      </w:pPr>
      <w:rPr>
        <w:rFonts w:ascii="Courier New" w:hAnsi="Courier New" w:hint="default"/>
      </w:rPr>
    </w:lvl>
    <w:lvl w:ilvl="5" w:tplc="08090005" w:tentative="1">
      <w:start w:val="1"/>
      <w:numFmt w:val="bullet"/>
      <w:lvlText w:val=""/>
      <w:lvlJc w:val="left"/>
      <w:pPr>
        <w:ind w:left="4064" w:hanging="360"/>
      </w:pPr>
      <w:rPr>
        <w:rFonts w:ascii="Wingdings" w:hAnsi="Wingdings" w:hint="default"/>
      </w:rPr>
    </w:lvl>
    <w:lvl w:ilvl="6" w:tplc="08090001" w:tentative="1">
      <w:start w:val="1"/>
      <w:numFmt w:val="bullet"/>
      <w:lvlText w:val=""/>
      <w:lvlJc w:val="left"/>
      <w:pPr>
        <w:ind w:left="4784" w:hanging="360"/>
      </w:pPr>
      <w:rPr>
        <w:rFonts w:ascii="Symbol" w:hAnsi="Symbol" w:hint="default"/>
      </w:rPr>
    </w:lvl>
    <w:lvl w:ilvl="7" w:tplc="08090003" w:tentative="1">
      <w:start w:val="1"/>
      <w:numFmt w:val="bullet"/>
      <w:lvlText w:val="o"/>
      <w:lvlJc w:val="left"/>
      <w:pPr>
        <w:ind w:left="5504" w:hanging="360"/>
      </w:pPr>
      <w:rPr>
        <w:rFonts w:ascii="Courier New" w:hAnsi="Courier New" w:hint="default"/>
      </w:rPr>
    </w:lvl>
    <w:lvl w:ilvl="8" w:tplc="08090005" w:tentative="1">
      <w:start w:val="1"/>
      <w:numFmt w:val="bullet"/>
      <w:lvlText w:val=""/>
      <w:lvlJc w:val="left"/>
      <w:pPr>
        <w:ind w:left="6224" w:hanging="360"/>
      </w:pPr>
      <w:rPr>
        <w:rFonts w:ascii="Wingdings" w:hAnsi="Wingdings" w:hint="default"/>
      </w:rPr>
    </w:lvl>
  </w:abstractNum>
  <w:abstractNum w:abstractNumId="2">
    <w:nsid w:val="092B6DE1"/>
    <w:multiLevelType w:val="hybridMultilevel"/>
    <w:tmpl w:val="7EA86550"/>
    <w:lvl w:ilvl="0" w:tplc="B1823462">
      <w:start w:val="1"/>
      <w:numFmt w:val="lowerLetter"/>
      <w:lvlText w:val="%1."/>
      <w:lvlJc w:val="left"/>
      <w:pPr>
        <w:tabs>
          <w:tab w:val="num" w:pos="720"/>
        </w:tabs>
        <w:ind w:left="720" w:hanging="360"/>
      </w:pPr>
      <w:rPr>
        <w:rFonts w:cs="Times New Roman" w:hint="default"/>
      </w:rPr>
    </w:lvl>
    <w:lvl w:ilvl="1" w:tplc="9600E996">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nsid w:val="0AB56F5E"/>
    <w:multiLevelType w:val="hybridMultilevel"/>
    <w:tmpl w:val="78A02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2F3E75"/>
    <w:multiLevelType w:val="hybridMultilevel"/>
    <w:tmpl w:val="8F88D9A6"/>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25590A80"/>
    <w:multiLevelType w:val="hybridMultilevel"/>
    <w:tmpl w:val="8B081BAC"/>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020"/>
        </w:tabs>
        <w:ind w:left="1020" w:hanging="360"/>
      </w:pPr>
      <w:rPr>
        <w:rFonts w:cs="Times New Roman"/>
      </w:rPr>
    </w:lvl>
    <w:lvl w:ilvl="2" w:tplc="08090005">
      <w:start w:val="1"/>
      <w:numFmt w:val="decimal"/>
      <w:lvlText w:val="%3."/>
      <w:lvlJc w:val="left"/>
      <w:pPr>
        <w:tabs>
          <w:tab w:val="num" w:pos="1740"/>
        </w:tabs>
        <w:ind w:left="1740" w:hanging="360"/>
      </w:pPr>
      <w:rPr>
        <w:rFonts w:cs="Times New Roman"/>
      </w:rPr>
    </w:lvl>
    <w:lvl w:ilvl="3" w:tplc="08090001">
      <w:start w:val="1"/>
      <w:numFmt w:val="decimal"/>
      <w:lvlText w:val="%4."/>
      <w:lvlJc w:val="left"/>
      <w:pPr>
        <w:tabs>
          <w:tab w:val="num" w:pos="2460"/>
        </w:tabs>
        <w:ind w:left="2460" w:hanging="360"/>
      </w:pPr>
      <w:rPr>
        <w:rFonts w:cs="Times New Roman"/>
      </w:rPr>
    </w:lvl>
    <w:lvl w:ilvl="4" w:tplc="08090003">
      <w:start w:val="1"/>
      <w:numFmt w:val="decimal"/>
      <w:lvlText w:val="%5."/>
      <w:lvlJc w:val="left"/>
      <w:pPr>
        <w:tabs>
          <w:tab w:val="num" w:pos="3180"/>
        </w:tabs>
        <w:ind w:left="3180" w:hanging="360"/>
      </w:pPr>
      <w:rPr>
        <w:rFonts w:cs="Times New Roman"/>
      </w:rPr>
    </w:lvl>
    <w:lvl w:ilvl="5" w:tplc="08090005">
      <w:start w:val="1"/>
      <w:numFmt w:val="decimal"/>
      <w:lvlText w:val="%6."/>
      <w:lvlJc w:val="left"/>
      <w:pPr>
        <w:tabs>
          <w:tab w:val="num" w:pos="3900"/>
        </w:tabs>
        <w:ind w:left="3900" w:hanging="360"/>
      </w:pPr>
      <w:rPr>
        <w:rFonts w:cs="Times New Roman"/>
      </w:rPr>
    </w:lvl>
    <w:lvl w:ilvl="6" w:tplc="08090001">
      <w:start w:val="1"/>
      <w:numFmt w:val="decimal"/>
      <w:lvlText w:val="%7."/>
      <w:lvlJc w:val="left"/>
      <w:pPr>
        <w:tabs>
          <w:tab w:val="num" w:pos="4620"/>
        </w:tabs>
        <w:ind w:left="4620" w:hanging="360"/>
      </w:pPr>
      <w:rPr>
        <w:rFonts w:cs="Times New Roman"/>
      </w:rPr>
    </w:lvl>
    <w:lvl w:ilvl="7" w:tplc="08090003">
      <w:start w:val="1"/>
      <w:numFmt w:val="decimal"/>
      <w:lvlText w:val="%8."/>
      <w:lvlJc w:val="left"/>
      <w:pPr>
        <w:tabs>
          <w:tab w:val="num" w:pos="5340"/>
        </w:tabs>
        <w:ind w:left="5340" w:hanging="360"/>
      </w:pPr>
      <w:rPr>
        <w:rFonts w:cs="Times New Roman"/>
      </w:rPr>
    </w:lvl>
    <w:lvl w:ilvl="8" w:tplc="08090005">
      <w:start w:val="1"/>
      <w:numFmt w:val="decimal"/>
      <w:lvlText w:val="%9."/>
      <w:lvlJc w:val="left"/>
      <w:pPr>
        <w:tabs>
          <w:tab w:val="num" w:pos="6060"/>
        </w:tabs>
        <w:ind w:left="6060" w:hanging="360"/>
      </w:pPr>
      <w:rPr>
        <w:rFonts w:cs="Times New Roman"/>
      </w:rPr>
    </w:lvl>
  </w:abstractNum>
  <w:abstractNum w:abstractNumId="6">
    <w:nsid w:val="2A9E3162"/>
    <w:multiLevelType w:val="hybridMultilevel"/>
    <w:tmpl w:val="529A4718"/>
    <w:lvl w:ilvl="0" w:tplc="8104E7A8">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35E5A23"/>
    <w:multiLevelType w:val="hybridMultilevel"/>
    <w:tmpl w:val="C3541618"/>
    <w:lvl w:ilvl="0" w:tplc="D700BA8A">
      <w:start w:val="1"/>
      <w:numFmt w:val="decimal"/>
      <w:lvlText w:val="%1."/>
      <w:lvlJc w:val="left"/>
      <w:pPr>
        <w:ind w:left="720" w:hanging="360"/>
      </w:pPr>
      <w:rPr>
        <w:rFonts w:cs="Times New Roman"/>
        <w:b w:val="0"/>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FA6A2B"/>
    <w:multiLevelType w:val="hybridMultilevel"/>
    <w:tmpl w:val="7AC8D884"/>
    <w:lvl w:ilvl="0" w:tplc="20548E0C">
      <w:start w:val="3"/>
      <w:numFmt w:val="lowerLetter"/>
      <w:lvlText w:val="%1."/>
      <w:lvlJc w:val="left"/>
      <w:pPr>
        <w:tabs>
          <w:tab w:val="num" w:pos="515"/>
        </w:tabs>
        <w:ind w:left="515" w:hanging="375"/>
      </w:pPr>
      <w:rPr>
        <w:rFonts w:cs="Times New Roman" w:hint="default"/>
      </w:rPr>
    </w:lvl>
    <w:lvl w:ilvl="1" w:tplc="08090019" w:tentative="1">
      <w:start w:val="1"/>
      <w:numFmt w:val="lowerLetter"/>
      <w:lvlText w:val="%2."/>
      <w:lvlJc w:val="left"/>
      <w:pPr>
        <w:tabs>
          <w:tab w:val="num" w:pos="1220"/>
        </w:tabs>
        <w:ind w:left="1220" w:hanging="360"/>
      </w:pPr>
      <w:rPr>
        <w:rFonts w:cs="Times New Roman"/>
      </w:rPr>
    </w:lvl>
    <w:lvl w:ilvl="2" w:tplc="0809001B" w:tentative="1">
      <w:start w:val="1"/>
      <w:numFmt w:val="lowerRoman"/>
      <w:lvlText w:val="%3."/>
      <w:lvlJc w:val="right"/>
      <w:pPr>
        <w:tabs>
          <w:tab w:val="num" w:pos="1940"/>
        </w:tabs>
        <w:ind w:left="1940" w:hanging="180"/>
      </w:pPr>
      <w:rPr>
        <w:rFonts w:cs="Times New Roman"/>
      </w:rPr>
    </w:lvl>
    <w:lvl w:ilvl="3" w:tplc="0809000F" w:tentative="1">
      <w:start w:val="1"/>
      <w:numFmt w:val="decimal"/>
      <w:lvlText w:val="%4."/>
      <w:lvlJc w:val="left"/>
      <w:pPr>
        <w:tabs>
          <w:tab w:val="num" w:pos="2660"/>
        </w:tabs>
        <w:ind w:left="2660" w:hanging="360"/>
      </w:pPr>
      <w:rPr>
        <w:rFonts w:cs="Times New Roman"/>
      </w:rPr>
    </w:lvl>
    <w:lvl w:ilvl="4" w:tplc="08090019" w:tentative="1">
      <w:start w:val="1"/>
      <w:numFmt w:val="lowerLetter"/>
      <w:lvlText w:val="%5."/>
      <w:lvlJc w:val="left"/>
      <w:pPr>
        <w:tabs>
          <w:tab w:val="num" w:pos="3380"/>
        </w:tabs>
        <w:ind w:left="3380" w:hanging="360"/>
      </w:pPr>
      <w:rPr>
        <w:rFonts w:cs="Times New Roman"/>
      </w:rPr>
    </w:lvl>
    <w:lvl w:ilvl="5" w:tplc="0809001B" w:tentative="1">
      <w:start w:val="1"/>
      <w:numFmt w:val="lowerRoman"/>
      <w:lvlText w:val="%6."/>
      <w:lvlJc w:val="right"/>
      <w:pPr>
        <w:tabs>
          <w:tab w:val="num" w:pos="4100"/>
        </w:tabs>
        <w:ind w:left="4100" w:hanging="180"/>
      </w:pPr>
      <w:rPr>
        <w:rFonts w:cs="Times New Roman"/>
      </w:rPr>
    </w:lvl>
    <w:lvl w:ilvl="6" w:tplc="0809000F" w:tentative="1">
      <w:start w:val="1"/>
      <w:numFmt w:val="decimal"/>
      <w:lvlText w:val="%7."/>
      <w:lvlJc w:val="left"/>
      <w:pPr>
        <w:tabs>
          <w:tab w:val="num" w:pos="4820"/>
        </w:tabs>
        <w:ind w:left="4820" w:hanging="360"/>
      </w:pPr>
      <w:rPr>
        <w:rFonts w:cs="Times New Roman"/>
      </w:rPr>
    </w:lvl>
    <w:lvl w:ilvl="7" w:tplc="08090019" w:tentative="1">
      <w:start w:val="1"/>
      <w:numFmt w:val="lowerLetter"/>
      <w:lvlText w:val="%8."/>
      <w:lvlJc w:val="left"/>
      <w:pPr>
        <w:tabs>
          <w:tab w:val="num" w:pos="5540"/>
        </w:tabs>
        <w:ind w:left="5540" w:hanging="360"/>
      </w:pPr>
      <w:rPr>
        <w:rFonts w:cs="Times New Roman"/>
      </w:rPr>
    </w:lvl>
    <w:lvl w:ilvl="8" w:tplc="0809001B" w:tentative="1">
      <w:start w:val="1"/>
      <w:numFmt w:val="lowerRoman"/>
      <w:lvlText w:val="%9."/>
      <w:lvlJc w:val="right"/>
      <w:pPr>
        <w:tabs>
          <w:tab w:val="num" w:pos="6260"/>
        </w:tabs>
        <w:ind w:left="6260" w:hanging="180"/>
      </w:pPr>
      <w:rPr>
        <w:rFonts w:cs="Times New Roman"/>
      </w:rPr>
    </w:lvl>
  </w:abstractNum>
  <w:abstractNum w:abstractNumId="9">
    <w:nsid w:val="3C8B70A9"/>
    <w:multiLevelType w:val="hybridMultilevel"/>
    <w:tmpl w:val="31E6B650"/>
    <w:lvl w:ilvl="0" w:tplc="04090011">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nsid w:val="4F2A38A4"/>
    <w:multiLevelType w:val="hybridMultilevel"/>
    <w:tmpl w:val="60B67B10"/>
    <w:lvl w:ilvl="0" w:tplc="04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A3E4D86"/>
    <w:multiLevelType w:val="hybridMultilevel"/>
    <w:tmpl w:val="AF887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681B97"/>
    <w:multiLevelType w:val="hybridMultilevel"/>
    <w:tmpl w:val="2B62AD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B114409"/>
    <w:multiLevelType w:val="hybridMultilevel"/>
    <w:tmpl w:val="9904DC4E"/>
    <w:lvl w:ilvl="0" w:tplc="04090011">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4">
    <w:nsid w:val="76660AD3"/>
    <w:multiLevelType w:val="hybridMultilevel"/>
    <w:tmpl w:val="D48E0DF8"/>
    <w:lvl w:ilvl="0" w:tplc="08090001">
      <w:start w:val="1"/>
      <w:numFmt w:val="bullet"/>
      <w:lvlText w:val=""/>
      <w:lvlJc w:val="left"/>
      <w:pPr>
        <w:ind w:left="426" w:hanging="360"/>
      </w:pPr>
      <w:rPr>
        <w:rFonts w:ascii="Symbol" w:hAnsi="Symbol" w:hint="default"/>
      </w:rPr>
    </w:lvl>
    <w:lvl w:ilvl="1" w:tplc="08090003" w:tentative="1">
      <w:start w:val="1"/>
      <w:numFmt w:val="bullet"/>
      <w:lvlText w:val="o"/>
      <w:lvlJc w:val="left"/>
      <w:pPr>
        <w:ind w:left="1146" w:hanging="360"/>
      </w:pPr>
      <w:rPr>
        <w:rFonts w:ascii="Courier New" w:hAnsi="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15">
    <w:nsid w:val="7EE15FDD"/>
    <w:multiLevelType w:val="hybridMultilevel"/>
    <w:tmpl w:val="DEEA6630"/>
    <w:lvl w:ilvl="0" w:tplc="C532A2E4">
      <w:start w:val="1"/>
      <w:numFmt w:val="bullet"/>
      <w:lvlText w:val="•"/>
      <w:lvlJc w:val="left"/>
      <w:pPr>
        <w:tabs>
          <w:tab w:val="num" w:pos="720"/>
        </w:tabs>
        <w:ind w:left="720" w:hanging="360"/>
      </w:pPr>
      <w:rPr>
        <w:rFonts w:ascii="Arial" w:hAnsi="Arial" w:hint="default"/>
      </w:rPr>
    </w:lvl>
    <w:lvl w:ilvl="1" w:tplc="9B78B954" w:tentative="1">
      <w:start w:val="1"/>
      <w:numFmt w:val="bullet"/>
      <w:lvlText w:val="•"/>
      <w:lvlJc w:val="left"/>
      <w:pPr>
        <w:tabs>
          <w:tab w:val="num" w:pos="1440"/>
        </w:tabs>
        <w:ind w:left="1440" w:hanging="360"/>
      </w:pPr>
      <w:rPr>
        <w:rFonts w:ascii="Arial" w:hAnsi="Arial" w:hint="default"/>
      </w:rPr>
    </w:lvl>
    <w:lvl w:ilvl="2" w:tplc="4BA09BF2" w:tentative="1">
      <w:start w:val="1"/>
      <w:numFmt w:val="bullet"/>
      <w:lvlText w:val="•"/>
      <w:lvlJc w:val="left"/>
      <w:pPr>
        <w:tabs>
          <w:tab w:val="num" w:pos="2160"/>
        </w:tabs>
        <w:ind w:left="2160" w:hanging="360"/>
      </w:pPr>
      <w:rPr>
        <w:rFonts w:ascii="Arial" w:hAnsi="Arial" w:hint="default"/>
      </w:rPr>
    </w:lvl>
    <w:lvl w:ilvl="3" w:tplc="02CCC2B6" w:tentative="1">
      <w:start w:val="1"/>
      <w:numFmt w:val="bullet"/>
      <w:lvlText w:val="•"/>
      <w:lvlJc w:val="left"/>
      <w:pPr>
        <w:tabs>
          <w:tab w:val="num" w:pos="2880"/>
        </w:tabs>
        <w:ind w:left="2880" w:hanging="360"/>
      </w:pPr>
      <w:rPr>
        <w:rFonts w:ascii="Arial" w:hAnsi="Arial" w:hint="default"/>
      </w:rPr>
    </w:lvl>
    <w:lvl w:ilvl="4" w:tplc="3F22807C" w:tentative="1">
      <w:start w:val="1"/>
      <w:numFmt w:val="bullet"/>
      <w:lvlText w:val="•"/>
      <w:lvlJc w:val="left"/>
      <w:pPr>
        <w:tabs>
          <w:tab w:val="num" w:pos="3600"/>
        </w:tabs>
        <w:ind w:left="3600" w:hanging="360"/>
      </w:pPr>
      <w:rPr>
        <w:rFonts w:ascii="Arial" w:hAnsi="Arial" w:hint="default"/>
      </w:rPr>
    </w:lvl>
    <w:lvl w:ilvl="5" w:tplc="A48E5942" w:tentative="1">
      <w:start w:val="1"/>
      <w:numFmt w:val="bullet"/>
      <w:lvlText w:val="•"/>
      <w:lvlJc w:val="left"/>
      <w:pPr>
        <w:tabs>
          <w:tab w:val="num" w:pos="4320"/>
        </w:tabs>
        <w:ind w:left="4320" w:hanging="360"/>
      </w:pPr>
      <w:rPr>
        <w:rFonts w:ascii="Arial" w:hAnsi="Arial" w:hint="default"/>
      </w:rPr>
    </w:lvl>
    <w:lvl w:ilvl="6" w:tplc="AF503EF8" w:tentative="1">
      <w:start w:val="1"/>
      <w:numFmt w:val="bullet"/>
      <w:lvlText w:val="•"/>
      <w:lvlJc w:val="left"/>
      <w:pPr>
        <w:tabs>
          <w:tab w:val="num" w:pos="5040"/>
        </w:tabs>
        <w:ind w:left="5040" w:hanging="360"/>
      </w:pPr>
      <w:rPr>
        <w:rFonts w:ascii="Arial" w:hAnsi="Arial" w:hint="default"/>
      </w:rPr>
    </w:lvl>
    <w:lvl w:ilvl="7" w:tplc="170C7FDA" w:tentative="1">
      <w:start w:val="1"/>
      <w:numFmt w:val="bullet"/>
      <w:lvlText w:val="•"/>
      <w:lvlJc w:val="left"/>
      <w:pPr>
        <w:tabs>
          <w:tab w:val="num" w:pos="5760"/>
        </w:tabs>
        <w:ind w:left="5760" w:hanging="360"/>
      </w:pPr>
      <w:rPr>
        <w:rFonts w:ascii="Arial" w:hAnsi="Arial" w:hint="default"/>
      </w:rPr>
    </w:lvl>
    <w:lvl w:ilvl="8" w:tplc="42DA318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
  </w:num>
  <w:num w:numId="3">
    <w:abstractNumId w:val="7"/>
  </w:num>
  <w:num w:numId="4">
    <w:abstractNumId w:val="9"/>
  </w:num>
  <w:num w:numId="5">
    <w:abstractNumId w:val="15"/>
  </w:num>
  <w:num w:numId="6">
    <w:abstractNumId w:val="13"/>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0"/>
  </w:num>
  <w:num w:numId="9">
    <w:abstractNumId w:val="8"/>
  </w:num>
  <w:num w:numId="10">
    <w:abstractNumId w:val="6"/>
  </w:num>
  <w:num w:numId="11">
    <w:abstractNumId w:val="14"/>
  </w:num>
  <w:num w:numId="12">
    <w:abstractNumId w:val="1"/>
  </w:num>
  <w:num w:numId="13">
    <w:abstractNumId w:val="11"/>
  </w:num>
  <w:num w:numId="14">
    <w:abstractNumId w:val="5"/>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6"/>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56F3"/>
    <w:rsid w:val="00000576"/>
    <w:rsid w:val="00033585"/>
    <w:rsid w:val="00042175"/>
    <w:rsid w:val="0007180A"/>
    <w:rsid w:val="00085C74"/>
    <w:rsid w:val="000A3416"/>
    <w:rsid w:val="000B037D"/>
    <w:rsid w:val="000B49BF"/>
    <w:rsid w:val="000C1574"/>
    <w:rsid w:val="000C567A"/>
    <w:rsid w:val="000C778A"/>
    <w:rsid w:val="000E1EE7"/>
    <w:rsid w:val="000E263F"/>
    <w:rsid w:val="000F6E97"/>
    <w:rsid w:val="00102AA8"/>
    <w:rsid w:val="001078FC"/>
    <w:rsid w:val="00110904"/>
    <w:rsid w:val="00154D04"/>
    <w:rsid w:val="001552A5"/>
    <w:rsid w:val="00183A73"/>
    <w:rsid w:val="001A35BC"/>
    <w:rsid w:val="001B1712"/>
    <w:rsid w:val="001C3063"/>
    <w:rsid w:val="001C4BDD"/>
    <w:rsid w:val="001D543F"/>
    <w:rsid w:val="001E01E8"/>
    <w:rsid w:val="001E426B"/>
    <w:rsid w:val="001E7DAA"/>
    <w:rsid w:val="001F16A8"/>
    <w:rsid w:val="001F4A39"/>
    <w:rsid w:val="00277AB6"/>
    <w:rsid w:val="002A1CA6"/>
    <w:rsid w:val="002A32CF"/>
    <w:rsid w:val="002A45C9"/>
    <w:rsid w:val="002D0563"/>
    <w:rsid w:val="002E5541"/>
    <w:rsid w:val="00316975"/>
    <w:rsid w:val="0032450F"/>
    <w:rsid w:val="00340116"/>
    <w:rsid w:val="00340FED"/>
    <w:rsid w:val="003461B6"/>
    <w:rsid w:val="00356226"/>
    <w:rsid w:val="003620C0"/>
    <w:rsid w:val="00373771"/>
    <w:rsid w:val="003B250A"/>
    <w:rsid w:val="003B4217"/>
    <w:rsid w:val="004123FC"/>
    <w:rsid w:val="00415DBA"/>
    <w:rsid w:val="0042038D"/>
    <w:rsid w:val="0044718B"/>
    <w:rsid w:val="00481B32"/>
    <w:rsid w:val="00487D19"/>
    <w:rsid w:val="004D1E1C"/>
    <w:rsid w:val="004D7929"/>
    <w:rsid w:val="004F484E"/>
    <w:rsid w:val="005059F0"/>
    <w:rsid w:val="00516A41"/>
    <w:rsid w:val="0059270B"/>
    <w:rsid w:val="005A71A4"/>
    <w:rsid w:val="005B5BB1"/>
    <w:rsid w:val="005C6DEF"/>
    <w:rsid w:val="005C73B9"/>
    <w:rsid w:val="005D59C7"/>
    <w:rsid w:val="005E6B98"/>
    <w:rsid w:val="005F6294"/>
    <w:rsid w:val="00600011"/>
    <w:rsid w:val="00601974"/>
    <w:rsid w:val="00615675"/>
    <w:rsid w:val="00623F15"/>
    <w:rsid w:val="006431C4"/>
    <w:rsid w:val="00643CC5"/>
    <w:rsid w:val="00653514"/>
    <w:rsid w:val="00654695"/>
    <w:rsid w:val="006665AC"/>
    <w:rsid w:val="006831D1"/>
    <w:rsid w:val="006A0F43"/>
    <w:rsid w:val="006B2FD5"/>
    <w:rsid w:val="006B72F3"/>
    <w:rsid w:val="006D5C56"/>
    <w:rsid w:val="006E05EF"/>
    <w:rsid w:val="006E14E9"/>
    <w:rsid w:val="006E2BE9"/>
    <w:rsid w:val="006E6EE4"/>
    <w:rsid w:val="00703746"/>
    <w:rsid w:val="00715D0A"/>
    <w:rsid w:val="007467B8"/>
    <w:rsid w:val="00746C35"/>
    <w:rsid w:val="00765505"/>
    <w:rsid w:val="00771CAC"/>
    <w:rsid w:val="00793851"/>
    <w:rsid w:val="007A2814"/>
    <w:rsid w:val="007A6E8F"/>
    <w:rsid w:val="007C0D0E"/>
    <w:rsid w:val="007C5B93"/>
    <w:rsid w:val="007E601F"/>
    <w:rsid w:val="007F0E06"/>
    <w:rsid w:val="0081684D"/>
    <w:rsid w:val="00835937"/>
    <w:rsid w:val="00862BE7"/>
    <w:rsid w:val="00873E62"/>
    <w:rsid w:val="008A0957"/>
    <w:rsid w:val="008C5523"/>
    <w:rsid w:val="008C5594"/>
    <w:rsid w:val="008E5C09"/>
    <w:rsid w:val="009026F1"/>
    <w:rsid w:val="00906977"/>
    <w:rsid w:val="00911807"/>
    <w:rsid w:val="009118F0"/>
    <w:rsid w:val="00925F58"/>
    <w:rsid w:val="00927AA5"/>
    <w:rsid w:val="00931896"/>
    <w:rsid w:val="0094450A"/>
    <w:rsid w:val="00947487"/>
    <w:rsid w:val="00951059"/>
    <w:rsid w:val="00955888"/>
    <w:rsid w:val="009635AF"/>
    <w:rsid w:val="00971B00"/>
    <w:rsid w:val="00996C03"/>
    <w:rsid w:val="009D1959"/>
    <w:rsid w:val="009E582A"/>
    <w:rsid w:val="00A04744"/>
    <w:rsid w:val="00A0521E"/>
    <w:rsid w:val="00A30A1B"/>
    <w:rsid w:val="00A34A1F"/>
    <w:rsid w:val="00A63E87"/>
    <w:rsid w:val="00A67A90"/>
    <w:rsid w:val="00A734F7"/>
    <w:rsid w:val="00A76BA0"/>
    <w:rsid w:val="00A82B44"/>
    <w:rsid w:val="00A944D9"/>
    <w:rsid w:val="00AC18AA"/>
    <w:rsid w:val="00AD3C26"/>
    <w:rsid w:val="00AD4197"/>
    <w:rsid w:val="00AF224A"/>
    <w:rsid w:val="00B15B1F"/>
    <w:rsid w:val="00B32023"/>
    <w:rsid w:val="00B372A8"/>
    <w:rsid w:val="00BB372C"/>
    <w:rsid w:val="00BC73D1"/>
    <w:rsid w:val="00BD2187"/>
    <w:rsid w:val="00BE02C3"/>
    <w:rsid w:val="00BF61D5"/>
    <w:rsid w:val="00BF794C"/>
    <w:rsid w:val="00C04948"/>
    <w:rsid w:val="00C17306"/>
    <w:rsid w:val="00C44F31"/>
    <w:rsid w:val="00C54FD1"/>
    <w:rsid w:val="00C5662E"/>
    <w:rsid w:val="00C63FB1"/>
    <w:rsid w:val="00C67A1E"/>
    <w:rsid w:val="00C96712"/>
    <w:rsid w:val="00CA40C6"/>
    <w:rsid w:val="00CB322E"/>
    <w:rsid w:val="00CC43A2"/>
    <w:rsid w:val="00CC4E84"/>
    <w:rsid w:val="00CF31C4"/>
    <w:rsid w:val="00D13B1D"/>
    <w:rsid w:val="00D2092F"/>
    <w:rsid w:val="00D856F3"/>
    <w:rsid w:val="00D86B7F"/>
    <w:rsid w:val="00DA12B5"/>
    <w:rsid w:val="00DA4731"/>
    <w:rsid w:val="00DF25DA"/>
    <w:rsid w:val="00DF4D04"/>
    <w:rsid w:val="00DF6B57"/>
    <w:rsid w:val="00E0158D"/>
    <w:rsid w:val="00E06606"/>
    <w:rsid w:val="00E129A6"/>
    <w:rsid w:val="00E2111C"/>
    <w:rsid w:val="00E3688F"/>
    <w:rsid w:val="00E5505B"/>
    <w:rsid w:val="00E57EE1"/>
    <w:rsid w:val="00EE6301"/>
    <w:rsid w:val="00F0498C"/>
    <w:rsid w:val="00F12AB0"/>
    <w:rsid w:val="00F13305"/>
    <w:rsid w:val="00F53C65"/>
    <w:rsid w:val="00F73572"/>
    <w:rsid w:val="00F87B74"/>
    <w:rsid w:val="00FA58B9"/>
    <w:rsid w:val="00FB10BA"/>
    <w:rsid w:val="00FB23CA"/>
    <w:rsid w:val="00FB32A1"/>
    <w:rsid w:val="00FC136A"/>
    <w:rsid w:val="00FD5A6C"/>
    <w:rsid w:val="00FF04A8"/>
    <w:rsid w:val="00FF6D4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F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856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D856F3"/>
    <w:rPr>
      <w:rFonts w:cs="Times New Roman"/>
    </w:rPr>
  </w:style>
  <w:style w:type="paragraph" w:styleId="Footer">
    <w:name w:val="footer"/>
    <w:basedOn w:val="Normal"/>
    <w:link w:val="FooterChar"/>
    <w:uiPriority w:val="99"/>
    <w:semiHidden/>
    <w:rsid w:val="00D856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D856F3"/>
    <w:rPr>
      <w:rFonts w:cs="Times New Roman"/>
    </w:rPr>
  </w:style>
  <w:style w:type="paragraph" w:styleId="ListParagraph">
    <w:name w:val="List Paragraph"/>
    <w:basedOn w:val="Normal"/>
    <w:link w:val="ListParagraphChar"/>
    <w:uiPriority w:val="99"/>
    <w:qFormat/>
    <w:rsid w:val="00D856F3"/>
    <w:pPr>
      <w:spacing w:after="0" w:line="240" w:lineRule="auto"/>
      <w:ind w:left="720"/>
    </w:pPr>
  </w:style>
  <w:style w:type="character" w:styleId="Hyperlink">
    <w:name w:val="Hyperlink"/>
    <w:basedOn w:val="DefaultParagraphFont"/>
    <w:uiPriority w:val="99"/>
    <w:rsid w:val="00D856F3"/>
    <w:rPr>
      <w:rFonts w:cs="Times New Roman"/>
      <w:color w:val="0000FF"/>
      <w:u w:val="single"/>
    </w:rPr>
  </w:style>
  <w:style w:type="paragraph" w:styleId="NormalWeb">
    <w:name w:val="Normal (Web)"/>
    <w:basedOn w:val="Normal"/>
    <w:uiPriority w:val="99"/>
    <w:rsid w:val="0081684D"/>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415DBA"/>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rsid w:val="005F629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71A4"/>
    <w:rPr>
      <w:rFonts w:ascii="Times New Roman" w:hAnsi="Times New Roman" w:cs="Times New Roman"/>
      <w:sz w:val="2"/>
    </w:rPr>
  </w:style>
  <w:style w:type="character" w:customStyle="1" w:styleId="ListParagraphChar">
    <w:name w:val="List Paragraph Char"/>
    <w:basedOn w:val="DefaultParagraphFont"/>
    <w:link w:val="ListParagraph"/>
    <w:uiPriority w:val="99"/>
    <w:locked/>
    <w:rsid w:val="009635AF"/>
    <w:rPr>
      <w:rFonts w:ascii="Calibri" w:hAnsi="Calibri" w:cs="Times New Roman"/>
      <w:sz w:val="22"/>
      <w:szCs w:val="22"/>
      <w:lang w:val="en-GB" w:eastAsia="en-GB" w:bidi="ar-SA"/>
    </w:rPr>
  </w:style>
  <w:style w:type="character" w:styleId="CommentReference">
    <w:name w:val="annotation reference"/>
    <w:basedOn w:val="DefaultParagraphFont"/>
    <w:uiPriority w:val="99"/>
    <w:semiHidden/>
    <w:rsid w:val="00E57EE1"/>
    <w:rPr>
      <w:rFonts w:cs="Times New Roman"/>
      <w:sz w:val="16"/>
      <w:szCs w:val="16"/>
    </w:rPr>
  </w:style>
  <w:style w:type="paragraph" w:styleId="CommentText">
    <w:name w:val="annotation text"/>
    <w:basedOn w:val="Normal"/>
    <w:link w:val="CommentTextChar"/>
    <w:uiPriority w:val="99"/>
    <w:semiHidden/>
    <w:rsid w:val="00E57EE1"/>
    <w:rPr>
      <w:sz w:val="20"/>
      <w:szCs w:val="20"/>
    </w:rPr>
  </w:style>
  <w:style w:type="character" w:customStyle="1" w:styleId="CommentTextChar">
    <w:name w:val="Comment Text Char"/>
    <w:basedOn w:val="DefaultParagraphFont"/>
    <w:link w:val="CommentText"/>
    <w:uiPriority w:val="99"/>
    <w:semiHidden/>
    <w:locked/>
    <w:rsid w:val="00E57EE1"/>
    <w:rPr>
      <w:rFonts w:cs="Times New Roman"/>
    </w:rPr>
  </w:style>
  <w:style w:type="paragraph" w:styleId="CommentSubject">
    <w:name w:val="annotation subject"/>
    <w:basedOn w:val="CommentText"/>
    <w:next w:val="CommentText"/>
    <w:link w:val="CommentSubjectChar"/>
    <w:uiPriority w:val="99"/>
    <w:semiHidden/>
    <w:rsid w:val="00E57EE1"/>
    <w:rPr>
      <w:b/>
      <w:bCs/>
    </w:rPr>
  </w:style>
  <w:style w:type="character" w:customStyle="1" w:styleId="CommentSubjectChar">
    <w:name w:val="Comment Subject Char"/>
    <w:basedOn w:val="CommentTextChar"/>
    <w:link w:val="CommentSubject"/>
    <w:uiPriority w:val="99"/>
    <w:semiHidden/>
    <w:locked/>
    <w:rsid w:val="00E57EE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vilservice.gov.uk/refor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hm-treasury.gov.uk/psr_governance_accountingofficers.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924</Words>
  <Characters>5272</Characters>
  <Application>Microsoft Office Outlook</Application>
  <DocSecurity>0</DocSecurity>
  <Lines>0</Lines>
  <Paragraphs>0</Paragraphs>
  <ScaleCrop>false</ScaleCrop>
  <Company>Flex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PERMANENT SECRETARY OBJECTIVES 2012-13: GUIDANCE ON COMPLETION</dc:title>
  <dc:subject/>
  <dc:creator>Savio Patricio</dc:creator>
  <cp:keywords/>
  <dc:description/>
  <cp:lastModifiedBy>spcunnin</cp:lastModifiedBy>
  <cp:revision>2</cp:revision>
  <cp:lastPrinted>2012-12-06T18:05:00Z</cp:lastPrinted>
  <dcterms:created xsi:type="dcterms:W3CDTF">2012-12-19T10:08:00Z</dcterms:created>
  <dcterms:modified xsi:type="dcterms:W3CDTF">2012-12-19T10:08:00Z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604b6220-15a7-41b7-a540-4fe23cb148e7</vt:lpwstr>
  </property>
</Properties>
</file>