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69F5" w14:textId="59A30919" w:rsidR="00004E62" w:rsidRDefault="00792796" w:rsidP="00792796">
      <w:pPr>
        <w:spacing w:after="0"/>
        <w:rPr>
          <w:b/>
          <w:bCs/>
        </w:rPr>
      </w:pPr>
      <w:r w:rsidRPr="00516F50">
        <w:rPr>
          <w:b/>
          <w:bCs/>
        </w:rPr>
        <w:t>Micro services Design Patterns</w:t>
      </w:r>
    </w:p>
    <w:p w14:paraId="68F25518" w14:textId="7537D0E7" w:rsidR="00462AF3" w:rsidRPr="00516F50" w:rsidRDefault="00000000" w:rsidP="00792796">
      <w:pPr>
        <w:spacing w:after="0"/>
        <w:rPr>
          <w:b/>
          <w:bCs/>
        </w:rPr>
      </w:pPr>
      <w:hyperlink r:id="rId7" w:history="1">
        <w:r w:rsidR="00462AF3" w:rsidRPr="00462AF3">
          <w:rPr>
            <w:rStyle w:val="Hyperlink"/>
            <w:b/>
            <w:bCs/>
          </w:rPr>
          <w:t>https://learn.microsoft.com/en-us/azure/architecture/patterns/</w:t>
        </w:r>
      </w:hyperlink>
    </w:p>
    <w:p w14:paraId="5F0F1A24" w14:textId="7FA4CB44" w:rsidR="00792796" w:rsidRPr="00516F50" w:rsidRDefault="00792796" w:rsidP="0079279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516F50">
        <w:rPr>
          <w:b/>
          <w:bCs/>
        </w:rPr>
        <w:t>Service Registry</w:t>
      </w:r>
    </w:p>
    <w:p w14:paraId="0FAB5459" w14:textId="6A55DF06" w:rsidR="00792796" w:rsidRPr="00792796" w:rsidRDefault="00792796" w:rsidP="00D46A00">
      <w:pPr>
        <w:pStyle w:val="ListParagraph"/>
        <w:numPr>
          <w:ilvl w:val="0"/>
          <w:numId w:val="3"/>
        </w:numPr>
        <w:spacing w:after="0"/>
        <w:ind w:left="284"/>
        <w:rPr>
          <w:b/>
          <w:bCs/>
          <w:sz w:val="20"/>
          <w:szCs w:val="20"/>
        </w:rPr>
      </w:pPr>
      <w:r w:rsidRPr="00792796">
        <w:rPr>
          <w:b/>
          <w:bCs/>
          <w:sz w:val="20"/>
          <w:szCs w:val="20"/>
        </w:rPr>
        <w:t>Central service registry to discover Microservice by name.</w:t>
      </w:r>
    </w:p>
    <w:p w14:paraId="3ACF9108" w14:textId="7B59DED0" w:rsidR="00792796" w:rsidRPr="00792796" w:rsidRDefault="00792796" w:rsidP="00D46A00">
      <w:pPr>
        <w:pStyle w:val="ListParagraph"/>
        <w:numPr>
          <w:ilvl w:val="0"/>
          <w:numId w:val="3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 xml:space="preserve">Microservices can </w:t>
      </w:r>
      <w:r w:rsidRPr="00792796">
        <w:rPr>
          <w:b/>
          <w:bCs/>
          <w:sz w:val="20"/>
          <w:szCs w:val="20"/>
        </w:rPr>
        <w:t>register themselves with the registry</w:t>
      </w:r>
    </w:p>
    <w:p w14:paraId="47FBAA4F" w14:textId="56921091" w:rsidR="00792796" w:rsidRPr="00792796" w:rsidRDefault="00792796" w:rsidP="00D46A00">
      <w:pPr>
        <w:pStyle w:val="ListParagraph"/>
        <w:numPr>
          <w:ilvl w:val="0"/>
          <w:numId w:val="3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 xml:space="preserve">Tools - </w:t>
      </w:r>
      <w:r w:rsidRPr="00792796">
        <w:rPr>
          <w:b/>
          <w:bCs/>
          <w:sz w:val="20"/>
          <w:szCs w:val="20"/>
        </w:rPr>
        <w:t>Consul, Eureka (spring cloud)</w:t>
      </w:r>
    </w:p>
    <w:p w14:paraId="1CC180B4" w14:textId="20040DCC" w:rsidR="00792796" w:rsidRPr="00792796" w:rsidRDefault="00792796" w:rsidP="00D46A00">
      <w:pPr>
        <w:pStyle w:val="ListParagraph"/>
        <w:numPr>
          <w:ilvl w:val="0"/>
          <w:numId w:val="3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 xml:space="preserve">Each service can be developed and deployed </w:t>
      </w:r>
      <w:r w:rsidRPr="00792796">
        <w:rPr>
          <w:b/>
          <w:bCs/>
          <w:sz w:val="20"/>
          <w:szCs w:val="20"/>
        </w:rPr>
        <w:t>independently, without hard-coding the endpoints</w:t>
      </w:r>
      <w:r w:rsidRPr="00792796">
        <w:rPr>
          <w:sz w:val="20"/>
          <w:szCs w:val="20"/>
        </w:rPr>
        <w:t xml:space="preserve"> of other services in its code.</w:t>
      </w:r>
    </w:p>
    <w:p w14:paraId="4E326EAB" w14:textId="107BBEE2" w:rsidR="00792796" w:rsidRPr="00792796" w:rsidRDefault="00792796" w:rsidP="00D46A00">
      <w:pPr>
        <w:pStyle w:val="ListParagraph"/>
        <w:numPr>
          <w:ilvl w:val="0"/>
          <w:numId w:val="3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 xml:space="preserve">The Service Registry Pattern enables the services to </w:t>
      </w:r>
      <w:r w:rsidRPr="00792796">
        <w:rPr>
          <w:b/>
          <w:bCs/>
          <w:sz w:val="20"/>
          <w:szCs w:val="20"/>
        </w:rPr>
        <w:t>locate each other dynamically</w:t>
      </w:r>
      <w:r w:rsidRPr="00792796">
        <w:rPr>
          <w:sz w:val="20"/>
          <w:szCs w:val="20"/>
        </w:rPr>
        <w:t>, making the system more flexible and resilient to changes.</w:t>
      </w:r>
    </w:p>
    <w:p w14:paraId="59577468" w14:textId="002F0C82" w:rsidR="00792796" w:rsidRPr="00792796" w:rsidRDefault="00792796" w:rsidP="00D46A00">
      <w:pPr>
        <w:spacing w:after="0"/>
        <w:ind w:left="284"/>
        <w:rPr>
          <w:sz w:val="20"/>
          <w:szCs w:val="20"/>
        </w:rPr>
      </w:pPr>
      <w:r w:rsidRPr="00792796">
        <w:rPr>
          <w:noProof/>
          <w:sz w:val="20"/>
          <w:szCs w:val="20"/>
        </w:rPr>
        <w:drawing>
          <wp:inline distT="0" distB="0" distL="0" distR="0" wp14:anchorId="27FF8323" wp14:editId="2A66463B">
            <wp:extent cx="3375025" cy="2082800"/>
            <wp:effectExtent l="0" t="0" r="0" b="0"/>
            <wp:docPr id="137010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2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92F" w14:textId="319A2E90" w:rsidR="00792796" w:rsidRPr="00516F50" w:rsidRDefault="00792796" w:rsidP="00D46A00">
      <w:pPr>
        <w:pStyle w:val="ListParagraph"/>
        <w:numPr>
          <w:ilvl w:val="0"/>
          <w:numId w:val="1"/>
        </w:numPr>
        <w:spacing w:after="0"/>
        <w:ind w:left="284"/>
        <w:rPr>
          <w:b/>
          <w:bCs/>
        </w:rPr>
      </w:pPr>
      <w:r w:rsidRPr="00516F50">
        <w:rPr>
          <w:b/>
          <w:bCs/>
        </w:rPr>
        <w:t>Circuit Breaker</w:t>
      </w:r>
    </w:p>
    <w:p w14:paraId="79C0ECB6" w14:textId="77777777" w:rsidR="00792796" w:rsidRPr="00792796" w:rsidRDefault="00792796" w:rsidP="00D46A00">
      <w:pPr>
        <w:pStyle w:val="ListParagraph"/>
        <w:numPr>
          <w:ilvl w:val="0"/>
          <w:numId w:val="2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>Prevent cascading failure by breaking circuit and enables applications to continue functioning when one or more services fail</w:t>
      </w:r>
    </w:p>
    <w:p w14:paraId="79460BD5" w14:textId="77777777" w:rsidR="00792796" w:rsidRPr="00792796" w:rsidRDefault="00792796" w:rsidP="00D46A00">
      <w:pPr>
        <w:pStyle w:val="ListParagraph"/>
        <w:numPr>
          <w:ilvl w:val="0"/>
          <w:numId w:val="2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 xml:space="preserve">Used to </w:t>
      </w:r>
      <w:r w:rsidRPr="00792796">
        <w:rPr>
          <w:b/>
          <w:bCs/>
          <w:sz w:val="20"/>
          <w:szCs w:val="20"/>
        </w:rPr>
        <w:t>handle faults that may occur in a microservice</w:t>
      </w:r>
    </w:p>
    <w:p w14:paraId="0F40E531" w14:textId="77777777" w:rsidR="00792796" w:rsidRPr="00792796" w:rsidRDefault="00792796" w:rsidP="00D46A00">
      <w:pPr>
        <w:pStyle w:val="ListParagraph"/>
        <w:numPr>
          <w:ilvl w:val="0"/>
          <w:numId w:val="2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 xml:space="preserve">A circuit breaker acts as </w:t>
      </w:r>
      <w:r w:rsidRPr="00792796">
        <w:rPr>
          <w:b/>
          <w:bCs/>
          <w:sz w:val="20"/>
          <w:szCs w:val="20"/>
        </w:rPr>
        <w:t>a safety net between the client and the service</w:t>
      </w:r>
      <w:r w:rsidRPr="00792796">
        <w:rPr>
          <w:sz w:val="20"/>
          <w:szCs w:val="20"/>
        </w:rPr>
        <w:t>, protecting the client from failures in the service.</w:t>
      </w:r>
    </w:p>
    <w:p w14:paraId="47A53130" w14:textId="022EF4B3" w:rsidR="00792796" w:rsidRPr="00792796" w:rsidRDefault="00792796" w:rsidP="00D46A00">
      <w:pPr>
        <w:pStyle w:val="ListParagraph"/>
        <w:numPr>
          <w:ilvl w:val="0"/>
          <w:numId w:val="2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>The circuit breaker monitors the status of the service and, if</w:t>
      </w:r>
      <w:r w:rsidR="006A595A">
        <w:rPr>
          <w:sz w:val="20"/>
          <w:szCs w:val="20"/>
        </w:rPr>
        <w:t xml:space="preserve"> </w:t>
      </w:r>
      <w:r w:rsidRPr="00792796">
        <w:rPr>
          <w:sz w:val="20"/>
          <w:szCs w:val="20"/>
        </w:rPr>
        <w:t>the service is failing, open the circuit and prevent further requests sent to the service until the service has recovered</w:t>
      </w:r>
    </w:p>
    <w:p w14:paraId="275CD49B" w14:textId="3B3A8015" w:rsidR="00792796" w:rsidRPr="00792796" w:rsidRDefault="00792796" w:rsidP="00D46A00">
      <w:pPr>
        <w:pStyle w:val="ListParagraph"/>
        <w:numPr>
          <w:ilvl w:val="0"/>
          <w:numId w:val="2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>Tools</w:t>
      </w:r>
      <w:r>
        <w:rPr>
          <w:sz w:val="20"/>
          <w:szCs w:val="20"/>
        </w:rPr>
        <w:t xml:space="preserve"> </w:t>
      </w:r>
      <w:r w:rsidRPr="00792796">
        <w:rPr>
          <w:b/>
          <w:bCs/>
          <w:sz w:val="20"/>
          <w:szCs w:val="20"/>
        </w:rPr>
        <w:t xml:space="preserve">- Netflix’s </w:t>
      </w:r>
      <w:proofErr w:type="spellStart"/>
      <w:r w:rsidRPr="00792796">
        <w:rPr>
          <w:b/>
          <w:bCs/>
          <w:sz w:val="20"/>
          <w:szCs w:val="20"/>
        </w:rPr>
        <w:t>Hystrix</w:t>
      </w:r>
      <w:proofErr w:type="spellEnd"/>
      <w:r w:rsidRPr="00792796">
        <w:rPr>
          <w:b/>
          <w:bCs/>
          <w:sz w:val="20"/>
          <w:szCs w:val="20"/>
        </w:rPr>
        <w:t xml:space="preserve"> or Spring Cloud Circuit Breaker</w:t>
      </w:r>
    </w:p>
    <w:p w14:paraId="5B451EED" w14:textId="11A6FE88" w:rsidR="00792796" w:rsidRDefault="00792796" w:rsidP="00D46A00">
      <w:pPr>
        <w:pStyle w:val="ListParagraph"/>
        <w:numPr>
          <w:ilvl w:val="0"/>
          <w:numId w:val="2"/>
        </w:numPr>
        <w:spacing w:after="0"/>
        <w:ind w:left="284"/>
        <w:rPr>
          <w:sz w:val="20"/>
          <w:szCs w:val="20"/>
        </w:rPr>
      </w:pPr>
      <w:r w:rsidRPr="00792796">
        <w:rPr>
          <w:sz w:val="20"/>
          <w:szCs w:val="20"/>
        </w:rPr>
        <w:t>Benefits Fault tolerance, Resiliency, Improved performance (reduce time for failed or down operations), Reduced downtime, better user experience</w:t>
      </w:r>
    </w:p>
    <w:p w14:paraId="5C6B1F80" w14:textId="553B77DB" w:rsidR="00C6591E" w:rsidRDefault="00C6591E" w:rsidP="00D46A00">
      <w:pPr>
        <w:pStyle w:val="ListParagraph"/>
        <w:numPr>
          <w:ilvl w:val="0"/>
          <w:numId w:val="2"/>
        </w:numPr>
        <w:spacing w:after="0"/>
        <w:ind w:left="284"/>
        <w:rPr>
          <w:sz w:val="20"/>
          <w:szCs w:val="20"/>
        </w:rPr>
      </w:pPr>
      <w:r>
        <w:rPr>
          <w:sz w:val="20"/>
          <w:szCs w:val="20"/>
        </w:rPr>
        <w:t>3 Different states</w:t>
      </w:r>
    </w:p>
    <w:p w14:paraId="5E755F28" w14:textId="48CBCE56" w:rsidR="00C6591E" w:rsidRPr="00C6591E" w:rsidRDefault="00C6591E" w:rsidP="00D46A00">
      <w:pPr>
        <w:pStyle w:val="ListParagraph"/>
        <w:numPr>
          <w:ilvl w:val="0"/>
          <w:numId w:val="4"/>
        </w:numPr>
        <w:spacing w:after="0"/>
        <w:ind w:left="426"/>
        <w:rPr>
          <w:sz w:val="20"/>
          <w:szCs w:val="20"/>
        </w:rPr>
      </w:pPr>
      <w:r w:rsidRPr="00D46A00">
        <w:rPr>
          <w:b/>
          <w:bCs/>
          <w:sz w:val="20"/>
          <w:szCs w:val="20"/>
        </w:rPr>
        <w:t>Closed</w:t>
      </w:r>
      <w:r w:rsidR="00D46A00">
        <w:rPr>
          <w:sz w:val="20"/>
          <w:szCs w:val="20"/>
        </w:rPr>
        <w:t xml:space="preserve"> (request routed to the application)</w:t>
      </w:r>
    </w:p>
    <w:p w14:paraId="0848937E" w14:textId="00C5E87E" w:rsidR="00C6591E" w:rsidRDefault="00C6591E" w:rsidP="00D46A00">
      <w:pPr>
        <w:pStyle w:val="ListParagraph"/>
        <w:numPr>
          <w:ilvl w:val="0"/>
          <w:numId w:val="4"/>
        </w:numPr>
        <w:spacing w:after="0"/>
        <w:ind w:left="426"/>
        <w:rPr>
          <w:sz w:val="20"/>
          <w:szCs w:val="20"/>
        </w:rPr>
      </w:pPr>
      <w:r w:rsidRPr="00D46A00">
        <w:rPr>
          <w:b/>
          <w:bCs/>
          <w:sz w:val="20"/>
          <w:szCs w:val="20"/>
        </w:rPr>
        <w:t>Open</w:t>
      </w:r>
      <w:r w:rsidR="00D46A00">
        <w:rPr>
          <w:sz w:val="20"/>
          <w:szCs w:val="20"/>
        </w:rPr>
        <w:t xml:space="preserve"> (Fails immediately)</w:t>
      </w:r>
    </w:p>
    <w:p w14:paraId="0752A010" w14:textId="3A8B7368" w:rsidR="00C6591E" w:rsidRDefault="00C6591E" w:rsidP="00D46A00">
      <w:pPr>
        <w:pStyle w:val="ListParagraph"/>
        <w:numPr>
          <w:ilvl w:val="0"/>
          <w:numId w:val="4"/>
        </w:numPr>
        <w:spacing w:after="0"/>
        <w:ind w:left="426"/>
        <w:rPr>
          <w:sz w:val="20"/>
          <w:szCs w:val="20"/>
        </w:rPr>
      </w:pPr>
      <w:proofErr w:type="spellStart"/>
      <w:r w:rsidRPr="00D46A00">
        <w:rPr>
          <w:b/>
          <w:bCs/>
          <w:sz w:val="20"/>
          <w:szCs w:val="20"/>
        </w:rPr>
        <w:t>HalfOpen</w:t>
      </w:r>
      <w:proofErr w:type="spellEnd"/>
      <w:r w:rsidR="00D46A00">
        <w:rPr>
          <w:sz w:val="20"/>
          <w:szCs w:val="20"/>
        </w:rPr>
        <w:t xml:space="preserve"> (Limited number of </w:t>
      </w:r>
      <w:r w:rsidR="006A595A">
        <w:rPr>
          <w:sz w:val="20"/>
          <w:szCs w:val="20"/>
        </w:rPr>
        <w:t>requests</w:t>
      </w:r>
      <w:r w:rsidR="00D46A00">
        <w:rPr>
          <w:sz w:val="20"/>
          <w:szCs w:val="20"/>
        </w:rPr>
        <w:t xml:space="preserve"> allowed to pass, if successful, change the status to Closed state. Other </w:t>
      </w:r>
      <w:r w:rsidR="00D46A00" w:rsidRPr="00D46A00">
        <w:rPr>
          <w:sz w:val="20"/>
          <w:szCs w:val="20"/>
        </w:rPr>
        <w:t xml:space="preserve">than using a timer to determine when to switch to the Half-Open state, a circuit breaker can periodically ping the remote service or resource to determine whether </w:t>
      </w:r>
      <w:proofErr w:type="gramStart"/>
      <w:r w:rsidR="00D46A00" w:rsidRPr="00D46A00">
        <w:rPr>
          <w:sz w:val="20"/>
          <w:szCs w:val="20"/>
        </w:rPr>
        <w:t>it's</w:t>
      </w:r>
      <w:proofErr w:type="gramEnd"/>
      <w:r w:rsidR="00D46A00" w:rsidRPr="00D46A00">
        <w:rPr>
          <w:sz w:val="20"/>
          <w:szCs w:val="20"/>
        </w:rPr>
        <w:t xml:space="preserve"> become available again</w:t>
      </w:r>
      <w:r w:rsidR="00D46A00">
        <w:rPr>
          <w:sz w:val="20"/>
          <w:szCs w:val="20"/>
        </w:rPr>
        <w:t>)</w:t>
      </w:r>
    </w:p>
    <w:p w14:paraId="4EC6A972" w14:textId="163353FE" w:rsidR="00D46A00" w:rsidRPr="00516F50" w:rsidRDefault="00D46A00" w:rsidP="00516F5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516F50">
        <w:rPr>
          <w:b/>
          <w:bCs/>
          <w:sz w:val="20"/>
          <w:szCs w:val="20"/>
        </w:rPr>
        <w:t>Use this pattern</w:t>
      </w:r>
      <w:r w:rsidRPr="00516F50">
        <w:rPr>
          <w:sz w:val="20"/>
          <w:szCs w:val="20"/>
        </w:rPr>
        <w:t xml:space="preserve"> - To prevent an application from trying to invoke a remote service or access a shared resource if this operation is highly likely to fail.</w:t>
      </w:r>
    </w:p>
    <w:p w14:paraId="7999D183" w14:textId="61DD8F99" w:rsidR="00D46A00" w:rsidRPr="00516F50" w:rsidRDefault="00D46A00" w:rsidP="0040659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516F50">
        <w:rPr>
          <w:b/>
          <w:bCs/>
          <w:sz w:val="20"/>
          <w:szCs w:val="20"/>
        </w:rPr>
        <w:t>Not recommended</w:t>
      </w:r>
      <w:r w:rsidRPr="00516F50">
        <w:rPr>
          <w:sz w:val="20"/>
          <w:szCs w:val="20"/>
        </w:rPr>
        <w:t xml:space="preserve"> </w:t>
      </w:r>
      <w:r w:rsidR="006A595A">
        <w:rPr>
          <w:sz w:val="20"/>
          <w:szCs w:val="20"/>
        </w:rPr>
        <w:t>–</w:t>
      </w:r>
      <w:r w:rsidRPr="00516F50">
        <w:rPr>
          <w:sz w:val="20"/>
          <w:szCs w:val="20"/>
        </w:rPr>
        <w:t xml:space="preserve"> </w:t>
      </w:r>
      <w:r w:rsidR="006A595A">
        <w:rPr>
          <w:sz w:val="20"/>
          <w:szCs w:val="20"/>
        </w:rPr>
        <w:t xml:space="preserve">1. </w:t>
      </w:r>
      <w:r w:rsidRPr="00516F50">
        <w:rPr>
          <w:sz w:val="20"/>
          <w:szCs w:val="20"/>
        </w:rPr>
        <w:t>For handling access to local private resources in an application, such as in-memory data structure.</w:t>
      </w:r>
      <w:r w:rsidR="00516F50">
        <w:rPr>
          <w:sz w:val="20"/>
          <w:szCs w:val="20"/>
        </w:rPr>
        <w:t xml:space="preserve"> </w:t>
      </w:r>
      <w:r w:rsidR="006A595A">
        <w:rPr>
          <w:sz w:val="20"/>
          <w:szCs w:val="20"/>
        </w:rPr>
        <w:t xml:space="preserve">2. </w:t>
      </w:r>
      <w:r w:rsidRPr="00516F50">
        <w:rPr>
          <w:sz w:val="20"/>
          <w:szCs w:val="20"/>
        </w:rPr>
        <w:t>As a substitute for handling exceptions in the business logic of your applications.</w:t>
      </w:r>
    </w:p>
    <w:p w14:paraId="18DE930E" w14:textId="210E4253" w:rsidR="00792796" w:rsidRPr="00792796" w:rsidRDefault="00792796" w:rsidP="00792796">
      <w:pPr>
        <w:spacing w:after="0"/>
        <w:rPr>
          <w:sz w:val="20"/>
          <w:szCs w:val="20"/>
        </w:rPr>
      </w:pPr>
      <w:r w:rsidRPr="00792796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673C6FD" wp14:editId="502EA28F">
            <wp:extent cx="3314700" cy="2277570"/>
            <wp:effectExtent l="0" t="0" r="0" b="0"/>
            <wp:docPr id="402815342" name="Picture 1" descr="What is Circuit Breaker Design Patter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ircuit Breaker Design Pattern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55" cy="228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B37F" w14:textId="7A68EB42" w:rsidR="00792796" w:rsidRDefault="00363CFC" w:rsidP="00792796">
      <w:pPr>
        <w:pStyle w:val="ListParagraph"/>
        <w:numPr>
          <w:ilvl w:val="0"/>
          <w:numId w:val="1"/>
        </w:numPr>
        <w:spacing w:after="0"/>
        <w:ind w:left="360"/>
        <w:rPr>
          <w:sz w:val="20"/>
          <w:szCs w:val="20"/>
        </w:rPr>
      </w:pPr>
      <w:r w:rsidRPr="00363CFC">
        <w:rPr>
          <w:b/>
          <w:bCs/>
        </w:rPr>
        <w:t>API Gateway</w:t>
      </w:r>
      <w:r w:rsidRPr="00363C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63CFC">
        <w:rPr>
          <w:sz w:val="20"/>
          <w:szCs w:val="20"/>
        </w:rPr>
        <w:t>entry point for all incoming API requests (as a proxy)</w:t>
      </w:r>
    </w:p>
    <w:p w14:paraId="28747EC3" w14:textId="68A7D90E" w:rsidR="00363CFC" w:rsidRPr="00363CFC" w:rsidRDefault="00363CFC" w:rsidP="00363CFC">
      <w:pPr>
        <w:pStyle w:val="ListParagraph"/>
        <w:numPr>
          <w:ilvl w:val="0"/>
          <w:numId w:val="6"/>
        </w:numPr>
        <w:spacing w:after="0"/>
        <w:ind w:left="284" w:hanging="284"/>
        <w:rPr>
          <w:sz w:val="20"/>
          <w:szCs w:val="20"/>
        </w:rPr>
      </w:pPr>
      <w:r w:rsidRPr="00363CFC">
        <w:rPr>
          <w:sz w:val="20"/>
          <w:szCs w:val="20"/>
        </w:rPr>
        <w:t xml:space="preserve">The main purpose </w:t>
      </w:r>
      <w:r w:rsidRPr="00363CFC">
        <w:rPr>
          <w:b/>
          <w:bCs/>
          <w:sz w:val="20"/>
          <w:szCs w:val="20"/>
        </w:rPr>
        <w:t>decouples the clients from the microservices</w:t>
      </w:r>
    </w:p>
    <w:p w14:paraId="182FD71C" w14:textId="77777777" w:rsidR="00363CFC" w:rsidRPr="00363CFC" w:rsidRDefault="00363CFC" w:rsidP="00363CFC">
      <w:pPr>
        <w:pStyle w:val="ListParagraph"/>
        <w:numPr>
          <w:ilvl w:val="0"/>
          <w:numId w:val="6"/>
        </w:numPr>
        <w:spacing w:after="0"/>
        <w:ind w:left="284" w:hanging="284"/>
        <w:rPr>
          <w:b/>
          <w:bCs/>
          <w:sz w:val="20"/>
          <w:szCs w:val="20"/>
        </w:rPr>
      </w:pPr>
      <w:r w:rsidRPr="00363CFC">
        <w:rPr>
          <w:sz w:val="20"/>
          <w:szCs w:val="20"/>
        </w:rPr>
        <w:t xml:space="preserve">The additional layer of </w:t>
      </w:r>
      <w:r w:rsidRPr="00363CFC">
        <w:rPr>
          <w:b/>
          <w:bCs/>
          <w:sz w:val="20"/>
          <w:szCs w:val="20"/>
        </w:rPr>
        <w:t xml:space="preserve">security and governance, enforce policies </w:t>
      </w:r>
    </w:p>
    <w:p w14:paraId="7E5BFF98" w14:textId="77777777" w:rsidR="00363CFC" w:rsidRPr="00363CFC" w:rsidRDefault="00363CFC" w:rsidP="00363CFC">
      <w:pPr>
        <w:pStyle w:val="ListParagraph"/>
        <w:numPr>
          <w:ilvl w:val="0"/>
          <w:numId w:val="6"/>
        </w:numPr>
        <w:spacing w:after="0"/>
        <w:ind w:left="284" w:hanging="284"/>
        <w:rPr>
          <w:sz w:val="20"/>
          <w:szCs w:val="20"/>
        </w:rPr>
      </w:pPr>
      <w:r w:rsidRPr="00363CFC">
        <w:rPr>
          <w:sz w:val="20"/>
          <w:szCs w:val="20"/>
        </w:rPr>
        <w:t xml:space="preserve">Can also </w:t>
      </w:r>
      <w:r w:rsidRPr="00363CFC">
        <w:rPr>
          <w:b/>
          <w:bCs/>
          <w:sz w:val="20"/>
          <w:szCs w:val="20"/>
        </w:rPr>
        <w:t>perform request/response transformation, rate limiting, authentication and authorization and caching</w:t>
      </w:r>
    </w:p>
    <w:p w14:paraId="2A6973CA" w14:textId="77777777" w:rsidR="00363CFC" w:rsidRPr="00363CFC" w:rsidRDefault="00363CFC" w:rsidP="00363CFC">
      <w:pPr>
        <w:pStyle w:val="ListParagraph"/>
        <w:numPr>
          <w:ilvl w:val="0"/>
          <w:numId w:val="6"/>
        </w:numPr>
        <w:spacing w:after="0"/>
        <w:ind w:left="284" w:hanging="284"/>
        <w:rPr>
          <w:sz w:val="20"/>
          <w:szCs w:val="20"/>
        </w:rPr>
      </w:pPr>
      <w:r w:rsidRPr="00363CFC">
        <w:rPr>
          <w:b/>
          <w:bCs/>
          <w:sz w:val="20"/>
          <w:szCs w:val="20"/>
        </w:rPr>
        <w:t>Provide unified API that hides the internal details</w:t>
      </w:r>
      <w:r w:rsidRPr="00363CFC">
        <w:rPr>
          <w:sz w:val="20"/>
          <w:szCs w:val="20"/>
        </w:rPr>
        <w:t xml:space="preserve"> of the Microservices and presents a </w:t>
      </w:r>
      <w:r w:rsidRPr="00363CFC">
        <w:rPr>
          <w:b/>
          <w:bCs/>
          <w:sz w:val="20"/>
          <w:szCs w:val="20"/>
        </w:rPr>
        <w:t>simpler and consistent interface to clients</w:t>
      </w:r>
    </w:p>
    <w:p w14:paraId="49FB2A81" w14:textId="27A5687E" w:rsidR="00363CFC" w:rsidRPr="00363CFC" w:rsidRDefault="00363CFC" w:rsidP="00363CFC">
      <w:pPr>
        <w:spacing w:after="0"/>
        <w:rPr>
          <w:sz w:val="20"/>
          <w:szCs w:val="20"/>
        </w:rPr>
      </w:pPr>
      <w:r>
        <w:rPr>
          <w:rFonts w:ascii="Calibri" w:hAnsi="Calibri" w:cs="Calibri"/>
          <w:noProof/>
        </w:rPr>
        <w:drawing>
          <wp:inline distT="0" distB="0" distL="0" distR="0" wp14:anchorId="59D5CBF4" wp14:editId="6361F98E">
            <wp:extent cx="3375025" cy="1931670"/>
            <wp:effectExtent l="0" t="0" r="0" b="0"/>
            <wp:docPr id="1882351438" name="Picture 2" descr="API Gateway Pattern. In this article, we are going to talk… | by Mehmet  Ozkaya | Design Microservices Architecture with Patterns &amp; Principles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Gateway Pattern. In this article, we are going to talk… | by Mehmet  Ozkaya | Design Microservices Architecture with Patterns &amp; Principles | 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18AE" w14:textId="05DC62A4" w:rsidR="00363CFC" w:rsidRPr="00363CFC" w:rsidRDefault="00363CFC" w:rsidP="00D971ED">
      <w:pPr>
        <w:pStyle w:val="ListParagraph"/>
        <w:numPr>
          <w:ilvl w:val="0"/>
          <w:numId w:val="1"/>
        </w:numPr>
        <w:spacing w:after="0"/>
        <w:ind w:left="360"/>
        <w:rPr>
          <w:sz w:val="20"/>
          <w:szCs w:val="20"/>
        </w:rPr>
      </w:pPr>
      <w:r w:rsidRPr="00363CFC">
        <w:rPr>
          <w:b/>
          <w:bCs/>
        </w:rPr>
        <w:t xml:space="preserve">Saga Pattern - </w:t>
      </w:r>
      <w:r w:rsidRPr="00363CFC">
        <w:rPr>
          <w:sz w:val="20"/>
          <w:szCs w:val="20"/>
        </w:rPr>
        <w:t>A way to manage transactions that involve multiple microservices.</w:t>
      </w:r>
    </w:p>
    <w:p w14:paraId="6220983C" w14:textId="01BC7700" w:rsidR="00363CFC" w:rsidRPr="00363CFC" w:rsidRDefault="00363CFC" w:rsidP="00363CF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63CFC">
        <w:rPr>
          <w:sz w:val="20"/>
          <w:szCs w:val="20"/>
        </w:rPr>
        <w:t>Ensure a series of transactions across multiple services are completed successfully</w:t>
      </w:r>
      <w:r w:rsidR="0082705E">
        <w:rPr>
          <w:sz w:val="20"/>
          <w:szCs w:val="20"/>
        </w:rPr>
        <w:t>.</w:t>
      </w:r>
      <w:r w:rsidRPr="00363CFC">
        <w:rPr>
          <w:sz w:val="20"/>
          <w:szCs w:val="20"/>
        </w:rPr>
        <w:t xml:space="preserve"> </w:t>
      </w:r>
      <w:proofErr w:type="gramStart"/>
      <w:r w:rsidR="0082705E">
        <w:rPr>
          <w:sz w:val="20"/>
          <w:szCs w:val="20"/>
        </w:rPr>
        <w:t>I</w:t>
      </w:r>
      <w:r w:rsidRPr="00363CFC">
        <w:rPr>
          <w:sz w:val="20"/>
          <w:szCs w:val="20"/>
        </w:rPr>
        <w:t>f</w:t>
      </w:r>
      <w:proofErr w:type="gramEnd"/>
      <w:r w:rsidRPr="00363CFC">
        <w:rPr>
          <w:sz w:val="20"/>
          <w:szCs w:val="20"/>
        </w:rPr>
        <w:t xml:space="preserve"> not, roll back or undo all changes that have been made up to that point</w:t>
      </w:r>
    </w:p>
    <w:p w14:paraId="177D2B83" w14:textId="77777777" w:rsidR="00363CFC" w:rsidRPr="00363CFC" w:rsidRDefault="00363CFC" w:rsidP="00363CF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63CFC">
        <w:rPr>
          <w:sz w:val="20"/>
          <w:szCs w:val="20"/>
        </w:rPr>
        <w:t xml:space="preserve">Consists of </w:t>
      </w:r>
    </w:p>
    <w:p w14:paraId="37FB01C7" w14:textId="21408531" w:rsidR="00363CFC" w:rsidRPr="00363CFC" w:rsidRDefault="00363CFC" w:rsidP="00363CFC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363CFC">
        <w:rPr>
          <w:sz w:val="20"/>
          <w:szCs w:val="20"/>
        </w:rPr>
        <w:t>Sequence of local transactions each of which updates the state of a single services</w:t>
      </w:r>
    </w:p>
    <w:p w14:paraId="66269F70" w14:textId="06B221B9" w:rsidR="00363CFC" w:rsidRDefault="00363CFC" w:rsidP="00363CFC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363CFC">
        <w:rPr>
          <w:sz w:val="20"/>
          <w:szCs w:val="20"/>
        </w:rPr>
        <w:t>Corresponding set of compensating transactions that are used to undo the effects of the original transactions in case of a failure</w:t>
      </w:r>
    </w:p>
    <w:p w14:paraId="346FF66E" w14:textId="0E4EE27B" w:rsidR="00363CFC" w:rsidRDefault="00363CFC" w:rsidP="00363CFC">
      <w:pPr>
        <w:spacing w:after="0"/>
        <w:rPr>
          <w:sz w:val="20"/>
          <w:szCs w:val="20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1E5A423" wp14:editId="3107AA08">
            <wp:extent cx="3375025" cy="1641475"/>
            <wp:effectExtent l="0" t="0" r="0" b="0"/>
            <wp:docPr id="453545954" name="Picture 3" descr="Saga Pattern for Microservices Distributed Transactions | by Mehmet Ozkaya  | Design Microservices Architecture with Patterns &amp; Principl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ga Pattern for Microservices Distributed Transactions | by Mehmet Ozkaya  | Design Microservices Architecture with Patterns &amp; Principles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0C69" w14:textId="55C3822F" w:rsidR="00462AF3" w:rsidRDefault="00462AF3" w:rsidP="00363CFC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Types of transactions</w:t>
      </w:r>
    </w:p>
    <w:p w14:paraId="6723AC64" w14:textId="5B2806BB" w:rsidR="00462AF3" w:rsidRPr="00462AF3" w:rsidRDefault="00462AF3" w:rsidP="00462AF3">
      <w:pPr>
        <w:pStyle w:val="ListParagraph"/>
        <w:numPr>
          <w:ilvl w:val="0"/>
          <w:numId w:val="10"/>
        </w:numPr>
        <w:spacing w:after="0"/>
        <w:ind w:left="426"/>
        <w:rPr>
          <w:sz w:val="20"/>
          <w:szCs w:val="20"/>
        </w:rPr>
      </w:pPr>
      <w:r w:rsidRPr="006A595A">
        <w:rPr>
          <w:b/>
          <w:bCs/>
          <w:i/>
          <w:iCs/>
          <w:sz w:val="20"/>
          <w:szCs w:val="20"/>
        </w:rPr>
        <w:t>Compensable transactions</w:t>
      </w:r>
      <w:r w:rsidRPr="00462AF3">
        <w:rPr>
          <w:sz w:val="20"/>
          <w:szCs w:val="20"/>
        </w:rPr>
        <w:t xml:space="preserve"> </w:t>
      </w:r>
      <w:r w:rsidR="00F0177A">
        <w:rPr>
          <w:sz w:val="20"/>
          <w:szCs w:val="20"/>
        </w:rPr>
        <w:t xml:space="preserve">- </w:t>
      </w:r>
      <w:r w:rsidR="00F0177A" w:rsidRPr="00462AF3">
        <w:rPr>
          <w:sz w:val="20"/>
          <w:szCs w:val="20"/>
        </w:rPr>
        <w:t>reversed</w:t>
      </w:r>
      <w:r w:rsidRPr="00462AF3">
        <w:rPr>
          <w:sz w:val="20"/>
          <w:szCs w:val="20"/>
        </w:rPr>
        <w:t xml:space="preserve"> by processing another transaction with the opposite effect.</w:t>
      </w:r>
    </w:p>
    <w:p w14:paraId="5E99620D" w14:textId="10E6F97C" w:rsidR="00462AF3" w:rsidRPr="00462AF3" w:rsidRDefault="00462AF3" w:rsidP="00462AF3">
      <w:pPr>
        <w:pStyle w:val="ListParagraph"/>
        <w:numPr>
          <w:ilvl w:val="0"/>
          <w:numId w:val="10"/>
        </w:numPr>
        <w:spacing w:after="0"/>
        <w:ind w:left="426"/>
        <w:rPr>
          <w:sz w:val="20"/>
          <w:szCs w:val="20"/>
        </w:rPr>
      </w:pPr>
      <w:r w:rsidRPr="00462AF3">
        <w:rPr>
          <w:sz w:val="20"/>
          <w:szCs w:val="20"/>
        </w:rPr>
        <w:t xml:space="preserve">A </w:t>
      </w:r>
      <w:r w:rsidRPr="006A595A">
        <w:rPr>
          <w:b/>
          <w:bCs/>
          <w:i/>
          <w:iCs/>
          <w:sz w:val="20"/>
          <w:szCs w:val="20"/>
        </w:rPr>
        <w:t>pivot transaction</w:t>
      </w:r>
      <w:r w:rsidRPr="00462AF3">
        <w:rPr>
          <w:sz w:val="20"/>
          <w:szCs w:val="20"/>
        </w:rPr>
        <w:t xml:space="preserve"> is the go/no-go point in a saga. If the pivot transaction commits, the saga runs until completion.</w:t>
      </w:r>
    </w:p>
    <w:p w14:paraId="115521D4" w14:textId="3D5371E0" w:rsidR="00462AF3" w:rsidRDefault="00462AF3" w:rsidP="00462AF3">
      <w:pPr>
        <w:pStyle w:val="ListParagraph"/>
        <w:numPr>
          <w:ilvl w:val="0"/>
          <w:numId w:val="10"/>
        </w:numPr>
        <w:spacing w:after="0"/>
        <w:ind w:left="426"/>
        <w:rPr>
          <w:sz w:val="20"/>
          <w:szCs w:val="20"/>
        </w:rPr>
      </w:pPr>
      <w:proofErr w:type="spellStart"/>
      <w:r w:rsidRPr="006A595A">
        <w:rPr>
          <w:b/>
          <w:bCs/>
          <w:i/>
          <w:iCs/>
          <w:sz w:val="20"/>
          <w:szCs w:val="20"/>
        </w:rPr>
        <w:t>Retryable</w:t>
      </w:r>
      <w:proofErr w:type="spellEnd"/>
      <w:r w:rsidRPr="007E0047">
        <w:rPr>
          <w:i/>
          <w:iCs/>
          <w:sz w:val="20"/>
          <w:szCs w:val="20"/>
        </w:rPr>
        <w:t xml:space="preserve"> transactions</w:t>
      </w:r>
      <w:r w:rsidRPr="00462AF3">
        <w:rPr>
          <w:sz w:val="20"/>
          <w:szCs w:val="20"/>
        </w:rPr>
        <w:t xml:space="preserve"> are transactions that follow the pivot transaction and are guaranteed to succeed.</w:t>
      </w:r>
    </w:p>
    <w:p w14:paraId="3042027A" w14:textId="612EFE89" w:rsidR="00462AF3" w:rsidRDefault="00462AF3" w:rsidP="00462AF3">
      <w:pPr>
        <w:spacing w:after="0"/>
        <w:ind w:left="66"/>
        <w:rPr>
          <w:sz w:val="20"/>
          <w:szCs w:val="20"/>
        </w:rPr>
      </w:pPr>
      <w:r>
        <w:rPr>
          <w:sz w:val="20"/>
          <w:szCs w:val="20"/>
        </w:rPr>
        <w:t xml:space="preserve">Two types of </w:t>
      </w:r>
      <w:proofErr w:type="gramStart"/>
      <w:r>
        <w:rPr>
          <w:sz w:val="20"/>
          <w:szCs w:val="20"/>
        </w:rPr>
        <w:t>workflow</w:t>
      </w:r>
      <w:proofErr w:type="gramEnd"/>
    </w:p>
    <w:p w14:paraId="125F90C9" w14:textId="7D67489F" w:rsidR="00462AF3" w:rsidRDefault="00462AF3" w:rsidP="00462AF3">
      <w:pPr>
        <w:spacing w:after="0"/>
        <w:ind w:left="66"/>
        <w:rPr>
          <w:sz w:val="20"/>
          <w:szCs w:val="20"/>
        </w:rPr>
      </w:pPr>
      <w:r w:rsidRPr="00462AF3">
        <w:rPr>
          <w:b/>
          <w:bCs/>
          <w:sz w:val="20"/>
          <w:szCs w:val="20"/>
        </w:rPr>
        <w:t>Choreography</w:t>
      </w:r>
      <w:r>
        <w:rPr>
          <w:sz w:val="20"/>
          <w:szCs w:val="20"/>
        </w:rPr>
        <w:t xml:space="preserve"> - Exchange events without a centralised point of control. Simple, few participants and no coordination logic</w:t>
      </w:r>
    </w:p>
    <w:p w14:paraId="5F320CE2" w14:textId="7C8DF57A" w:rsidR="00462AF3" w:rsidRDefault="00462AF3" w:rsidP="00462AF3">
      <w:pPr>
        <w:spacing w:after="0"/>
        <w:ind w:left="66"/>
        <w:rPr>
          <w:sz w:val="20"/>
          <w:szCs w:val="20"/>
        </w:rPr>
      </w:pPr>
      <w:r w:rsidRPr="00462AF3">
        <w:rPr>
          <w:b/>
          <w:bCs/>
          <w:sz w:val="20"/>
          <w:szCs w:val="20"/>
        </w:rPr>
        <w:t>Orchestration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 xml:space="preserve">good for complex workflows. </w:t>
      </w:r>
    </w:p>
    <w:p w14:paraId="05DF861E" w14:textId="5A016967" w:rsidR="004E03B7" w:rsidRPr="004E03B7" w:rsidRDefault="004E03B7" w:rsidP="004E03B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4E03B7">
        <w:rPr>
          <w:b/>
          <w:bCs/>
          <w:sz w:val="20"/>
          <w:szCs w:val="20"/>
        </w:rPr>
        <w:t>Use the Saga pattern</w:t>
      </w:r>
      <w:r w:rsidRPr="004E03B7">
        <w:rPr>
          <w:sz w:val="20"/>
          <w:szCs w:val="20"/>
        </w:rPr>
        <w:t xml:space="preserve"> -</w:t>
      </w:r>
    </w:p>
    <w:p w14:paraId="6B28D7AE" w14:textId="77777777" w:rsidR="004E03B7" w:rsidRPr="004E03B7" w:rsidRDefault="004E03B7" w:rsidP="004E03B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4E03B7">
        <w:rPr>
          <w:sz w:val="20"/>
          <w:szCs w:val="20"/>
        </w:rPr>
        <w:t>Ensure data consistency in a distributed system without tight coupling.</w:t>
      </w:r>
    </w:p>
    <w:p w14:paraId="18E7238D" w14:textId="77777777" w:rsidR="004E03B7" w:rsidRPr="004E03B7" w:rsidRDefault="004E03B7" w:rsidP="004E03B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4E03B7">
        <w:rPr>
          <w:sz w:val="20"/>
          <w:szCs w:val="20"/>
        </w:rPr>
        <w:t>Roll back or compensate if one of the operations in the sequence fails.</w:t>
      </w:r>
    </w:p>
    <w:p w14:paraId="764B9D14" w14:textId="3DDE15AC" w:rsidR="004E03B7" w:rsidRPr="004E03B7" w:rsidRDefault="004E03B7" w:rsidP="004E03B7">
      <w:pPr>
        <w:pStyle w:val="ListParagraph"/>
        <w:numPr>
          <w:ilvl w:val="0"/>
          <w:numId w:val="11"/>
        </w:numPr>
        <w:spacing w:after="0"/>
        <w:rPr>
          <w:b/>
          <w:bCs/>
          <w:sz w:val="20"/>
          <w:szCs w:val="20"/>
        </w:rPr>
      </w:pPr>
      <w:r w:rsidRPr="004E03B7">
        <w:rPr>
          <w:b/>
          <w:bCs/>
          <w:sz w:val="20"/>
          <w:szCs w:val="20"/>
        </w:rPr>
        <w:t>Not recommended</w:t>
      </w:r>
      <w:r>
        <w:rPr>
          <w:b/>
          <w:bCs/>
          <w:sz w:val="20"/>
          <w:szCs w:val="20"/>
        </w:rPr>
        <w:t xml:space="preserve"> - </w:t>
      </w:r>
    </w:p>
    <w:p w14:paraId="26A55A34" w14:textId="77777777" w:rsidR="004E03B7" w:rsidRPr="004E03B7" w:rsidRDefault="004E03B7" w:rsidP="004E03B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4E03B7">
        <w:rPr>
          <w:sz w:val="20"/>
          <w:szCs w:val="20"/>
        </w:rPr>
        <w:t>Tightly coupled transactions.</w:t>
      </w:r>
    </w:p>
    <w:p w14:paraId="30823CE1" w14:textId="77777777" w:rsidR="004E03B7" w:rsidRPr="004E03B7" w:rsidRDefault="004E03B7" w:rsidP="004E03B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4E03B7">
        <w:rPr>
          <w:sz w:val="20"/>
          <w:szCs w:val="20"/>
        </w:rPr>
        <w:t>Compensating transactions that occur in earlier participants.</w:t>
      </w:r>
    </w:p>
    <w:p w14:paraId="6A04FBEA" w14:textId="0F66623A" w:rsidR="004E03B7" w:rsidRPr="004E03B7" w:rsidRDefault="004E03B7" w:rsidP="004E03B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4E03B7">
        <w:rPr>
          <w:sz w:val="20"/>
          <w:szCs w:val="20"/>
        </w:rPr>
        <w:t>Cyclic dependencies.</w:t>
      </w:r>
    </w:p>
    <w:p w14:paraId="196C5478" w14:textId="0BDAC91C" w:rsidR="007E0047" w:rsidRPr="007E0047" w:rsidRDefault="00363CFC" w:rsidP="005C226C">
      <w:pPr>
        <w:pStyle w:val="ListParagraph"/>
        <w:numPr>
          <w:ilvl w:val="0"/>
          <w:numId w:val="1"/>
        </w:numPr>
        <w:spacing w:after="0"/>
        <w:ind w:left="360"/>
        <w:rPr>
          <w:sz w:val="20"/>
          <w:szCs w:val="20"/>
        </w:rPr>
      </w:pPr>
      <w:r w:rsidRPr="007E0047">
        <w:rPr>
          <w:b/>
          <w:bCs/>
        </w:rPr>
        <w:t>Event Sourcing Pattern</w:t>
      </w:r>
      <w:r w:rsidR="007E0047" w:rsidRPr="007E0047">
        <w:rPr>
          <w:sz w:val="20"/>
          <w:szCs w:val="20"/>
        </w:rPr>
        <w:t xml:space="preserve"> - for persisting and querying data.</w:t>
      </w:r>
    </w:p>
    <w:p w14:paraId="19931D87" w14:textId="77777777" w:rsidR="00BA5B9B" w:rsidRDefault="007E0047" w:rsidP="007E0047">
      <w:pPr>
        <w:spacing w:after="0"/>
        <w:rPr>
          <w:sz w:val="20"/>
          <w:szCs w:val="20"/>
        </w:rPr>
      </w:pPr>
      <w:r w:rsidRPr="007E0047">
        <w:rPr>
          <w:sz w:val="20"/>
          <w:szCs w:val="20"/>
        </w:rPr>
        <w:t xml:space="preserve">Instead of storing the current state of an object, Event Sourcing </w:t>
      </w:r>
    </w:p>
    <w:p w14:paraId="6BF140DB" w14:textId="1DF9F75B" w:rsidR="007E0047" w:rsidRPr="007E0047" w:rsidRDefault="007E0047" w:rsidP="007E0047">
      <w:pPr>
        <w:spacing w:after="0"/>
        <w:rPr>
          <w:sz w:val="20"/>
          <w:szCs w:val="20"/>
        </w:rPr>
      </w:pPr>
      <w:r w:rsidRPr="007E0047">
        <w:rPr>
          <w:sz w:val="20"/>
          <w:szCs w:val="20"/>
        </w:rPr>
        <w:t xml:space="preserve">persists all events that occur in the application, </w:t>
      </w:r>
      <w:r w:rsidRPr="007E0047">
        <w:rPr>
          <w:b/>
          <w:bCs/>
          <w:sz w:val="20"/>
          <w:szCs w:val="20"/>
        </w:rPr>
        <w:t>allowing the state of the object to be reconstructed at any point in time</w:t>
      </w:r>
      <w:r w:rsidRPr="007E0047">
        <w:rPr>
          <w:sz w:val="20"/>
          <w:szCs w:val="20"/>
        </w:rPr>
        <w:t>.</w:t>
      </w:r>
    </w:p>
    <w:p w14:paraId="2151F36B" w14:textId="77777777" w:rsidR="007E0047" w:rsidRPr="007E0047" w:rsidRDefault="007E0047" w:rsidP="007E0047">
      <w:pPr>
        <w:spacing w:after="0"/>
        <w:rPr>
          <w:sz w:val="20"/>
          <w:szCs w:val="20"/>
        </w:rPr>
      </w:pPr>
      <w:r w:rsidRPr="007E0047">
        <w:rPr>
          <w:sz w:val="20"/>
          <w:szCs w:val="20"/>
        </w:rPr>
        <w:t>In this pattern, every state change in the application is captured as an event and stored as a log of events.</w:t>
      </w:r>
    </w:p>
    <w:p w14:paraId="5FF40C09" w14:textId="77777777" w:rsidR="007E0047" w:rsidRPr="007E0047" w:rsidRDefault="007E0047" w:rsidP="007E0047">
      <w:pPr>
        <w:spacing w:after="0"/>
        <w:rPr>
          <w:sz w:val="20"/>
          <w:szCs w:val="20"/>
        </w:rPr>
      </w:pPr>
      <w:r w:rsidRPr="007E0047">
        <w:rPr>
          <w:b/>
          <w:bCs/>
          <w:sz w:val="20"/>
          <w:szCs w:val="20"/>
        </w:rPr>
        <w:t>Benefits</w:t>
      </w:r>
      <w:r w:rsidRPr="007E0047">
        <w:rPr>
          <w:sz w:val="20"/>
          <w:szCs w:val="20"/>
        </w:rPr>
        <w:t xml:space="preserve"> Auditability, Scalability, Flexibility, Fault-tolerance</w:t>
      </w:r>
    </w:p>
    <w:p w14:paraId="6CACF865" w14:textId="50349E26" w:rsidR="007E0047" w:rsidRPr="007E0047" w:rsidRDefault="007E0047" w:rsidP="007E0047">
      <w:pPr>
        <w:spacing w:after="0"/>
        <w:rPr>
          <w:sz w:val="20"/>
          <w:szCs w:val="20"/>
        </w:rPr>
      </w:pPr>
      <w:r w:rsidRPr="007E0047">
        <w:rPr>
          <w:sz w:val="20"/>
          <w:szCs w:val="20"/>
        </w:rPr>
        <w:t>Event Sourcing provides an audit log of all changes that occur in the application.</w:t>
      </w:r>
    </w:p>
    <w:p w14:paraId="16A6E838" w14:textId="04461D34" w:rsidR="00363CFC" w:rsidRPr="00F0177A" w:rsidRDefault="00363CFC" w:rsidP="0079279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F0177A">
        <w:rPr>
          <w:b/>
          <w:bCs/>
        </w:rPr>
        <w:t>Command Query Responsibility Segregation (CQRS)</w:t>
      </w:r>
    </w:p>
    <w:p w14:paraId="280517C7" w14:textId="77777777" w:rsidR="00F0177A" w:rsidRPr="00F0177A" w:rsidRDefault="00F0177A" w:rsidP="00F0177A">
      <w:pPr>
        <w:spacing w:after="0"/>
        <w:rPr>
          <w:sz w:val="20"/>
          <w:szCs w:val="20"/>
        </w:rPr>
      </w:pPr>
      <w:r w:rsidRPr="00F0177A">
        <w:rPr>
          <w:sz w:val="20"/>
          <w:szCs w:val="20"/>
        </w:rPr>
        <w:t xml:space="preserve">Separates commands (write) and queries (read) into separate models, each with </w:t>
      </w:r>
      <w:proofErr w:type="spellStart"/>
      <w:proofErr w:type="gramStart"/>
      <w:r w:rsidRPr="00F0177A">
        <w:rPr>
          <w:sz w:val="20"/>
          <w:szCs w:val="20"/>
        </w:rPr>
        <w:t>it's</w:t>
      </w:r>
      <w:proofErr w:type="spellEnd"/>
      <w:proofErr w:type="gramEnd"/>
      <w:r w:rsidRPr="00F0177A">
        <w:rPr>
          <w:sz w:val="20"/>
          <w:szCs w:val="20"/>
        </w:rPr>
        <w:t xml:space="preserve"> own database</w:t>
      </w:r>
    </w:p>
    <w:p w14:paraId="666DFFB6" w14:textId="77777777" w:rsidR="00F0177A" w:rsidRPr="00F0177A" w:rsidRDefault="00F0177A" w:rsidP="00F0177A">
      <w:pPr>
        <w:spacing w:after="0"/>
        <w:rPr>
          <w:sz w:val="20"/>
          <w:szCs w:val="20"/>
        </w:rPr>
      </w:pPr>
      <w:r w:rsidRPr="00F0177A">
        <w:rPr>
          <w:sz w:val="20"/>
          <w:szCs w:val="20"/>
        </w:rPr>
        <w:t>Based on the idea that the models used for writing data are not the same as the models used for reading data</w:t>
      </w:r>
    </w:p>
    <w:p w14:paraId="24F7E1D4" w14:textId="7A05A7BE" w:rsidR="00F0177A" w:rsidRPr="00F0177A" w:rsidRDefault="00F0177A" w:rsidP="00F0177A">
      <w:pPr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  <w:r w:rsidRPr="00F0177A">
        <w:rPr>
          <w:sz w:val="20"/>
          <w:szCs w:val="20"/>
        </w:rPr>
        <w:t xml:space="preserve"> </w:t>
      </w:r>
      <w:r w:rsidRPr="00F0177A">
        <w:rPr>
          <w:b/>
          <w:bCs/>
          <w:sz w:val="20"/>
          <w:szCs w:val="20"/>
        </w:rPr>
        <w:t>Command Model</w:t>
      </w:r>
      <w:r w:rsidRPr="00F0177A">
        <w:rPr>
          <w:sz w:val="20"/>
          <w:szCs w:val="20"/>
        </w:rPr>
        <w:t xml:space="preserve"> receives commands from the client and writes to the database. The </w:t>
      </w:r>
      <w:r w:rsidRPr="00F0177A">
        <w:rPr>
          <w:b/>
          <w:bCs/>
          <w:sz w:val="20"/>
          <w:szCs w:val="20"/>
        </w:rPr>
        <w:t>Query Model</w:t>
      </w:r>
      <w:r w:rsidRPr="00F0177A">
        <w:rPr>
          <w:sz w:val="20"/>
          <w:szCs w:val="20"/>
        </w:rPr>
        <w:t xml:space="preserve"> reads from the database and sends data to the client.</w:t>
      </w:r>
    </w:p>
    <w:p w14:paraId="2728665D" w14:textId="549F4D64" w:rsidR="00F0177A" w:rsidRPr="00F0177A" w:rsidRDefault="00F0177A" w:rsidP="00F0177A">
      <w:pPr>
        <w:spacing w:after="0"/>
        <w:rPr>
          <w:sz w:val="20"/>
          <w:szCs w:val="20"/>
        </w:rPr>
      </w:pPr>
      <w:r w:rsidRPr="00F0177A">
        <w:rPr>
          <w:sz w:val="20"/>
          <w:szCs w:val="20"/>
        </w:rPr>
        <w:t>The pattern can be used</w:t>
      </w:r>
      <w:r w:rsidRPr="00F0177A">
        <w:rPr>
          <w:b/>
          <w:bCs/>
          <w:sz w:val="20"/>
          <w:szCs w:val="20"/>
        </w:rPr>
        <w:t xml:space="preserve"> to improve the performance and scalability of a system</w:t>
      </w:r>
      <w:r w:rsidRPr="00F0177A">
        <w:rPr>
          <w:sz w:val="20"/>
          <w:szCs w:val="20"/>
        </w:rPr>
        <w:t>, as each model can be optimized for its specific task.</w:t>
      </w:r>
    </w:p>
    <w:p w14:paraId="3D2F58E6" w14:textId="36549A19" w:rsidR="00363CFC" w:rsidRPr="00651CD0" w:rsidRDefault="00363CFC" w:rsidP="0079279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651CD0">
        <w:rPr>
          <w:b/>
          <w:bCs/>
        </w:rPr>
        <w:t>Bulkhead Pattern</w:t>
      </w:r>
    </w:p>
    <w:p w14:paraId="09ABF8B2" w14:textId="2C78A4F3" w:rsidR="00F0177A" w:rsidRPr="00F0177A" w:rsidRDefault="00651CD0" w:rsidP="00651CD0">
      <w:pPr>
        <w:rPr>
          <w:sz w:val="20"/>
          <w:szCs w:val="20"/>
        </w:rPr>
      </w:pPr>
      <w:r w:rsidRPr="00651CD0">
        <w:rPr>
          <w:sz w:val="20"/>
          <w:szCs w:val="20"/>
        </w:rPr>
        <w:t xml:space="preserve">Way of isolating different parts of a system so </w:t>
      </w:r>
      <w:r w:rsidRPr="00651CD0">
        <w:rPr>
          <w:b/>
          <w:bCs/>
          <w:sz w:val="20"/>
          <w:szCs w:val="20"/>
        </w:rPr>
        <w:t>that a failure in one part does not affect the rest of the system</w:t>
      </w:r>
      <w:r w:rsidRPr="00651CD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A5B9B">
        <w:rPr>
          <w:sz w:val="20"/>
          <w:szCs w:val="20"/>
        </w:rPr>
        <w:t>T</w:t>
      </w:r>
      <w:r>
        <w:rPr>
          <w:sz w:val="20"/>
          <w:szCs w:val="20"/>
        </w:rPr>
        <w:t xml:space="preserve">his pattern to - </w:t>
      </w:r>
      <w:r w:rsidRPr="00651CD0">
        <w:rPr>
          <w:sz w:val="20"/>
          <w:szCs w:val="20"/>
        </w:rPr>
        <w:t xml:space="preserve">Isolate resources used to consume a set of backend services, </w:t>
      </w:r>
      <w:r w:rsidRPr="00651CD0">
        <w:rPr>
          <w:sz w:val="20"/>
          <w:szCs w:val="20"/>
        </w:rPr>
        <w:t>especially if the application can provide some level of functionality even when one of the services is not responding</w:t>
      </w:r>
    </w:p>
    <w:p w14:paraId="6A39D92A" w14:textId="25A0333B" w:rsidR="00363CFC" w:rsidRPr="00651CD0" w:rsidRDefault="00363CFC" w:rsidP="0079279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651CD0">
        <w:rPr>
          <w:b/>
          <w:bCs/>
        </w:rPr>
        <w:t>Backends For Frontends (BFF)</w:t>
      </w:r>
    </w:p>
    <w:p w14:paraId="06E75007" w14:textId="2E865D76" w:rsidR="00363CFC" w:rsidRPr="00651CD0" w:rsidRDefault="00363CFC" w:rsidP="0079279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651CD0">
        <w:rPr>
          <w:b/>
          <w:bCs/>
        </w:rPr>
        <w:t>Externalized Configuration</w:t>
      </w:r>
    </w:p>
    <w:p w14:paraId="4DAD9627" w14:textId="5AE48A03" w:rsidR="00651CD0" w:rsidRPr="00651CD0" w:rsidRDefault="00651CD0" w:rsidP="00651CD0">
      <w:pPr>
        <w:spacing w:after="0"/>
        <w:rPr>
          <w:sz w:val="20"/>
          <w:szCs w:val="20"/>
        </w:rPr>
      </w:pPr>
      <w:r w:rsidRPr="00651CD0">
        <w:rPr>
          <w:sz w:val="20"/>
          <w:szCs w:val="20"/>
        </w:rPr>
        <w:t>Storing configuration data outside of the application code, making it easier to manage configuration changes</w:t>
      </w:r>
    </w:p>
    <w:p w14:paraId="1C49DDBF" w14:textId="5F91EDA2" w:rsidR="00363CFC" w:rsidRPr="00BA5B9B" w:rsidRDefault="00363CFC" w:rsidP="0079279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sz w:val="20"/>
          <w:szCs w:val="20"/>
        </w:rPr>
      </w:pPr>
      <w:r w:rsidRPr="00BA5B9B">
        <w:rPr>
          <w:b/>
          <w:bCs/>
          <w:sz w:val="20"/>
          <w:szCs w:val="20"/>
        </w:rPr>
        <w:t>Event-Driven Architecture</w:t>
      </w:r>
    </w:p>
    <w:p w14:paraId="77A4DADA" w14:textId="0AD696E4" w:rsidR="00651CD0" w:rsidRPr="00651CD0" w:rsidRDefault="00651CD0" w:rsidP="00651CD0">
      <w:pPr>
        <w:spacing w:after="0"/>
        <w:rPr>
          <w:sz w:val="20"/>
          <w:szCs w:val="20"/>
        </w:rPr>
      </w:pPr>
      <w:r w:rsidRPr="00651CD0">
        <w:rPr>
          <w:sz w:val="20"/>
          <w:szCs w:val="20"/>
        </w:rPr>
        <w:t>Allows services to communicate with each other by emitting events.</w:t>
      </w:r>
    </w:p>
    <w:p w14:paraId="13070BF1" w14:textId="0C232DF0" w:rsidR="00363CFC" w:rsidRPr="00651CD0" w:rsidRDefault="00363CFC" w:rsidP="00792796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651CD0">
        <w:rPr>
          <w:b/>
          <w:bCs/>
        </w:rPr>
        <w:t>Database per Service</w:t>
      </w:r>
    </w:p>
    <w:p w14:paraId="4AF65ADE" w14:textId="4AA5A5BD" w:rsidR="00651CD0" w:rsidRDefault="00651CD0" w:rsidP="00651CD0">
      <w:pPr>
        <w:spacing w:after="0"/>
        <w:rPr>
          <w:sz w:val="20"/>
          <w:szCs w:val="20"/>
        </w:rPr>
      </w:pPr>
      <w:r w:rsidRPr="00651CD0">
        <w:rPr>
          <w:sz w:val="20"/>
          <w:szCs w:val="20"/>
        </w:rPr>
        <w:t>Each service has its own database, which allows services to operate independently</w:t>
      </w:r>
    </w:p>
    <w:p w14:paraId="00ECFCBE" w14:textId="77777777" w:rsidR="004741F0" w:rsidRDefault="004741F0" w:rsidP="00651CD0">
      <w:pPr>
        <w:spacing w:after="0"/>
        <w:rPr>
          <w:b/>
          <w:bCs/>
        </w:rPr>
      </w:pPr>
    </w:p>
    <w:p w14:paraId="31B3A973" w14:textId="2AB2D727" w:rsidR="004741F0" w:rsidRPr="004741F0" w:rsidRDefault="004741F0" w:rsidP="00651CD0">
      <w:pPr>
        <w:spacing w:after="0"/>
        <w:rPr>
          <w:b/>
          <w:bCs/>
        </w:rPr>
      </w:pPr>
      <w:r w:rsidRPr="004741F0">
        <w:rPr>
          <w:b/>
          <w:bCs/>
        </w:rPr>
        <w:t>Data management patterns</w:t>
      </w:r>
    </w:p>
    <w:tbl>
      <w:tblPr>
        <w:tblpPr w:leftFromText="180" w:rightFromText="180" w:vertAnchor="text" w:horzAnchor="margin" w:tblpXSpec="right" w:tblpY="93"/>
        <w:tblW w:w="5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4540"/>
      </w:tblGrid>
      <w:tr w:rsidR="004741F0" w14:paraId="0CF6D353" w14:textId="77777777" w:rsidTr="004741F0">
        <w:trPr>
          <w:trHeight w:val="320"/>
          <w:tblHeader/>
        </w:trPr>
        <w:tc>
          <w:tcPr>
            <w:tcW w:w="1042" w:type="dxa"/>
            <w:shd w:val="clear" w:color="auto" w:fill="FFFFFF"/>
            <w:hideMark/>
          </w:tcPr>
          <w:p w14:paraId="1D346FEB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Pattern</w:t>
            </w:r>
          </w:p>
        </w:tc>
        <w:tc>
          <w:tcPr>
            <w:tcW w:w="4540" w:type="dxa"/>
            <w:shd w:val="clear" w:color="auto" w:fill="FFFFFF"/>
            <w:hideMark/>
          </w:tcPr>
          <w:p w14:paraId="7FB63AB3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Summary</w:t>
            </w:r>
          </w:p>
        </w:tc>
      </w:tr>
      <w:tr w:rsidR="004741F0" w14:paraId="1977ED72" w14:textId="77777777" w:rsidTr="004741F0">
        <w:trPr>
          <w:trHeight w:val="320"/>
        </w:trPr>
        <w:tc>
          <w:tcPr>
            <w:tcW w:w="1042" w:type="dxa"/>
            <w:shd w:val="clear" w:color="auto" w:fill="FFFFFF"/>
            <w:hideMark/>
          </w:tcPr>
          <w:p w14:paraId="7415D903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Cache-Aside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05333B55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Load data on demand into a cache from a data store</w:t>
            </w:r>
          </w:p>
        </w:tc>
      </w:tr>
      <w:tr w:rsidR="004741F0" w14:paraId="440F967F" w14:textId="77777777" w:rsidTr="004741F0">
        <w:trPr>
          <w:trHeight w:val="514"/>
        </w:trPr>
        <w:tc>
          <w:tcPr>
            <w:tcW w:w="1042" w:type="dxa"/>
            <w:shd w:val="clear" w:color="auto" w:fill="FFFFFF"/>
            <w:hideMark/>
          </w:tcPr>
          <w:p w14:paraId="28DCDF6B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3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CQRS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3C73DDC5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Segregate operations that read data from operations that update data by using separate interfaces.</w:t>
            </w:r>
          </w:p>
        </w:tc>
      </w:tr>
      <w:tr w:rsidR="004741F0" w14:paraId="7F85E52B" w14:textId="77777777" w:rsidTr="004741F0">
        <w:trPr>
          <w:trHeight w:val="526"/>
        </w:trPr>
        <w:tc>
          <w:tcPr>
            <w:tcW w:w="1042" w:type="dxa"/>
            <w:shd w:val="clear" w:color="auto" w:fill="FFFFFF"/>
            <w:hideMark/>
          </w:tcPr>
          <w:p w14:paraId="250D6E5D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4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Event Sourcing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0F4FB2AA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Use an append-only store to record the full series of events that describe actions taken on data in a domain.</w:t>
            </w:r>
          </w:p>
        </w:tc>
      </w:tr>
      <w:tr w:rsidR="004741F0" w14:paraId="7FD7957C" w14:textId="77777777" w:rsidTr="004741F0">
        <w:trPr>
          <w:trHeight w:val="320"/>
        </w:trPr>
        <w:tc>
          <w:tcPr>
            <w:tcW w:w="1042" w:type="dxa"/>
            <w:shd w:val="clear" w:color="auto" w:fill="FFFFFF"/>
            <w:hideMark/>
          </w:tcPr>
          <w:p w14:paraId="4EB5926A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5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Index Table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26BEC6A6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Create indexes over the fields in data stores that are frequently referenced by queries.</w:t>
            </w:r>
          </w:p>
        </w:tc>
      </w:tr>
      <w:tr w:rsidR="004741F0" w14:paraId="6E0849B4" w14:textId="77777777" w:rsidTr="004741F0">
        <w:trPr>
          <w:trHeight w:val="514"/>
        </w:trPr>
        <w:tc>
          <w:tcPr>
            <w:tcW w:w="1042" w:type="dxa"/>
            <w:shd w:val="clear" w:color="auto" w:fill="FFFFFF"/>
            <w:hideMark/>
          </w:tcPr>
          <w:p w14:paraId="0C8EA552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6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Materialized View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5768E439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 xml:space="preserve">Generate prepopulated views over the data in one or more data stores when the data </w:t>
            </w:r>
            <w:proofErr w:type="gramStart"/>
            <w:r w:rsidRPr="004741F0">
              <w:rPr>
                <w:rFonts w:cstheme="minorHAnsi"/>
                <w:sz w:val="20"/>
                <w:szCs w:val="20"/>
              </w:rPr>
              <w:t>isn't</w:t>
            </w:r>
            <w:proofErr w:type="gramEnd"/>
            <w:r w:rsidRPr="004741F0">
              <w:rPr>
                <w:rFonts w:cstheme="minorHAnsi"/>
                <w:sz w:val="20"/>
                <w:szCs w:val="20"/>
              </w:rPr>
              <w:t xml:space="preserve"> ideally formatted for required query operations.</w:t>
            </w:r>
          </w:p>
        </w:tc>
      </w:tr>
      <w:tr w:rsidR="004741F0" w14:paraId="072E54A4" w14:textId="77777777" w:rsidTr="004741F0">
        <w:trPr>
          <w:trHeight w:val="320"/>
        </w:trPr>
        <w:tc>
          <w:tcPr>
            <w:tcW w:w="1042" w:type="dxa"/>
            <w:shd w:val="clear" w:color="auto" w:fill="FFFFFF"/>
            <w:hideMark/>
          </w:tcPr>
          <w:p w14:paraId="4F0066EA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7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Sharding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5D7907D5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Divide a data store into a set of horizontal partitions or shards.</w:t>
            </w:r>
          </w:p>
        </w:tc>
      </w:tr>
      <w:tr w:rsidR="004741F0" w14:paraId="297F08A9" w14:textId="77777777" w:rsidTr="004741F0">
        <w:trPr>
          <w:trHeight w:val="514"/>
        </w:trPr>
        <w:tc>
          <w:tcPr>
            <w:tcW w:w="1042" w:type="dxa"/>
            <w:shd w:val="clear" w:color="auto" w:fill="FFFFFF"/>
            <w:hideMark/>
          </w:tcPr>
          <w:p w14:paraId="1771DE63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8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Static Content Hosting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066D4865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Deploy static content to a cloud-based storage service that can deliver them directly to the client.</w:t>
            </w:r>
          </w:p>
        </w:tc>
      </w:tr>
      <w:tr w:rsidR="004741F0" w14:paraId="2B66A6D4" w14:textId="77777777" w:rsidTr="004741F0">
        <w:trPr>
          <w:trHeight w:val="526"/>
        </w:trPr>
        <w:tc>
          <w:tcPr>
            <w:tcW w:w="1042" w:type="dxa"/>
            <w:shd w:val="clear" w:color="auto" w:fill="FFFFFF"/>
            <w:hideMark/>
          </w:tcPr>
          <w:p w14:paraId="097BF731" w14:textId="77777777" w:rsidR="004741F0" w:rsidRPr="004741F0" w:rsidRDefault="00000000" w:rsidP="00054370">
            <w:pPr>
              <w:rPr>
                <w:rFonts w:cstheme="minorHAnsi"/>
                <w:sz w:val="20"/>
                <w:szCs w:val="20"/>
              </w:rPr>
            </w:pPr>
            <w:hyperlink r:id="rId19" w:history="1">
              <w:r w:rsidR="004741F0" w:rsidRPr="004741F0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Valet Key</w:t>
              </w:r>
            </w:hyperlink>
          </w:p>
        </w:tc>
        <w:tc>
          <w:tcPr>
            <w:tcW w:w="4540" w:type="dxa"/>
            <w:shd w:val="clear" w:color="auto" w:fill="FFFFFF"/>
            <w:hideMark/>
          </w:tcPr>
          <w:p w14:paraId="73C6C453" w14:textId="77777777" w:rsidR="004741F0" w:rsidRPr="004741F0" w:rsidRDefault="004741F0" w:rsidP="00054370">
            <w:pPr>
              <w:rPr>
                <w:rFonts w:cstheme="minorHAnsi"/>
                <w:sz w:val="20"/>
                <w:szCs w:val="20"/>
              </w:rPr>
            </w:pPr>
            <w:r w:rsidRPr="004741F0">
              <w:rPr>
                <w:rFonts w:cstheme="minorHAnsi"/>
                <w:sz w:val="20"/>
                <w:szCs w:val="20"/>
              </w:rPr>
              <w:t>Use a token or key that provides clients with restricted direct access to a specific resource or service.</w:t>
            </w:r>
          </w:p>
        </w:tc>
      </w:tr>
    </w:tbl>
    <w:p w14:paraId="3E341638" w14:textId="77777777" w:rsidR="004741F0" w:rsidRDefault="004741F0" w:rsidP="00651CD0">
      <w:pPr>
        <w:spacing w:after="0"/>
        <w:rPr>
          <w:sz w:val="20"/>
          <w:szCs w:val="20"/>
        </w:rPr>
      </w:pPr>
    </w:p>
    <w:p w14:paraId="08DE5D9D" w14:textId="77777777" w:rsidR="004741F0" w:rsidRPr="00121501" w:rsidRDefault="004741F0" w:rsidP="004741F0">
      <w:pPr>
        <w:spacing w:after="0"/>
        <w:rPr>
          <w:b/>
          <w:bCs/>
        </w:rPr>
      </w:pPr>
      <w:r w:rsidRPr="00121501">
        <w:rPr>
          <w:b/>
          <w:bCs/>
        </w:rPr>
        <w:t>Design and implementation pattern</w:t>
      </w:r>
    </w:p>
    <w:tbl>
      <w:tblPr>
        <w:tblW w:w="5345" w:type="dxa"/>
        <w:tblInd w:w="108" w:type="dxa"/>
        <w:tblLook w:val="04A0" w:firstRow="1" w:lastRow="0" w:firstColumn="1" w:lastColumn="0" w:noHBand="0" w:noVBand="1"/>
      </w:tblPr>
      <w:tblGrid>
        <w:gridCol w:w="1843"/>
        <w:gridCol w:w="3502"/>
      </w:tblGrid>
      <w:tr w:rsidR="004741F0" w:rsidRPr="004741F0" w14:paraId="7F770614" w14:textId="77777777" w:rsidTr="0082705E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F027D" w14:textId="77777777" w:rsidR="004741F0" w:rsidRPr="00BA5B9B" w:rsidRDefault="004741F0" w:rsidP="004741F0">
            <w:pPr>
              <w:spacing w:after="0" w:line="240" w:lineRule="auto"/>
              <w:ind w:left="-404" w:firstLine="404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A5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Pattern</w:t>
            </w:r>
          </w:p>
        </w:tc>
        <w:tc>
          <w:tcPr>
            <w:tcW w:w="3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F36D3" w14:textId="77777777" w:rsidR="004741F0" w:rsidRPr="00BA5B9B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A5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Summary</w:t>
            </w:r>
          </w:p>
        </w:tc>
      </w:tr>
      <w:tr w:rsidR="004741F0" w:rsidRPr="004741F0" w14:paraId="7CA75F86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12DC5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Ambassador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5A5D3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Create helper services that send network requests on behalf of a consumer service or application.</w:t>
            </w:r>
          </w:p>
        </w:tc>
      </w:tr>
      <w:tr w:rsidR="004741F0" w:rsidRPr="004741F0" w14:paraId="3413EFF7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889A5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Anti-Corruption Layer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5636C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Implement a façade or adapter layer between a modern application and a legacy system.</w:t>
            </w:r>
          </w:p>
        </w:tc>
      </w:tr>
      <w:tr w:rsidR="004741F0" w:rsidRPr="004741F0" w14:paraId="2931B887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9A660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Backends for Frontends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0B44C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Create separate backend services to be consumed by specific frontend applications or interfaces.</w:t>
            </w:r>
          </w:p>
        </w:tc>
      </w:tr>
      <w:tr w:rsidR="004741F0" w:rsidRPr="004741F0" w14:paraId="57E0B95F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0E29D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CQRS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29D7E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Segregate operations that read data from operations that update data by using separate interfaces.</w:t>
            </w:r>
          </w:p>
        </w:tc>
      </w:tr>
      <w:tr w:rsidR="004741F0" w:rsidRPr="004741F0" w14:paraId="21DBBC41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4601B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Compute Resource Consolidation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7C98B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Consolidate multiple tasks or operations into a single computational unit</w:t>
            </w:r>
          </w:p>
        </w:tc>
      </w:tr>
      <w:tr w:rsidR="004741F0" w:rsidRPr="004741F0" w14:paraId="607B0830" w14:textId="77777777" w:rsidTr="0082705E">
        <w:trPr>
          <w:trHeight w:val="103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1CCAE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Edge Workload Configuration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5D220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 great variety of systems and devices on the shop floor can make workload configuration a difficult problem.</w:t>
            </w:r>
          </w:p>
        </w:tc>
      </w:tr>
      <w:tr w:rsidR="004741F0" w:rsidRPr="004741F0" w14:paraId="771D43E9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60F39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External Configuration Store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2EC39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Move configuration information out of the application deployment package to a centralized location.</w:t>
            </w:r>
          </w:p>
        </w:tc>
      </w:tr>
      <w:tr w:rsidR="004741F0" w:rsidRPr="004741F0" w14:paraId="518D67CD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32F91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Gateway Aggregation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49323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 a gateway to aggregate multiple individual requests into a single request.</w:t>
            </w:r>
          </w:p>
        </w:tc>
      </w:tr>
      <w:tr w:rsidR="004741F0" w:rsidRPr="004741F0" w14:paraId="2E225919" w14:textId="77777777" w:rsidTr="0082705E">
        <w:trPr>
          <w:trHeight w:val="52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40541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Gateway Offloading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A6A07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Offload shared or specialized service functionality to a gateway proxy.</w:t>
            </w:r>
          </w:p>
        </w:tc>
      </w:tr>
      <w:tr w:rsidR="004741F0" w:rsidRPr="004741F0" w14:paraId="1E5BEC3A" w14:textId="77777777" w:rsidTr="0082705E">
        <w:trPr>
          <w:trHeight w:val="52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0E3A7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Gateway Routing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A7A1F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Route requests to multiple services using a single endpoint.</w:t>
            </w:r>
          </w:p>
        </w:tc>
      </w:tr>
      <w:tr w:rsidR="004741F0" w:rsidRPr="004741F0" w14:paraId="63AC0A82" w14:textId="77777777" w:rsidTr="0082705E">
        <w:trPr>
          <w:trHeight w:val="1491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2354D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Leader Election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3A8B5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Coordinate the actions performed by a collection of collaborating task instances in a distributed application by electing one instance as the leader that assumes responsibility for managing the other instances.</w:t>
            </w:r>
          </w:p>
        </w:tc>
      </w:tr>
      <w:tr w:rsidR="004741F0" w:rsidRPr="004741F0" w14:paraId="22894BB3" w14:textId="77777777" w:rsidTr="0082705E">
        <w:trPr>
          <w:trHeight w:val="103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C0680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Pipes and Filters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23E36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Break down a task that performs complex processing into a series of separate elements that can be reused.</w:t>
            </w:r>
          </w:p>
        </w:tc>
      </w:tr>
      <w:tr w:rsidR="004741F0" w:rsidRPr="004741F0" w14:paraId="55AFE9A3" w14:textId="77777777" w:rsidTr="0082705E">
        <w:trPr>
          <w:trHeight w:val="103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9E0B5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Sidecar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E36FA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Deploy components of an application into a separate process or container to provide isolation and encapsulation.</w:t>
            </w:r>
          </w:p>
        </w:tc>
      </w:tr>
      <w:tr w:rsidR="004741F0" w:rsidRPr="004741F0" w14:paraId="3962EF51" w14:textId="77777777" w:rsidTr="0082705E">
        <w:trPr>
          <w:trHeight w:val="7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303BB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Static Content Hosting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2FDE5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Deploy static content to a cloud-based storage service that can deliver them directly to the client.</w:t>
            </w:r>
          </w:p>
        </w:tc>
      </w:tr>
      <w:tr w:rsidR="004741F0" w:rsidRPr="004741F0" w14:paraId="7101289C" w14:textId="77777777" w:rsidTr="0082705E">
        <w:trPr>
          <w:trHeight w:val="103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3C7F3" w14:textId="77777777" w:rsidR="004741F0" w:rsidRPr="004741F0" w:rsidRDefault="0000000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" w:history="1">
              <w:r w:rsidR="004741F0" w:rsidRPr="004741F0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Strangler Fig</w:t>
              </w:r>
            </w:hyperlink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A8C33" w14:textId="77777777" w:rsidR="004741F0" w:rsidRPr="004741F0" w:rsidRDefault="004741F0" w:rsidP="00474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741F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Incrementally migrate a legacy system by gradually replacing specific pieces of functionality with new applications and services.</w:t>
            </w:r>
          </w:p>
        </w:tc>
      </w:tr>
    </w:tbl>
    <w:p w14:paraId="42E01322" w14:textId="77777777" w:rsidR="004741F0" w:rsidRDefault="004741F0" w:rsidP="004741F0">
      <w:pPr>
        <w:spacing w:after="0"/>
        <w:rPr>
          <w:sz w:val="20"/>
          <w:szCs w:val="20"/>
        </w:rPr>
      </w:pPr>
    </w:p>
    <w:p w14:paraId="379A66A4" w14:textId="33ED3604" w:rsidR="00121501" w:rsidRDefault="00121501" w:rsidP="004741F0">
      <w:pPr>
        <w:spacing w:after="0"/>
        <w:rPr>
          <w:b/>
          <w:bCs/>
        </w:rPr>
      </w:pPr>
      <w:r w:rsidRPr="00121501">
        <w:rPr>
          <w:b/>
          <w:bCs/>
        </w:rPr>
        <w:t>Messaging patterns</w:t>
      </w:r>
    </w:p>
    <w:p w14:paraId="03037A46" w14:textId="77777777" w:rsidR="00121501" w:rsidRDefault="00121501" w:rsidP="004741F0">
      <w:pPr>
        <w:spacing w:after="0"/>
        <w:rPr>
          <w:b/>
          <w:bCs/>
        </w:rPr>
      </w:pPr>
    </w:p>
    <w:tbl>
      <w:tblPr>
        <w:tblW w:w="5340" w:type="dxa"/>
        <w:tblInd w:w="113" w:type="dxa"/>
        <w:tblLook w:val="04A0" w:firstRow="1" w:lastRow="0" w:firstColumn="1" w:lastColumn="0" w:noHBand="0" w:noVBand="1"/>
      </w:tblPr>
      <w:tblGrid>
        <w:gridCol w:w="2080"/>
        <w:gridCol w:w="3260"/>
      </w:tblGrid>
      <w:tr w:rsidR="00121501" w:rsidRPr="00121501" w14:paraId="033193A1" w14:textId="77777777" w:rsidTr="0012150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DBE6D3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b/>
                <w:bCs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Pattern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32E96B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b/>
                <w:bCs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Summary</w:t>
            </w:r>
          </w:p>
        </w:tc>
      </w:tr>
      <w:tr w:rsidR="00121501" w:rsidRPr="00121501" w14:paraId="641FCD2D" w14:textId="77777777" w:rsidTr="00121501">
        <w:trPr>
          <w:trHeight w:val="12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F92E61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35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Asynchronous Request-Reply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74FD22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Decouple backend processing from a frontend host, where backend processing needs to be asynchronous, but the frontend still needs a clear response.</w:t>
            </w:r>
          </w:p>
        </w:tc>
      </w:tr>
      <w:tr w:rsidR="00121501" w:rsidRPr="00121501" w14:paraId="3AAF35A4" w14:textId="77777777" w:rsidTr="00121501">
        <w:trPr>
          <w:trHeight w:val="76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0F30A8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36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Claim Check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CA79CA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Split a large message into a claim check and a payload to avoid overwhelming a message bus.</w:t>
            </w:r>
          </w:p>
        </w:tc>
      </w:tr>
      <w:tr w:rsidR="00121501" w:rsidRPr="00121501" w14:paraId="5953E339" w14:textId="77777777" w:rsidTr="00121501">
        <w:trPr>
          <w:trHeight w:val="12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A9A6B2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37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Choreography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6CFDDC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Have each component of the system participate in the decision-making process about the workflow of a business transaction, instead of relying on a central point of control.</w:t>
            </w:r>
          </w:p>
        </w:tc>
      </w:tr>
      <w:tr w:rsidR="00121501" w:rsidRPr="00121501" w14:paraId="74B0D0CB" w14:textId="77777777" w:rsidTr="00121501">
        <w:trPr>
          <w:trHeight w:val="10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40D6C1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38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Competing Consumers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7B63D0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Enable multiple concurrent consumers to process messages received on the same messaging channel.</w:t>
            </w:r>
          </w:p>
        </w:tc>
      </w:tr>
      <w:tr w:rsidR="00121501" w:rsidRPr="00121501" w14:paraId="70E346B7" w14:textId="77777777" w:rsidTr="00121501">
        <w:trPr>
          <w:trHeight w:val="10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46EF5A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39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Pipes and Filters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5924BD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Break down a task that performs complex processing into a series of separate elements that can be reused.</w:t>
            </w:r>
          </w:p>
        </w:tc>
      </w:tr>
      <w:tr w:rsidR="00121501" w:rsidRPr="00121501" w14:paraId="50425ECD" w14:textId="77777777" w:rsidTr="00121501">
        <w:trPr>
          <w:trHeight w:val="12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1CD570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0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Priority Queue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50660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Prioritize requests sent to services so that requests with a higher priority are received and processed more quickly than those with a lower priority.</w:t>
            </w:r>
          </w:p>
        </w:tc>
      </w:tr>
      <w:tr w:rsidR="00121501" w:rsidRPr="00121501" w14:paraId="474778EF" w14:textId="77777777" w:rsidTr="00121501">
        <w:trPr>
          <w:trHeight w:val="10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3BB4B8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1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Publisher-Subscriber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90ACF2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Enable an application to announce events to multiple interested consumers asynchronously, without coupling the senders to the receivers.</w:t>
            </w:r>
          </w:p>
        </w:tc>
      </w:tr>
      <w:tr w:rsidR="00121501" w:rsidRPr="00121501" w14:paraId="4C33CB8F" w14:textId="77777777" w:rsidTr="00121501">
        <w:trPr>
          <w:trHeight w:val="10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F74B6F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2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 xml:space="preserve">Queue-Based Load </w:t>
              </w:r>
              <w:proofErr w:type="spellStart"/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Leveling</w:t>
              </w:r>
              <w:proofErr w:type="spellEnd"/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15964C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 xml:space="preserve">Use a queue that acts as a buffer between a task and a service that it invokes </w:t>
            </w:r>
            <w:proofErr w:type="gramStart"/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in order to</w:t>
            </w:r>
            <w:proofErr w:type="gramEnd"/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 xml:space="preserve"> smooth intermittent heavy loads.</w:t>
            </w:r>
          </w:p>
        </w:tc>
      </w:tr>
      <w:tr w:rsidR="00121501" w:rsidRPr="00121501" w14:paraId="430EEC5F" w14:textId="77777777" w:rsidTr="00121501">
        <w:trPr>
          <w:trHeight w:val="17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1500CA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3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Saga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CC4F67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Manage data consistency across microservices in distributed transaction scenarios. A saga is a sequence of transactions that updates each service and publishes a message or event to trigger the next transaction step.</w:t>
            </w:r>
          </w:p>
        </w:tc>
      </w:tr>
      <w:tr w:rsidR="00121501" w:rsidRPr="00121501" w14:paraId="21BF4DE8" w14:textId="77777777" w:rsidTr="00121501">
        <w:trPr>
          <w:trHeight w:val="76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8EDD11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4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Scheduler Agent Supervisor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C3A5E0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Coordinate a set of actions across a distributed set of services and other remote resources.</w:t>
            </w:r>
          </w:p>
        </w:tc>
      </w:tr>
      <w:tr w:rsidR="00121501" w:rsidRPr="00121501" w14:paraId="1E5A29F3" w14:textId="77777777" w:rsidTr="00121501">
        <w:trPr>
          <w:trHeight w:val="10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1C745B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5" w:history="1">
              <w:r w:rsidR="00121501" w:rsidRPr="00121501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Sequential Convoy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88DF1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161616"/>
                <w:kern w:val="0"/>
                <w:sz w:val="20"/>
                <w:szCs w:val="20"/>
                <w:lang w:eastAsia="en-IN"/>
                <w14:ligatures w14:val="none"/>
              </w:rPr>
              <w:t>Process a set of related messages in a defined order, without blocking processing of other groups of messages.</w:t>
            </w:r>
          </w:p>
        </w:tc>
      </w:tr>
      <w:tr w:rsidR="00121501" w:rsidRPr="00121501" w14:paraId="5A875C1D" w14:textId="77777777" w:rsidTr="00121501">
        <w:trPr>
          <w:trHeight w:val="103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80920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6" w:history="1">
              <w:r w:rsidR="00121501" w:rsidRPr="00121501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Pipes and Filters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2CCCB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Break down a task that performs complex processing into a series of separate elements that can be reused.</w:t>
            </w:r>
          </w:p>
        </w:tc>
      </w:tr>
      <w:tr w:rsidR="00121501" w:rsidRPr="00121501" w14:paraId="64EE74BA" w14:textId="77777777" w:rsidTr="00121501">
        <w:trPr>
          <w:trHeight w:val="103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B29C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7" w:history="1">
              <w:r w:rsidR="00121501" w:rsidRPr="00121501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Sidecar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1B7A1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Deploy components of an application into a separate process or container to provide isolation and encapsulation.</w:t>
            </w:r>
          </w:p>
        </w:tc>
      </w:tr>
      <w:tr w:rsidR="00121501" w:rsidRPr="00121501" w14:paraId="2458A49F" w14:textId="77777777" w:rsidTr="00121501">
        <w:trPr>
          <w:trHeight w:val="7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0EA39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8" w:history="1">
              <w:r w:rsidR="00121501" w:rsidRPr="00121501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Static Content Hosting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660B3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Deploy static content to a cloud-based storage service that can deliver them directly to the client.</w:t>
            </w:r>
          </w:p>
        </w:tc>
      </w:tr>
      <w:tr w:rsidR="00121501" w:rsidRPr="00121501" w14:paraId="526EBC5D" w14:textId="77777777" w:rsidTr="00121501">
        <w:trPr>
          <w:trHeight w:val="103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02952" w14:textId="77777777" w:rsidR="00121501" w:rsidRPr="00121501" w:rsidRDefault="00000000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9" w:history="1">
              <w:r w:rsidR="00121501" w:rsidRPr="00121501">
                <w:rPr>
                  <w:rFonts w:ascii="Calibri" w:eastAsia="Times New Roman" w:hAnsi="Calibri" w:cs="Calibri"/>
                  <w:color w:val="000000"/>
                  <w:kern w:val="0"/>
                  <w:sz w:val="20"/>
                  <w:szCs w:val="20"/>
                  <w:lang w:eastAsia="en-IN"/>
                  <w14:ligatures w14:val="none"/>
                </w:rPr>
                <w:t>Strangler Fig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E2C85" w14:textId="77777777" w:rsidR="00121501" w:rsidRPr="00121501" w:rsidRDefault="00121501" w:rsidP="00121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150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Incrementally migrate a legacy system by gradually replacing specific pieces of functionality with new applications and services.</w:t>
            </w:r>
          </w:p>
        </w:tc>
      </w:tr>
    </w:tbl>
    <w:p w14:paraId="55E54E59" w14:textId="77777777" w:rsidR="00121501" w:rsidRPr="00121501" w:rsidRDefault="00121501" w:rsidP="004741F0">
      <w:pPr>
        <w:spacing w:after="0"/>
        <w:rPr>
          <w:b/>
          <w:bCs/>
        </w:rPr>
      </w:pPr>
    </w:p>
    <w:p w14:paraId="247374A0" w14:textId="53D00BB0" w:rsidR="004741F0" w:rsidRDefault="004741F0" w:rsidP="004741F0">
      <w:pPr>
        <w:spacing w:after="0"/>
        <w:ind w:left="-284" w:hanging="142"/>
        <w:rPr>
          <w:sz w:val="20"/>
          <w:szCs w:val="20"/>
        </w:rPr>
      </w:pPr>
    </w:p>
    <w:p w14:paraId="1E2D1BCA" w14:textId="77777777" w:rsidR="00121501" w:rsidRPr="004741F0" w:rsidRDefault="00121501" w:rsidP="004741F0">
      <w:pPr>
        <w:spacing w:after="0"/>
        <w:ind w:left="-284" w:hanging="142"/>
        <w:rPr>
          <w:sz w:val="20"/>
          <w:szCs w:val="20"/>
        </w:rPr>
      </w:pPr>
    </w:p>
    <w:sectPr w:rsidR="00121501" w:rsidRPr="004741F0" w:rsidSect="006A595A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2C7A7" w14:textId="77777777" w:rsidR="00FC02DF" w:rsidRDefault="00FC02DF" w:rsidP="007B5CAE">
      <w:pPr>
        <w:spacing w:after="0" w:line="240" w:lineRule="auto"/>
      </w:pPr>
      <w:r>
        <w:separator/>
      </w:r>
    </w:p>
  </w:endnote>
  <w:endnote w:type="continuationSeparator" w:id="0">
    <w:p w14:paraId="708A578D" w14:textId="77777777" w:rsidR="00FC02DF" w:rsidRDefault="00FC02DF" w:rsidP="007B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9860B" w14:textId="77777777" w:rsidR="007B5CAE" w:rsidRDefault="007B5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D1700" w14:textId="7E63ECC7" w:rsidR="007B5CAE" w:rsidRDefault="007B5CAE">
    <w:pPr>
      <w:pStyle w:val="Footer"/>
    </w:pPr>
    <w:r>
      <w:t>Microservices Design Patterns – v0.1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377B5" w14:textId="77777777" w:rsidR="007B5CAE" w:rsidRDefault="007B5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FD4AF" w14:textId="77777777" w:rsidR="00FC02DF" w:rsidRDefault="00FC02DF" w:rsidP="007B5CAE">
      <w:pPr>
        <w:spacing w:after="0" w:line="240" w:lineRule="auto"/>
      </w:pPr>
      <w:r>
        <w:separator/>
      </w:r>
    </w:p>
  </w:footnote>
  <w:footnote w:type="continuationSeparator" w:id="0">
    <w:p w14:paraId="71E79F74" w14:textId="77777777" w:rsidR="00FC02DF" w:rsidRDefault="00FC02DF" w:rsidP="007B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49276" w14:textId="77777777" w:rsidR="007B5CAE" w:rsidRDefault="007B5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ECCC1" w14:textId="77777777" w:rsidR="007B5CAE" w:rsidRDefault="007B5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044CD" w14:textId="77777777" w:rsidR="007B5CAE" w:rsidRDefault="007B5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61E3"/>
    <w:multiLevelType w:val="hybridMultilevel"/>
    <w:tmpl w:val="1E2E19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4A2E"/>
    <w:multiLevelType w:val="hybridMultilevel"/>
    <w:tmpl w:val="00F4FF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1DC"/>
    <w:multiLevelType w:val="hybridMultilevel"/>
    <w:tmpl w:val="C0E481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394"/>
    <w:multiLevelType w:val="hybridMultilevel"/>
    <w:tmpl w:val="F9EC5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591C"/>
    <w:multiLevelType w:val="hybridMultilevel"/>
    <w:tmpl w:val="DAC2D26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15F6B"/>
    <w:multiLevelType w:val="hybridMultilevel"/>
    <w:tmpl w:val="AF6A1DE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A5873"/>
    <w:multiLevelType w:val="hybridMultilevel"/>
    <w:tmpl w:val="01E4D6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3381"/>
    <w:multiLevelType w:val="hybridMultilevel"/>
    <w:tmpl w:val="C6E61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673BE"/>
    <w:multiLevelType w:val="hybridMultilevel"/>
    <w:tmpl w:val="320A09EA"/>
    <w:lvl w:ilvl="0" w:tplc="4009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 w15:restartNumberingAfterBreak="0">
    <w:nsid w:val="4C790F95"/>
    <w:multiLevelType w:val="hybridMultilevel"/>
    <w:tmpl w:val="EA1A9A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E4C06"/>
    <w:multiLevelType w:val="hybridMultilevel"/>
    <w:tmpl w:val="A07897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2BE5"/>
    <w:multiLevelType w:val="hybridMultilevel"/>
    <w:tmpl w:val="68587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14D5C"/>
    <w:multiLevelType w:val="hybridMultilevel"/>
    <w:tmpl w:val="7BB654C8"/>
    <w:lvl w:ilvl="0" w:tplc="8D3A5B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CD00F5B"/>
    <w:multiLevelType w:val="hybridMultilevel"/>
    <w:tmpl w:val="919462F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8564102">
    <w:abstractNumId w:val="7"/>
  </w:num>
  <w:num w:numId="2" w16cid:durableId="1995522926">
    <w:abstractNumId w:val="1"/>
  </w:num>
  <w:num w:numId="3" w16cid:durableId="1782919444">
    <w:abstractNumId w:val="0"/>
  </w:num>
  <w:num w:numId="4" w16cid:durableId="644940134">
    <w:abstractNumId w:val="12"/>
  </w:num>
  <w:num w:numId="5" w16cid:durableId="536166747">
    <w:abstractNumId w:val="13"/>
  </w:num>
  <w:num w:numId="6" w16cid:durableId="1154375214">
    <w:abstractNumId w:val="10"/>
  </w:num>
  <w:num w:numId="7" w16cid:durableId="1218275855">
    <w:abstractNumId w:val="4"/>
  </w:num>
  <w:num w:numId="8" w16cid:durableId="1895660470">
    <w:abstractNumId w:val="9"/>
  </w:num>
  <w:num w:numId="9" w16cid:durableId="485977634">
    <w:abstractNumId w:val="2"/>
  </w:num>
  <w:num w:numId="10" w16cid:durableId="711732594">
    <w:abstractNumId w:val="6"/>
  </w:num>
  <w:num w:numId="11" w16cid:durableId="612439288">
    <w:abstractNumId w:val="5"/>
  </w:num>
  <w:num w:numId="12" w16cid:durableId="218831167">
    <w:abstractNumId w:val="8"/>
  </w:num>
  <w:num w:numId="13" w16cid:durableId="1894611011">
    <w:abstractNumId w:val="11"/>
  </w:num>
  <w:num w:numId="14" w16cid:durableId="756826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335"/>
    <w:rsid w:val="00004E62"/>
    <w:rsid w:val="00035AF8"/>
    <w:rsid w:val="00121501"/>
    <w:rsid w:val="00363CFC"/>
    <w:rsid w:val="00462AF3"/>
    <w:rsid w:val="004741F0"/>
    <w:rsid w:val="004829A3"/>
    <w:rsid w:val="00493B9D"/>
    <w:rsid w:val="004E03B7"/>
    <w:rsid w:val="004F3756"/>
    <w:rsid w:val="00516F50"/>
    <w:rsid w:val="005B2E67"/>
    <w:rsid w:val="00602335"/>
    <w:rsid w:val="00651CD0"/>
    <w:rsid w:val="006A595A"/>
    <w:rsid w:val="00792796"/>
    <w:rsid w:val="007B5CAE"/>
    <w:rsid w:val="007E0047"/>
    <w:rsid w:val="0082705E"/>
    <w:rsid w:val="00A26F7C"/>
    <w:rsid w:val="00BA5B9B"/>
    <w:rsid w:val="00C62F80"/>
    <w:rsid w:val="00C6591E"/>
    <w:rsid w:val="00D46A00"/>
    <w:rsid w:val="00F0177A"/>
    <w:rsid w:val="00FC02DF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454B"/>
  <w15:chartTrackingRefBased/>
  <w15:docId w15:val="{360FA163-3D8C-431F-B40D-9903B726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A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AE"/>
  </w:style>
  <w:style w:type="paragraph" w:styleId="Footer">
    <w:name w:val="footer"/>
    <w:basedOn w:val="Normal"/>
    <w:link w:val="FooterChar"/>
    <w:uiPriority w:val="99"/>
    <w:unhideWhenUsed/>
    <w:rsid w:val="007B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azure/architecture/patterns/cqrs" TargetMode="External"/><Relationship Id="rId18" Type="http://schemas.openxmlformats.org/officeDocument/2006/relationships/hyperlink" Target="https://learn.microsoft.com/en-us/azure/architecture/patterns/static-content-hosting" TargetMode="External"/><Relationship Id="rId26" Type="http://schemas.openxmlformats.org/officeDocument/2006/relationships/hyperlink" Target="https://learn.microsoft.com/en-us/azure/architecture/patterns/external-configuration-store" TargetMode="External"/><Relationship Id="rId39" Type="http://schemas.openxmlformats.org/officeDocument/2006/relationships/hyperlink" Target="https://learn.microsoft.com/en-us/azure/architecture/patterns/pipes-and-filters" TargetMode="External"/><Relationship Id="rId21" Type="http://schemas.openxmlformats.org/officeDocument/2006/relationships/hyperlink" Target="https://learn.microsoft.com/en-us/azure/architecture/patterns/anti-corruption-layer" TargetMode="External"/><Relationship Id="rId34" Type="http://schemas.openxmlformats.org/officeDocument/2006/relationships/hyperlink" Target="https://learn.microsoft.com/en-us/azure/architecture/patterns/strangler-fig" TargetMode="External"/><Relationship Id="rId42" Type="http://schemas.openxmlformats.org/officeDocument/2006/relationships/hyperlink" Target="https://learn.microsoft.com/en-us/azure/architecture/patterns/queue-based-load-leveling" TargetMode="External"/><Relationship Id="rId47" Type="http://schemas.openxmlformats.org/officeDocument/2006/relationships/hyperlink" Target="https://learn.microsoft.com/en-us/azure/architecture/patterns/sidecar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hyperlink" Target="https://learn.microsoft.com/en-us/azure/architecture/patterns/" TargetMode="External"/><Relationship Id="rId12" Type="http://schemas.openxmlformats.org/officeDocument/2006/relationships/hyperlink" Target="https://learn.microsoft.com/en-us/azure/architecture/patterns/cache-aside" TargetMode="External"/><Relationship Id="rId17" Type="http://schemas.openxmlformats.org/officeDocument/2006/relationships/hyperlink" Target="https://learn.microsoft.com/en-us/azure/architecture/patterns/sharding" TargetMode="External"/><Relationship Id="rId25" Type="http://schemas.openxmlformats.org/officeDocument/2006/relationships/hyperlink" Target="https://learn.microsoft.com/en-us/azure/architecture/patterns/edge-workload-configuration" TargetMode="External"/><Relationship Id="rId33" Type="http://schemas.openxmlformats.org/officeDocument/2006/relationships/hyperlink" Target="https://learn.microsoft.com/en-us/azure/architecture/patterns/static-content-hosting" TargetMode="External"/><Relationship Id="rId38" Type="http://schemas.openxmlformats.org/officeDocument/2006/relationships/hyperlink" Target="https://learn.microsoft.com/en-us/azure/architecture/patterns/competing-consumers" TargetMode="External"/><Relationship Id="rId46" Type="http://schemas.openxmlformats.org/officeDocument/2006/relationships/hyperlink" Target="https://learn.microsoft.com/en-us/azure/architecture/patterns/pipes-and-fil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architecture/patterns/materialized-view" TargetMode="External"/><Relationship Id="rId20" Type="http://schemas.openxmlformats.org/officeDocument/2006/relationships/hyperlink" Target="https://learn.microsoft.com/en-us/azure/architecture/patterns/ambassador" TargetMode="External"/><Relationship Id="rId29" Type="http://schemas.openxmlformats.org/officeDocument/2006/relationships/hyperlink" Target="https://learn.microsoft.com/en-us/azure/architecture/patterns/gateway-routing" TargetMode="External"/><Relationship Id="rId41" Type="http://schemas.openxmlformats.org/officeDocument/2006/relationships/hyperlink" Target="https://learn.microsoft.com/en-us/azure/architecture/patterns/publisher-subscriber" TargetMode="External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en-us/azure/architecture/patterns/compute-resource-consolidation" TargetMode="External"/><Relationship Id="rId32" Type="http://schemas.openxmlformats.org/officeDocument/2006/relationships/hyperlink" Target="https://learn.microsoft.com/en-us/azure/architecture/patterns/sidecar" TargetMode="External"/><Relationship Id="rId37" Type="http://schemas.openxmlformats.org/officeDocument/2006/relationships/hyperlink" Target="https://learn.microsoft.com/en-us/azure/architecture/patterns/choreography" TargetMode="External"/><Relationship Id="rId40" Type="http://schemas.openxmlformats.org/officeDocument/2006/relationships/hyperlink" Target="https://learn.microsoft.com/en-us/azure/architecture/patterns/priority-queue" TargetMode="External"/><Relationship Id="rId45" Type="http://schemas.openxmlformats.org/officeDocument/2006/relationships/hyperlink" Target="https://learn.microsoft.com/en-us/azure/architecture/patterns/sequential-convoy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azure/architecture/patterns/index-table" TargetMode="External"/><Relationship Id="rId23" Type="http://schemas.openxmlformats.org/officeDocument/2006/relationships/hyperlink" Target="https://learn.microsoft.com/en-us/azure/architecture/patterns/cqrs" TargetMode="External"/><Relationship Id="rId28" Type="http://schemas.openxmlformats.org/officeDocument/2006/relationships/hyperlink" Target="https://learn.microsoft.com/en-us/azure/architecture/patterns/gateway-offloading" TargetMode="External"/><Relationship Id="rId36" Type="http://schemas.openxmlformats.org/officeDocument/2006/relationships/hyperlink" Target="https://learn.microsoft.com/en-us/azure/architecture/patterns/claim-check" TargetMode="External"/><Relationship Id="rId49" Type="http://schemas.openxmlformats.org/officeDocument/2006/relationships/hyperlink" Target="https://learn.microsoft.com/en-us/azure/architecture/patterns/strangler-fig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azure/architecture/patterns/valet-key" TargetMode="External"/><Relationship Id="rId31" Type="http://schemas.openxmlformats.org/officeDocument/2006/relationships/hyperlink" Target="https://learn.microsoft.com/en-us/azure/architecture/patterns/pipes-and-filters" TargetMode="External"/><Relationship Id="rId44" Type="http://schemas.openxmlformats.org/officeDocument/2006/relationships/hyperlink" Target="https://learn.microsoft.com/en-us/azure/architecture/patterns/scheduler-agent-supervisor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azure/architecture/patterns/event-sourcing" TargetMode="External"/><Relationship Id="rId22" Type="http://schemas.openxmlformats.org/officeDocument/2006/relationships/hyperlink" Target="https://learn.microsoft.com/en-us/azure/architecture/patterns/backends-for-frontends" TargetMode="External"/><Relationship Id="rId27" Type="http://schemas.openxmlformats.org/officeDocument/2006/relationships/hyperlink" Target="https://learn.microsoft.com/en-us/azure/architecture/patterns/gateway-aggregation" TargetMode="External"/><Relationship Id="rId30" Type="http://schemas.openxmlformats.org/officeDocument/2006/relationships/hyperlink" Target="https://learn.microsoft.com/en-us/azure/architecture/patterns/leader-election" TargetMode="External"/><Relationship Id="rId35" Type="http://schemas.openxmlformats.org/officeDocument/2006/relationships/hyperlink" Target="https://learn.microsoft.com/en-us/azure/architecture/patterns/async-request-reply" TargetMode="External"/><Relationship Id="rId43" Type="http://schemas.openxmlformats.org/officeDocument/2006/relationships/hyperlink" Target="https://learn.microsoft.com/en-us/azure/architecture/reference-architectures/saga/saga" TargetMode="External"/><Relationship Id="rId48" Type="http://schemas.openxmlformats.org/officeDocument/2006/relationships/hyperlink" Target="https://learn.microsoft.com/en-us/azure/architecture/patterns/static-content-hosting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12</cp:revision>
  <dcterms:created xsi:type="dcterms:W3CDTF">2024-04-13T18:26:00Z</dcterms:created>
  <dcterms:modified xsi:type="dcterms:W3CDTF">2024-06-02T18:17:00Z</dcterms:modified>
</cp:coreProperties>
</file>