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E81262" w14:textId="1A941455" w:rsidR="005D688B" w:rsidRDefault="005D688B" w:rsidP="00C75C05">
      <w:pPr>
        <w:spacing w:line="240" w:lineRule="auto"/>
      </w:pPr>
      <w:r w:rsidRPr="00C75C05">
        <w:rPr>
          <w:b/>
          <w:bCs/>
          <w:sz w:val="24"/>
          <w:szCs w:val="24"/>
        </w:rPr>
        <w:t>Kafka</w:t>
      </w:r>
      <w:r w:rsidR="00C75C05" w:rsidRPr="00C75C05">
        <w:rPr>
          <w:b/>
          <w:bCs/>
          <w:sz w:val="24"/>
          <w:szCs w:val="24"/>
        </w:rPr>
        <w:t xml:space="preserve"> </w:t>
      </w:r>
      <w:r w:rsidR="00C75C05">
        <w:rPr>
          <w:b/>
          <w:bCs/>
        </w:rPr>
        <w:t xml:space="preserve">- </w:t>
      </w:r>
      <w:r>
        <w:t>Reliability / Scalability / Durability / Performance</w:t>
      </w:r>
    </w:p>
    <w:p w14:paraId="6EBD2F89" w14:textId="1898CC36" w:rsidR="005D688B" w:rsidRDefault="005D688B" w:rsidP="00C75C05">
      <w:pPr>
        <w:spacing w:line="240" w:lineRule="auto"/>
      </w:pPr>
      <w:r>
        <w:t>Use cases</w:t>
      </w:r>
      <w:r w:rsidR="00C75C05">
        <w:t xml:space="preserve"> - Metrics</w:t>
      </w:r>
      <w:r>
        <w:t xml:space="preserve"> / Log Aggregation / Stream processing</w:t>
      </w:r>
    </w:p>
    <w:p w14:paraId="6F1DE108" w14:textId="1CEB6339" w:rsidR="005D688B" w:rsidRDefault="005D688B" w:rsidP="00C75C05">
      <w:pPr>
        <w:spacing w:line="240" w:lineRule="auto"/>
      </w:pPr>
      <w:r w:rsidRPr="005D688B">
        <w:drawing>
          <wp:inline distT="0" distB="0" distL="0" distR="0" wp14:anchorId="0D4A3BDB" wp14:editId="74720DDA">
            <wp:extent cx="3692105" cy="3458481"/>
            <wp:effectExtent l="0" t="0" r="3810" b="8890"/>
            <wp:docPr id="1299895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8954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234" cy="346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308FE" w14:textId="2D15BF0F" w:rsidR="00070CE7" w:rsidRDefault="00070CE7" w:rsidP="00C75C05">
      <w:pPr>
        <w:spacing w:line="240" w:lineRule="auto"/>
      </w:pPr>
      <w:r w:rsidRPr="00C75C05">
        <w:rPr>
          <w:b/>
          <w:bCs/>
        </w:rPr>
        <w:t>Topic</w:t>
      </w:r>
      <w:r>
        <w:t xml:space="preserve"> - Divides into partitions (specified while configuring a Topic)</w:t>
      </w:r>
    </w:p>
    <w:p w14:paraId="2E59CB0B" w14:textId="169BF5FD" w:rsidR="00070CE7" w:rsidRDefault="00070CE7" w:rsidP="00C75C05">
      <w:pPr>
        <w:spacing w:line="240" w:lineRule="auto"/>
      </w:pPr>
      <w:r w:rsidRPr="00C75C05">
        <w:rPr>
          <w:b/>
          <w:bCs/>
        </w:rPr>
        <w:t>Broker</w:t>
      </w:r>
      <w:r>
        <w:t xml:space="preserve"> – (Kafka server) </w:t>
      </w:r>
      <w:r w:rsidR="00C75C05">
        <w:t>manages</w:t>
      </w:r>
      <w:r>
        <w:t xml:space="preserve"> the topics message storage. For load balancing – multiple brokers</w:t>
      </w:r>
      <w:r w:rsidR="00C75C05">
        <w:t xml:space="preserve">. </w:t>
      </w:r>
      <w:r w:rsidRPr="00C75C05">
        <w:rPr>
          <w:b/>
          <w:bCs/>
        </w:rPr>
        <w:t>Replication facto</w:t>
      </w:r>
      <w:r w:rsidRPr="00E60621">
        <w:rPr>
          <w:b/>
          <w:bCs/>
        </w:rPr>
        <w:t>r</w:t>
      </w:r>
      <w:r>
        <w:t xml:space="preserve"> cannot be greater that total number of available brokers.</w:t>
      </w:r>
    </w:p>
    <w:p w14:paraId="01D91B22" w14:textId="46B58304" w:rsidR="00070CE7" w:rsidRDefault="00070CE7" w:rsidP="00C75C05">
      <w:pPr>
        <w:spacing w:line="240" w:lineRule="auto"/>
      </w:pPr>
      <w:r w:rsidRPr="00C75C05">
        <w:rPr>
          <w:b/>
          <w:bCs/>
        </w:rPr>
        <w:t>Zookeeper</w:t>
      </w:r>
      <w:r>
        <w:t xml:space="preserve"> </w:t>
      </w:r>
      <w:r w:rsidR="00C75C05">
        <w:t>–</w:t>
      </w:r>
      <w:r>
        <w:t xml:space="preserve"> </w:t>
      </w:r>
      <w:r w:rsidR="00C75C05">
        <w:t>Brokers, Producer, Consumers are managed and coordinated by zookeeper. Keep track of each cluster’s status, including where broker located, what topics and partitions present and how each component configured</w:t>
      </w:r>
    </w:p>
    <w:p w14:paraId="2BC7FE48" w14:textId="2F466BF5" w:rsidR="00C75C05" w:rsidRDefault="00C75C05" w:rsidP="00C75C05">
      <w:pPr>
        <w:spacing w:line="240" w:lineRule="auto"/>
      </w:pPr>
      <w:r w:rsidRPr="00C75C05">
        <w:rPr>
          <w:b/>
          <w:bCs/>
        </w:rPr>
        <w:t>Producer</w:t>
      </w:r>
      <w:r>
        <w:t xml:space="preserve"> – Publish data. For partitioning the data and selecting the appropriate broker for each partition. Compress and serialize the data, authenticate with cluster, and receive acks for messages</w:t>
      </w:r>
    </w:p>
    <w:p w14:paraId="3C310FB7" w14:textId="59690D54" w:rsidR="00C75C05" w:rsidRDefault="00C75C05" w:rsidP="00C75C05">
      <w:pPr>
        <w:spacing w:line="240" w:lineRule="auto"/>
      </w:pPr>
      <w:r w:rsidRPr="00C75C05">
        <w:rPr>
          <w:b/>
          <w:bCs/>
        </w:rPr>
        <w:t>Consumers</w:t>
      </w:r>
      <w:r>
        <w:t xml:space="preserve"> – Fetching and processing data. Can be part of consumer group. Scale horizontally and distribute the workload across multiple instances. </w:t>
      </w:r>
    </w:p>
    <w:p w14:paraId="5E28894A" w14:textId="212E50ED" w:rsidR="00C75C05" w:rsidRDefault="00C75C05" w:rsidP="00C75C05">
      <w:pPr>
        <w:spacing w:line="240" w:lineRule="auto"/>
      </w:pPr>
      <w:r w:rsidRPr="00C75C05">
        <w:rPr>
          <w:b/>
          <w:bCs/>
        </w:rPr>
        <w:t>Leader</w:t>
      </w:r>
      <w:r>
        <w:t xml:space="preserve"> – Responsible for all reads and writes for given partition</w:t>
      </w:r>
    </w:p>
    <w:p w14:paraId="163FD5E8" w14:textId="5728AB3E" w:rsidR="00C75C05" w:rsidRDefault="00C75C05" w:rsidP="00C75C05">
      <w:pPr>
        <w:spacing w:line="240" w:lineRule="auto"/>
      </w:pPr>
      <w:r w:rsidRPr="00E60621">
        <w:rPr>
          <w:b/>
          <w:bCs/>
        </w:rPr>
        <w:t>Follower</w:t>
      </w:r>
      <w:r>
        <w:t xml:space="preserve"> </w:t>
      </w:r>
      <w:r w:rsidR="00E60621">
        <w:t>–</w:t>
      </w:r>
      <w:r>
        <w:t xml:space="preserve"> </w:t>
      </w:r>
      <w:r w:rsidR="00E60621">
        <w:t>If a leader fails, one of follower will become next reader.</w:t>
      </w:r>
    </w:p>
    <w:p w14:paraId="46323261" w14:textId="6B13A514" w:rsidR="00E60621" w:rsidRDefault="00E60621" w:rsidP="00C75C05">
      <w:pPr>
        <w:spacing w:line="240" w:lineRule="auto"/>
      </w:pPr>
      <w:r w:rsidRPr="00210276">
        <w:rPr>
          <w:b/>
          <w:bCs/>
        </w:rPr>
        <w:t>Consumer Group</w:t>
      </w:r>
      <w:r>
        <w:t xml:space="preserve"> – group of consumers.</w:t>
      </w:r>
    </w:p>
    <w:p w14:paraId="44C4C646" w14:textId="65F01358" w:rsidR="00210276" w:rsidRDefault="00210276" w:rsidP="00210276">
      <w:pPr>
        <w:spacing w:line="240" w:lineRule="auto"/>
      </w:pPr>
      <w:r w:rsidRPr="00210276">
        <w:rPr>
          <w:b/>
          <w:bCs/>
        </w:rPr>
        <w:t>Ensure Message Order</w:t>
      </w:r>
      <w:r>
        <w:t xml:space="preserve"> –</w:t>
      </w:r>
    </w:p>
    <w:p w14:paraId="628C5E8A" w14:textId="77777777" w:rsidR="00210276" w:rsidRDefault="00210276" w:rsidP="00210276">
      <w:pPr>
        <w:pStyle w:val="ListParagraph"/>
        <w:numPr>
          <w:ilvl w:val="0"/>
          <w:numId w:val="2"/>
        </w:numPr>
        <w:spacing w:line="240" w:lineRule="auto"/>
      </w:pPr>
      <w:r>
        <w:t>Single partition</w:t>
      </w:r>
    </w:p>
    <w:p w14:paraId="192A7FE6" w14:textId="3DF54DD8" w:rsidR="00210276" w:rsidRDefault="00210276" w:rsidP="00210276">
      <w:pPr>
        <w:pStyle w:val="ListParagraph"/>
        <w:numPr>
          <w:ilvl w:val="1"/>
          <w:numId w:val="2"/>
        </w:numPr>
        <w:spacing w:line="240" w:lineRule="auto"/>
      </w:pPr>
      <w:r>
        <w:t>Throughput constraint</w:t>
      </w:r>
    </w:p>
    <w:p w14:paraId="6342B5A1" w14:textId="4B6D4D36" w:rsidR="00210276" w:rsidRDefault="00210276" w:rsidP="00210276">
      <w:pPr>
        <w:pStyle w:val="ListParagraph"/>
        <w:numPr>
          <w:ilvl w:val="1"/>
          <w:numId w:val="2"/>
        </w:numPr>
        <w:spacing w:line="240" w:lineRule="auto"/>
      </w:pPr>
      <w:r>
        <w:t>Reduced parallelism</w:t>
      </w:r>
    </w:p>
    <w:p w14:paraId="06FBFB11" w14:textId="2AF2360E" w:rsidR="00070CE7" w:rsidRDefault="00210276" w:rsidP="00210276">
      <w:pPr>
        <w:pStyle w:val="ListParagraph"/>
        <w:numPr>
          <w:ilvl w:val="0"/>
          <w:numId w:val="2"/>
        </w:numPr>
        <w:spacing w:line="240" w:lineRule="auto"/>
      </w:pPr>
      <w:r>
        <w:t xml:space="preserve"> External sequencing with Time Window Buffering</w:t>
      </w:r>
    </w:p>
    <w:p w14:paraId="78F6E3E6" w14:textId="50D004C3" w:rsidR="00210276" w:rsidRDefault="00210276" w:rsidP="00210276">
      <w:pPr>
        <w:spacing w:line="240" w:lineRule="auto"/>
        <w:ind w:left="720"/>
      </w:pPr>
      <w:r>
        <w:t xml:space="preserve">Each message with a global sequence number. </w:t>
      </w:r>
    </w:p>
    <w:p w14:paraId="39687E23" w14:textId="77641249" w:rsidR="00210276" w:rsidRDefault="00210276" w:rsidP="00210276">
      <w:pPr>
        <w:spacing w:line="240" w:lineRule="auto"/>
        <w:ind w:left="720"/>
      </w:pPr>
      <w:r>
        <w:t>Producer – manage global sequence by a shared resource that accessible across all producer processes (db sequence or distributed counter)</w:t>
      </w:r>
    </w:p>
    <w:p w14:paraId="0CA784EC" w14:textId="0498B2E8" w:rsidR="00210276" w:rsidRDefault="00210276" w:rsidP="00210276">
      <w:pPr>
        <w:spacing w:line="240" w:lineRule="auto"/>
        <w:ind w:left="720"/>
      </w:pPr>
      <w:r>
        <w:t>Consumer – grou pmessage into time windows and process sequentially</w:t>
      </w:r>
    </w:p>
    <w:p w14:paraId="2C0C84E7" w14:textId="4EF62291" w:rsidR="00210276" w:rsidRDefault="00210276" w:rsidP="00210276">
      <w:pPr>
        <w:spacing w:line="240" w:lineRule="auto"/>
        <w:ind w:left="720"/>
      </w:pPr>
      <w:r>
        <w:t>ISR – In Sync Replicas</w:t>
      </w:r>
    </w:p>
    <w:sectPr w:rsidR="00210276" w:rsidSect="00AD6E72">
      <w:pgSz w:w="11906" w:h="16838"/>
      <w:pgMar w:top="232" w:right="289" w:bottom="346" w:left="289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2125B2"/>
    <w:multiLevelType w:val="hybridMultilevel"/>
    <w:tmpl w:val="E1062C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663A0A"/>
    <w:multiLevelType w:val="hybridMultilevel"/>
    <w:tmpl w:val="01E87A82"/>
    <w:lvl w:ilvl="0" w:tplc="D0EC8F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8733205">
    <w:abstractNumId w:val="1"/>
  </w:num>
  <w:num w:numId="2" w16cid:durableId="1978488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D73"/>
    <w:rsid w:val="00004E62"/>
    <w:rsid w:val="00070CE7"/>
    <w:rsid w:val="00117CCF"/>
    <w:rsid w:val="00210276"/>
    <w:rsid w:val="00493B9D"/>
    <w:rsid w:val="00564D73"/>
    <w:rsid w:val="005B2E67"/>
    <w:rsid w:val="005D688B"/>
    <w:rsid w:val="00A26F7C"/>
    <w:rsid w:val="00AD6E72"/>
    <w:rsid w:val="00C75C05"/>
    <w:rsid w:val="00E6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A5245"/>
  <w15:chartTrackingRefBased/>
  <w15:docId w15:val="{77D84EBF-EABF-4F64-A5D8-99C8A5D7A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C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Aghil Varghese</dc:creator>
  <cp:keywords/>
  <dc:description/>
  <cp:lastModifiedBy>Aghil Varghese</cp:lastModifiedBy>
  <cp:revision>4</cp:revision>
  <dcterms:created xsi:type="dcterms:W3CDTF">2024-04-08T18:00:00Z</dcterms:created>
  <dcterms:modified xsi:type="dcterms:W3CDTF">2024-04-08T19:30:00Z</dcterms:modified>
</cp:coreProperties>
</file>