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9EF01" w14:textId="6CE0333E" w:rsidR="00A902C0" w:rsidRDefault="00B90921">
      <w:pPr>
        <w:rPr>
          <w:b/>
          <w:bCs/>
        </w:rPr>
      </w:pPr>
      <w:r w:rsidRPr="00B90921">
        <w:rPr>
          <w:b/>
          <w:bCs/>
        </w:rPr>
        <w:t xml:space="preserve">Folder: </w:t>
      </w:r>
      <w:r w:rsidR="007C3181">
        <w:rPr>
          <w:b/>
          <w:bCs/>
        </w:rPr>
        <w:t xml:space="preserve">Robot </w:t>
      </w:r>
      <w:r w:rsidR="00DE629C">
        <w:rPr>
          <w:b/>
          <w:bCs/>
        </w:rPr>
        <w:t>Data</w:t>
      </w:r>
    </w:p>
    <w:p w14:paraId="2682314B" w14:textId="62D042D6" w:rsidR="00B90921" w:rsidRPr="00B90921" w:rsidRDefault="0067700A">
      <w:r>
        <w:t>Th</w:t>
      </w:r>
      <w:r w:rsidR="00DE629C">
        <w:t xml:space="preserve">e most important files in this folder are </w:t>
      </w:r>
      <w:proofErr w:type="spellStart"/>
      <w:r w:rsidR="00DE629C">
        <w:t>Bi</w:t>
      </w:r>
      <w:r w:rsidR="007C3181">
        <w:t>Pam</w:t>
      </w:r>
      <w:r w:rsidR="00DE629C">
        <w:t>Data.m</w:t>
      </w:r>
      <w:proofErr w:type="spellEnd"/>
      <w:r w:rsidR="00DE629C">
        <w:t xml:space="preserve"> and </w:t>
      </w:r>
      <w:proofErr w:type="spellStart"/>
      <w:r w:rsidR="00DE629C">
        <w:t>Mono</w:t>
      </w:r>
      <w:r w:rsidR="007C3181">
        <w:t>Pam</w:t>
      </w:r>
      <w:r w:rsidR="00DE629C">
        <w:t>Data.m</w:t>
      </w:r>
      <w:proofErr w:type="spellEnd"/>
      <w:r w:rsidR="00DE629C">
        <w:t xml:space="preserve"> which are class constructors for calculating values around </w:t>
      </w:r>
      <w:r w:rsidR="007C3181">
        <w:t>PAMs for the robots</w:t>
      </w:r>
      <w:r w:rsidR="00DE629C">
        <w:t xml:space="preserve">. </w:t>
      </w:r>
    </w:p>
    <w:p w14:paraId="13D3D853" w14:textId="411EA8E4" w:rsidR="00B90921" w:rsidRDefault="00B90921"/>
    <w:p w14:paraId="50420A45" w14:textId="35ADCAD9" w:rsidR="00B90921" w:rsidRPr="00620BF4" w:rsidRDefault="00B90921">
      <w:pPr>
        <w:rPr>
          <w:b/>
          <w:bCs/>
          <w:u w:val="single"/>
        </w:rPr>
      </w:pPr>
      <w:r w:rsidRPr="00620BF4">
        <w:rPr>
          <w:b/>
          <w:bCs/>
          <w:u w:val="single"/>
        </w:rPr>
        <w:t>Files and Descriptions:</w:t>
      </w:r>
    </w:p>
    <w:p w14:paraId="674BAB17" w14:textId="621CC7E6" w:rsidR="00B90921" w:rsidRDefault="00DE629C">
      <w:proofErr w:type="spellStart"/>
      <w:r>
        <w:rPr>
          <w:b/>
          <w:bCs/>
        </w:rPr>
        <w:t>Bi</w:t>
      </w:r>
      <w:r w:rsidR="007C3181">
        <w:rPr>
          <w:b/>
          <w:bCs/>
        </w:rPr>
        <w:t>Pam</w:t>
      </w:r>
      <w:r>
        <w:rPr>
          <w:b/>
          <w:bCs/>
        </w:rPr>
        <w:t>Data.m</w:t>
      </w:r>
      <w:proofErr w:type="spellEnd"/>
      <w:r w:rsidR="00B90921">
        <w:t xml:space="preserve"> – </w:t>
      </w:r>
      <w:r>
        <w:t xml:space="preserve">This class calculates parameters for biarticular </w:t>
      </w:r>
      <w:proofErr w:type="spellStart"/>
      <w:r w:rsidR="007C3181">
        <w:t>Pams</w:t>
      </w:r>
      <w:proofErr w:type="spellEnd"/>
      <w:r w:rsidR="007C3181">
        <w:t>.</w:t>
      </w:r>
      <w:r w:rsidR="00147137">
        <w:t xml:space="preserve"> </w:t>
      </w:r>
    </w:p>
    <w:p w14:paraId="290387B1" w14:textId="7D774FD0" w:rsidR="0067700A" w:rsidRDefault="0067700A">
      <w:r>
        <w:rPr>
          <w:u w:val="single"/>
        </w:rPr>
        <w:t>Inputs:</w:t>
      </w:r>
      <w:r>
        <w:t xml:space="preserve"> </w:t>
      </w:r>
    </w:p>
    <w:p w14:paraId="653DC6F0" w14:textId="122DF635" w:rsidR="00DE629C" w:rsidRDefault="00DE629C" w:rsidP="00DE629C">
      <w:pPr>
        <w:pStyle w:val="ListParagraph"/>
        <w:numPr>
          <w:ilvl w:val="0"/>
          <w:numId w:val="4"/>
        </w:numPr>
      </w:pPr>
      <w:r>
        <w:t xml:space="preserve">Name – string that represents the name of </w:t>
      </w:r>
      <w:r w:rsidR="00102E8A">
        <w:t>the PAM or the muscle that the PAM will replace</w:t>
      </w:r>
    </w:p>
    <w:p w14:paraId="72E60B57" w14:textId="700A7120" w:rsidR="00DE629C" w:rsidRDefault="00DE629C" w:rsidP="00DE629C">
      <w:pPr>
        <w:pStyle w:val="ListParagraph"/>
        <w:numPr>
          <w:ilvl w:val="0"/>
          <w:numId w:val="4"/>
        </w:numPr>
      </w:pPr>
      <w:r>
        <w:t xml:space="preserve">Location – </w:t>
      </w:r>
      <w:r w:rsidR="00102E8A">
        <w:t xml:space="preserve">generally taken from </w:t>
      </w:r>
      <w:r>
        <w:t xml:space="preserve">the location points as listed in OpenSim for that specific muscle. The location variable is an nx3 matrix, where every row is the next point of the muscle segment. The columns are the x, y, and z location of that muscle point. </w:t>
      </w:r>
      <w:r w:rsidR="00E8733A">
        <w:t xml:space="preserve">The matrix should be in the same orientation and layout as the points listed in Figure 1. </w:t>
      </w:r>
    </w:p>
    <w:p w14:paraId="540CFE16" w14:textId="13AC16B3" w:rsidR="00DE629C" w:rsidRDefault="00DE629C" w:rsidP="00DE629C">
      <w:pPr>
        <w:pStyle w:val="ListParagraph"/>
        <w:numPr>
          <w:ilvl w:val="0"/>
          <w:numId w:val="4"/>
        </w:numPr>
      </w:pPr>
      <w:r>
        <w:t xml:space="preserve">Cross – variable that represents which row in </w:t>
      </w:r>
      <w:r w:rsidR="00102E8A">
        <w:t>“</w:t>
      </w:r>
      <w:r>
        <w:t>location</w:t>
      </w:r>
      <w:r w:rsidR="00102E8A">
        <w:t>”</w:t>
      </w:r>
      <w:r>
        <w:t xml:space="preserve"> corresponds to a crossing of a joint or a change in reference frame. When looking at the points on OpenSim, this is where the frame changes</w:t>
      </w:r>
      <w:r w:rsidR="00E8733A">
        <w:t>. In figure 1, the cross should be equal to [2, 4] as the first point to cross a joint is point 2, and the second point to cross a joint is point 4. In Figure 2, the cross should be equal to [2, 2] as the second point spans the hip joint AND the knee joint.</w:t>
      </w:r>
    </w:p>
    <w:p w14:paraId="2E26D1A0" w14:textId="7BEAB262" w:rsidR="00DE629C" w:rsidRDefault="00E8733A" w:rsidP="00E8733A">
      <w:pPr>
        <w:pStyle w:val="ListParagraph"/>
        <w:jc w:val="center"/>
      </w:pPr>
      <w:r>
        <w:rPr>
          <w:noProof/>
        </w:rPr>
        <w:drawing>
          <wp:inline distT="0" distB="0" distL="0" distR="0" wp14:anchorId="75CA4160" wp14:editId="6B3AEFBE">
            <wp:extent cx="3895725" cy="1276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95725" cy="1276350"/>
                    </a:xfrm>
                    <a:prstGeom prst="rect">
                      <a:avLst/>
                    </a:prstGeom>
                  </pic:spPr>
                </pic:pic>
              </a:graphicData>
            </a:graphic>
          </wp:inline>
        </w:drawing>
      </w:r>
    </w:p>
    <w:p w14:paraId="409C8914" w14:textId="0BDBE355" w:rsidR="00E8733A" w:rsidRPr="00E8733A" w:rsidRDefault="00E8733A" w:rsidP="00E8733A">
      <w:pPr>
        <w:pStyle w:val="ListParagraph"/>
        <w:jc w:val="center"/>
        <w:rPr>
          <w:sz w:val="18"/>
          <w:szCs w:val="18"/>
        </w:rPr>
      </w:pPr>
      <w:r w:rsidRPr="00E8733A">
        <w:rPr>
          <w:b/>
          <w:bCs/>
          <w:sz w:val="18"/>
          <w:szCs w:val="18"/>
        </w:rPr>
        <w:t>Figure 1.</w:t>
      </w:r>
      <w:r w:rsidRPr="00E8733A">
        <w:rPr>
          <w:sz w:val="18"/>
          <w:szCs w:val="18"/>
        </w:rPr>
        <w:t xml:space="preserve"> “Geometry Path” for a biarticular muscle (TFL) in which two different segments each span their own joint. </w:t>
      </w:r>
    </w:p>
    <w:p w14:paraId="0C172E1E" w14:textId="774233C8" w:rsidR="00E8733A" w:rsidRDefault="00E8733A" w:rsidP="00E8733A">
      <w:pPr>
        <w:pStyle w:val="ListParagraph"/>
        <w:jc w:val="center"/>
      </w:pPr>
    </w:p>
    <w:p w14:paraId="41C96B07" w14:textId="3F4FEEE9" w:rsidR="00E8733A" w:rsidRDefault="00E8733A" w:rsidP="00E8733A">
      <w:pPr>
        <w:pStyle w:val="ListParagraph"/>
        <w:jc w:val="center"/>
      </w:pPr>
      <w:r>
        <w:rPr>
          <w:noProof/>
        </w:rPr>
        <w:drawing>
          <wp:inline distT="0" distB="0" distL="0" distR="0" wp14:anchorId="788D3CBA" wp14:editId="5D5FB4D6">
            <wp:extent cx="3867150" cy="1247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67150" cy="1247775"/>
                    </a:xfrm>
                    <a:prstGeom prst="rect">
                      <a:avLst/>
                    </a:prstGeom>
                  </pic:spPr>
                </pic:pic>
              </a:graphicData>
            </a:graphic>
          </wp:inline>
        </w:drawing>
      </w:r>
    </w:p>
    <w:p w14:paraId="6DCF5B70" w14:textId="008C470B" w:rsidR="00E8733A" w:rsidRPr="00E8733A" w:rsidRDefault="00E8733A" w:rsidP="00E8733A">
      <w:pPr>
        <w:pStyle w:val="ListParagraph"/>
        <w:jc w:val="center"/>
        <w:rPr>
          <w:sz w:val="18"/>
          <w:szCs w:val="18"/>
        </w:rPr>
      </w:pPr>
      <w:r w:rsidRPr="00E8733A">
        <w:rPr>
          <w:b/>
          <w:bCs/>
          <w:sz w:val="18"/>
          <w:szCs w:val="18"/>
        </w:rPr>
        <w:t>Figure 2.</w:t>
      </w:r>
      <w:r w:rsidRPr="00E8733A">
        <w:rPr>
          <w:sz w:val="18"/>
          <w:szCs w:val="18"/>
        </w:rPr>
        <w:t xml:space="preserve"> “Geometry Path” for a biarticular muscle (</w:t>
      </w:r>
      <w:proofErr w:type="spellStart"/>
      <w:r w:rsidRPr="00E8733A">
        <w:rPr>
          <w:sz w:val="18"/>
          <w:szCs w:val="18"/>
        </w:rPr>
        <w:t>grac</w:t>
      </w:r>
      <w:proofErr w:type="spellEnd"/>
      <w:r w:rsidRPr="00E8733A">
        <w:rPr>
          <w:sz w:val="18"/>
          <w:szCs w:val="18"/>
        </w:rPr>
        <w:t>) in which a single muscle segment spans two joints.</w:t>
      </w:r>
    </w:p>
    <w:p w14:paraId="208E31E3" w14:textId="0A1C907C" w:rsidR="00E8733A" w:rsidRDefault="00E8733A" w:rsidP="00E8733A">
      <w:pPr>
        <w:pStyle w:val="ListParagraph"/>
        <w:jc w:val="center"/>
      </w:pPr>
    </w:p>
    <w:p w14:paraId="46BAE7FA" w14:textId="47967D12" w:rsidR="007C3181" w:rsidRDefault="007C3181" w:rsidP="00E8733A">
      <w:pPr>
        <w:pStyle w:val="ListParagraph"/>
        <w:numPr>
          <w:ilvl w:val="0"/>
          <w:numId w:val="4"/>
        </w:numPr>
      </w:pPr>
      <w:r>
        <w:t>Diameter – The proposed diameter for the PAM of interest. Choices are 10, 20, and 40.</w:t>
      </w:r>
    </w:p>
    <w:p w14:paraId="0EC00D70" w14:textId="609E8D24" w:rsidR="00E8733A" w:rsidRDefault="00E8733A" w:rsidP="00E8733A">
      <w:pPr>
        <w:pStyle w:val="ListParagraph"/>
        <w:numPr>
          <w:ilvl w:val="0"/>
          <w:numId w:val="4"/>
        </w:numPr>
      </w:pPr>
      <w:r>
        <w:t xml:space="preserve">T – the transformation tensor for the joints that the </w:t>
      </w:r>
      <w:r w:rsidR="00102E8A">
        <w:t>PAM</w:t>
      </w:r>
      <w:r>
        <w:t xml:space="preserve"> spans. The transformation tensor is a 4x4xnx2 matrix (</w:t>
      </w:r>
      <w:proofErr w:type="spellStart"/>
      <w:r>
        <w:t>i</w:t>
      </w:r>
      <w:proofErr w:type="spellEnd"/>
      <w:r>
        <w:t xml:space="preserve"> x j x k x </w:t>
      </w:r>
      <w:r w:rsidR="0009624F">
        <w:t xml:space="preserve">L). The </w:t>
      </w:r>
      <w:proofErr w:type="spellStart"/>
      <w:r w:rsidR="0009624F">
        <w:t>i</w:t>
      </w:r>
      <w:proofErr w:type="spellEnd"/>
      <w:r w:rsidR="0009624F">
        <w:t xml:space="preserve"> and j elements represent the transformation matrix for a joint in an orientation, k represents a new orientation of that same joint, and L is the different joints that the muscle crosses over. </w:t>
      </w:r>
    </w:p>
    <w:p w14:paraId="52799730" w14:textId="5E412140" w:rsidR="0009624F" w:rsidRDefault="0009624F" w:rsidP="0009624F">
      <w:pPr>
        <w:jc w:val="center"/>
      </w:pPr>
      <w:r>
        <w:rPr>
          <w:noProof/>
        </w:rPr>
        <w:lastRenderedPageBreak/>
        <w:drawing>
          <wp:inline distT="0" distB="0" distL="0" distR="0" wp14:anchorId="025115BB" wp14:editId="06ED7228">
            <wp:extent cx="4514850" cy="2245366"/>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57044" cy="2266350"/>
                    </a:xfrm>
                    <a:prstGeom prst="rect">
                      <a:avLst/>
                    </a:prstGeom>
                  </pic:spPr>
                </pic:pic>
              </a:graphicData>
            </a:graphic>
          </wp:inline>
        </w:drawing>
      </w:r>
    </w:p>
    <w:p w14:paraId="5A1391FE" w14:textId="4142D5BB" w:rsidR="0009624F" w:rsidRPr="0009624F" w:rsidRDefault="0009624F" w:rsidP="0009624F">
      <w:pPr>
        <w:pStyle w:val="ListParagraph"/>
        <w:jc w:val="center"/>
        <w:rPr>
          <w:sz w:val="18"/>
          <w:szCs w:val="18"/>
        </w:rPr>
      </w:pPr>
      <w:r w:rsidRPr="00E8733A">
        <w:rPr>
          <w:b/>
          <w:bCs/>
          <w:sz w:val="18"/>
          <w:szCs w:val="18"/>
        </w:rPr>
        <w:t xml:space="preserve">Figure </w:t>
      </w:r>
      <w:r>
        <w:rPr>
          <w:b/>
          <w:bCs/>
          <w:sz w:val="18"/>
          <w:szCs w:val="18"/>
        </w:rPr>
        <w:t>3</w:t>
      </w:r>
      <w:r w:rsidRPr="00E8733A">
        <w:rPr>
          <w:b/>
          <w:bCs/>
          <w:sz w:val="18"/>
          <w:szCs w:val="18"/>
        </w:rPr>
        <w:t>.</w:t>
      </w:r>
      <w:r w:rsidRPr="00E8733A">
        <w:rPr>
          <w:sz w:val="18"/>
          <w:szCs w:val="18"/>
        </w:rPr>
        <w:t xml:space="preserve"> </w:t>
      </w:r>
      <w:r>
        <w:rPr>
          <w:sz w:val="18"/>
          <w:szCs w:val="18"/>
        </w:rPr>
        <w:t>Visual representation of the transformation tensors</w:t>
      </w:r>
    </w:p>
    <w:p w14:paraId="03A58159" w14:textId="77777777" w:rsidR="0009624F" w:rsidRDefault="0009624F" w:rsidP="0009624F">
      <w:pPr>
        <w:jc w:val="center"/>
      </w:pPr>
    </w:p>
    <w:p w14:paraId="79A7F3B0" w14:textId="0A8435D8" w:rsidR="0067700A" w:rsidRDefault="0067700A">
      <w:r>
        <w:rPr>
          <w:u w:val="single"/>
        </w:rPr>
        <w:t>Outputs:</w:t>
      </w:r>
      <w:r>
        <w:t xml:space="preserve"> </w:t>
      </w:r>
    </w:p>
    <w:p w14:paraId="4685A26B" w14:textId="3A4EA304" w:rsidR="00102E8A" w:rsidRDefault="00102E8A" w:rsidP="0009624F">
      <w:pPr>
        <w:pStyle w:val="ListParagraph"/>
        <w:numPr>
          <w:ilvl w:val="0"/>
          <w:numId w:val="6"/>
        </w:numPr>
      </w:pPr>
      <w:proofErr w:type="spellStart"/>
      <w:r>
        <w:t>SegmentLengths</w:t>
      </w:r>
      <w:proofErr w:type="spellEnd"/>
      <w:r>
        <w:t xml:space="preserve"> – length of every segment of a pam, defined by two points in location. Used for further analysis and outputs.</w:t>
      </w:r>
      <w:r w:rsidR="00623BAD">
        <w:t xml:space="preserve"> Variable is a n x m x k matrix. Rows correspond with changing the first joint. Columns correspond with changing the second joint. The kth dimension is for different segments. Each element is a length measurement. </w:t>
      </w:r>
    </w:p>
    <w:p w14:paraId="75D0B1EF" w14:textId="117FBD87" w:rsidR="00623BAD" w:rsidRDefault="00623BAD" w:rsidP="00623BAD">
      <w:pPr>
        <w:jc w:val="center"/>
      </w:pPr>
      <w:r>
        <w:rPr>
          <w:noProof/>
        </w:rPr>
        <w:drawing>
          <wp:inline distT="0" distB="0" distL="0" distR="0" wp14:anchorId="07A1C586" wp14:editId="5804BEF7">
            <wp:extent cx="5238750" cy="2837097"/>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2058" cy="2849719"/>
                    </a:xfrm>
                    <a:prstGeom prst="rect">
                      <a:avLst/>
                    </a:prstGeom>
                  </pic:spPr>
                </pic:pic>
              </a:graphicData>
            </a:graphic>
          </wp:inline>
        </w:drawing>
      </w:r>
    </w:p>
    <w:p w14:paraId="6C968F46" w14:textId="1CB7AA0D" w:rsidR="00623BAD" w:rsidRPr="00623BAD" w:rsidRDefault="00623BAD" w:rsidP="00623BAD">
      <w:pPr>
        <w:pStyle w:val="ListParagraph"/>
        <w:jc w:val="center"/>
        <w:rPr>
          <w:sz w:val="18"/>
          <w:szCs w:val="18"/>
        </w:rPr>
      </w:pPr>
      <w:r w:rsidRPr="00E8733A">
        <w:rPr>
          <w:b/>
          <w:bCs/>
          <w:sz w:val="18"/>
          <w:szCs w:val="18"/>
        </w:rPr>
        <w:t xml:space="preserve">Figure </w:t>
      </w:r>
      <w:r>
        <w:rPr>
          <w:b/>
          <w:bCs/>
          <w:sz w:val="18"/>
          <w:szCs w:val="18"/>
        </w:rPr>
        <w:t>4</w:t>
      </w:r>
      <w:r w:rsidRPr="00E8733A">
        <w:rPr>
          <w:b/>
          <w:bCs/>
          <w:sz w:val="18"/>
          <w:szCs w:val="18"/>
        </w:rPr>
        <w:t>.</w:t>
      </w:r>
      <w:r w:rsidRPr="00E8733A">
        <w:rPr>
          <w:sz w:val="18"/>
          <w:szCs w:val="18"/>
        </w:rPr>
        <w:t xml:space="preserve"> </w:t>
      </w:r>
      <w:r>
        <w:rPr>
          <w:sz w:val="18"/>
          <w:szCs w:val="18"/>
        </w:rPr>
        <w:t>Visual representation of the transformation tensors</w:t>
      </w:r>
    </w:p>
    <w:p w14:paraId="620B83DC" w14:textId="072C408D" w:rsidR="00102E8A" w:rsidRDefault="00102E8A" w:rsidP="0009624F">
      <w:pPr>
        <w:pStyle w:val="ListParagraph"/>
        <w:numPr>
          <w:ilvl w:val="0"/>
          <w:numId w:val="6"/>
        </w:numPr>
      </w:pPr>
      <w:proofErr w:type="spellStart"/>
      <w:r>
        <w:t>LongestSegment</w:t>
      </w:r>
      <w:proofErr w:type="spellEnd"/>
      <w:r>
        <w:t xml:space="preserve"> – </w:t>
      </w:r>
      <w:r w:rsidR="00623BAD">
        <w:t>Matrix</w:t>
      </w:r>
      <w:r>
        <w:t xml:space="preserve"> of the lengths of the segment that is the longest on average through different joint positions. </w:t>
      </w:r>
      <w:r w:rsidR="00623BAD">
        <w:t xml:space="preserve">Determined </w:t>
      </w:r>
      <w:r>
        <w:t>from averaging the individual segments from “</w:t>
      </w:r>
      <w:proofErr w:type="spellStart"/>
      <w:r>
        <w:t>SegmentLengths</w:t>
      </w:r>
      <w:proofErr w:type="spellEnd"/>
      <w:r>
        <w:t>”. This segment will contain the PAM.</w:t>
      </w:r>
      <w:r w:rsidR="00623BAD">
        <w:t xml:space="preserve"> Variable is an n x m matrix, with rows corresponding to revolving the first joint and columns correspond to revolving the second joint. </w:t>
      </w:r>
      <w:r w:rsidR="00623BAD">
        <w:lastRenderedPageBreak/>
        <w:t>Every element is a length measurement. Essentially this variable is one of the k elements from the variable “</w:t>
      </w:r>
      <w:proofErr w:type="spellStart"/>
      <w:r w:rsidR="00623BAD">
        <w:t>SegmentLengths</w:t>
      </w:r>
      <w:proofErr w:type="spellEnd"/>
      <w:r w:rsidR="00623BAD">
        <w:t>”.</w:t>
      </w:r>
    </w:p>
    <w:p w14:paraId="3788E2C4" w14:textId="7300B35C" w:rsidR="00102E8A" w:rsidRDefault="00102E8A" w:rsidP="0009624F">
      <w:pPr>
        <w:pStyle w:val="ListParagraph"/>
        <w:numPr>
          <w:ilvl w:val="0"/>
          <w:numId w:val="6"/>
        </w:numPr>
      </w:pPr>
      <w:proofErr w:type="spellStart"/>
      <w:r>
        <w:t>MuscleLength</w:t>
      </w:r>
      <w:proofErr w:type="spellEnd"/>
      <w:r>
        <w:t xml:space="preserve"> – total length of the PAM and the tendon length. Lengths are listed for every joint orientation.</w:t>
      </w:r>
    </w:p>
    <w:p w14:paraId="7CEDC77B" w14:textId="0B03BBDB" w:rsidR="001B40BA" w:rsidRDefault="001B40BA" w:rsidP="001B40BA">
      <w:pPr>
        <w:jc w:val="center"/>
      </w:pPr>
      <w:r>
        <w:rPr>
          <w:noProof/>
        </w:rPr>
        <w:drawing>
          <wp:inline distT="0" distB="0" distL="0" distR="0" wp14:anchorId="7A004014" wp14:editId="76A74B61">
            <wp:extent cx="4733925" cy="2354824"/>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0289" cy="2372913"/>
                    </a:xfrm>
                    <a:prstGeom prst="rect">
                      <a:avLst/>
                    </a:prstGeom>
                  </pic:spPr>
                </pic:pic>
              </a:graphicData>
            </a:graphic>
          </wp:inline>
        </w:drawing>
      </w:r>
    </w:p>
    <w:p w14:paraId="294A7E87" w14:textId="7E5E598C" w:rsidR="001B40BA" w:rsidRPr="001B40BA" w:rsidRDefault="001B40BA" w:rsidP="001B40BA">
      <w:pPr>
        <w:pStyle w:val="ListParagraph"/>
        <w:jc w:val="center"/>
        <w:rPr>
          <w:sz w:val="18"/>
          <w:szCs w:val="18"/>
        </w:rPr>
      </w:pPr>
      <w:r w:rsidRPr="00E8733A">
        <w:rPr>
          <w:b/>
          <w:bCs/>
          <w:sz w:val="18"/>
          <w:szCs w:val="18"/>
        </w:rPr>
        <w:t xml:space="preserve">Figure </w:t>
      </w:r>
      <w:r w:rsidR="00623BAD">
        <w:rPr>
          <w:b/>
          <w:bCs/>
          <w:sz w:val="18"/>
          <w:szCs w:val="18"/>
        </w:rPr>
        <w:t>5</w:t>
      </w:r>
      <w:r w:rsidRPr="00E8733A">
        <w:rPr>
          <w:b/>
          <w:bCs/>
          <w:sz w:val="18"/>
          <w:szCs w:val="18"/>
        </w:rPr>
        <w:t>.</w:t>
      </w:r>
      <w:r w:rsidRPr="00E8733A">
        <w:rPr>
          <w:sz w:val="18"/>
          <w:szCs w:val="18"/>
        </w:rPr>
        <w:t xml:space="preserve"> </w:t>
      </w:r>
      <w:r>
        <w:rPr>
          <w:sz w:val="18"/>
          <w:szCs w:val="18"/>
        </w:rPr>
        <w:t xml:space="preserve">Visual representation of the </w:t>
      </w:r>
      <w:proofErr w:type="spellStart"/>
      <w:r>
        <w:rPr>
          <w:sz w:val="18"/>
          <w:szCs w:val="18"/>
        </w:rPr>
        <w:t>MuscleLength</w:t>
      </w:r>
      <w:proofErr w:type="spellEnd"/>
      <w:r>
        <w:rPr>
          <w:sz w:val="18"/>
          <w:szCs w:val="18"/>
        </w:rPr>
        <w:t xml:space="preserve"> variable</w:t>
      </w:r>
    </w:p>
    <w:p w14:paraId="37CBE247" w14:textId="1A2DB0F0" w:rsidR="00102E8A" w:rsidRDefault="00102E8A" w:rsidP="0009624F">
      <w:pPr>
        <w:pStyle w:val="ListParagraph"/>
        <w:numPr>
          <w:ilvl w:val="0"/>
          <w:numId w:val="6"/>
        </w:numPr>
      </w:pPr>
      <w:proofErr w:type="spellStart"/>
      <w:r>
        <w:t>RestingL</w:t>
      </w:r>
      <w:proofErr w:type="spellEnd"/>
      <w:r>
        <w:t xml:space="preserve"> – scalar value for the length of the PAM required. </w:t>
      </w:r>
    </w:p>
    <w:p w14:paraId="65E9A29B" w14:textId="6A2C97A9" w:rsidR="00102E8A" w:rsidRDefault="00102E8A" w:rsidP="0009624F">
      <w:pPr>
        <w:pStyle w:val="ListParagraph"/>
        <w:numPr>
          <w:ilvl w:val="0"/>
          <w:numId w:val="6"/>
        </w:numPr>
      </w:pPr>
      <w:r>
        <w:t xml:space="preserve">Contraction – The amount that the PAM will need to contract at every joint position. At 0% the PAM is not contracted at all. At 10%, the PAM </w:t>
      </w:r>
      <w:r w:rsidR="001B40BA">
        <w:t xml:space="preserve">is at 90% of its resting length value. </w:t>
      </w:r>
    </w:p>
    <w:p w14:paraId="09F63590" w14:textId="1A8E0B37" w:rsidR="0009624F" w:rsidRDefault="001B40BA" w:rsidP="001B40BA">
      <w:pPr>
        <w:pStyle w:val="ListParagraph"/>
        <w:numPr>
          <w:ilvl w:val="0"/>
          <w:numId w:val="6"/>
        </w:numPr>
      </w:pPr>
      <w:proofErr w:type="spellStart"/>
      <w:r>
        <w:t>LengthCheck</w:t>
      </w:r>
      <w:proofErr w:type="spellEnd"/>
      <w:r>
        <w:t xml:space="preserve"> – Boolean variable, either “Usable” or “Unusable”, determined by checking if the PAM </w:t>
      </w:r>
      <w:r w:rsidR="00623BAD">
        <w:t>must</w:t>
      </w:r>
      <w:r>
        <w:t xml:space="preserve"> contract pas</w:t>
      </w:r>
      <w:r w:rsidR="00623BAD">
        <w:t>sed</w:t>
      </w:r>
      <w:r>
        <w:t xml:space="preserve"> what is physically possible. Contraction conditions are based off assumptions from </w:t>
      </w:r>
      <w:r w:rsidR="00623BAD">
        <w:t>Festo and</w:t>
      </w:r>
      <w:r>
        <w:t xml:space="preserve"> can/should be updated when more empirical evidence Is obtained. </w:t>
      </w:r>
    </w:p>
    <w:p w14:paraId="15BA6B06" w14:textId="2BA87E94" w:rsidR="0009624F" w:rsidRDefault="0009624F" w:rsidP="0009624F">
      <w:pPr>
        <w:pStyle w:val="ListParagraph"/>
        <w:jc w:val="center"/>
        <w:rPr>
          <w:sz w:val="18"/>
          <w:szCs w:val="18"/>
        </w:rPr>
      </w:pPr>
    </w:p>
    <w:p w14:paraId="7A0CAC7C" w14:textId="2B9379EF" w:rsidR="0009624F" w:rsidRDefault="0009624F" w:rsidP="0009624F">
      <w:pPr>
        <w:pStyle w:val="ListParagraph"/>
        <w:numPr>
          <w:ilvl w:val="0"/>
          <w:numId w:val="6"/>
        </w:numPr>
      </w:pPr>
      <w:proofErr w:type="spellStart"/>
      <w:r>
        <w:t>UnitDirection</w:t>
      </w:r>
      <w:proofErr w:type="spellEnd"/>
      <w:r>
        <w:t xml:space="preserve"> – the unit direction of the line of action that the force acts along about a joint. This unit direction is an n x 3 x m x 2 matrix. n elements represent changing the first joint, columns represent the x, y, and z components of the unit vector</w:t>
      </w:r>
      <w:r w:rsidR="002F4C07">
        <w:t>, m represents changing the second joint, and the 4</w:t>
      </w:r>
      <w:r w:rsidR="002F4C07" w:rsidRPr="002F4C07">
        <w:rPr>
          <w:vertAlign w:val="superscript"/>
        </w:rPr>
        <w:t>th</w:t>
      </w:r>
      <w:r w:rsidR="002F4C07">
        <w:t xml:space="preserve"> element represents the unit vector about either the first or second joint. </w:t>
      </w:r>
    </w:p>
    <w:p w14:paraId="7EEE9B5D" w14:textId="75229154" w:rsidR="0009624F" w:rsidRDefault="0009624F" w:rsidP="0009624F">
      <w:pPr>
        <w:jc w:val="center"/>
      </w:pPr>
      <w:r>
        <w:rPr>
          <w:noProof/>
        </w:rPr>
        <w:drawing>
          <wp:inline distT="0" distB="0" distL="0" distR="0" wp14:anchorId="314F6130" wp14:editId="4ED22D06">
            <wp:extent cx="5286375" cy="24054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3565" cy="2417786"/>
                    </a:xfrm>
                    <a:prstGeom prst="rect">
                      <a:avLst/>
                    </a:prstGeom>
                  </pic:spPr>
                </pic:pic>
              </a:graphicData>
            </a:graphic>
          </wp:inline>
        </w:drawing>
      </w:r>
    </w:p>
    <w:p w14:paraId="5CA6EC1E" w14:textId="46222233" w:rsidR="0009624F" w:rsidRDefault="0009624F" w:rsidP="0009624F">
      <w:pPr>
        <w:pStyle w:val="ListParagraph"/>
        <w:jc w:val="center"/>
        <w:rPr>
          <w:sz w:val="18"/>
          <w:szCs w:val="18"/>
        </w:rPr>
      </w:pPr>
      <w:r w:rsidRPr="00E8733A">
        <w:rPr>
          <w:b/>
          <w:bCs/>
          <w:sz w:val="18"/>
          <w:szCs w:val="18"/>
        </w:rPr>
        <w:lastRenderedPageBreak/>
        <w:t xml:space="preserve">Figure </w:t>
      </w:r>
      <w:r w:rsidR="00623BAD">
        <w:rPr>
          <w:b/>
          <w:bCs/>
          <w:sz w:val="18"/>
          <w:szCs w:val="18"/>
        </w:rPr>
        <w:t>6</w:t>
      </w:r>
      <w:r w:rsidRPr="00E8733A">
        <w:rPr>
          <w:b/>
          <w:bCs/>
          <w:sz w:val="18"/>
          <w:szCs w:val="18"/>
        </w:rPr>
        <w:t>.</w:t>
      </w:r>
      <w:r w:rsidRPr="00E8733A">
        <w:rPr>
          <w:sz w:val="18"/>
          <w:szCs w:val="18"/>
        </w:rPr>
        <w:t xml:space="preserve"> </w:t>
      </w:r>
      <w:r>
        <w:rPr>
          <w:sz w:val="18"/>
          <w:szCs w:val="18"/>
        </w:rPr>
        <w:t xml:space="preserve">Visual representation of the </w:t>
      </w:r>
      <w:proofErr w:type="spellStart"/>
      <w:r>
        <w:rPr>
          <w:sz w:val="18"/>
          <w:szCs w:val="18"/>
        </w:rPr>
        <w:t>UnitDirection</w:t>
      </w:r>
      <w:proofErr w:type="spellEnd"/>
      <w:r>
        <w:rPr>
          <w:sz w:val="18"/>
          <w:szCs w:val="18"/>
        </w:rPr>
        <w:t xml:space="preserve"> variable</w:t>
      </w:r>
    </w:p>
    <w:p w14:paraId="0E412735" w14:textId="7489D559" w:rsidR="002F4C07" w:rsidRDefault="002F4C07" w:rsidP="0009624F">
      <w:pPr>
        <w:pStyle w:val="ListParagraph"/>
        <w:jc w:val="center"/>
        <w:rPr>
          <w:sz w:val="18"/>
          <w:szCs w:val="18"/>
        </w:rPr>
      </w:pPr>
    </w:p>
    <w:p w14:paraId="66CAA0E7" w14:textId="6FC61FF8" w:rsidR="002F4C07" w:rsidRDefault="002F4C07" w:rsidP="002F4C07">
      <w:pPr>
        <w:pStyle w:val="ListParagraph"/>
        <w:numPr>
          <w:ilvl w:val="0"/>
          <w:numId w:val="6"/>
        </w:numPr>
      </w:pPr>
      <w:r>
        <w:t xml:space="preserve">Force – the maximum isometric force that a muscle can produce in every given configuration. It is calculated by using an equilibrium algorithm derived by Hoy 1990 and listed in Thelen 2003 and Millard 2013. The algorithm seeks a solution in which the contractile force generated by the muscle equals the force generated by the tendon, given an overall musculotendon length (provided by </w:t>
      </w:r>
      <w:proofErr w:type="spellStart"/>
      <w:r>
        <w:t>MuscleLength</w:t>
      </w:r>
      <w:proofErr w:type="spellEnd"/>
      <w:r>
        <w:t xml:space="preserve">). The individual tendon and muscle lengths are also calculated through this algorithm. The variable “Force” is the product of the solution that is generated </w:t>
      </w:r>
      <w:proofErr w:type="spellStart"/>
      <w:r>
        <w:t>multipled</w:t>
      </w:r>
      <w:proofErr w:type="spellEnd"/>
      <w:r>
        <w:t xml:space="preserve"> by “</w:t>
      </w:r>
      <w:proofErr w:type="spellStart"/>
      <w:r>
        <w:t>UnitDirection</w:t>
      </w:r>
      <w:proofErr w:type="spellEnd"/>
      <w:r>
        <w:t>”</w:t>
      </w:r>
    </w:p>
    <w:p w14:paraId="1EC5601C" w14:textId="3A86EE7A" w:rsidR="002F4C07" w:rsidRDefault="002F4C07" w:rsidP="002F4C07">
      <w:pPr>
        <w:pStyle w:val="ListParagraph"/>
        <w:numPr>
          <w:ilvl w:val="0"/>
          <w:numId w:val="6"/>
        </w:numPr>
      </w:pPr>
      <w:proofErr w:type="spellStart"/>
      <w:r>
        <w:t>MomentArm</w:t>
      </w:r>
      <w:proofErr w:type="spellEnd"/>
      <w:r>
        <w:t xml:space="preserve"> – The vector moment arm, starting at a joint center and extending perpendicularly to the line of action of the force that crosses over it. Derivations of </w:t>
      </w:r>
      <w:proofErr w:type="spellStart"/>
      <w:r>
        <w:t>it’s</w:t>
      </w:r>
      <w:proofErr w:type="spellEnd"/>
      <w:r>
        <w:t xml:space="preserve"> calculation can be found in the latex document “Calculating Moment Arms for Human Leg Muscles”. Structure of this tensor is the same as “</w:t>
      </w:r>
      <w:proofErr w:type="spellStart"/>
      <w:r>
        <w:t>UnitDirection</w:t>
      </w:r>
      <w:proofErr w:type="spellEnd"/>
      <w:r>
        <w:t>”</w:t>
      </w:r>
    </w:p>
    <w:p w14:paraId="3FED5C25" w14:textId="75047EF4" w:rsidR="002F4C07" w:rsidRDefault="002F4C07" w:rsidP="002F4C07">
      <w:pPr>
        <w:pStyle w:val="ListParagraph"/>
        <w:numPr>
          <w:ilvl w:val="0"/>
          <w:numId w:val="6"/>
        </w:numPr>
      </w:pPr>
      <w:r>
        <w:t xml:space="preserve">Torque – The torque that the muscle is able to create about each joint. </w:t>
      </w:r>
      <w:r w:rsidR="00B9332F">
        <w:t>The cross product between “</w:t>
      </w:r>
      <w:proofErr w:type="spellStart"/>
      <w:r w:rsidR="00B9332F">
        <w:t>MomentArm</w:t>
      </w:r>
      <w:proofErr w:type="spellEnd"/>
      <w:r w:rsidR="00B9332F">
        <w:t>” and “Force”. The structure is the same as “</w:t>
      </w:r>
      <w:proofErr w:type="spellStart"/>
      <w:r w:rsidR="00B9332F">
        <w:t>UnitDirection</w:t>
      </w:r>
      <w:proofErr w:type="spellEnd"/>
      <w:r w:rsidR="00B9332F">
        <w:t>”</w:t>
      </w:r>
    </w:p>
    <w:p w14:paraId="5C3DC458" w14:textId="77777777" w:rsidR="00B9332F" w:rsidRDefault="00B9332F" w:rsidP="00B9332F"/>
    <w:p w14:paraId="0076C359" w14:textId="25EED476" w:rsidR="00B9332F" w:rsidRDefault="00B9332F" w:rsidP="00B9332F">
      <w:proofErr w:type="spellStart"/>
      <w:r>
        <w:rPr>
          <w:b/>
          <w:bCs/>
        </w:rPr>
        <w:t>Mon</w:t>
      </w:r>
      <w:r w:rsidR="00623BAD">
        <w:rPr>
          <w:b/>
          <w:bCs/>
        </w:rPr>
        <w:t>oPam</w:t>
      </w:r>
      <w:r>
        <w:rPr>
          <w:b/>
          <w:bCs/>
        </w:rPr>
        <w:t>Data.m</w:t>
      </w:r>
      <w:proofErr w:type="spellEnd"/>
      <w:r>
        <w:t xml:space="preserve"> – This class calculates parameters for monoarticular </w:t>
      </w:r>
      <w:r w:rsidR="00623BAD">
        <w:t>PAMs</w:t>
      </w:r>
      <w:r>
        <w:t xml:space="preserve">. </w:t>
      </w:r>
      <w:r w:rsidR="00454C7E">
        <w:t xml:space="preserve">The variables are the same as in </w:t>
      </w:r>
      <w:proofErr w:type="spellStart"/>
      <w:r w:rsidR="00454C7E">
        <w:t>Bi</w:t>
      </w:r>
      <w:r w:rsidR="00623BAD">
        <w:t>Pam</w:t>
      </w:r>
      <w:r w:rsidR="00454C7E">
        <w:t>Data.m</w:t>
      </w:r>
      <w:proofErr w:type="spellEnd"/>
      <w:r w:rsidR="00454C7E">
        <w:t>, except one dimension smaller.</w:t>
      </w:r>
    </w:p>
    <w:p w14:paraId="3923485A" w14:textId="324DCC87" w:rsidR="00623BAD" w:rsidRDefault="00623BAD" w:rsidP="00623BAD"/>
    <w:p w14:paraId="7D8F314D" w14:textId="7BEEC17D" w:rsidR="00623BAD" w:rsidRDefault="00623BAD" w:rsidP="00623BAD">
      <w:proofErr w:type="spellStart"/>
      <w:r>
        <w:rPr>
          <w:b/>
          <w:bCs/>
        </w:rPr>
        <w:t>MonoPamDataPhysicalExtensor.m</w:t>
      </w:r>
      <w:proofErr w:type="spellEnd"/>
      <w:r>
        <w:t xml:space="preserve"> – This class was used for Lindie and Ben’s physical knee test experiment. It is the </w:t>
      </w:r>
      <w:proofErr w:type="spellStart"/>
      <w:r>
        <w:t>MonoPamData.m</w:t>
      </w:r>
      <w:proofErr w:type="spellEnd"/>
      <w:r>
        <w:t xml:space="preserve"> constructor, however it hard codes the length of the PAM, tendon, and </w:t>
      </w:r>
      <w:r w:rsidR="0007066F">
        <w:t>air fittings, instead of coming up with a solution on its own. Specifically used for the knee extensor.</w:t>
      </w:r>
    </w:p>
    <w:p w14:paraId="1E5E42A2" w14:textId="212F07D0" w:rsidR="0007066F" w:rsidRDefault="0007066F" w:rsidP="00623BAD"/>
    <w:p w14:paraId="244B6A91" w14:textId="5C2E4914" w:rsidR="0007066F" w:rsidRDefault="0007066F" w:rsidP="00623BAD">
      <w:proofErr w:type="spellStart"/>
      <w:r>
        <w:rPr>
          <w:b/>
          <w:bCs/>
        </w:rPr>
        <w:t>MonoPamDataPhysicalFlexor.m</w:t>
      </w:r>
      <w:proofErr w:type="spellEnd"/>
      <w:r>
        <w:t xml:space="preserve"> – This class was used for Lindie and Ben’s physical knee test experiment. It is the </w:t>
      </w:r>
      <w:proofErr w:type="spellStart"/>
      <w:r>
        <w:t>MonoPamData.m</w:t>
      </w:r>
      <w:proofErr w:type="spellEnd"/>
      <w:r>
        <w:t xml:space="preserve"> constructor, however it hard codes the length of the PAM, tendon, and air fittings, instead of coming up with a solution on its own. Specifically used for the knee flexor.</w:t>
      </w:r>
    </w:p>
    <w:p w14:paraId="76B6648C" w14:textId="4E3C385C" w:rsidR="0007066F" w:rsidRDefault="0007066F" w:rsidP="00623BAD"/>
    <w:p w14:paraId="4206EFBF" w14:textId="57B7B5A6" w:rsidR="0009624F" w:rsidRDefault="0007066F" w:rsidP="0009624F">
      <w:proofErr w:type="spellStart"/>
      <w:r w:rsidRPr="0007066F">
        <w:rPr>
          <w:b/>
          <w:bCs/>
        </w:rPr>
        <w:t>RobotPamCalculation.m</w:t>
      </w:r>
      <w:proofErr w:type="spellEnd"/>
      <w:r>
        <w:t xml:space="preserve"> -</w:t>
      </w:r>
      <w:r w:rsidRPr="0007066F">
        <w:t xml:space="preserve"> </w:t>
      </w:r>
      <w:r>
        <w:t>This script contains all of the locations and other variables necessary for the PAM classes to calculate. The entire script can be ran to calculate all PAM values or specific PAM properties can be copied and pasted into optimization scripts. It also includes transformation matrices for the hip and knee joint.</w:t>
      </w:r>
    </w:p>
    <w:p w14:paraId="4BE46561" w14:textId="28E86CF5" w:rsidR="00C70DA3" w:rsidRDefault="00C70DA3" w:rsidP="00C70DA3">
      <w:bookmarkStart w:id="0" w:name="_Hlk99733125"/>
      <w:proofErr w:type="spellStart"/>
      <w:r>
        <w:rPr>
          <w:b/>
          <w:bCs/>
        </w:rPr>
        <w:t>MonoPamDataPinnedExtensor.m</w:t>
      </w:r>
      <w:proofErr w:type="spellEnd"/>
      <w:r>
        <w:t xml:space="preserve"> </w:t>
      </w:r>
      <w:bookmarkEnd w:id="0"/>
      <w:r>
        <w:t xml:space="preserve">– Same as </w:t>
      </w:r>
      <w:proofErr w:type="spellStart"/>
      <w:r>
        <w:t>MonoPamPhysicalExtensor</w:t>
      </w:r>
      <w:proofErr w:type="spellEnd"/>
      <w:r>
        <w:t xml:space="preserve"> constructor but for the pinned knee joint.</w:t>
      </w:r>
    </w:p>
    <w:p w14:paraId="14121AE6" w14:textId="77777777" w:rsidR="00C70DA3" w:rsidRDefault="00C70DA3" w:rsidP="00C70DA3"/>
    <w:p w14:paraId="6A4004E0" w14:textId="29325E89" w:rsidR="0009624F" w:rsidRDefault="00C70DA3" w:rsidP="0009624F">
      <w:proofErr w:type="spellStart"/>
      <w:r>
        <w:rPr>
          <w:b/>
          <w:bCs/>
        </w:rPr>
        <w:t>MonoPamDataPhysicalFlexor.m</w:t>
      </w:r>
      <w:proofErr w:type="spellEnd"/>
      <w:r>
        <w:t xml:space="preserve"> – </w:t>
      </w:r>
      <w:r w:rsidR="0078737A">
        <w:t xml:space="preserve">Same as </w:t>
      </w:r>
      <w:proofErr w:type="spellStart"/>
      <w:r w:rsidR="0078737A" w:rsidRPr="0078737A">
        <w:t>MonoPamDataPinnedExtensor.m</w:t>
      </w:r>
      <w:proofErr w:type="spellEnd"/>
      <w:r w:rsidR="0078737A">
        <w:t xml:space="preserve"> but for a Flexor muscle.</w:t>
      </w:r>
    </w:p>
    <w:p w14:paraId="0E0E6EF2" w14:textId="77777777" w:rsidR="0078737A" w:rsidRDefault="0078737A" w:rsidP="0009624F">
      <w:pPr>
        <w:rPr>
          <w:b/>
          <w:bCs/>
        </w:rPr>
      </w:pPr>
    </w:p>
    <w:p>
      <w:pPr>
        <w:keepNext/>
        <w:pageBreakBefore/>
      </w:pPr>
      <w:r>
        <w:rPr>
          <w:b/>
        </w:rPr>
        <w:t>MonoPamDataExplicit.m</w:t>
      </w:r>
    </w:p>
    <w:p>
      <w:pPr>
        <w:keepNext/>
      </w:pPr>
      <w:r>
        <w:rPr>
          <w:b w:val="0"/>
        </w:rPr>
        <w:t>Purpose – Monoarticular BPA class for cases in which the route and actuator parameters are supplied explicitly. It retains the familiar MonoPamData/BiPamData output names, but does not infer actuator sizing inputs from route length.</w:t>
      </w:r>
    </w:p>
    <w:p>
      <w:pPr>
        <w:keepNext/>
      </w:pPr>
      <w:r>
        <w:rPr>
          <w:b/>
        </w:rPr>
        <w:t>Constructor inputs</w:t>
      </w:r>
    </w:p>
    <w:p>
      <w:pPr>
        <w:pStyle w:val="ListParagraph"/>
        <w:ind w:left="720" w:hanging="360"/>
      </w:pPr>
      <w:r>
        <w:t>•</w:t>
        <w:tab/>
        <w:t>name – Text label stored in Name and used to identify the BPA or represented muscle.</w:t>
      </w:r>
    </w:p>
    <w:p>
      <w:pPr>
        <w:pStyle w:val="ListParagraph"/>
        <w:ind w:left="720" w:hanging="360"/>
      </w:pPr>
      <w:r>
        <w:t>•</w:t>
        <w:tab/>
        <w:t>location – Numeric n-by-3 route-point matrix. Each row is the next point on the BPA/tendon path; adjacent rows define a segment.</w:t>
      </w:r>
    </w:p>
    <w:p>
      <w:pPr>
        <w:pStyle w:val="ListParagraph"/>
        <w:ind w:left="720" w:hanging="360"/>
      </w:pPr>
      <w:r>
        <w:t>•</w:t>
        <w:tab/>
        <w:t>cross – Index of the route row at which the point representation changes reference frame. Rows before and after Cross are interpreted using the supplied transformation matrix when the route is evaluated.</w:t>
      </w:r>
    </w:p>
    <w:p>
      <w:pPr>
        <w:pStyle w:val="ListParagraph"/>
        <w:ind w:left="720" w:hanging="360"/>
      </w:pPr>
      <w:r>
        <w:t>•</w:t>
        <w:tab/>
        <w:t>diameter – Nominal BPA diameter in millimetres. The force model supports the project’s 10, 20, and 40 mm BPA sizes.</w:t>
      </w:r>
    </w:p>
    <w:p>
      <w:pPr>
        <w:pStyle w:val="ListParagraph"/>
        <w:ind w:left="720" w:hanging="360"/>
      </w:pPr>
      <w:r>
        <w:t>•</w:t>
        <w:tab/>
        <w:t>t – Homogeneous transformation matrix or angle-indexed transformation array used to express route points and line-of-action vectors in the appropriate joint frame.</w:t>
      </w:r>
    </w:p>
    <w:p>
      <w:pPr>
        <w:pStyle w:val="ListParagraph"/>
        <w:ind w:left="720" w:hanging="360"/>
      </w:pPr>
      <w:r>
        <w:t>•</w:t>
        <w:tab/>
        <w:t>rest – BPA resting length in metres, supplied explicitly instead of being inferred from the longest route configuration.</w:t>
      </w:r>
    </w:p>
    <w:p>
      <w:pPr>
        <w:pStyle w:val="ListParagraph"/>
        <w:ind w:left="720" w:hanging="360"/>
      </w:pPr>
      <w:r>
        <w:t>•</w:t>
        <w:tab/>
        <w:t>kmax – Maximum usable contraction fraction for the BPA.</w:t>
      </w:r>
    </w:p>
    <w:p>
      <w:pPr>
        <w:pStyle w:val="ListParagraph"/>
        <w:ind w:left="720" w:hanging="360"/>
      </w:pPr>
      <w:r>
        <w:t>•</w:t>
        <w:tab/>
        <w:t>tendon – Unloaded tendon/cable length in metres. This length is removed when converting musculotendon length to BPA contraction.</w:t>
      </w:r>
    </w:p>
    <w:p>
      <w:pPr>
        <w:pStyle w:val="ListParagraph"/>
        <w:ind w:left="720" w:hanging="360"/>
      </w:pPr>
      <w:r>
        <w:t>•</w:t>
        <w:tab/>
        <w:t>fitn – Combined constant fitting length in metres. This length is also removed before calculating BPA contraction.</w:t>
      </w:r>
    </w:p>
    <w:p>
      <w:pPr>
        <w:pStyle w:val="ListParagraph"/>
        <w:ind w:left="720" w:hanging="360"/>
      </w:pPr>
      <w:r>
        <w:t>•</w:t>
        <w:tab/>
        <w:t>pres – BPA operating pressure in kPa, passed to the BPA force model.</w:t>
      </w:r>
    </w:p>
    <w:p>
      <w:pPr>
        <w:keepNext/>
      </w:pPr>
      <w:r>
        <w:rPr>
          <w:b/>
        </w:rPr>
        <w:t>Constructor forms and defaults</w:t>
      </w:r>
    </w:p>
    <w:p>
      <w:pPr>
        <w:pStyle w:val="ListParagraph"/>
        <w:ind w:left="720" w:hanging="360"/>
      </w:pPr>
      <w:r>
        <w:t>•</w:t>
        <w:tab/>
        <w:t>Ten-input form – Uses all supplied actuator parameters.</w:t>
      </w:r>
    </w:p>
    <w:p>
      <w:pPr>
        <w:pStyle w:val="ListParagraph"/>
        <w:ind w:left="720" w:hanging="360"/>
      </w:pPr>
      <w:r>
        <w:t>•</w:t>
        <w:tab/>
        <w:t>Seven-input form – Accepts inputs through kmax and defaults tendon length to 0 m, fitting length to 0.0254 m, and pressure to 620 kPa.</w:t>
      </w:r>
    </w:p>
    <w:p>
      <w:pPr>
        <w:keepNext/>
      </w:pPr>
      <w:r>
        <w:rPr>
          <w:b/>
        </w:rPr>
        <w:t>Outputs calculated when queried</w:t>
      </w:r>
    </w:p>
    <w:p>
      <w:pPr>
        <w:pStyle w:val="ListParagraph"/>
        <w:ind w:left="720" w:hanging="360"/>
      </w:pPr>
      <w:r>
        <w:t>•</w:t>
        <w:tab/>
        <w:t>SegmentLengths and LongestSegment – Transform the route as required, calculate every adjacent-point distance, and identify the segment that is longest on average.</w:t>
      </w:r>
    </w:p>
    <w:p>
      <w:pPr>
        <w:pStyle w:val="ListParagraph"/>
        <w:ind w:left="720" w:hanging="360"/>
      </w:pPr>
      <w:r>
        <w:t>•</w:t>
        <w:tab/>
        <w:t>MuscleLength and Contraction – Sum the segment lengths, then subtract tendon and fitting lengths to express BPA shortening relative to RestingL.</w:t>
      </w:r>
    </w:p>
    <w:p>
      <w:pPr>
        <w:pStyle w:val="ListParagraph"/>
        <w:ind w:left="720" w:hanging="360"/>
      </w:pPr>
      <w:r>
        <w:t>•</w:t>
        <w:tab/>
        <w:t>LengthCheck – Reports whether required contraction stays within Kmax.</w:t>
      </w:r>
    </w:p>
    <w:p>
      <w:pPr>
        <w:pStyle w:val="ListParagraph"/>
        <w:ind w:left="720" w:hanging="360"/>
      </w:pPr>
      <w:r>
        <w:t>•</w:t>
        <w:tab/>
        <w:t>UnitDirection and MomentArm – Determine the crossing segment’s line of action and its perpendicular moment-arm vector about the joint origin.</w:t>
      </w:r>
    </w:p>
    <w:p>
      <w:pPr>
        <w:pStyle w:val="ListParagraph"/>
        <w:ind w:left="720" w:hanging="360"/>
      </w:pPr>
      <w:r>
        <w:t>•</w:t>
        <w:tab/>
        <w:t>Fmax, Force, and Torque – Evaluate BPA capacity/force and calculate joint torque from the cross product of MomentArm and Force.</w:t>
      </w:r>
    </w:p>
    <w:p>
      <w:pPr/>
      <w:r>
        <w:rPr>
          <w:b w:val="0"/>
        </w:rPr>
        <w:t>Change from MonoPamData/BiPamData – The central geometric meanings are retained. The primary change is that resting length, Kmax, tendon length, fitting length, and pressure are explicit constructor inputs. The dependent-property access pattern remains calculated on demand.</w:t>
      </w:r>
    </w:p>
    <w:p>
      <w:pPr>
        <w:keepNext/>
        <w:pageBreakBefore/>
      </w:pPr>
      <w:r>
        <w:rPr>
          <w:b/>
        </w:rPr>
        <w:t>MonoPamDataExplicit_balance.m</w:t>
      </w:r>
    </w:p>
    <w:p>
      <w:pPr>
        <w:keepNext/>
      </w:pPr>
      <w:r>
        <w:rPr>
          <w:b w:val="0"/>
        </w:rPr>
        <w:t>Purpose – Extends MonoPamDataExplicit with the Xi0–Xi2 stiffness model. Construction immediately solves the coupled BPA-force, bracket-deformation, and tendon/cable-stretch balance and stores the resulting stiffness-aware geometry.</w:t>
      </w:r>
    </w:p>
    <w:p>
      <w:pPr>
        <w:keepNext/>
      </w:pPr>
      <w:r>
        <w:rPr>
          <w:b/>
        </w:rPr>
        <w:t>Additional constructor inputs</w:t>
      </w:r>
    </w:p>
    <w:p>
      <w:pPr>
        <w:pStyle w:val="ListParagraph"/>
        <w:ind w:left="720" w:hanging="360"/>
      </w:pPr>
      <w:r>
        <w:t>•</w:t>
        <w:tab/>
        <w:t>xi0 – Constant length offset used by the Xi model. It is removed from deformed musculotendon length and included in the bracket-displacement balance.</w:t>
      </w:r>
    </w:p>
    <w:p>
      <w:pPr>
        <w:pStyle w:val="ListParagraph"/>
        <w:ind w:left="720" w:hanging="360"/>
      </w:pPr>
      <w:r>
        <w:t>•</w:t>
        <w:tab/>
        <w:t>xi1 – Bracket compliance coefficient associated with the first bending/principal direction.</w:t>
      </w:r>
    </w:p>
    <w:p>
      <w:pPr>
        <w:pStyle w:val="ListParagraph"/>
        <w:ind w:left="720" w:hanging="360"/>
      </w:pPr>
      <w:r>
        <w:t>•</w:t>
        <w:tab/>
        <w:t>xi2 – Bracket compliance coefficient associated with the second bending/principal direction.</w:t>
      </w:r>
    </w:p>
    <w:p>
      <w:pPr>
        <w:pStyle w:val="ListParagraph"/>
        <w:ind w:left="720" w:hanging="360"/>
      </w:pPr>
      <w:r>
        <w:t>•</w:t>
        <w:tab/>
        <w:t>wraps – Number of effective tendon/cable wraps or load-sharing strands used when calculating the tendon spring rate.</w:t>
      </w:r>
    </w:p>
    <w:p>
      <w:pPr>
        <w:keepNext/>
      </w:pPr>
      <w:r>
        <w:rPr>
          <w:b/>
        </w:rPr>
        <w:t>Stored stiffness-aware outputs</w:t>
      </w:r>
    </w:p>
    <w:p>
      <w:pPr>
        <w:pStyle w:val="ListParagraph"/>
        <w:ind w:left="720" w:hanging="360"/>
      </w:pPr>
      <w:r>
        <w:t>•</w:t>
        <w:tab/>
        <w:t>L_p and sL_p – Deformed route-point matrix and its recomputed segment lengths.</w:t>
      </w:r>
    </w:p>
    <w:p>
      <w:pPr>
        <w:pStyle w:val="ListParagraph"/>
        <w:ind w:left="720" w:hanging="360"/>
      </w:pPr>
      <w:r>
        <w:t>•</w:t>
        <w:tab/>
        <w:t>Lmt_p – Deformed musculotendon length after the constant Xi0 offset.</w:t>
      </w:r>
    </w:p>
    <w:p>
      <w:pPr>
        <w:pStyle w:val="ListParagraph"/>
        <w:ind w:left="720" w:hanging="360"/>
      </w:pPr>
      <w:r>
        <w:t>•</w:t>
        <w:tab/>
        <w:t>gama and kSpr – Tendon/cable elongation and effective tendon spring rate.</w:t>
      </w:r>
    </w:p>
    <w:p>
      <w:pPr>
        <w:pStyle w:val="ListParagraph"/>
        <w:ind w:left="720" w:hanging="360"/>
      </w:pPr>
      <w:r>
        <w:t>•</w:t>
        <w:tab/>
        <w:t>Funit and uD_p – Initial force direction and line of action recomputed from the deformed route.</w:t>
      </w:r>
    </w:p>
    <w:p>
      <w:pPr>
        <w:pStyle w:val="ListParagraph"/>
        <w:ind w:left="720" w:hanging="360"/>
      </w:pPr>
      <w:r>
        <w:t>•</w:t>
        <w:tab/>
        <w:t>strain_p and F_p – BPA contraction including deformation and tendon stretch, and the corresponding force vector.</w:t>
      </w:r>
    </w:p>
    <w:p>
      <w:pPr>
        <w:pStyle w:val="ListParagraph"/>
        <w:ind w:left="720" w:hanging="360"/>
      </w:pPr>
      <w:r>
        <w:t>•</w:t>
        <w:tab/>
        <w:t>mA_p and Torque_p – Deformed moment-arm vector and stiffness-aware joint torque.</w:t>
      </w:r>
    </w:p>
    <w:p>
      <w:pPr>
        <w:keepNext/>
      </w:pPr>
      <w:r>
        <w:rPr>
          <w:b/>
        </w:rPr>
        <w:t>Helper functions introduced for the stiffness balance</w:t>
      </w:r>
    </w:p>
    <w:p>
      <w:pPr>
        <w:pStyle w:val="ListParagraph"/>
        <w:ind w:left="720" w:hanging="360"/>
      </w:pPr>
      <w:r>
        <w:t>•</w:t>
        <w:tab/>
        <w:t>updateStiffnessGeometry – Runs the stiffness calculation in dependency order and stores all stiffness-aware outputs so repeated property access does not repeat the nonlinear solve.</w:t>
      </w:r>
    </w:p>
    <w:p>
      <w:pPr>
        <w:pStyle w:val="ListParagraph"/>
        <w:ind w:left="720" w:hanging="360"/>
      </w:pPr>
      <w:r>
        <w:t>•</w:t>
        <w:tab/>
        <w:t>computeForceVector – Finds the first nonduplicated segment at the frame crossing and constructs its initial force unit vector in the femur/hip-side frame.</w:t>
      </w:r>
    </w:p>
    <w:p>
      <w:pPr>
        <w:pStyle w:val="ListParagraph"/>
        <w:ind w:left="720" w:hanging="360"/>
      </w:pPr>
      <w:r>
        <w:t>•</w:t>
        <w:tab/>
        <w:t>Contraction – Converts musculotendon length to BPA contraction after subtracting tendon, fitting, Xi0, and—when supplied—tendon stretch.</w:t>
      </w:r>
    </w:p>
    <w:p>
      <w:pPr>
        <w:pStyle w:val="ListParagraph"/>
        <w:ind w:left="720" w:hanging="360"/>
      </w:pPr>
      <w:r>
        <w:t>•</w:t>
        <w:tab/>
        <w:t>Lok – Forms the initial BPA force estimate, expresses the load in the bracket principal-axis frame, calls fortz, and moves the proximal attachment point in the associated frames.</w:t>
      </w:r>
    </w:p>
    <w:p>
      <w:pPr>
        <w:pStyle w:val="ListParagraph"/>
        <w:ind w:left="720" w:hanging="360"/>
      </w:pPr>
      <w:r>
        <w:t>•</w:t>
        <w:tab/>
        <w:t>fortz – Combines bracket and tendon compliance, then uses fzero to solve the nonlinear equilibrium between BPA force and effective stiffness. It returns axial/bending displacement components and cable stretch.</w:t>
      </w:r>
    </w:p>
    <w:p>
      <w:pPr>
        <w:pStyle w:val="ListParagraph"/>
        <w:ind w:left="720" w:hanging="360"/>
      </w:pPr>
      <w:r>
        <w:t>•</w:t>
        <w:tab/>
        <w:t>seg – Recomputes adjacent-point distances for the deformed route while respecting the Cross frame transition.</w:t>
      </w:r>
    </w:p>
    <w:p>
      <w:pPr>
        <w:pStyle w:val="ListParagraph"/>
        <w:ind w:left="720" w:hanging="360"/>
      </w:pPr>
      <w:r>
        <w:t>•</w:t>
        <w:tab/>
        <w:t>LMT – Sums deformed segment lengths and applies the Xi0 length offset.</w:t>
      </w:r>
    </w:p>
    <w:p>
      <w:pPr>
        <w:pStyle w:val="ListParagraph"/>
        <w:ind w:left="720" w:hanging="360"/>
      </w:pPr>
      <w:r>
        <w:t>•</w:t>
        <w:tab/>
        <w:t>UD – Recomputes the crossing segment’s unit line of action from the deformed route.</w:t>
      </w:r>
    </w:p>
    <w:p>
      <w:pPr>
        <w:pStyle w:val="ListParagraph"/>
        <w:ind w:left="720" w:hanging="360"/>
      </w:pPr>
      <w:r>
        <w:t>•</w:t>
        <w:tab/>
        <w:t>Mom – Calculates the perpendicular moment-arm vector from the joint origin to the deformed line of action.</w:t>
      </w:r>
    </w:p>
    <w:p>
      <w:pPr>
        <w:pStyle w:val="ListParagraph"/>
        <w:ind w:left="720" w:hanging="360"/>
      </w:pPr>
      <w:r>
        <w:t>•</w:t>
        <w:tab/>
        <w:t>Force – Evaluates the BPA force model using contraction, pressure, BPA size, maximum force, and unit direction.</w:t>
      </w:r>
    </w:p>
    <w:p>
      <w:pPr>
        <w:pStyle w:val="ListParagraph"/>
        <w:ind w:left="720" w:hanging="360"/>
      </w:pPr>
      <w:r>
        <w:t>•</w:t>
        <w:tab/>
        <w:t>Tor – Calculates cross(mA,F) and marks results invalid when contraction is below the model’s permitted negative-strain threshold.</w:t>
      </w:r>
    </w:p>
    <w:p>
      <w:pPr>
        <w:pStyle w:val="ListParagraph"/>
        <w:ind w:left="720" w:hanging="360"/>
      </w:pPr>
      <w:r>
        <w:t>•</w:t>
        <w:tab/>
        <w:t>Spr – Calculates tendon/cable spring rate from steel modulus, effective strand area, unloaded tendon length, BPA-size multiplier, and Wraps.</w:t>
      </w:r>
    </w:p>
    <w:p>
      <w:pPr>
        <w:pStyle w:val="ListParagraph"/>
        <w:ind w:left="720" w:hanging="360"/>
      </w:pPr>
      <w:r>
        <w:t>•</w:t>
        <w:tab/>
        <w:t>normalize – Normalizes each row of a vector array and safely leaves zero-length rows at zero.</w:t>
      </w:r>
    </w:p>
    <w:p>
      <w:pPr/>
      <w:r>
        <w:rPr>
          <w:b w:val="0"/>
        </w:rPr>
        <w:t>How these helpers changed – Relative to MonoPamDataExplicit, these are new helper functions because the base class has no bracket/tendon equilibrium solve. Their calculation sequence follows the Xi0–Xi2 minimizer logic. In this edit, only the “_local” suffix was removed from helper and temporary-variable names; the numerical equations were not changed. The current Lok implementation retains the femur/hip-side bracket-frame assumption used by minimizeFlx, minimizeExt, and minimizeExtX3.</w:t>
      </w:r>
    </w:p>
    <w:p>
      <w:pPr>
        <w:keepNext/>
        <w:pageBreakBefore w:val="0"/>
      </w:pPr>
      <w:r>
        <w:rPr>
          <w:b/>
        </w:rPr>
        <w:t>MonoPamDataExplicit_balanceX3.m</w:t>
      </w:r>
    </w:p>
    <w:p>
      <w:pPr>
        <w:keepNext/>
      </w:pPr>
      <w:r>
        <w:rPr>
          <w:b w:val="0"/>
        </w:rPr>
        <w:t>Purpose – Extends the balance class with Xi3 bend-related usable-length loss and the existing BPAcount scaling shortcut. It stores both physical contraction strain_p and force-driving contraction strain_f.</w:t>
      </w:r>
    </w:p>
    <w:p>
      <w:pPr>
        <w:keepNext/>
      </w:pPr>
      <w:r>
        <w:rPr>
          <w:b/>
        </w:rPr>
        <w:t>Additional X3 constructor inputs</w:t>
      </w:r>
    </w:p>
    <w:p>
      <w:pPr>
        <w:pStyle w:val="ListParagraph"/>
        <w:ind w:left="720" w:hanging="360"/>
      </w:pPr>
      <w:r>
        <w:t>•</w:t>
        <w:tab/>
        <w:t>xi3 – Coefficient for usable-length loss caused by bending.</w:t>
      </w:r>
    </w:p>
    <w:p>
      <w:pPr>
        <w:pStyle w:val="ListParagraph"/>
        <w:ind w:left="720" w:hanging="360"/>
      </w:pPr>
      <w:r>
        <w:t>•</w:t>
        <w:tab/>
        <w:t>angleD – Joint-angle vector in degrees. It supports the backward-compatible angle-based bend-loss calculation when BendMeasure is absent.</w:t>
      </w:r>
    </w:p>
    <w:p>
      <w:pPr>
        <w:pStyle w:val="ListParagraph"/>
        <w:ind w:left="720" w:hanging="360"/>
      </w:pPr>
      <w:r>
        <w:t>•</w:t>
        <w:tab/>
        <w:t>bpaCount – Number of geometrically equivalent parallel BPAs represented by the current shortcut. It scales BPA force and effective parallel tendon stiffness.</w:t>
      </w:r>
    </w:p>
    <w:p>
      <w:pPr>
        <w:pStyle w:val="ListParagraph"/>
        <w:ind w:left="720" w:hanging="360"/>
      </w:pPr>
      <w:r>
        <w:t>•</w:t>
        <w:tab/>
        <w:t>bendMeasure – Optional geometry-derived bend measure. When provided, delta_L is Xi3 times BendMeasure times contraction squared. A 17-input call omits this value and uses the legacy angle-based relation.</w:t>
      </w:r>
    </w:p>
    <w:p>
      <w:pPr>
        <w:keepNext/>
      </w:pPr>
      <w:r>
        <w:rPr>
          <w:b/>
        </w:rPr>
        <w:t>X3-specific changes to the balance helpers</w:t>
      </w:r>
    </w:p>
    <w:p>
      <w:pPr>
        <w:pStyle w:val="ListParagraph"/>
        <w:ind w:left="720" w:hanging="360"/>
      </w:pPr>
      <w:r>
        <w:t>•</w:t>
        <w:tab/>
        <w:t>updateStiffnessGeometry – Adds delta_L and strain_f, uses strain_f to determine BPA force, and retains strain_p for the physical route/tendon contraction check.</w:t>
      </w:r>
    </w:p>
    <w:p>
      <w:pPr>
        <w:pStyle w:val="ListParagraph"/>
        <w:ind w:left="720" w:hanging="360"/>
      </w:pPr>
      <w:r>
        <w:t>•</w:t>
        <w:tab/>
        <w:t>Contraction – Calculates bend loss from BendMeasure when available; otherwise uses the existing pinned-knee angle/radius relation.</w:t>
      </w:r>
    </w:p>
    <w:p>
      <w:pPr>
        <w:pStyle w:val="ListParagraph"/>
        <w:ind w:left="720" w:hanging="360"/>
      </w:pPr>
      <w:r>
        <w:t>•</w:t>
        <w:tab/>
        <w:t>Lok – Multiplies the force used in the bracket equilibrium by BPAcount and moves repeated/eliminated route rows before Cross together with the proximal attachment.</w:t>
      </w:r>
    </w:p>
    <w:p>
      <w:pPr>
        <w:pStyle w:val="ListParagraph"/>
        <w:ind w:left="720" w:hanging="360"/>
      </w:pPr>
      <w:r>
        <w:t>•</w:t>
        <w:tab/>
        <w:t>Force – Multiplies the resulting BPA force by BPAcount.</w:t>
      </w:r>
    </w:p>
    <w:p>
      <w:pPr>
        <w:pStyle w:val="ListParagraph"/>
        <w:ind w:left="720" w:hanging="360"/>
      </w:pPr>
      <w:r>
        <w:t>•</w:t>
        <w:tab/>
        <w:t>Spr – Its single-route result is multiplied by BPAcount in updateStiffnessGeometry to represent equivalent parallel tendon stiffness.</w:t>
      </w:r>
    </w:p>
    <w:p>
      <w:pPr/>
      <w:r>
        <w:rPr>
          <w:b w:val="0"/>
        </w:rPr>
        <w:t>How these helpers changed – X3 retains the same helper names and overall Xi equilibrium sequence as the balance class, with only the differences listed above. In this edit, the “_local” suffixes were removed; no force, compliance, or Xi equations were altered.</w:t>
      </w:r>
    </w:p>
    <w:p>
      <w:pPr/>
      <w:r>
        <w:rPr>
          <w:b w:val="0"/>
        </w:rPr>
        <w:t xml:space="preserve">Calculation timing terminology – </w:t>
      </w:r>
      <w:r>
        <w:t xml:space="preserve">This readme uses “calculated on demand” for dependent-property values and “precomputed during construction” for stored stiffness-aware values. MATLAB documents that Dependent properties do not store data and that their get methods determine values when queried; see </w:t>
      </w:r>
      <w:hyperlink r:id="rId13">
        <w:r>
          <w:rPr>
            <w:color w:val="0563C1"/>
            <w:u w:val="single"/>
          </w:rPr>
          <w:t>Get and Set Methods for Dependent Properties</w:t>
        </w:r>
      </w:hyperlink>
      <w:r>
        <w:t>. This avoids applying an informal label to the original class design.</w:t>
      </w:r>
    </w:p>
    <w:p>
      <w:pPr/>
      <w:r>
        <w:rPr>
          <w:b w:val="0"/>
        </w:rPr>
        <w:t>Known limitation / future work – The MonoPamDataExplicit series is currently monoarticular: Cross represents one frame crossing and Location is one numeric route array. Multi-articular support should be designed deliberately using BiPamData as the geometric reference rather than being added incidentally during the mirrored-flexor change.</w:t>
      </w:r>
    </w:p>
    <w:p>
      <w:pPr/>
      <w:r>
        <w:rPr>
          <w:b w:val="0"/>
        </w:rPr>
        <w:t>Future multi-BPA design – MonoPamData_multi may coordinate index-paired cells for Location, pressure, resting length, and tendon length. Each member would use bpaCount = 1 so its own route, tendon stretch, and force direction remain explicit; the coordinating class would combine the members at the shared bracket. This is a proposed design, not implemented in the present class files.</w:t>
      </w:r>
    </w:p>
    <w:p>
      <w:pPr>
        <w:keepNext/>
      </w:pPr>
      <w:r>
        <w:rPr>
          <w:b/>
        </w:rPr>
        <w:t>Relationship to the Xi minimizers and saved kf/ke structures</w:t>
      </w:r>
    </w:p>
    <w:p>
      <w:pPr/>
      <w:r>
        <w:rPr>
          <w:b w:val="0"/>
        </w:rPr>
        <w:t>The stiffness-aware calculations were developed from the repeated sequence in minimizeFlx, minimizeFlxPin, minimizeExt, and minimizeExtX3: initialize route/actuator data; compute baseline contraction and force direction; solve bracket/tendon equilibrium; rebuild geometry; and recompute force, moment arm, and torque. The classes group this sequence into reusable objects.</w:t>
      </w:r>
    </w:p>
    <w:p>
      <w:pPr>
        <w:keepNext/>
      </w:pPr>
      <w:r>
        <w:rPr>
          <w:b/>
        </w:rPr>
        <w:t>Input-field correspondence</w:t>
      </w:r>
    </w:p>
    <w:p>
      <w:pPr>
        <w:pStyle w:val="ListParagraph"/>
        <w:ind w:left="720" w:hanging="360"/>
      </w:pPr>
      <w:r>
        <w:t>•</w:t>
        <w:tab/>
        <w:t>Ak → AngleD; Loc → Location; CP → Cross; dBPA → Diameter; Tk → TransformationMat.</w:t>
      </w:r>
    </w:p>
    <w:p>
      <w:pPr>
        <w:pStyle w:val="ListParagraph"/>
        <w:ind w:left="720" w:hanging="360"/>
      </w:pPr>
      <w:r>
        <w:t>•</w:t>
        <w:tab/>
        <w:t>rest → RestingL; fitn → FittingLength; ten → TendonL; P → Pressure; Kmax → Kmax.</w:t>
      </w:r>
    </w:p>
    <w:p>
      <w:pPr>
        <w:pStyle w:val="ListParagraph"/>
        <w:ind w:left="720" w:hanging="360"/>
      </w:pPr>
      <w:r>
        <w:t>•</w:t>
        <w:tab/>
        <w:t>Xi0, Xi1, Xi2, Xi3, wraps, and BPAcount retain their names apart from capitalization conventions.</w:t>
      </w:r>
    </w:p>
    <w:p>
      <w:pPr>
        <w:keepNext/>
      </w:pPr>
      <w:r>
        <w:rPr>
          <w:b/>
        </w:rPr>
        <w:t>Output-field correspondence</w:t>
      </w:r>
    </w:p>
    <w:p>
      <w:pPr>
        <w:pStyle w:val="ListParagraph"/>
        <w:ind w:left="720" w:hanging="360"/>
      </w:pPr>
      <w:r>
        <w:t>•</w:t>
        <w:tab/>
        <w:t>Lmt → MuscleLength; strain → Contraction; unitD → UnitDirection; mA → MomentArm; Fm → Fmax; F → Force; seg → SegmentLengths.</w:t>
      </w:r>
    </w:p>
    <w:p>
      <w:pPr>
        <w:pStyle w:val="ListParagraph"/>
        <w:ind w:left="720" w:hanging="360"/>
      </w:pPr>
      <w:r>
        <w:t>•</w:t>
        <w:tab/>
        <w:t>L_p, Lmt_p, strain_p, strain_f, F_p, and mA_p retain the same names; minimizer M_p corresponds to class Torque_p.</w:t>
      </w:r>
    </w:p>
    <w:p>
      <w:pPr>
        <w:pStyle w:val="ListParagraph"/>
        <w:ind w:left="720" w:hanging="360"/>
      </w:pPr>
      <w:r>
        <w:t>•</w:t>
        <w:tab/>
        <w:t>Aexp/Mexp hybrid or experimental arrays belong to experiment-comparison results and are intentionally not synthesized by the general-purpose class.</w:t>
      </w:r>
    </w:p>
    <w:p>
      <w:pPr/>
      <w:r>
        <w:rPr>
          <w:b w:val="0"/>
        </w:rPr>
        <w:t>Bracket-frame distinction – minimizeExt, minimizeExtX3, and minimizeFlx deform a femur/hip-side attachment using a bracket frame expressed relative to that side. minimizeFlxPin instead models a tibia/knee-side bracket and moves route row 2. The current balance classes implement the femur/hip-side form; they do not yet select bracket side generically.</w:t>
      </w:r>
    </w:p>
    <w:p w14:paraId="60D602E1" w14:textId="77777777" w:rsidR="001809B8" w:rsidRDefault="001809B8" w:rsidP="001809B8">
      <w:proofErr w:type="spellStart"/>
      <w:r>
        <w:rPr>
          <w:b/>
          <w:bCs/>
        </w:rPr>
        <w:t>MonoPamDataExplicit_compare.m</w:t>
      </w:r>
      <w:proofErr w:type="spellEnd"/>
      <w:r>
        <w:rPr>
          <w:b/>
          <w:bCs/>
        </w:rPr>
        <w:t xml:space="preserve"> </w:t>
      </w:r>
      <w:r>
        <w:t xml:space="preserve">-  Same as </w:t>
      </w:r>
      <w:proofErr w:type="spellStart"/>
      <w:r>
        <w:t>MonoPamDataExplicit</w:t>
      </w:r>
      <w:proofErr w:type="spellEnd"/>
      <w:r>
        <w:t xml:space="preserve"> but calculates force using different methods. Not as up to date as </w:t>
      </w:r>
      <w:proofErr w:type="spellStart"/>
      <w:r>
        <w:t>MonoPamDataExplicit</w:t>
      </w:r>
      <w:proofErr w:type="spellEnd"/>
      <w:r>
        <w:t>. Can probably delete.</w:t>
      </w:r>
    </w:p>
    <w:p w14:paraId="3A2346E3" w14:textId="19572EF9" w:rsidR="001809B8" w:rsidRDefault="001809B8" w:rsidP="001809B8">
      <w:r>
        <w:t>Can probably delete MonoPamData[PinnedFlexor,PinnedExtensor,PhysicalFlexor,PhysicalExtensor]</w:t>
      </w:r>
    </w:p>
    <w:sectPr w:rsidR="00E8733A" w:rsidRPr="00620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50DA6"/>
    <w:multiLevelType w:val="hybridMultilevel"/>
    <w:tmpl w:val="2284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37D78"/>
    <w:multiLevelType w:val="hybridMultilevel"/>
    <w:tmpl w:val="AFAE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1B695A"/>
    <w:multiLevelType w:val="hybridMultilevel"/>
    <w:tmpl w:val="81C6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106CDF"/>
    <w:multiLevelType w:val="hybridMultilevel"/>
    <w:tmpl w:val="D74C2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F66105"/>
    <w:multiLevelType w:val="hybridMultilevel"/>
    <w:tmpl w:val="81CC0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22A04AB"/>
    <w:multiLevelType w:val="hybridMultilevel"/>
    <w:tmpl w:val="8E747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498981">
    <w:abstractNumId w:val="3"/>
  </w:num>
  <w:num w:numId="2" w16cid:durableId="708452154">
    <w:abstractNumId w:val="2"/>
  </w:num>
  <w:num w:numId="3" w16cid:durableId="1666589694">
    <w:abstractNumId w:val="5"/>
  </w:num>
  <w:num w:numId="4" w16cid:durableId="765807074">
    <w:abstractNumId w:val="0"/>
  </w:num>
  <w:num w:numId="5" w16cid:durableId="1002051211">
    <w:abstractNumId w:val="4"/>
  </w:num>
  <w:num w:numId="6" w16cid:durableId="1281768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21"/>
    <w:rsid w:val="0007066F"/>
    <w:rsid w:val="0009624F"/>
    <w:rsid w:val="000D6E49"/>
    <w:rsid w:val="00102E8A"/>
    <w:rsid w:val="00147137"/>
    <w:rsid w:val="001809B8"/>
    <w:rsid w:val="001B40BA"/>
    <w:rsid w:val="002F4C07"/>
    <w:rsid w:val="00454C7E"/>
    <w:rsid w:val="004F049A"/>
    <w:rsid w:val="00620BF4"/>
    <w:rsid w:val="00623BAD"/>
    <w:rsid w:val="0067700A"/>
    <w:rsid w:val="0078737A"/>
    <w:rsid w:val="007C3181"/>
    <w:rsid w:val="00A902C0"/>
    <w:rsid w:val="00B5261D"/>
    <w:rsid w:val="00B90921"/>
    <w:rsid w:val="00B9332F"/>
    <w:rsid w:val="00C70DA3"/>
    <w:rsid w:val="00DE629C"/>
    <w:rsid w:val="00E46F64"/>
    <w:rsid w:val="00E8733A"/>
    <w:rsid w:val="00EB0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EA838"/>
  <w15:chartTrackingRefBased/>
  <w15:docId w15:val="{33C8F228-6ED5-413B-8927-9930D14D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1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www.mathworks.com/help/matlab/matlab_oop/access-methods-for-dependent-propert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5</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Morrow</dc:creator>
  <cp:keywords/>
  <dc:description/>
  <cp:lastModifiedBy>Ben Bolen</cp:lastModifiedBy>
  <cp:revision>5</cp:revision>
  <dcterms:created xsi:type="dcterms:W3CDTF">2021-03-29T18:28:00Z</dcterms:created>
  <dcterms:modified xsi:type="dcterms:W3CDTF">2024-03-16T00:18:00Z</dcterms:modified>
</cp:coreProperties>
</file>