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3366"/>
          <w:sz w:val="40"/>
        </w:rPr>
        <w:t>BÀI TẬP THỰC HÀNH</w:t>
      </w:r>
    </w:p>
    <w:p>
      <w:pPr>
        <w:spacing w:after="280"/>
        <w:jc w:val="center"/>
      </w:pPr>
      <w:r>
        <w:rPr>
          <w:b/>
          <w:color w:val="4682B4"/>
          <w:sz w:val="28"/>
        </w:rPr>
        <w:t>Viết Acceptance Criteria Theo Cấu Trúc Given – When – Then (Dự Án GoMart)</w:t>
      </w:r>
    </w:p>
    <w:p>
      <w:pPr>
        <w:pStyle w:val="Heading1"/>
        <w:spacing w:before="240" w:after="120"/>
      </w:pPr>
      <w:r>
        <w:rPr>
          <w:b/>
          <w:color w:val="003366"/>
          <w:sz w:val="28"/>
        </w:rPr>
        <w:t>1. Bối Cảnh Yêu Cầu &amp; Ràng Buộc Nghiệp Vụ</w:t>
      </w:r>
    </w:p>
    <w:p>
      <w:r>
        <w:rPr>
          <w:b/>
        </w:rPr>
        <w:t>• User Story (US-07):</w:t>
        <w:br/>
      </w:r>
      <w:r>
        <w:t xml:space="preserve">  - As a: khách hàng đặt đơn đi chợ</w:t>
        <w:br/>
      </w:r>
      <w:r>
        <w:t xml:space="preserve">  - I want: áp dụng mã freeship cho đơn hàng</w:t>
        <w:br/>
      </w:r>
      <w:r>
        <w:t xml:space="preserve">  - So that: tôi tiết kiệm được phí giao hàng</w:t>
        <w:br/>
        <w:br/>
      </w:r>
      <w:r>
        <w:rPr>
          <w:b/>
        </w:rPr>
        <w:t>• Ràng buộc nghiệp vụ từ Product Owner:</w:t>
        <w:br/>
      </w:r>
      <w:r>
        <w:t xml:space="preserve">  1. Mã freeship chỉ áp dụng cho đơn từ 150.000đ trở lên.</w:t>
        <w:br/>
      </w:r>
      <w:r>
        <w:t xml:space="preserve">  2. Mỗi tài khoản dùng tối đa 1 mã / ngày.</w:t>
        <w:br/>
      </w:r>
      <w:r>
        <w:t xml:space="preserve">  3. Phí giao hàng mặc định: 25.000đ / đơn.</w:t>
      </w:r>
    </w:p>
    <w:p>
      <w:pPr>
        <w:pStyle w:val="Heading1"/>
        <w:spacing w:before="280" w:after="120"/>
      </w:pPr>
      <w:r>
        <w:rPr>
          <w:b/>
          <w:color w:val="003366"/>
          <w:sz w:val="28"/>
        </w:rPr>
        <w:t>2. Rà Soát &amp; Viết Lại 3 AC Nháp (Bước 1 &amp; Bước 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003366"/>
            <w:tcBorders>
              <w:top w:val="single" w:sz="4" w:space="0" w:color="D3D3D3"/>
              <w:left w:val="none"/>
              <w:bottom w:val="single" w:sz="4" w:space="0" w:color="D3D3D3"/>
              <w:right w:val="none"/>
            </w:tcBorders>
          </w:tcPr>
          <w:p>
            <w:pPr>
              <w:spacing w:after="40"/>
              <w:jc w:val="center"/>
            </w:pPr>
            <w:r>
              <w:rPr>
                <w:b/>
                <w:color w:val="FFFFFF"/>
              </w:rPr>
              <w:t>Mã AC</w:t>
            </w:r>
          </w:p>
        </w:tc>
        <w:tc>
          <w:tcPr>
            <w:tcW w:type="dxa" w:w="2592"/>
            <w:shd w:fill="003366"/>
            <w:tcBorders>
              <w:top w:val="single" w:sz="4" w:space="0" w:color="D3D3D3"/>
              <w:left w:val="none"/>
              <w:bottom w:val="single" w:sz="4" w:space="0" w:color="D3D3D3"/>
              <w:right w:val="none"/>
            </w:tcBorders>
          </w:tcPr>
          <w:p>
            <w:pPr>
              <w:spacing w:after="40"/>
              <w:jc w:val="center"/>
            </w:pPr>
            <w:r>
              <w:rPr>
                <w:b/>
                <w:color w:val="FFFFFF"/>
              </w:rPr>
              <w:t>Nội dung nháp</w:t>
            </w:r>
          </w:p>
        </w:tc>
        <w:tc>
          <w:tcPr>
            <w:tcW w:type="dxa" w:w="3168"/>
            <w:shd w:fill="003366"/>
            <w:tcBorders>
              <w:top w:val="single" w:sz="4" w:space="0" w:color="D3D3D3"/>
              <w:left w:val="none"/>
              <w:bottom w:val="single" w:sz="4" w:space="0" w:color="D3D3D3"/>
              <w:right w:val="none"/>
            </w:tcBorders>
          </w:tcPr>
          <w:p>
            <w:pPr>
              <w:spacing w:after="40"/>
              <w:jc w:val="center"/>
            </w:pPr>
            <w:r>
              <w:rPr>
                <w:b/>
                <w:color w:val="FFFFFF"/>
              </w:rPr>
              <w:t>Đánh giá &amp; Lý do chưa đo lường được</w:t>
            </w:r>
          </w:p>
        </w:tc>
        <w:tc>
          <w:tcPr>
            <w:tcW w:type="dxa" w:w="3456"/>
            <w:shd w:fill="003366"/>
            <w:tcBorders>
              <w:top w:val="single" w:sz="4" w:space="0" w:color="D3D3D3"/>
              <w:left w:val="none"/>
              <w:bottom w:val="single" w:sz="4" w:space="0" w:color="D3D3D3"/>
              <w:right w:val="none"/>
            </w:tcBorders>
          </w:tcPr>
          <w:p>
            <w:pPr>
              <w:spacing w:after="40"/>
              <w:jc w:val="center"/>
            </w:pPr>
            <w:r>
              <w:rPr>
                <w:b/>
                <w:color w:val="FFFFFF"/>
              </w:rPr>
              <w:t>Phiên bản sửa lại (Đo lường được)</w:t>
            </w:r>
          </w:p>
        </w:tc>
      </w:tr>
      <w:tr>
        <w:tc>
          <w:tcPr>
            <w:tcW w:type="dxa" w:w="1152"/>
            <w:tcBorders>
              <w:top w:val="single" w:sz="4" w:space="0" w:color="D3D3D3"/>
              <w:left w:val="none"/>
              <w:bottom w:val="single" w:sz="4" w:space="0" w:color="D3D3D3"/>
              <w:right w:val="none"/>
            </w:tcBorders>
          </w:tcPr>
          <w:p>
            <w:pPr>
              <w:spacing w:after="40"/>
              <w:jc w:val="center"/>
            </w:pPr>
            <w:r>
              <w:rPr>
                <w:b/>
              </w:rPr>
              <w:t>AC-1</w:t>
            </w:r>
          </w:p>
        </w:tc>
        <w:tc>
          <w:tcPr>
            <w:tcW w:type="dxa" w:w="2592"/>
            <w:tcBorders>
              <w:top w:val="single" w:sz="4" w:space="0" w:color="D3D3D3"/>
              <w:left w:val="none"/>
              <w:bottom w:val="single" w:sz="4" w:space="0" w:color="D3D3D3"/>
              <w:right w:val="none"/>
            </w:tcBorders>
          </w:tcPr>
          <w:p>
            <w:pPr>
              <w:spacing w:after="40"/>
              <w:jc w:val="left"/>
            </w:pPr>
            <w:r>
              <w:t>Hệ thống xử lý mã freeship nhanh</w:t>
            </w:r>
          </w:p>
        </w:tc>
        <w:tc>
          <w:tcPr>
            <w:tcW w:type="dxa" w:w="3168"/>
            <w:tcBorders>
              <w:top w:val="single" w:sz="4" w:space="0" w:color="D3D3D3"/>
              <w:left w:val="none"/>
              <w:bottom w:val="single" w:sz="4" w:space="0" w:color="D3D3D3"/>
              <w:right w:val="none"/>
            </w:tcBorders>
          </w:tcPr>
          <w:p>
            <w:pPr>
              <w:spacing w:after="40"/>
              <w:jc w:val="left"/>
            </w:pPr>
            <w:r>
              <w:t>Chưa đạt: Từ 'nhanh' mang tính mơ hồ, không ai đo lường hay kiểm thử chính xác được.</w:t>
            </w:r>
          </w:p>
        </w:tc>
        <w:tc>
          <w:tcPr>
            <w:tcW w:type="dxa" w:w="3456"/>
            <w:tcBorders>
              <w:top w:val="single" w:sz="4" w:space="0" w:color="D3D3D3"/>
              <w:left w:val="none"/>
              <w:bottom w:val="single" w:sz="4" w:space="0" w:color="D3D3D3"/>
              <w:right w:val="none"/>
            </w:tcBorders>
          </w:tcPr>
          <w:p>
            <w:pPr>
              <w:spacing w:after="40"/>
              <w:jc w:val="left"/>
            </w:pPr>
            <w:r>
              <w:t>Hệ thống áp dụng mã freeship, trừ 25.000đ phí giao hàng và cập nhật lại tổng tiền đơn hàng trong vòng 2 giây.</w:t>
            </w:r>
          </w:p>
        </w:tc>
      </w:tr>
      <w:tr>
        <w:tc>
          <w:tcPr>
            <w:tcW w:type="dxa" w:w="1152"/>
            <w:tcBorders>
              <w:top w:val="single" w:sz="4" w:space="0" w:color="D3D3D3"/>
              <w:left w:val="none"/>
              <w:bottom w:val="single" w:sz="4" w:space="0" w:color="D3D3D3"/>
              <w:right w:val="none"/>
            </w:tcBorders>
          </w:tcPr>
          <w:p>
            <w:pPr>
              <w:spacing w:after="40"/>
              <w:jc w:val="center"/>
            </w:pPr>
            <w:r>
              <w:rPr>
                <w:b/>
              </w:rPr>
              <w:t>AC-2</w:t>
            </w:r>
          </w:p>
        </w:tc>
        <w:tc>
          <w:tcPr>
            <w:tcW w:type="dxa" w:w="2592"/>
            <w:tcBorders>
              <w:top w:val="single" w:sz="4" w:space="0" w:color="D3D3D3"/>
              <w:left w:val="none"/>
              <w:bottom w:val="single" w:sz="4" w:space="0" w:color="D3D3D3"/>
              <w:right w:val="none"/>
            </w:tcBorders>
          </w:tcPr>
          <w:p>
            <w:pPr>
              <w:spacing w:after="40"/>
              <w:jc w:val="left"/>
            </w:pPr>
            <w:r>
              <w:t>Giao diện nhập mã phải đẹp và dễ nhìn</w:t>
            </w:r>
          </w:p>
        </w:tc>
        <w:tc>
          <w:tcPr>
            <w:tcW w:type="dxa" w:w="3168"/>
            <w:tcBorders>
              <w:top w:val="single" w:sz="4" w:space="0" w:color="D3D3D3"/>
              <w:left w:val="none"/>
              <w:bottom w:val="single" w:sz="4" w:space="0" w:color="D3D3D3"/>
              <w:right w:val="none"/>
            </w:tcBorders>
          </w:tcPr>
          <w:p>
            <w:pPr>
              <w:spacing w:after="40"/>
              <w:jc w:val="left"/>
            </w:pPr>
            <w:r>
              <w:t>Chưa đạt: 'Đẹp và dễ nhìn' là cảm tính cá nhân, không thể nghiệm thu.</w:t>
            </w:r>
          </w:p>
        </w:tc>
        <w:tc>
          <w:tcPr>
            <w:tcW w:type="dxa" w:w="3456"/>
            <w:tcBorders>
              <w:top w:val="single" w:sz="4" w:space="0" w:color="D3D3D3"/>
              <w:left w:val="none"/>
              <w:bottom w:val="single" w:sz="4" w:space="0" w:color="D3D3D3"/>
              <w:right w:val="none"/>
            </w:tcBorders>
          </w:tcPr>
          <w:p>
            <w:pPr>
              <w:spacing w:after="40"/>
              <w:jc w:val="left"/>
            </w:pPr>
            <w:r>
              <w:t>Ô nhập mã giảm giá hiển thị ngay dưới danh sách sản phẩm tại màn hình Thanh toán, cho phép nhập tối đa 20 ký tự.</w:t>
            </w:r>
          </w:p>
        </w:tc>
      </w:tr>
      <w:tr>
        <w:tc>
          <w:tcPr>
            <w:tcW w:type="dxa" w:w="1152"/>
            <w:tcBorders>
              <w:top w:val="single" w:sz="4" w:space="0" w:color="D3D3D3"/>
              <w:left w:val="none"/>
              <w:bottom w:val="single" w:sz="4" w:space="0" w:color="D3D3D3"/>
              <w:right w:val="none"/>
            </w:tcBorders>
          </w:tcPr>
          <w:p>
            <w:pPr>
              <w:spacing w:after="40"/>
              <w:jc w:val="center"/>
            </w:pPr>
            <w:r>
              <w:rPr>
                <w:b/>
              </w:rPr>
              <w:t>AC-3</w:t>
            </w:r>
          </w:p>
        </w:tc>
        <w:tc>
          <w:tcPr>
            <w:tcW w:type="dxa" w:w="2592"/>
            <w:tcBorders>
              <w:top w:val="single" w:sz="4" w:space="0" w:color="D3D3D3"/>
              <w:left w:val="none"/>
              <w:bottom w:val="single" w:sz="4" w:space="0" w:color="D3D3D3"/>
              <w:right w:val="none"/>
            </w:tcBorders>
          </w:tcPr>
          <w:p>
            <w:pPr>
              <w:spacing w:after="40"/>
              <w:jc w:val="left"/>
            </w:pPr>
            <w:r>
              <w:t>Khi nhập mã sai thì báo lỗi</w:t>
            </w:r>
          </w:p>
        </w:tc>
        <w:tc>
          <w:tcPr>
            <w:tcW w:type="dxa" w:w="3168"/>
            <w:tcBorders>
              <w:top w:val="single" w:sz="4" w:space="0" w:color="D3D3D3"/>
              <w:left w:val="none"/>
              <w:bottom w:val="single" w:sz="4" w:space="0" w:color="D3D3D3"/>
              <w:right w:val="none"/>
            </w:tcBorders>
          </w:tcPr>
          <w:p>
            <w:pPr>
              <w:spacing w:after="40"/>
              <w:jc w:val="left"/>
            </w:pPr>
            <w:r>
              <w:t>Chưa đạt: Chưa nói rõ nội dung câu báo lỗi là gì và hiển thị ở vị trí nào.</w:t>
            </w:r>
          </w:p>
        </w:tc>
        <w:tc>
          <w:tcPr>
            <w:tcW w:type="dxa" w:w="3456"/>
            <w:tcBorders>
              <w:top w:val="single" w:sz="4" w:space="0" w:color="D3D3D3"/>
              <w:left w:val="none"/>
              <w:bottom w:val="single" w:sz="4" w:space="0" w:color="D3D3D3"/>
              <w:right w:val="none"/>
            </w:tcBorders>
          </w:tcPr>
          <w:p>
            <w:pPr>
              <w:spacing w:after="40"/>
              <w:jc w:val="left"/>
            </w:pPr>
            <w:r>
              <w:t>Khi nhập mã không tồn tại, hệ thống hiển thị thông báo lỗi màu đỏ 'Mã giảm giá không hợp lệ' ngay dưới ô nhập mã.</w:t>
            </w:r>
          </w:p>
        </w:tc>
      </w:tr>
    </w:tbl>
    <w:p>
      <w:pPr>
        <w:spacing w:after="80"/>
      </w:pPr>
    </w:p>
    <w:p>
      <w:pPr>
        <w:pStyle w:val="Heading1"/>
        <w:spacing w:before="280" w:after="120"/>
      </w:pPr>
      <w:r>
        <w:rPr>
          <w:b/>
          <w:color w:val="003366"/>
          <w:sz w:val="28"/>
        </w:rPr>
        <w:t>3. Viết Acceptance Criteria Theo Cấu Trúc Given – When – Then (Bước 3, Bước 4 &amp; Bước 5)</w:t>
      </w:r>
    </w:p>
    <w:p>
      <w:pPr>
        <w:spacing w:after="160"/>
      </w:pPr>
      <w:r>
        <w:rPr>
          <w:b/>
          <w:color w:val="003366"/>
          <w:sz w:val="22"/>
        </w:rPr>
        <w:t>Kịch bản 1: Thành công – Giỏ hàng từ 150.000đ trở lên &amp; chưa dùng mã trong ngày (Bước 3 &amp; Bước 5)</w:t>
        <w:br/>
      </w:r>
      <w:r>
        <w:t>• Given: Khách hàng có giỏ hàng giá trị 200.000đ (phí giao hàng mặc định 25.000đ) và tài khoản chưa sử dụng mã freeship nào trong ngày.</w:t>
        <w:br/>
        <w:t>• When: Khách hàng nhập mã freeship hợp lệ và nhấn nút 'Áp dụng'.</w:t>
        <w:br/>
        <w:t>• Then: Hệ thống trừ 25.000đ phí giao hàng, hiển thị số tiền giảm phí vận chuyển là -25.000đ, và cập nhật số tiền cuối cùng khách hàng phải thanh toán là 200.000đ.</w:t>
      </w:r>
    </w:p>
    <w:p>
      <w:pPr>
        <w:spacing w:after="160"/>
      </w:pPr>
      <w:r>
        <w:rPr>
          <w:b/>
          <w:color w:val="003366"/>
          <w:sz w:val="22"/>
        </w:rPr>
        <w:t>Kịch bản 2: Ngoại lệ (a) – Giỏ hàng chưa đạt giá trị tối thiểu 150.000đ (Bước 4 &amp; Bước 5)</w:t>
        <w:br/>
      </w:r>
      <w:r>
        <w:t>• Given: Khách hàng có giỏ hàng giá trị 120.000đ (phí giao hàng mặc định 25.000đ) và tài khoản chưa sử dụng mã freeship nào trong ngày.</w:t>
        <w:br/>
        <w:t>• When: Khách hàng nhập mã freeship và nhấn nút 'Áp dụng'.</w:t>
        <w:br/>
        <w:t>• Then: Hệ thống từ chối áp dụng mã, giữ nguyên phí giao hàng 25.000đ, tổng tiền thanh toán giữ nguyên là 145.000đ, và hiển thị thông báo lỗi màu đỏ ngay bên dưới ô nhập mã: 'Đơn hàng chưa đủ tối thiểu 150.000đ để áp dụng mã (cần thêm 30.000đ)'.</w:t>
      </w:r>
    </w:p>
    <w:p>
      <w:pPr>
        <w:spacing w:after="160"/>
      </w:pPr>
      <w:r>
        <w:rPr>
          <w:b/>
          <w:color w:val="003366"/>
          <w:sz w:val="22"/>
        </w:rPr>
        <w:t>Kịch bản 3: Ngoại lệ (b) – Tài khoản đã sử dụng 1 mã freeship trong ngày (Bước 4 &amp; Bước 5)</w:t>
        <w:br/>
      </w:r>
      <w:r>
        <w:t>• Given: Khách hàng có giỏ hàng giá trị 200.000đ (phí giao hàng mặc định 25.000đ) và tài khoản đã sử dụng 1 mã freeship trước đó trong cùng ngày.</w:t>
        <w:br/>
        <w:t>• When: Khách hàng nhập mã freeship và nhấn nút 'Áp dụng'.</w:t>
        <w:br/>
        <w:t>• Then: Hệ thống từ chối áp dụng mã thứ hai, giữ nguyên phí giao hàng 25.000đ, tổng tiền thanh toán giữ nguyên là 225.000đ, và hiển thị thông báo lỗi: 'Mỗi tài khoản chỉ được áp dụng tối đa 1 mã freeship/ngày. Vui lòng thử lại vào ngày mai (sau 00:00)'</w:t>
      </w:r>
    </w:p>
    <w:p>
      <w:pPr>
        <w:pStyle w:val="Heading1"/>
        <w:spacing w:before="280" w:after="120"/>
      </w:pPr>
      <w:r>
        <w:rPr>
          <w:b/>
          <w:color w:val="003366"/>
          <w:sz w:val="28"/>
        </w:rPr>
        <w:t>4. Chuyển Đổi AC Thành 3 Test Case Nghiệm Thu (Bước 6)</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003366"/>
            <w:tcBorders>
              <w:top w:val="single" w:sz="4" w:space="0" w:color="D3D3D3"/>
              <w:left w:val="none"/>
              <w:bottom w:val="single" w:sz="4" w:space="0" w:color="D3D3D3"/>
              <w:right w:val="none"/>
            </w:tcBorders>
          </w:tcPr>
          <w:p>
            <w:pPr>
              <w:spacing w:after="40"/>
              <w:jc w:val="center"/>
            </w:pPr>
            <w:r>
              <w:rPr>
                <w:b/>
                <w:color w:val="FFFFFF"/>
              </w:rPr>
              <w:t>Mã TC</w:t>
            </w:r>
          </w:p>
        </w:tc>
        <w:tc>
          <w:tcPr>
            <w:tcW w:type="dxa" w:w="2880"/>
            <w:shd w:fill="003366"/>
            <w:tcBorders>
              <w:top w:val="single" w:sz="4" w:space="0" w:color="D3D3D3"/>
              <w:left w:val="none"/>
              <w:bottom w:val="single" w:sz="4" w:space="0" w:color="D3D3D3"/>
              <w:right w:val="none"/>
            </w:tcBorders>
          </w:tcPr>
          <w:p>
            <w:pPr>
              <w:spacing w:after="40"/>
              <w:jc w:val="center"/>
            </w:pPr>
            <w:r>
              <w:rPr>
                <w:b/>
                <w:color w:val="FFFFFF"/>
              </w:rPr>
              <w:t>Tiền điều kiện</w:t>
            </w:r>
          </w:p>
        </w:tc>
        <w:tc>
          <w:tcPr>
            <w:tcW w:type="dxa" w:w="2592"/>
            <w:shd w:fill="003366"/>
            <w:tcBorders>
              <w:top w:val="single" w:sz="4" w:space="0" w:color="D3D3D3"/>
              <w:left w:val="none"/>
              <w:bottom w:val="single" w:sz="4" w:space="0" w:color="D3D3D3"/>
              <w:right w:val="none"/>
            </w:tcBorders>
          </w:tcPr>
          <w:p>
            <w:pPr>
              <w:spacing w:after="40"/>
              <w:jc w:val="center"/>
            </w:pPr>
            <w:r>
              <w:rPr>
                <w:b/>
                <w:color w:val="FFFFFF"/>
              </w:rPr>
              <w:t>Thao tác</w:t>
            </w:r>
          </w:p>
        </w:tc>
        <w:tc>
          <w:tcPr>
            <w:tcW w:type="dxa" w:w="3744"/>
            <w:shd w:fill="003366"/>
            <w:tcBorders>
              <w:top w:val="single" w:sz="4" w:space="0" w:color="D3D3D3"/>
              <w:left w:val="none"/>
              <w:bottom w:val="single" w:sz="4" w:space="0" w:color="D3D3D3"/>
              <w:right w:val="none"/>
            </w:tcBorders>
          </w:tcPr>
          <w:p>
            <w:pPr>
              <w:spacing w:after="40"/>
              <w:jc w:val="center"/>
            </w:pPr>
            <w:r>
              <w:rPr>
                <w:b/>
                <w:color w:val="FFFFFF"/>
              </w:rPr>
              <w:t>Kết quả mong đợi (Số tiền thanh toán cuối)</w:t>
            </w:r>
          </w:p>
        </w:tc>
      </w:tr>
      <w:tr>
        <w:tc>
          <w:tcPr>
            <w:tcW w:type="dxa" w:w="1152"/>
            <w:tcBorders>
              <w:top w:val="single" w:sz="4" w:space="0" w:color="D3D3D3"/>
              <w:left w:val="none"/>
              <w:bottom w:val="single" w:sz="4" w:space="0" w:color="D3D3D3"/>
              <w:right w:val="none"/>
            </w:tcBorders>
          </w:tcPr>
          <w:p>
            <w:pPr>
              <w:spacing w:after="40"/>
              <w:jc w:val="center"/>
            </w:pPr>
            <w:r>
              <w:rPr>
                <w:b/>
              </w:rPr>
              <w:t>TC_01</w:t>
            </w:r>
          </w:p>
        </w:tc>
        <w:tc>
          <w:tcPr>
            <w:tcW w:type="dxa" w:w="2880"/>
            <w:tcBorders>
              <w:top w:val="single" w:sz="4" w:space="0" w:color="D3D3D3"/>
              <w:left w:val="none"/>
              <w:bottom w:val="single" w:sz="4" w:space="0" w:color="D3D3D3"/>
              <w:right w:val="none"/>
            </w:tcBorders>
          </w:tcPr>
          <w:p>
            <w:pPr>
              <w:spacing w:after="40"/>
              <w:jc w:val="left"/>
            </w:pPr>
            <w:r>
              <w:t>Tài khoản đăng nhập chưa dùng mã trong ngày. Giỏ hàng = 200.000đ. Phí giao hàng = 25.000đ.</w:t>
            </w:r>
          </w:p>
        </w:tc>
        <w:tc>
          <w:tcPr>
            <w:tcW w:type="dxa" w:w="2592"/>
            <w:tcBorders>
              <w:top w:val="single" w:sz="4" w:space="0" w:color="D3D3D3"/>
              <w:left w:val="none"/>
              <w:bottom w:val="single" w:sz="4" w:space="0" w:color="D3D3D3"/>
              <w:right w:val="none"/>
            </w:tcBorders>
          </w:tcPr>
          <w:p>
            <w:pPr>
              <w:spacing w:after="40"/>
              <w:jc w:val="left"/>
            </w:pPr>
            <w:r>
              <w:t>Nhập mã freeship hợp lệ -&gt; Nhấn 'Áp dụng'.</w:t>
            </w:r>
          </w:p>
        </w:tc>
        <w:tc>
          <w:tcPr>
            <w:tcW w:type="dxa" w:w="3744"/>
            <w:tcBorders>
              <w:top w:val="single" w:sz="4" w:space="0" w:color="D3D3D3"/>
              <w:left w:val="none"/>
              <w:bottom w:val="single" w:sz="4" w:space="0" w:color="D3D3D3"/>
              <w:right w:val="none"/>
            </w:tcBorders>
          </w:tcPr>
          <w:p>
            <w:pPr>
              <w:spacing w:after="40"/>
              <w:jc w:val="left"/>
            </w:pPr>
            <w:r>
              <w:t>• Mã được áp dụng thành công.</w:t>
              <w:br/>
              <w:t>• Phí giao hàng = 0đ (-25.000đ).</w:t>
              <w:br/>
              <w:t>• Tổng tiền cuối cùng = 200.000đ.</w:t>
            </w:r>
          </w:p>
        </w:tc>
      </w:tr>
      <w:tr>
        <w:tc>
          <w:tcPr>
            <w:tcW w:type="dxa" w:w="1152"/>
            <w:tcBorders>
              <w:top w:val="single" w:sz="4" w:space="0" w:color="D3D3D3"/>
              <w:left w:val="none"/>
              <w:bottom w:val="single" w:sz="4" w:space="0" w:color="D3D3D3"/>
              <w:right w:val="none"/>
            </w:tcBorders>
          </w:tcPr>
          <w:p>
            <w:pPr>
              <w:spacing w:after="40"/>
              <w:jc w:val="center"/>
            </w:pPr>
            <w:r>
              <w:rPr>
                <w:b/>
              </w:rPr>
              <w:t>TC_02</w:t>
            </w:r>
          </w:p>
        </w:tc>
        <w:tc>
          <w:tcPr>
            <w:tcW w:type="dxa" w:w="2880"/>
            <w:tcBorders>
              <w:top w:val="single" w:sz="4" w:space="0" w:color="D3D3D3"/>
              <w:left w:val="none"/>
              <w:bottom w:val="single" w:sz="4" w:space="0" w:color="D3D3D3"/>
              <w:right w:val="none"/>
            </w:tcBorders>
          </w:tcPr>
          <w:p>
            <w:pPr>
              <w:spacing w:after="40"/>
              <w:jc w:val="left"/>
            </w:pPr>
            <w:r>
              <w:t>Tài khoản đăng nhập chưa dùng mã trong ngày. Giỏ hàng = 120.000đ (&lt; 150.000đ). Phí giao hàng = 25.000đ.</w:t>
            </w:r>
          </w:p>
        </w:tc>
        <w:tc>
          <w:tcPr>
            <w:tcW w:type="dxa" w:w="2592"/>
            <w:tcBorders>
              <w:top w:val="single" w:sz="4" w:space="0" w:color="D3D3D3"/>
              <w:left w:val="none"/>
              <w:bottom w:val="single" w:sz="4" w:space="0" w:color="D3D3D3"/>
              <w:right w:val="none"/>
            </w:tcBorders>
          </w:tcPr>
          <w:p>
            <w:pPr>
              <w:spacing w:after="40"/>
              <w:jc w:val="left"/>
            </w:pPr>
            <w:r>
              <w:t>Nhập mã freeship hợp lệ -&gt; Nhấn 'Áp dụng'.</w:t>
            </w:r>
          </w:p>
        </w:tc>
        <w:tc>
          <w:tcPr>
            <w:tcW w:type="dxa" w:w="3744"/>
            <w:tcBorders>
              <w:top w:val="single" w:sz="4" w:space="0" w:color="D3D3D3"/>
              <w:left w:val="none"/>
              <w:bottom w:val="single" w:sz="4" w:space="0" w:color="D3D3D3"/>
              <w:right w:val="none"/>
            </w:tcBorders>
          </w:tcPr>
          <w:p>
            <w:pPr>
              <w:spacing w:after="40"/>
              <w:jc w:val="left"/>
            </w:pPr>
            <w:r>
              <w:t>• Báo lỗi: 'Đơn hàng chưa đủ tối thiểu 150.000đ để áp dụng mã (cần thêm 30.000đ)'.</w:t>
              <w:br/>
              <w:t>• Phí giao hàng giữ nguyên = 25.000đ.</w:t>
              <w:br/>
              <w:t>• Tổng tiền cuối cùng = 145.000đ.</w:t>
            </w:r>
          </w:p>
        </w:tc>
      </w:tr>
      <w:tr>
        <w:tc>
          <w:tcPr>
            <w:tcW w:type="dxa" w:w="1152"/>
            <w:tcBorders>
              <w:top w:val="single" w:sz="4" w:space="0" w:color="D3D3D3"/>
              <w:left w:val="none"/>
              <w:bottom w:val="single" w:sz="4" w:space="0" w:color="D3D3D3"/>
              <w:right w:val="none"/>
            </w:tcBorders>
          </w:tcPr>
          <w:p>
            <w:pPr>
              <w:spacing w:after="40"/>
              <w:jc w:val="center"/>
            </w:pPr>
            <w:r>
              <w:rPr>
                <w:b/>
              </w:rPr>
              <w:t>TC_03</w:t>
            </w:r>
          </w:p>
        </w:tc>
        <w:tc>
          <w:tcPr>
            <w:tcW w:type="dxa" w:w="2880"/>
            <w:tcBorders>
              <w:top w:val="single" w:sz="4" w:space="0" w:color="D3D3D3"/>
              <w:left w:val="none"/>
              <w:bottom w:val="single" w:sz="4" w:space="0" w:color="D3D3D3"/>
              <w:right w:val="none"/>
            </w:tcBorders>
          </w:tcPr>
          <w:p>
            <w:pPr>
              <w:spacing w:after="40"/>
              <w:jc w:val="left"/>
            </w:pPr>
            <w:r>
              <w:t>Tài khoản đăng nhập đã dùng 1 mã freeship trước đó trong ngày. Giỏ hàng = 200.000đ. Phí giao hàng = 25.000đ.</w:t>
            </w:r>
          </w:p>
        </w:tc>
        <w:tc>
          <w:tcPr>
            <w:tcW w:type="dxa" w:w="2592"/>
            <w:tcBorders>
              <w:top w:val="single" w:sz="4" w:space="0" w:color="D3D3D3"/>
              <w:left w:val="none"/>
              <w:bottom w:val="single" w:sz="4" w:space="0" w:color="D3D3D3"/>
              <w:right w:val="none"/>
            </w:tcBorders>
          </w:tcPr>
          <w:p>
            <w:pPr>
              <w:spacing w:after="40"/>
              <w:jc w:val="left"/>
            </w:pPr>
            <w:r>
              <w:t>Nhập mã freeship hợp lệ -&gt; Nhấn 'Áp dụng'.</w:t>
            </w:r>
          </w:p>
        </w:tc>
        <w:tc>
          <w:tcPr>
            <w:tcW w:type="dxa" w:w="3744"/>
            <w:tcBorders>
              <w:top w:val="single" w:sz="4" w:space="0" w:color="D3D3D3"/>
              <w:left w:val="none"/>
              <w:bottom w:val="single" w:sz="4" w:space="0" w:color="D3D3D3"/>
              <w:right w:val="none"/>
            </w:tcBorders>
          </w:tcPr>
          <w:p>
            <w:pPr>
              <w:spacing w:after="40"/>
              <w:jc w:val="left"/>
            </w:pPr>
            <w:r>
              <w:t>• Báo lỗi từ chối: 'Mỗi tài khoản chỉ được áp dụng tối đa 1 mã freeship/ngày. Vui lòng thử lại vào ngày mai (sau 00:00)'.</w:t>
              <w:br/>
              <w:t>• Phí giao hàng giữ nguyên = 25.000đ.</w:t>
              <w:br/>
              <w:t>• Tổng tiền cuối cùng = 225.000đ.</w:t>
            </w:r>
          </w:p>
        </w:tc>
      </w:tr>
    </w:tbl>
    <w:p>
      <w:pPr>
        <w:spacing w:after="120"/>
      </w:pPr>
    </w:p>
    <w:p>
      <w:pPr>
        <w:pStyle w:val="Heading1"/>
        <w:spacing w:before="280" w:after="120"/>
      </w:pPr>
      <w:r>
        <w:rPr>
          <w:b/>
          <w:color w:val="003366"/>
          <w:sz w:val="28"/>
        </w:rPr>
        <w:t>5. Đối Chiếu Bảng Kiểm Đánh Giá (Checklist Audit)</w:t>
      </w:r>
    </w:p>
    <w:p>
      <w:pPr>
        <w:spacing w:after="80"/>
      </w:pPr>
      <w:r>
        <w:rPr>
          <w:b/>
          <w:color w:val="008000"/>
        </w:rPr>
        <w:t xml:space="preserve">✔ Đúng chẩn đoán AC-1: </w:t>
      </w:r>
      <w:r>
        <w:t>Từ 'nhanh' là mơ hồ; bản sửa đã quy định rõ ngưỡng thời gian xử lý và cập nhật tiền trong vòng 2 giây.</w:t>
      </w:r>
    </w:p>
    <w:p>
      <w:pPr>
        <w:spacing w:after="80"/>
      </w:pPr>
      <w:r>
        <w:rPr>
          <w:b/>
          <w:color w:val="008000"/>
        </w:rPr>
        <w:t xml:space="preserve">✔ Đúng chẩn đoán AC-2: </w:t>
      </w:r>
      <w:r>
        <w:t>'Đẹp, dễ nhìn' là cảm tính; bản sửa đã chuyển thành điều kiện quan sát trực quan (ô nhập nằm dưới danh sách sản phẩm, tối đa 20 ký tự).</w:t>
      </w:r>
    </w:p>
    <w:p>
      <w:pPr>
        <w:spacing w:after="80"/>
      </w:pPr>
      <w:r>
        <w:rPr>
          <w:b/>
          <w:color w:val="008000"/>
        </w:rPr>
        <w:t xml:space="preserve">✔ Đúng chẩn đoán AC-3: </w:t>
      </w:r>
      <w:r>
        <w:t>Đã quy định chính xác nội dung câu báo lỗi màu đỏ 'Mã giảm giá không hợp lệ' và vị trí hiển thị ngay bên dưới ô nhập mã.</w:t>
      </w:r>
    </w:p>
    <w:p>
      <w:pPr>
        <w:spacing w:after="80"/>
      </w:pPr>
      <w:r>
        <w:rPr>
          <w:b/>
          <w:color w:val="008000"/>
        </w:rPr>
        <w:t xml:space="preserve">✔ Đúng số tiền kịch bản thành công: </w:t>
      </w:r>
      <w:r>
        <w:t>Giỏ 200.000đ + Phí giao 25.000đ = 225.000đ. Sau khi áp mã freeship (giảm 25.000đ phí giao hàng), tổng thanh toán chính xác = 200.000đ.</w:t>
      </w:r>
    </w:p>
    <w:p>
      <w:pPr>
        <w:spacing w:after="80"/>
      </w:pPr>
      <w:r>
        <w:rPr>
          <w:b/>
          <w:color w:val="008000"/>
        </w:rPr>
        <w:t xml:space="preserve">✔ Đúng kịch bản ngoại lệ (a): </w:t>
      </w:r>
      <w:r>
        <w:t>Đơn 120.000đ (&lt; 150.000đ), tổng thanh toán giữ nguyên 145.000đ và báo lỗi còn thiếu 30.000đ để đủ điều kiện dùng mã.</w:t>
      </w:r>
    </w:p>
    <w:p>
      <w:pPr>
        <w:spacing w:after="80"/>
      </w:pPr>
      <w:r>
        <w:rPr>
          <w:b/>
          <w:color w:val="008000"/>
        </w:rPr>
        <w:t xml:space="preserve">✔ Đúng kịch bản ngoại lệ (b): </w:t>
      </w:r>
      <w:r>
        <w:t>Tài khoản dùng mã thứ 2 trong ngày bị từ chối, tổng thanh toán giữ nguyên 225.000đ và nêu rõ thời điểm được thử lại (sau 00:00).</w:t>
      </w:r>
    </w:p>
    <w:p>
      <w:pPr>
        <w:spacing w:after="80"/>
      </w:pPr>
      <w:r>
        <w:rPr>
          <w:b/>
          <w:color w:val="008000"/>
        </w:rPr>
        <w:t xml:space="preserve">✔ Đúng cấu trúc: </w:t>
      </w:r>
      <w:r>
        <w:t>3/3 AC chuẩn cấu trúc Given – When – Then. Vế Then của mọi kịch bản đều chứa con số chính xác kiểm chứng được.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