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27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000" w:firstRow="0" w:lastRow="0" w:firstColumn="0" w:lastColumn="0" w:noHBand="0" w:noVBand="0"/>
      </w:tblPr>
      <w:tblGrid>
        <w:gridCol w:w="3788"/>
        <w:gridCol w:w="5562"/>
      </w:tblGrid>
      <w:tr w:rsidR="00A10502" w:rsidRPr="002C2467" w14:paraId="3F430009" w14:textId="77777777" w:rsidTr="00A63C7D">
        <w:tc>
          <w:tcPr>
            <w:tcW w:w="3788" w:type="dxa"/>
            <w:shd w:val="clear" w:color="auto" w:fill="F3F3F3"/>
          </w:tcPr>
          <w:p w14:paraId="1958D260" w14:textId="4011E830" w:rsidR="00A10502" w:rsidRPr="002C2467" w:rsidRDefault="00AF00F7" w:rsidP="00A63C7D">
            <w:pPr>
              <w:spacing w:after="0" w:line="240" w:lineRule="auto"/>
              <w:rPr>
                <w:rFonts w:ascii="Times New Roman" w:eastAsia="Times New Roman" w:hAnsi="Times New Roman" w:cs="Times New Roman"/>
                <w:lang w:val="de-DE"/>
              </w:rPr>
            </w:pPr>
            <w:bookmarkStart w:id="0" w:name="_Hlk527977076"/>
            <w:bookmarkEnd w:id="0"/>
            <w:r w:rsidRPr="002C2467">
              <w:rPr>
                <w:rFonts w:ascii="Times New Roman" w:eastAsia="Times New Roman" w:hAnsi="Times New Roman" w:cs="Times New Roman"/>
                <w:vertAlign w:val="subscript"/>
                <w:lang w:val="de-DE"/>
              </w:rPr>
              <w:softHyphen/>
            </w:r>
            <w:r w:rsidRPr="002C2467">
              <w:rPr>
                <w:rFonts w:ascii="Times New Roman" w:eastAsia="Times New Roman" w:hAnsi="Times New Roman" w:cs="Times New Roman"/>
                <w:vertAlign w:val="subscript"/>
                <w:lang w:val="de-DE"/>
              </w:rPr>
              <w:softHyphen/>
            </w:r>
            <w:r w:rsidR="00A10502" w:rsidRPr="002C2467">
              <w:rPr>
                <w:rFonts w:ascii="Times New Roman" w:eastAsia="Times New Roman" w:hAnsi="Times New Roman" w:cs="Times New Roman"/>
                <w:lang w:val="de-DE"/>
              </w:rPr>
              <w:t>Agreement #: 2</w:t>
            </w:r>
            <w:r w:rsidR="004A6710" w:rsidRPr="002C2467">
              <w:rPr>
                <w:rFonts w:ascii="Times New Roman" w:eastAsia="Times New Roman" w:hAnsi="Times New Roman" w:cs="Times New Roman"/>
                <w:lang w:val="de-DE"/>
              </w:rPr>
              <w:t>5416</w:t>
            </w:r>
          </w:p>
          <w:p w14:paraId="7F8B6897" w14:textId="43F34AD9" w:rsidR="00A10502" w:rsidRPr="002C2467" w:rsidRDefault="00FC5FF9" w:rsidP="00A63C7D">
            <w:pPr>
              <w:spacing w:after="0" w:line="240" w:lineRule="auto"/>
              <w:rPr>
                <w:rFonts w:ascii="Times New Roman" w:eastAsia="Times New Roman" w:hAnsi="Times New Roman" w:cs="Times New Roman"/>
                <w:lang w:val="de-DE"/>
              </w:rPr>
            </w:pPr>
            <w:r w:rsidRPr="002C2467">
              <w:rPr>
                <w:rFonts w:ascii="Times New Roman" w:eastAsia="Times New Roman" w:hAnsi="Times New Roman" w:cs="Times New Roman"/>
                <w:lang w:val="de-DE"/>
              </w:rPr>
              <w:t>FY1</w:t>
            </w:r>
            <w:r w:rsidR="00B8038A" w:rsidRPr="002C2467">
              <w:rPr>
                <w:rFonts w:ascii="Times New Roman" w:eastAsia="Times New Roman" w:hAnsi="Times New Roman" w:cs="Times New Roman"/>
                <w:lang w:val="de-DE"/>
              </w:rPr>
              <w:t>8</w:t>
            </w:r>
          </w:p>
          <w:p w14:paraId="22386025" w14:textId="7825EFCE" w:rsidR="00623D53" w:rsidRPr="002C2467" w:rsidRDefault="00A10502" w:rsidP="00A63C7D">
            <w:pPr>
              <w:spacing w:after="0" w:line="240" w:lineRule="auto"/>
              <w:rPr>
                <w:rFonts w:ascii="Times New Roman" w:eastAsia="Times New Roman" w:hAnsi="Times New Roman" w:cs="Times New Roman"/>
                <w:lang w:val="de-DE"/>
              </w:rPr>
            </w:pPr>
            <w:r w:rsidRPr="002C2467">
              <w:rPr>
                <w:rFonts w:ascii="Times New Roman" w:eastAsia="Times New Roman" w:hAnsi="Times New Roman" w:cs="Times New Roman"/>
                <w:lang w:val="de-DE"/>
              </w:rPr>
              <w:t xml:space="preserve">WBS #: </w:t>
            </w:r>
            <w:r w:rsidR="00623D53" w:rsidRPr="002C2467">
              <w:rPr>
                <w:rFonts w:ascii="Times New Roman" w:eastAsia="Times New Roman" w:hAnsi="Times New Roman" w:cs="Times New Roman"/>
                <w:lang w:val="de-DE"/>
              </w:rPr>
              <w:t>2.5.3.104</w:t>
            </w:r>
          </w:p>
        </w:tc>
        <w:tc>
          <w:tcPr>
            <w:tcW w:w="5562" w:type="dxa"/>
            <w:shd w:val="clear" w:color="auto" w:fill="F3F3F3"/>
          </w:tcPr>
          <w:p w14:paraId="67CD2582" w14:textId="5C038288" w:rsidR="00A10502" w:rsidRPr="002C2467" w:rsidRDefault="00C665D4" w:rsidP="00A63C7D">
            <w:pPr>
              <w:spacing w:after="0" w:line="240" w:lineRule="auto"/>
              <w:rPr>
                <w:rFonts w:ascii="Times New Roman" w:eastAsia="Times New Roman" w:hAnsi="Times New Roman" w:cs="Times New Roman"/>
              </w:rPr>
            </w:pPr>
            <w:r w:rsidRPr="002C2467">
              <w:rPr>
                <w:rFonts w:ascii="Times New Roman" w:eastAsia="Times New Roman" w:hAnsi="Times New Roman" w:cs="Times New Roman"/>
              </w:rPr>
              <w:t>Completion Date:</w:t>
            </w:r>
            <w:r w:rsidR="00B8038A" w:rsidRPr="002C2467">
              <w:rPr>
                <w:rFonts w:ascii="Times New Roman" w:eastAsia="Times New Roman" w:hAnsi="Times New Roman" w:cs="Times New Roman"/>
              </w:rPr>
              <w:t xml:space="preserve">         </w:t>
            </w:r>
            <w:r w:rsidR="008E117A">
              <w:rPr>
                <w:rFonts w:ascii="Times New Roman" w:eastAsia="Times New Roman" w:hAnsi="Times New Roman" w:cs="Times New Roman"/>
              </w:rPr>
              <w:t>September 30, 2021</w:t>
            </w:r>
            <w:r w:rsidR="00B8038A" w:rsidRPr="002C2467">
              <w:rPr>
                <w:rFonts w:ascii="Times New Roman" w:eastAsia="Times New Roman" w:hAnsi="Times New Roman" w:cs="Times New Roman"/>
              </w:rPr>
              <w:t xml:space="preserve">   </w:t>
            </w:r>
          </w:p>
          <w:p w14:paraId="4424E3AA" w14:textId="22DE4F68" w:rsidR="00A10502" w:rsidRPr="002C2467" w:rsidRDefault="00A10502" w:rsidP="00A63C7D">
            <w:pPr>
              <w:spacing w:after="0" w:line="240" w:lineRule="auto"/>
              <w:rPr>
                <w:rFonts w:ascii="Times New Roman" w:eastAsia="Times New Roman" w:hAnsi="Times New Roman" w:cs="Times New Roman"/>
              </w:rPr>
            </w:pPr>
            <w:r w:rsidRPr="002C2467">
              <w:rPr>
                <w:rFonts w:ascii="Times New Roman" w:eastAsia="Times New Roman" w:hAnsi="Times New Roman" w:cs="Times New Roman"/>
              </w:rPr>
              <w:t>Schedul</w:t>
            </w:r>
            <w:r w:rsidR="008468BA" w:rsidRPr="002C2467">
              <w:rPr>
                <w:rFonts w:ascii="Times New Roman" w:eastAsia="Times New Roman" w:hAnsi="Times New Roman" w:cs="Times New Roman"/>
              </w:rPr>
              <w:t>ed Completion:</w:t>
            </w:r>
            <w:r w:rsidR="001E771E" w:rsidRPr="002C2467">
              <w:rPr>
                <w:rFonts w:ascii="Times New Roman" w:eastAsia="Times New Roman" w:hAnsi="Times New Roman" w:cs="Times New Roman"/>
              </w:rPr>
              <w:t xml:space="preserve"> </w:t>
            </w:r>
            <w:r w:rsidR="00FC5FF9" w:rsidRPr="002C2467">
              <w:rPr>
                <w:rFonts w:ascii="Times New Roman" w:eastAsia="Times New Roman" w:hAnsi="Times New Roman" w:cs="Times New Roman"/>
              </w:rPr>
              <w:t xml:space="preserve">  </w:t>
            </w:r>
            <w:r w:rsidR="008E117A">
              <w:rPr>
                <w:rFonts w:ascii="Times New Roman" w:eastAsia="Times New Roman" w:hAnsi="Times New Roman" w:cs="Times New Roman"/>
              </w:rPr>
              <w:t>September 30, 2021</w:t>
            </w:r>
          </w:p>
          <w:p w14:paraId="563EB8C3" w14:textId="2C2405AF" w:rsidR="00A10502" w:rsidRPr="002C2467" w:rsidRDefault="00A10502" w:rsidP="00A63C7D">
            <w:pPr>
              <w:spacing w:after="0" w:line="240" w:lineRule="auto"/>
              <w:rPr>
                <w:rFonts w:ascii="Times New Roman" w:eastAsia="Times New Roman" w:hAnsi="Times New Roman" w:cs="Times New Roman"/>
              </w:rPr>
            </w:pPr>
            <w:r w:rsidRPr="002C2467">
              <w:rPr>
                <w:rFonts w:ascii="Times New Roman" w:eastAsia="Times New Roman" w:hAnsi="Times New Roman" w:cs="Times New Roman"/>
              </w:rPr>
              <w:t>Technology Area:</w:t>
            </w:r>
            <w:r w:rsidRPr="002C2467">
              <w:rPr>
                <w:rFonts w:ascii="Times New Roman" w:eastAsia="Times New Roman" w:hAnsi="Times New Roman" w:cs="Times New Roman"/>
              </w:rPr>
              <w:tab/>
            </w:r>
            <w:r w:rsidR="00B8038A" w:rsidRPr="002C2467">
              <w:rPr>
                <w:rFonts w:ascii="Times New Roman" w:eastAsia="Times New Roman" w:hAnsi="Times New Roman" w:cs="Times New Roman"/>
              </w:rPr>
              <w:t xml:space="preserve"> </w:t>
            </w:r>
            <w:r w:rsidRPr="002C2467">
              <w:rPr>
                <w:rFonts w:ascii="Times New Roman" w:eastAsia="Times New Roman" w:hAnsi="Times New Roman" w:cs="Times New Roman"/>
              </w:rPr>
              <w:t>Biochemical Conversion</w:t>
            </w:r>
          </w:p>
        </w:tc>
      </w:tr>
      <w:tr w:rsidR="00A10502" w:rsidRPr="002C2467" w14:paraId="1B330ACA" w14:textId="77777777" w:rsidTr="00A63C7D">
        <w:tc>
          <w:tcPr>
            <w:tcW w:w="3788" w:type="dxa"/>
            <w:shd w:val="clear" w:color="auto" w:fill="F3F3F3"/>
          </w:tcPr>
          <w:p w14:paraId="08652207" w14:textId="77777777" w:rsidR="00A10502" w:rsidRPr="002C2467" w:rsidRDefault="00A10502" w:rsidP="00A63C7D">
            <w:pPr>
              <w:spacing w:after="0" w:line="240" w:lineRule="auto"/>
              <w:rPr>
                <w:rFonts w:ascii="Times New Roman" w:eastAsia="Times New Roman" w:hAnsi="Times New Roman" w:cs="Times New Roman"/>
              </w:rPr>
            </w:pPr>
            <w:r w:rsidRPr="002C2467">
              <w:rPr>
                <w:rFonts w:ascii="Times New Roman" w:eastAsia="Times New Roman" w:hAnsi="Times New Roman" w:cs="Times New Roman"/>
              </w:rPr>
              <w:t>Project Title:</w:t>
            </w:r>
          </w:p>
        </w:tc>
        <w:tc>
          <w:tcPr>
            <w:tcW w:w="5562" w:type="dxa"/>
            <w:shd w:val="clear" w:color="auto" w:fill="F3F3F3"/>
          </w:tcPr>
          <w:p w14:paraId="2AD72855" w14:textId="72FE0FB8" w:rsidR="00A10502" w:rsidRPr="002C2467" w:rsidRDefault="00623D53" w:rsidP="00A63C7D">
            <w:pPr>
              <w:spacing w:after="0" w:line="240" w:lineRule="auto"/>
              <w:rPr>
                <w:rFonts w:ascii="Times New Roman" w:eastAsia="Times New Roman" w:hAnsi="Times New Roman" w:cs="Times New Roman"/>
                <w:color w:val="000000"/>
              </w:rPr>
            </w:pPr>
            <w:r w:rsidRPr="002C2467">
              <w:rPr>
                <w:rFonts w:ascii="Times New Roman" w:eastAsia="Times New Roman" w:hAnsi="Times New Roman" w:cs="Times New Roman"/>
                <w:color w:val="000000"/>
              </w:rPr>
              <w:t xml:space="preserve">Agile </w:t>
            </w:r>
            <w:proofErr w:type="spellStart"/>
            <w:r w:rsidRPr="002C2467">
              <w:rPr>
                <w:rFonts w:ascii="Times New Roman" w:eastAsia="Times New Roman" w:hAnsi="Times New Roman" w:cs="Times New Roman"/>
                <w:color w:val="000000"/>
              </w:rPr>
              <w:t>BioFoundry</w:t>
            </w:r>
            <w:proofErr w:type="spellEnd"/>
          </w:p>
        </w:tc>
      </w:tr>
      <w:tr w:rsidR="00623D53" w:rsidRPr="002C2467" w14:paraId="52893F42" w14:textId="77777777" w:rsidTr="00A63C7D">
        <w:tc>
          <w:tcPr>
            <w:tcW w:w="3788" w:type="dxa"/>
            <w:shd w:val="clear" w:color="auto" w:fill="F3F3F3"/>
          </w:tcPr>
          <w:p w14:paraId="1031ACEB" w14:textId="77777777" w:rsidR="00623D53" w:rsidRPr="002C2467" w:rsidRDefault="00623D53" w:rsidP="00623D53">
            <w:pPr>
              <w:spacing w:after="0" w:line="240" w:lineRule="auto"/>
              <w:rPr>
                <w:rFonts w:ascii="Times New Roman" w:eastAsia="Times New Roman" w:hAnsi="Times New Roman" w:cs="Times New Roman"/>
              </w:rPr>
            </w:pPr>
            <w:r w:rsidRPr="002C2467">
              <w:rPr>
                <w:rFonts w:ascii="Times New Roman" w:eastAsia="Times New Roman" w:hAnsi="Times New Roman" w:cs="Times New Roman"/>
              </w:rPr>
              <w:t>Principal Investigator:</w:t>
            </w:r>
          </w:p>
        </w:tc>
        <w:tc>
          <w:tcPr>
            <w:tcW w:w="5562" w:type="dxa"/>
            <w:shd w:val="clear" w:color="auto" w:fill="F3F3F3"/>
          </w:tcPr>
          <w:p w14:paraId="5CC37C6D" w14:textId="7D05E3B7" w:rsidR="00623D53" w:rsidRPr="002C2467" w:rsidRDefault="00623D53" w:rsidP="00623D53">
            <w:pPr>
              <w:spacing w:after="0" w:line="240" w:lineRule="auto"/>
              <w:rPr>
                <w:rFonts w:ascii="Times New Roman" w:eastAsia="Times New Roman" w:hAnsi="Times New Roman" w:cs="Times New Roman"/>
                <w:color w:val="000000"/>
              </w:rPr>
            </w:pPr>
            <w:r w:rsidRPr="002C2467">
              <w:rPr>
                <w:rFonts w:ascii="Times New Roman" w:eastAsia="Times New Roman" w:hAnsi="Times New Roman" w:cs="Times New Roman"/>
                <w:color w:val="000000"/>
              </w:rPr>
              <w:t>Nathan Hillson (LBNL)</w:t>
            </w:r>
          </w:p>
        </w:tc>
      </w:tr>
      <w:tr w:rsidR="00623D53" w:rsidRPr="002C2467" w14:paraId="0ECEDF22" w14:textId="77777777" w:rsidTr="00A63C7D">
        <w:trPr>
          <w:trHeight w:val="1124"/>
        </w:trPr>
        <w:tc>
          <w:tcPr>
            <w:tcW w:w="3788" w:type="dxa"/>
            <w:shd w:val="clear" w:color="auto" w:fill="F3F3F3"/>
          </w:tcPr>
          <w:p w14:paraId="764CA2C3" w14:textId="77777777" w:rsidR="00623D53" w:rsidRPr="002C2467" w:rsidRDefault="00623D53" w:rsidP="00623D53">
            <w:pPr>
              <w:spacing w:after="0" w:line="240" w:lineRule="auto"/>
              <w:rPr>
                <w:rFonts w:ascii="Times New Roman" w:eastAsia="Times New Roman" w:hAnsi="Times New Roman" w:cs="Times New Roman"/>
              </w:rPr>
            </w:pPr>
            <w:r w:rsidRPr="002C2467">
              <w:rPr>
                <w:rFonts w:ascii="Times New Roman" w:eastAsia="Times New Roman" w:hAnsi="Times New Roman" w:cs="Times New Roman"/>
              </w:rPr>
              <w:t>Milestone Title:</w:t>
            </w:r>
          </w:p>
        </w:tc>
        <w:tc>
          <w:tcPr>
            <w:tcW w:w="5562" w:type="dxa"/>
            <w:shd w:val="clear" w:color="auto" w:fill="F3F3F3"/>
          </w:tcPr>
          <w:p w14:paraId="750D003B" w14:textId="38EA39A5" w:rsidR="00623D53" w:rsidRPr="002C2467" w:rsidRDefault="008E117A" w:rsidP="00623D53">
            <w:pPr>
              <w:spacing w:after="0" w:line="240" w:lineRule="auto"/>
              <w:rPr>
                <w:rFonts w:ascii="Times New Roman" w:eastAsia="Times New Roman" w:hAnsi="Times New Roman" w:cs="Times New Roman"/>
                <w:color w:val="000000"/>
              </w:rPr>
            </w:pPr>
            <w:r w:rsidRPr="008E117A">
              <w:rPr>
                <w:rFonts w:ascii="Times New Roman" w:eastAsia="Times New Roman" w:hAnsi="Times New Roman" w:cs="Times New Roman"/>
                <w:color w:val="000000"/>
              </w:rPr>
              <w:t>Demonstrate a cross-validated 20% improvement in predictive power (e.g., improved accuracy/precision/correlation between predicted and observed) for two or more ABF Learn methodologies as a function of data volume, velocity, and/or veracity, for multiple vs. single data modalities.</w:t>
            </w:r>
          </w:p>
        </w:tc>
      </w:tr>
      <w:tr w:rsidR="00623D53" w:rsidRPr="002C2467" w14:paraId="501D87F3" w14:textId="77777777" w:rsidTr="00A63C7D">
        <w:trPr>
          <w:trHeight w:val="298"/>
        </w:trPr>
        <w:tc>
          <w:tcPr>
            <w:tcW w:w="3788" w:type="dxa"/>
            <w:shd w:val="clear" w:color="auto" w:fill="F3F3F3"/>
          </w:tcPr>
          <w:p w14:paraId="3152CD08" w14:textId="77777777" w:rsidR="00623D53" w:rsidRPr="002C2467" w:rsidRDefault="00623D53" w:rsidP="00623D53">
            <w:pPr>
              <w:spacing w:after="0" w:line="240" w:lineRule="auto"/>
              <w:rPr>
                <w:rFonts w:ascii="Times New Roman" w:eastAsia="Times New Roman" w:hAnsi="Times New Roman" w:cs="Times New Roman"/>
              </w:rPr>
            </w:pPr>
            <w:r w:rsidRPr="002C2467">
              <w:rPr>
                <w:rFonts w:ascii="Times New Roman" w:eastAsia="Times New Roman" w:hAnsi="Times New Roman" w:cs="Times New Roman"/>
              </w:rPr>
              <w:t>Authors:</w:t>
            </w:r>
          </w:p>
        </w:tc>
        <w:tc>
          <w:tcPr>
            <w:tcW w:w="5562" w:type="dxa"/>
            <w:shd w:val="clear" w:color="auto" w:fill="F3F3F3"/>
          </w:tcPr>
          <w:p w14:paraId="50906FCA" w14:textId="72906ADC" w:rsidR="00623D53" w:rsidRPr="002C2467" w:rsidRDefault="00AA0265" w:rsidP="00623D53">
            <w:pPr>
              <w:spacing w:after="0" w:line="240" w:lineRule="auto"/>
              <w:rPr>
                <w:rFonts w:ascii="Times New Roman" w:eastAsia="Times New Roman" w:hAnsi="Times New Roman" w:cs="Times New Roman"/>
              </w:rPr>
            </w:pPr>
            <w:r>
              <w:rPr>
                <w:rFonts w:ascii="Times New Roman" w:eastAsia="Times New Roman" w:hAnsi="Times New Roman" w:cs="Times New Roman"/>
              </w:rPr>
              <w:t>Jeremy Zucker</w:t>
            </w:r>
            <w:r w:rsidR="004340D8">
              <w:rPr>
                <w:rFonts w:ascii="Times New Roman" w:eastAsia="Times New Roman" w:hAnsi="Times New Roman" w:cs="Times New Roman"/>
              </w:rPr>
              <w:t>, Peter St. John</w:t>
            </w:r>
          </w:p>
        </w:tc>
      </w:tr>
      <w:tr w:rsidR="00623D53" w:rsidRPr="002C2467" w14:paraId="756AD983" w14:textId="77777777" w:rsidTr="00A63C7D">
        <w:tc>
          <w:tcPr>
            <w:tcW w:w="3788" w:type="dxa"/>
            <w:shd w:val="clear" w:color="auto" w:fill="F3F3F3"/>
          </w:tcPr>
          <w:p w14:paraId="17F560E1" w14:textId="77777777" w:rsidR="00623D53" w:rsidRPr="002C2467" w:rsidRDefault="00623D53" w:rsidP="00623D53">
            <w:pPr>
              <w:spacing w:after="0" w:line="240" w:lineRule="auto"/>
              <w:rPr>
                <w:rFonts w:ascii="Times New Roman" w:eastAsia="Times New Roman" w:hAnsi="Times New Roman" w:cs="Times New Roman"/>
              </w:rPr>
            </w:pPr>
            <w:r w:rsidRPr="002C2467">
              <w:rPr>
                <w:rFonts w:ascii="Times New Roman" w:eastAsia="Times New Roman" w:hAnsi="Times New Roman" w:cs="Times New Roman"/>
              </w:rPr>
              <w:t>Participating Researchers:</w:t>
            </w:r>
          </w:p>
        </w:tc>
        <w:tc>
          <w:tcPr>
            <w:tcW w:w="5562" w:type="dxa"/>
            <w:shd w:val="clear" w:color="auto" w:fill="F3F3F3"/>
          </w:tcPr>
          <w:p w14:paraId="3B9244EC" w14:textId="66555450" w:rsidR="00623D53" w:rsidRPr="002C2467" w:rsidRDefault="003E6534" w:rsidP="00623D53">
            <w:pPr>
              <w:spacing w:after="0" w:line="240" w:lineRule="auto"/>
              <w:jc w:val="both"/>
              <w:rPr>
                <w:rFonts w:ascii="Times New Roman" w:eastAsia="Times New Roman" w:hAnsi="Times New Roman" w:cs="Times New Roman"/>
                <w:lang w:val="es-ES"/>
              </w:rPr>
            </w:pPr>
            <w:r>
              <w:rPr>
                <w:rFonts w:ascii="Times New Roman" w:eastAsia="Times New Roman" w:hAnsi="Times New Roman" w:cs="Times New Roman"/>
              </w:rPr>
              <w:t xml:space="preserve">Jeremy Zucker, Peter St. John, </w:t>
            </w:r>
            <w:proofErr w:type="spellStart"/>
            <w:r>
              <w:rPr>
                <w:rFonts w:ascii="Times New Roman" w:eastAsia="Times New Roman" w:hAnsi="Times New Roman" w:cs="Times New Roman"/>
              </w:rPr>
              <w:t>Shant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Mahserejian</w:t>
            </w:r>
            <w:proofErr w:type="spellEnd"/>
            <w:r>
              <w:rPr>
                <w:rFonts w:ascii="Times New Roman" w:eastAsia="Times New Roman" w:hAnsi="Times New Roman" w:cs="Times New Roman"/>
              </w:rPr>
              <w:t>, Joseph Cottam</w:t>
            </w:r>
          </w:p>
        </w:tc>
      </w:tr>
      <w:tr w:rsidR="00623D53" w:rsidRPr="002C2467" w14:paraId="1CA30C7A" w14:textId="77777777" w:rsidTr="00A63C7D">
        <w:tc>
          <w:tcPr>
            <w:tcW w:w="3788" w:type="dxa"/>
            <w:shd w:val="clear" w:color="auto" w:fill="F3F3F3"/>
          </w:tcPr>
          <w:p w14:paraId="1F27773E" w14:textId="77777777" w:rsidR="00623D53" w:rsidRPr="002C2467" w:rsidRDefault="00623D53" w:rsidP="00623D53">
            <w:pPr>
              <w:spacing w:after="0" w:line="240" w:lineRule="auto"/>
              <w:rPr>
                <w:rFonts w:ascii="Times New Roman" w:eastAsia="Times New Roman" w:hAnsi="Times New Roman" w:cs="Times New Roman"/>
              </w:rPr>
            </w:pPr>
            <w:r w:rsidRPr="002C2467">
              <w:rPr>
                <w:rFonts w:ascii="Times New Roman" w:eastAsia="Times New Roman" w:hAnsi="Times New Roman" w:cs="Times New Roman"/>
              </w:rPr>
              <w:t>Key Words:</w:t>
            </w:r>
          </w:p>
        </w:tc>
        <w:tc>
          <w:tcPr>
            <w:tcW w:w="5562" w:type="dxa"/>
            <w:shd w:val="clear" w:color="auto" w:fill="F3F3F3"/>
          </w:tcPr>
          <w:p w14:paraId="48165AB7" w14:textId="48F89290" w:rsidR="00623D53" w:rsidRPr="002C2467" w:rsidRDefault="003E6534" w:rsidP="00623D53">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Bayesian metabolic control analysis; Learn algorithm; Aspergillus </w:t>
            </w:r>
            <w:proofErr w:type="spellStart"/>
            <w:r>
              <w:rPr>
                <w:rFonts w:ascii="Times New Roman" w:eastAsia="Times New Roman" w:hAnsi="Times New Roman" w:cs="Times New Roman"/>
              </w:rPr>
              <w:t>niger</w:t>
            </w:r>
            <w:proofErr w:type="spellEnd"/>
            <w:r>
              <w:rPr>
                <w:rFonts w:ascii="Times New Roman" w:eastAsia="Times New Roman" w:hAnsi="Times New Roman" w:cs="Times New Roman"/>
              </w:rPr>
              <w:t>;  multi-omics experiment; DBTL</w:t>
            </w:r>
          </w:p>
        </w:tc>
      </w:tr>
      <w:tr w:rsidR="00623D53" w:rsidRPr="002C2467" w14:paraId="32226BBF" w14:textId="77777777" w:rsidTr="00A63C7D">
        <w:tc>
          <w:tcPr>
            <w:tcW w:w="3788" w:type="dxa"/>
            <w:shd w:val="clear" w:color="auto" w:fill="F3F3F3"/>
          </w:tcPr>
          <w:p w14:paraId="362270AC" w14:textId="77777777" w:rsidR="00623D53" w:rsidRPr="002C2467" w:rsidRDefault="00623D53" w:rsidP="00623D53">
            <w:pPr>
              <w:spacing w:after="0" w:line="240" w:lineRule="auto"/>
              <w:rPr>
                <w:rFonts w:ascii="Times New Roman" w:eastAsia="Times New Roman" w:hAnsi="Times New Roman" w:cs="Times New Roman"/>
              </w:rPr>
            </w:pPr>
            <w:r w:rsidRPr="002C2467">
              <w:rPr>
                <w:rFonts w:ascii="Times New Roman" w:eastAsia="Times New Roman" w:hAnsi="Times New Roman" w:cs="Times New Roman"/>
              </w:rPr>
              <w:t>Reviewed By:</w:t>
            </w:r>
          </w:p>
        </w:tc>
        <w:tc>
          <w:tcPr>
            <w:tcW w:w="5562" w:type="dxa"/>
            <w:shd w:val="clear" w:color="auto" w:fill="F3F3F3"/>
          </w:tcPr>
          <w:p w14:paraId="624953D8" w14:textId="54745D24" w:rsidR="00623D53" w:rsidRPr="002C2467" w:rsidRDefault="00623D53" w:rsidP="00244935">
            <w:pPr>
              <w:spacing w:after="0" w:line="240" w:lineRule="auto"/>
              <w:rPr>
                <w:rFonts w:ascii="Times New Roman" w:eastAsia="Times New Roman" w:hAnsi="Times New Roman" w:cs="Times New Roman"/>
              </w:rPr>
            </w:pPr>
          </w:p>
        </w:tc>
      </w:tr>
    </w:tbl>
    <w:p w14:paraId="3BC85EC0" w14:textId="5FB32C57" w:rsidR="007632C4" w:rsidRPr="002C2467" w:rsidRDefault="00BE17F0" w:rsidP="004B4038">
      <w:pPr>
        <w:tabs>
          <w:tab w:val="left" w:pos="3975"/>
        </w:tabs>
        <w:spacing w:after="0" w:line="240" w:lineRule="auto"/>
        <w:jc w:val="both"/>
        <w:rPr>
          <w:rFonts w:ascii="Times New Roman" w:hAnsi="Times New Roman" w:cs="Times New Roman"/>
        </w:rPr>
      </w:pPr>
      <w:r w:rsidRPr="002C2467">
        <w:rPr>
          <w:rFonts w:ascii="Times New Roman" w:hAnsi="Times New Roman" w:cs="Times New Roman"/>
          <w:b/>
          <w:noProof/>
        </w:rPr>
        <mc:AlternateContent>
          <mc:Choice Requires="wps">
            <w:drawing>
              <wp:anchor distT="0" distB="0" distL="114300" distR="114300" simplePos="0" relativeHeight="251658240" behindDoc="0" locked="0" layoutInCell="1" allowOverlap="1" wp14:anchorId="3D1AF52A" wp14:editId="475174FF">
                <wp:simplePos x="0" y="0"/>
                <wp:positionH relativeFrom="column">
                  <wp:posOffset>4183380</wp:posOffset>
                </wp:positionH>
                <wp:positionV relativeFrom="paragraph">
                  <wp:posOffset>7620</wp:posOffset>
                </wp:positionV>
                <wp:extent cx="1584960" cy="563880"/>
                <wp:effectExtent l="0" t="0" r="15240" b="26670"/>
                <wp:wrapNone/>
                <wp:docPr id="8"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563880"/>
                        </a:xfrm>
                        <a:prstGeom prst="rect">
                          <a:avLst/>
                        </a:prstGeom>
                        <a:solidFill>
                          <a:srgbClr val="000080"/>
                        </a:solidFill>
                        <a:ln w="9525">
                          <a:solidFill>
                            <a:srgbClr val="000000"/>
                          </a:solidFill>
                          <a:miter lim="800000"/>
                          <a:headEnd/>
                          <a:tailEnd/>
                        </a:ln>
                      </wps:spPr>
                      <wps:txbx>
                        <w:txbxContent>
                          <w:p w14:paraId="1067433C" w14:textId="11EE7A25" w:rsidR="008A7875" w:rsidRPr="00980C68" w:rsidRDefault="008A7875" w:rsidP="00980C68">
                            <w:pPr>
                              <w:rPr>
                                <w:color w:val="FFFFFF"/>
                                <w:sz w:val="28"/>
                                <w:szCs w:val="28"/>
                              </w:rPr>
                            </w:pPr>
                            <w:r w:rsidRPr="00980C68">
                              <w:rPr>
                                <w:color w:val="FFFFFF"/>
                                <w:sz w:val="28"/>
                                <w:szCs w:val="28"/>
                              </w:rPr>
                              <w:t>Milestone Completion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1AF52A" id="_x0000_t202" coordsize="21600,21600" o:spt="202" path="m,l,21600r21600,l21600,xe">
                <v:stroke joinstyle="miter"/>
                <v:path gradientshapeok="t" o:connecttype="rect"/>
              </v:shapetype>
              <v:shape id="Text Box 81" o:spid="_x0000_s1026" type="#_x0000_t202" style="position:absolute;left:0;text-align:left;margin-left:329.4pt;margin-top:.6pt;width:124.8pt;height:4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" fillcolor="navy">
                <v:textbox>
                  <w:txbxContent>
                    <w:p w14:paraId="1067433C" w14:textId="11EE7A25" w:rsidR="008A7875" w:rsidRPr="00980C68" w:rsidRDefault="008A7875" w:rsidP="00980C68">
                      <w:pPr>
                        <w:rPr>
                          <w:color w:val="FFFFFF"/>
                          <w:sz w:val="28"/>
                          <w:szCs w:val="28"/>
                        </w:rPr>
                      </w:pPr>
                      <w:r w:rsidRPr="00980C68">
                        <w:rPr>
                          <w:color w:val="FFFFFF"/>
                          <w:sz w:val="28"/>
                          <w:szCs w:val="28"/>
                        </w:rPr>
                        <w:t>Milestone Completion Report</w:t>
                      </w:r>
                    </w:p>
                  </w:txbxContent>
                </v:textbox>
              </v:shape>
            </w:pict>
          </mc:Fallback>
        </mc:AlternateContent>
      </w:r>
      <w:r w:rsidR="004B4038">
        <w:rPr>
          <w:rFonts w:ascii="Times New Roman" w:hAnsi="Times New Roman" w:cs="Times New Roman"/>
        </w:rPr>
        <w:tab/>
      </w:r>
    </w:p>
    <w:p w14:paraId="771B287C" w14:textId="5E327332" w:rsidR="00C665D4" w:rsidRPr="002C2467" w:rsidRDefault="002E2F04" w:rsidP="00B66938">
      <w:pPr>
        <w:spacing w:after="0" w:line="240" w:lineRule="auto"/>
        <w:jc w:val="both"/>
        <w:rPr>
          <w:rFonts w:ascii="Times New Roman" w:hAnsi="Times New Roman" w:cs="Times New Roman"/>
        </w:rPr>
      </w:pPr>
      <w:r w:rsidRPr="002C2467">
        <w:rPr>
          <w:rFonts w:ascii="Times New Roman" w:hAnsi="Times New Roman" w:cs="Times New Roman"/>
          <w:noProof/>
        </w:rPr>
        <w:drawing>
          <wp:inline distT="0" distB="0" distL="0" distR="0" wp14:anchorId="507A2AB1" wp14:editId="79C4A6DB">
            <wp:extent cx="1714851" cy="59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PB-2906-Agile-BioFoundry-Motif_Horizontal_LAR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41810" cy="606284"/>
                    </a:xfrm>
                    <a:prstGeom prst="rect">
                      <a:avLst/>
                    </a:prstGeom>
                  </pic:spPr>
                </pic:pic>
              </a:graphicData>
            </a:graphic>
          </wp:inline>
        </w:drawing>
      </w:r>
    </w:p>
    <w:p w14:paraId="04C41A46" w14:textId="005F1268" w:rsidR="00BE17F0" w:rsidRPr="002C2467" w:rsidRDefault="00BE17F0" w:rsidP="00B66938">
      <w:pPr>
        <w:spacing w:after="0" w:line="240" w:lineRule="auto"/>
        <w:jc w:val="both"/>
        <w:rPr>
          <w:rFonts w:ascii="Times New Roman" w:hAnsi="Times New Roman" w:cs="Times New Roman"/>
          <w:b/>
        </w:rPr>
      </w:pPr>
    </w:p>
    <w:p w14:paraId="5F194CCF" w14:textId="77777777" w:rsidR="00E77F36" w:rsidRDefault="00E77F36" w:rsidP="00B66938">
      <w:pPr>
        <w:spacing w:after="0" w:line="240" w:lineRule="auto"/>
        <w:jc w:val="both"/>
        <w:rPr>
          <w:rFonts w:ascii="Times New Roman" w:hAnsi="Times New Roman" w:cs="Times New Roman"/>
          <w:b/>
          <w:sz w:val="24"/>
        </w:rPr>
      </w:pPr>
    </w:p>
    <w:p w14:paraId="407E251E" w14:textId="5C87C18E" w:rsidR="00BE78BD" w:rsidRPr="002C2467" w:rsidRDefault="00BE78BD" w:rsidP="00B66938">
      <w:pPr>
        <w:spacing w:after="0" w:line="240" w:lineRule="auto"/>
        <w:jc w:val="both"/>
        <w:rPr>
          <w:rFonts w:ascii="Times New Roman" w:hAnsi="Times New Roman" w:cs="Times New Roman"/>
          <w:b/>
          <w:sz w:val="24"/>
        </w:rPr>
      </w:pPr>
      <w:r w:rsidRPr="002C2467">
        <w:rPr>
          <w:rFonts w:ascii="Times New Roman" w:hAnsi="Times New Roman" w:cs="Times New Roman"/>
          <w:b/>
          <w:sz w:val="24"/>
        </w:rPr>
        <w:t>Executive Summary</w:t>
      </w:r>
    </w:p>
    <w:p w14:paraId="7F245AB1" w14:textId="77777777" w:rsidR="00BE78BD" w:rsidRPr="002C2467" w:rsidRDefault="00BE78BD" w:rsidP="00B66938">
      <w:pPr>
        <w:spacing w:after="0" w:line="240" w:lineRule="auto"/>
        <w:jc w:val="both"/>
        <w:rPr>
          <w:rFonts w:ascii="Times New Roman" w:hAnsi="Times New Roman" w:cs="Times New Roman"/>
        </w:rPr>
      </w:pPr>
    </w:p>
    <w:p w14:paraId="583AECA0" w14:textId="41E16743" w:rsidR="006C65A5" w:rsidRPr="007719B3" w:rsidRDefault="00BE78BD" w:rsidP="006C65A5">
      <w:pPr>
        <w:spacing w:after="0" w:line="240" w:lineRule="auto"/>
        <w:jc w:val="both"/>
        <w:rPr>
          <w:rFonts w:ascii="Times New Roman" w:hAnsi="Times New Roman" w:cs="Times New Roman"/>
          <w:bCs/>
        </w:rPr>
      </w:pPr>
      <w:r w:rsidRPr="002C2467">
        <w:rPr>
          <w:rFonts w:ascii="Times New Roman" w:hAnsi="Times New Roman" w:cs="Times New Roman"/>
          <w:b/>
        </w:rPr>
        <w:t>Abstrac</w:t>
      </w:r>
      <w:r w:rsidR="00861469" w:rsidRPr="002C2467">
        <w:rPr>
          <w:rFonts w:ascii="Times New Roman" w:hAnsi="Times New Roman" w:cs="Times New Roman"/>
          <w:b/>
        </w:rPr>
        <w:t xml:space="preserve">t: </w:t>
      </w:r>
      <w:r w:rsidR="003C0B1E">
        <w:rPr>
          <w:rFonts w:ascii="Times New Roman" w:hAnsi="Times New Roman" w:cs="Times New Roman"/>
          <w:bCs/>
        </w:rPr>
        <w:t>To improve titers, rates and yields for 3-hydroxypropionate producti</w:t>
      </w:r>
      <w:r w:rsidR="006C65A5">
        <w:rPr>
          <w:rFonts w:ascii="Times New Roman" w:hAnsi="Times New Roman" w:cs="Times New Roman"/>
          <w:bCs/>
        </w:rPr>
        <w:t>o</w:t>
      </w:r>
      <w:r w:rsidR="003C0B1E">
        <w:rPr>
          <w:rFonts w:ascii="Times New Roman" w:hAnsi="Times New Roman" w:cs="Times New Roman"/>
          <w:bCs/>
        </w:rPr>
        <w:t xml:space="preserve">n in ABF host organism </w:t>
      </w:r>
      <w:r w:rsidR="003C0B1E" w:rsidRPr="003C0B1E">
        <w:rPr>
          <w:rFonts w:ascii="Times New Roman" w:hAnsi="Times New Roman" w:cs="Times New Roman"/>
          <w:bCs/>
          <w:i/>
          <w:iCs/>
        </w:rPr>
        <w:t xml:space="preserve">Aspergillus </w:t>
      </w:r>
      <w:proofErr w:type="spellStart"/>
      <w:r w:rsidR="003C0B1E" w:rsidRPr="003C0B1E">
        <w:rPr>
          <w:rFonts w:ascii="Times New Roman" w:hAnsi="Times New Roman" w:cs="Times New Roman"/>
          <w:bCs/>
          <w:i/>
          <w:iCs/>
        </w:rPr>
        <w:t>niger</w:t>
      </w:r>
      <w:proofErr w:type="spellEnd"/>
      <w:r w:rsidR="003C0B1E">
        <w:rPr>
          <w:rFonts w:ascii="Times New Roman" w:hAnsi="Times New Roman" w:cs="Times New Roman"/>
          <w:bCs/>
          <w:i/>
          <w:iCs/>
        </w:rPr>
        <w:t xml:space="preserve">, </w:t>
      </w:r>
      <w:r w:rsidR="003C0B1E">
        <w:rPr>
          <w:rFonts w:ascii="Times New Roman" w:hAnsi="Times New Roman" w:cs="Times New Roman"/>
          <w:bCs/>
        </w:rPr>
        <w:t xml:space="preserve">we employed Bayesian metabolic control analysis (BMCA) to </w:t>
      </w:r>
      <w:proofErr w:type="spellStart"/>
      <w:r w:rsidR="003C0B1E">
        <w:rPr>
          <w:rFonts w:ascii="Times New Roman" w:hAnsi="Times New Roman" w:cs="Times New Roman"/>
          <w:bCs/>
        </w:rPr>
        <w:t>multiomics</w:t>
      </w:r>
      <w:proofErr w:type="spellEnd"/>
      <w:r w:rsidR="003C0B1E">
        <w:rPr>
          <w:rFonts w:ascii="Times New Roman" w:hAnsi="Times New Roman" w:cs="Times New Roman"/>
          <w:bCs/>
        </w:rPr>
        <w:t xml:space="preserve"> data generated for 17 engineered strains.  </w:t>
      </w:r>
      <w:r w:rsidR="006C65A5">
        <w:rPr>
          <w:rFonts w:ascii="Times New Roman" w:hAnsi="Times New Roman" w:cs="Times New Roman"/>
          <w:bCs/>
        </w:rPr>
        <w:t>Top overexpression candidates included glucose importers, phosphofructokinase (r10), pyruvate carboxylase (r19),  and mitochondrial aspartate transaminase (r258m), and fructose-bisphosphate aldolase (r12a). Top repression candidates included ALD6, which converts 3-oxoproprionate to Acetyl-CoA, HNO</w:t>
      </w:r>
      <w:r w:rsidR="006C65A5" w:rsidRPr="007719B3">
        <w:rPr>
          <w:rFonts w:ascii="Times New Roman" w:hAnsi="Times New Roman" w:cs="Times New Roman"/>
          <w:bCs/>
          <w:vertAlign w:val="subscript"/>
        </w:rPr>
        <w:t>3</w:t>
      </w:r>
      <w:r w:rsidR="006C65A5">
        <w:rPr>
          <w:rFonts w:ascii="Times New Roman" w:hAnsi="Times New Roman" w:cs="Times New Roman"/>
          <w:bCs/>
        </w:rPr>
        <w:t xml:space="preserve"> export, D-gluconate export, transport of acetaldehyde from the cytosol to the mitochondria (r1148) and malate dehydrogenase (r44).  These results were compared against single modal correlation analyses between enzymes and 3HP flux. </w:t>
      </w:r>
    </w:p>
    <w:p w14:paraId="46BE61D4" w14:textId="67949DF9" w:rsidR="00246E17" w:rsidRPr="003C0B1E" w:rsidRDefault="00246E17" w:rsidP="009C6DA8">
      <w:pPr>
        <w:spacing w:line="240" w:lineRule="auto"/>
        <w:jc w:val="both"/>
        <w:rPr>
          <w:rFonts w:ascii="Times New Roman" w:hAnsi="Times New Roman" w:cs="Times New Roman"/>
          <w:bCs/>
        </w:rPr>
      </w:pPr>
    </w:p>
    <w:p w14:paraId="521C4AD5" w14:textId="77777777" w:rsidR="004340D8" w:rsidRPr="002C2467" w:rsidRDefault="004340D8" w:rsidP="009C6DA8">
      <w:pPr>
        <w:spacing w:line="240" w:lineRule="auto"/>
        <w:jc w:val="both"/>
        <w:rPr>
          <w:rFonts w:ascii="Times New Roman" w:eastAsia="Times New Roman" w:hAnsi="Times New Roman" w:cs="Times New Roman"/>
          <w:color w:val="000000"/>
        </w:rPr>
      </w:pPr>
    </w:p>
    <w:p w14:paraId="63F073E4" w14:textId="64ACA2E9" w:rsidR="00246E17" w:rsidRPr="002C2467" w:rsidRDefault="00BE78BD" w:rsidP="00861469">
      <w:pPr>
        <w:spacing w:after="0" w:line="240" w:lineRule="auto"/>
        <w:jc w:val="both"/>
        <w:rPr>
          <w:rFonts w:ascii="Times New Roman" w:hAnsi="Times New Roman" w:cs="Times New Roman"/>
          <w:b/>
          <w:i/>
        </w:rPr>
      </w:pPr>
      <w:r w:rsidRPr="002C2467">
        <w:rPr>
          <w:rFonts w:ascii="Times New Roman" w:hAnsi="Times New Roman" w:cs="Times New Roman"/>
          <w:b/>
        </w:rPr>
        <w:t xml:space="preserve">Milestone text: </w:t>
      </w:r>
    </w:p>
    <w:p w14:paraId="6DF12D50" w14:textId="77777777" w:rsidR="00176B95" w:rsidRPr="002C2467" w:rsidRDefault="00176B95" w:rsidP="00861469">
      <w:pPr>
        <w:spacing w:after="0" w:line="240" w:lineRule="auto"/>
        <w:jc w:val="both"/>
        <w:rPr>
          <w:rFonts w:ascii="Times New Roman" w:hAnsi="Times New Roman" w:cs="Times New Roman"/>
          <w:b/>
        </w:rPr>
      </w:pPr>
    </w:p>
    <w:p w14:paraId="1A9EAF02" w14:textId="58643EA9" w:rsidR="00BE78BD" w:rsidRPr="002C2467" w:rsidRDefault="00B66938" w:rsidP="00861469">
      <w:pPr>
        <w:spacing w:after="0" w:line="240" w:lineRule="auto"/>
        <w:jc w:val="both"/>
        <w:rPr>
          <w:rFonts w:ascii="Times New Roman" w:hAnsi="Times New Roman" w:cs="Times New Roman"/>
          <w:b/>
        </w:rPr>
      </w:pPr>
      <w:r w:rsidRPr="002C2467">
        <w:rPr>
          <w:rFonts w:ascii="Times New Roman" w:hAnsi="Times New Roman" w:cs="Times New Roman"/>
          <w:b/>
        </w:rPr>
        <w:t>Introduction</w:t>
      </w:r>
    </w:p>
    <w:p w14:paraId="1D79ABFD" w14:textId="77777777" w:rsidR="00246E17" w:rsidRPr="002C2467" w:rsidRDefault="00246E17" w:rsidP="00861469">
      <w:pPr>
        <w:spacing w:after="0" w:line="240" w:lineRule="auto"/>
        <w:jc w:val="both"/>
        <w:rPr>
          <w:rFonts w:ascii="Times New Roman" w:hAnsi="Times New Roman" w:cs="Times New Roman"/>
          <w:b/>
        </w:rPr>
      </w:pPr>
    </w:p>
    <w:p w14:paraId="08980522" w14:textId="3A807635" w:rsidR="00AF00F7" w:rsidRPr="002C2467" w:rsidRDefault="00B66938" w:rsidP="00244935">
      <w:pPr>
        <w:pStyle w:val="ListParagraph"/>
        <w:numPr>
          <w:ilvl w:val="0"/>
          <w:numId w:val="3"/>
        </w:numPr>
        <w:spacing w:after="0" w:line="240" w:lineRule="auto"/>
        <w:ind w:left="360"/>
        <w:jc w:val="both"/>
        <w:rPr>
          <w:rFonts w:ascii="Times New Roman" w:hAnsi="Times New Roman" w:cs="Times New Roman"/>
        </w:rPr>
      </w:pPr>
      <w:r w:rsidRPr="002C2467">
        <w:rPr>
          <w:rFonts w:ascii="Times New Roman" w:hAnsi="Times New Roman" w:cs="Times New Roman"/>
          <w:b/>
        </w:rPr>
        <w:t>Was the milestone met</w:t>
      </w:r>
      <w:r w:rsidR="00BE78BD" w:rsidRPr="002C2467">
        <w:rPr>
          <w:rFonts w:ascii="Times New Roman" w:hAnsi="Times New Roman" w:cs="Times New Roman"/>
          <w:b/>
        </w:rPr>
        <w:t xml:space="preserve"> or not met</w:t>
      </w:r>
      <w:r w:rsidRPr="002C2467">
        <w:rPr>
          <w:rFonts w:ascii="Times New Roman" w:hAnsi="Times New Roman" w:cs="Times New Roman"/>
          <w:b/>
        </w:rPr>
        <w:t>?</w:t>
      </w:r>
      <w:r w:rsidR="009508D5" w:rsidRPr="002C2467">
        <w:rPr>
          <w:rFonts w:ascii="Times New Roman" w:hAnsi="Times New Roman" w:cs="Times New Roman"/>
        </w:rPr>
        <w:t xml:space="preserve"> </w:t>
      </w:r>
    </w:p>
    <w:p w14:paraId="6D43A2DF" w14:textId="18BB0349" w:rsidR="00FD6281" w:rsidRPr="002C2467" w:rsidRDefault="003C0B1E" w:rsidP="00FD6281">
      <w:pPr>
        <w:pStyle w:val="ListParagraph"/>
        <w:spacing w:after="0" w:line="240" w:lineRule="auto"/>
        <w:jc w:val="both"/>
        <w:rPr>
          <w:rFonts w:ascii="Times New Roman" w:hAnsi="Times New Roman" w:cs="Times New Roman"/>
        </w:rPr>
      </w:pPr>
      <w:r>
        <w:rPr>
          <w:rFonts w:ascii="Times New Roman" w:hAnsi="Times New Roman" w:cs="Times New Roman"/>
        </w:rPr>
        <w:t>Milestone was met</w:t>
      </w:r>
    </w:p>
    <w:p w14:paraId="44BA99B5" w14:textId="77777777" w:rsidR="00FD6281" w:rsidRPr="002C2467" w:rsidRDefault="00FD6281" w:rsidP="00FD6281">
      <w:pPr>
        <w:pStyle w:val="ListParagraph"/>
        <w:spacing w:after="0" w:line="240" w:lineRule="auto"/>
        <w:jc w:val="both"/>
        <w:rPr>
          <w:rFonts w:ascii="Times New Roman" w:hAnsi="Times New Roman" w:cs="Times New Roman"/>
        </w:rPr>
      </w:pPr>
    </w:p>
    <w:p w14:paraId="49152CDE" w14:textId="0D054DF0" w:rsidR="00432679" w:rsidRPr="00244935" w:rsidRDefault="00B66938" w:rsidP="00244935">
      <w:pPr>
        <w:pStyle w:val="ListParagraph"/>
        <w:numPr>
          <w:ilvl w:val="0"/>
          <w:numId w:val="3"/>
        </w:numPr>
        <w:spacing w:after="0" w:line="240" w:lineRule="auto"/>
        <w:ind w:left="360"/>
        <w:jc w:val="both"/>
        <w:rPr>
          <w:rFonts w:ascii="Times New Roman" w:hAnsi="Times New Roman" w:cs="Times New Roman"/>
          <w:b/>
        </w:rPr>
      </w:pPr>
      <w:r w:rsidRPr="002C2467">
        <w:rPr>
          <w:rFonts w:ascii="Times New Roman" w:hAnsi="Times New Roman" w:cs="Times New Roman"/>
          <w:b/>
        </w:rPr>
        <w:t>How the performer</w:t>
      </w:r>
      <w:r w:rsidR="00FD6281" w:rsidRPr="002C2467">
        <w:rPr>
          <w:rFonts w:ascii="Times New Roman" w:hAnsi="Times New Roman" w:cs="Times New Roman"/>
          <w:b/>
        </w:rPr>
        <w:t>s</w:t>
      </w:r>
      <w:r w:rsidRPr="002C2467">
        <w:rPr>
          <w:rFonts w:ascii="Times New Roman" w:hAnsi="Times New Roman" w:cs="Times New Roman"/>
          <w:b/>
        </w:rPr>
        <w:t xml:space="preserve"> did it</w:t>
      </w:r>
      <w:r w:rsidRPr="00244935">
        <w:rPr>
          <w:rFonts w:ascii="Times New Roman" w:hAnsi="Times New Roman" w:cs="Times New Roman"/>
          <w:b/>
        </w:rPr>
        <w:t>.</w:t>
      </w:r>
      <w:r w:rsidR="009508D5" w:rsidRPr="00244935">
        <w:rPr>
          <w:rFonts w:ascii="Times New Roman" w:hAnsi="Times New Roman" w:cs="Times New Roman"/>
          <w:b/>
        </w:rPr>
        <w:t xml:space="preserve"> </w:t>
      </w:r>
    </w:p>
    <w:p w14:paraId="1F8BA1CB" w14:textId="2FBB5FFD" w:rsidR="00FD6281" w:rsidRPr="002C2467" w:rsidRDefault="00FD6281" w:rsidP="00FD6281">
      <w:pPr>
        <w:spacing w:after="0" w:line="240" w:lineRule="auto"/>
        <w:jc w:val="both"/>
        <w:rPr>
          <w:rFonts w:ascii="Times New Roman" w:hAnsi="Times New Roman" w:cs="Times New Roman"/>
        </w:rPr>
      </w:pPr>
    </w:p>
    <w:p w14:paraId="690BF1D1" w14:textId="0A48E02E" w:rsidR="00FD6281" w:rsidRDefault="00FD6281" w:rsidP="005310E2">
      <w:pPr>
        <w:spacing w:after="0" w:line="240" w:lineRule="auto"/>
        <w:jc w:val="both"/>
        <w:rPr>
          <w:rFonts w:ascii="Times New Roman" w:hAnsi="Times New Roman" w:cs="Times New Roman"/>
        </w:rPr>
      </w:pPr>
    </w:p>
    <w:p w14:paraId="7EDF549B" w14:textId="77777777" w:rsidR="00616F2C" w:rsidRDefault="00616F2C" w:rsidP="00FD6281">
      <w:pPr>
        <w:spacing w:after="0" w:line="240" w:lineRule="auto"/>
        <w:ind w:left="720"/>
        <w:jc w:val="both"/>
        <w:rPr>
          <w:rFonts w:ascii="Times New Roman" w:hAnsi="Times New Roman" w:cs="Times New Roman"/>
        </w:rPr>
      </w:pPr>
    </w:p>
    <w:p w14:paraId="60239463" w14:textId="77777777" w:rsidR="00CF4534" w:rsidRPr="005310E2" w:rsidRDefault="00CF4534" w:rsidP="00543800">
      <w:pPr>
        <w:spacing w:after="0" w:line="240" w:lineRule="auto"/>
        <w:jc w:val="both"/>
        <w:rPr>
          <w:rFonts w:ascii="Times New Roman" w:hAnsi="Times New Roman" w:cs="Times New Roman"/>
          <w:b/>
        </w:rPr>
      </w:pPr>
      <w:r w:rsidRPr="005310E2">
        <w:rPr>
          <w:rFonts w:ascii="Times New Roman" w:hAnsi="Times New Roman" w:cs="Times New Roman"/>
          <w:b/>
        </w:rPr>
        <w:t>Results</w:t>
      </w:r>
    </w:p>
    <w:p w14:paraId="3CFFD0A7" w14:textId="032DF7E2" w:rsidR="00CF4534" w:rsidRDefault="00CF4534" w:rsidP="002C2467">
      <w:pPr>
        <w:spacing w:after="0" w:line="240" w:lineRule="auto"/>
        <w:jc w:val="both"/>
        <w:rPr>
          <w:rFonts w:ascii="Times New Roman" w:hAnsi="Times New Roman" w:cs="Times New Roman"/>
          <w:b/>
        </w:rPr>
      </w:pPr>
    </w:p>
    <w:p w14:paraId="158B3B32" w14:textId="39FC51FF" w:rsidR="005E1762" w:rsidRDefault="00E161AF" w:rsidP="002C2467">
      <w:pPr>
        <w:spacing w:after="0" w:line="240" w:lineRule="auto"/>
        <w:jc w:val="both"/>
        <w:rPr>
          <w:rFonts w:ascii="Times New Roman" w:hAnsi="Times New Roman" w:cs="Times New Roman"/>
          <w:b/>
        </w:rPr>
      </w:pPr>
      <w:r>
        <w:rPr>
          <w:rFonts w:ascii="Times New Roman" w:hAnsi="Times New Roman" w:cs="Times New Roman"/>
          <w:b/>
          <w:i/>
          <w:iCs/>
        </w:rPr>
        <w:t>Bayesian metabolic control analysis</w:t>
      </w:r>
    </w:p>
    <w:p w14:paraId="425AF9D1" w14:textId="12833D7D" w:rsidR="000B4D28" w:rsidRDefault="00E161AF" w:rsidP="002C2467">
      <w:pPr>
        <w:spacing w:after="0" w:line="240" w:lineRule="auto"/>
        <w:jc w:val="both"/>
        <w:rPr>
          <w:rFonts w:ascii="Times New Roman" w:hAnsi="Times New Roman" w:cs="Times New Roman"/>
          <w:bCs/>
          <w:iCs/>
        </w:rPr>
      </w:pPr>
      <w:r>
        <w:rPr>
          <w:rFonts w:ascii="Times New Roman" w:hAnsi="Times New Roman" w:cs="Times New Roman"/>
          <w:bCs/>
        </w:rPr>
        <w:t>In this application, we employed the Bayesian metabolic control analysis (BMCA) methodology previously developed under the Agile BioFoundry.</w:t>
      </w:r>
      <w:r>
        <w:rPr>
          <w:rFonts w:ascii="Times New Roman" w:hAnsi="Times New Roman" w:cs="Times New Roman"/>
          <w:b/>
          <w:i/>
        </w:rPr>
        <w:fldChar w:fldCharType="begin" w:fldLock="1"/>
      </w:r>
      <w:r>
        <w:rPr>
          <w:rFonts w:ascii="Times New Roman" w:hAnsi="Times New Roman" w:cs="Times New Roman"/>
          <w:b/>
          <w:i/>
        </w:rPr>
        <w:instrText>ADDIN CSL_CITATION {"citationItems":[{"id":"ITEM-1","itemData":{"DOI":"10.1371/journal.pcbi.1007424","ISBN":"1111111111","ISSN":"1553-7358","PMID":"31682600","abstract":"Modern biological tools generate a wealth of data on metabolite and protein concentrations that can be used to help inform new strain designs. However, learning from these data to predict how a cell will respond to genetic changes, a key need for engineering, remains challenging. A promising technique for leveraging omics measurements in metabolic modeling involves the construction of kinetic descriptions of the enzymatic reactions that occur within a cell. Parameterizing these models from biological data can be computationally difficult, since methods must also quantify the uncertainty in model parameters resulting from the observed data. While the field of Bayesian inference offers a wide range of methods for efficiently estimating distributions in parameter uncertainty, such techniques are poorly suited to traditional kinetic models due to their complex rate laws and resulting nonlinear dynamics. In this paper, we employ linear-logarithmic kinetics to simplify the calculation of steady-state flux distributions and enable efficient sampling and inference methods. We demonstrate that detailed information on the posterior distribution of parameters can be obtained efficiently at a variety of problem scales, including nearly genome-scale kinetic models trained on multiomics datasets. These results allow modern Bayesian machine learning tools to be leveraged in understanding biological data and in developing new, efficient strain designs.","author":[{"dropping-particle":"","family":"John","given":"Peter C.","non-dropping-particle":"St.","parse-names":false,"suffix":""},{"dropping-particle":"","family":"Strutz","given":"Jonathan","non-dropping-particle":"","parse-names":false,"suffix":""},{"dropping-particle":"","family":"Broadbelt","given":"Linda J.","non-dropping-particle":"","parse-names":false,"suffix":""},{"dropping-particle":"","family":"Tyo","given":"Keith E. J.","non-dropping-particle":"","parse-names":false,"suffix":""},{"dropping-particle":"","family":"Bomble","given":"Yannick J.","non-dropping-particle":"","parse-names":false,"suffix":""}],"container-title":"PLOS Computational Biology","editor":[{"dropping-particle":"","family":"Maranas","given":"Costas D.","non-dropping-particle":"","parse-names":false,"suffix":""}],"id":"ITEM-1","issue":"11","issued":{"date-parts":[["2019","11","4"]]},"page":"e1007424","title":"Bayesian inference of metabolic kinetics from genome-scale multiomics data","type":"article-journal","volume":"15"},"uris":["http://www.mendeley.com/documents/?uuid=fd2024ee-a47d-4e44-9424-bb6919c8b871"]}],"mendeley":{"formattedCitation":"&lt;sup&gt;1&lt;/sup&gt;","plainTextFormattedCitation":"1","previouslyFormattedCitation":"&lt;sup&gt;1&lt;/sup&gt;"},"properties":{"noteIndex":0},"schema":"https://github.com/citation-style-language/schema/raw/master/csl-citation.json"}</w:instrText>
      </w:r>
      <w:r>
        <w:rPr>
          <w:rFonts w:ascii="Times New Roman" w:hAnsi="Times New Roman" w:cs="Times New Roman"/>
          <w:b/>
          <w:i/>
        </w:rPr>
        <w:fldChar w:fldCharType="separate"/>
      </w:r>
      <w:r w:rsidRPr="00E161AF">
        <w:rPr>
          <w:rFonts w:ascii="Times New Roman" w:hAnsi="Times New Roman" w:cs="Times New Roman"/>
          <w:noProof/>
          <w:vertAlign w:val="superscript"/>
        </w:rPr>
        <w:t>1</w:t>
      </w:r>
      <w:r>
        <w:rPr>
          <w:rFonts w:ascii="Times New Roman" w:hAnsi="Times New Roman" w:cs="Times New Roman"/>
          <w:b/>
          <w:i/>
        </w:rPr>
        <w:fldChar w:fldCharType="end"/>
      </w:r>
      <w:r>
        <w:rPr>
          <w:rFonts w:ascii="Times New Roman" w:hAnsi="Times New Roman" w:cs="Times New Roman"/>
          <w:b/>
          <w:iCs/>
        </w:rPr>
        <w:t xml:space="preserve"> </w:t>
      </w:r>
      <w:r>
        <w:rPr>
          <w:rFonts w:ascii="Times New Roman" w:hAnsi="Times New Roman" w:cs="Times New Roman"/>
          <w:bCs/>
          <w:iCs/>
        </w:rPr>
        <w:t xml:space="preserve">In </w:t>
      </w:r>
      <w:r w:rsidR="007316C4">
        <w:rPr>
          <w:rFonts w:ascii="Times New Roman" w:hAnsi="Times New Roman" w:cs="Times New Roman"/>
          <w:bCs/>
          <w:iCs/>
        </w:rPr>
        <w:t>BMCA, a low-fidelity kinetic model of microbial metabolism is constructed leveraging linear-logarithmic kinetics</w:t>
      </w:r>
      <w:r w:rsidR="000B4D28">
        <w:rPr>
          <w:rFonts w:ascii="Times New Roman" w:hAnsi="Times New Roman" w:cs="Times New Roman"/>
          <w:bCs/>
          <w:iCs/>
        </w:rPr>
        <w:t>.</w:t>
      </w:r>
      <w:r w:rsidR="007316C4">
        <w:rPr>
          <w:rFonts w:ascii="Times New Roman" w:hAnsi="Times New Roman" w:cs="Times New Roman"/>
          <w:bCs/>
          <w:iCs/>
        </w:rPr>
        <w:fldChar w:fldCharType="begin" w:fldLock="1"/>
      </w:r>
      <w:r w:rsidR="002B7F6E">
        <w:rPr>
          <w:rFonts w:ascii="Times New Roman" w:hAnsi="Times New Roman" w:cs="Times New Roman"/>
          <w:bCs/>
          <w:iCs/>
        </w:rPr>
        <w:instrText>ADDIN CSL_CITATION {"citationItems":[{"id":"ITEM-1","itemData":{"author":[{"dropping-particle":"","family":"Visser","given":"Diana","non-dropping-particle":"","parse-names":false,"suffix":""},{"dropping-particle":"","family":"Heijnen","given":"Joseph J","non-dropping-particle":"","parse-names":false,"suffix":""}],"container-title":"Metabolic engineering","id":"ITEM-1","issue":"3","issued":{"date-parts":[["2003","7","1"]]},"page":"164-176","publisher":"Elsevier","title":"Dynamic simulation and metabolic re-design of a branched pathway using linlog kinetics","type":"article-journal","volume":"5"},"uris":["http://www.mendeley.com/documents/?uuid=853cb038-0e79-4d24-9808-95058d03018b"]}],"mendeley":{"formattedCitation":"&lt;sup&gt;2&lt;/sup&gt;","plainTextFormattedCitation":"2","previouslyFormattedCitation":"&lt;sup&gt;2&lt;/sup&gt;"},"properties":{"noteIndex":0},"schema":"https://github.com/citation-style-language/schema/raw/master/csl-citation.json"}</w:instrText>
      </w:r>
      <w:r w:rsidR="007316C4">
        <w:rPr>
          <w:rFonts w:ascii="Times New Roman" w:hAnsi="Times New Roman" w:cs="Times New Roman"/>
          <w:bCs/>
          <w:iCs/>
        </w:rPr>
        <w:fldChar w:fldCharType="separate"/>
      </w:r>
      <w:r w:rsidR="007316C4" w:rsidRPr="007316C4">
        <w:rPr>
          <w:rFonts w:ascii="Times New Roman" w:hAnsi="Times New Roman" w:cs="Times New Roman"/>
          <w:bCs/>
          <w:iCs/>
          <w:noProof/>
          <w:vertAlign w:val="superscript"/>
        </w:rPr>
        <w:t>2</w:t>
      </w:r>
      <w:r w:rsidR="007316C4">
        <w:rPr>
          <w:rFonts w:ascii="Times New Roman" w:hAnsi="Times New Roman" w:cs="Times New Roman"/>
          <w:bCs/>
          <w:iCs/>
        </w:rPr>
        <w:fldChar w:fldCharType="end"/>
      </w:r>
      <w:r w:rsidR="000B4D28">
        <w:rPr>
          <w:rFonts w:ascii="Times New Roman" w:hAnsi="Times New Roman" w:cs="Times New Roman"/>
          <w:bCs/>
          <w:iCs/>
        </w:rPr>
        <w:t xml:space="preserve"> With known kinetic parameters, a kinetic model enables the expected steady-state internal metabolite concentrations and metabolic fluxes to be estimated as a function of enzyme expression and media conditions. With measurements of both the input variables (extracellular metabolite concentrations and enzyme expression) and the output variables (steady-state fluxes and internal metabolite concentrations), </w:t>
      </w:r>
      <w:r w:rsidR="007316C4">
        <w:rPr>
          <w:rFonts w:ascii="Times New Roman" w:hAnsi="Times New Roman" w:cs="Times New Roman"/>
          <w:bCs/>
          <w:iCs/>
        </w:rPr>
        <w:t xml:space="preserve">posterior distributions </w:t>
      </w:r>
      <w:r w:rsidR="000B4D28">
        <w:rPr>
          <w:rFonts w:ascii="Times New Roman" w:hAnsi="Times New Roman" w:cs="Times New Roman"/>
          <w:bCs/>
          <w:iCs/>
        </w:rPr>
        <w:t xml:space="preserve">in </w:t>
      </w:r>
      <w:r w:rsidR="007316C4">
        <w:rPr>
          <w:rFonts w:ascii="Times New Roman" w:hAnsi="Times New Roman" w:cs="Times New Roman"/>
          <w:bCs/>
          <w:iCs/>
        </w:rPr>
        <w:t xml:space="preserve">the kinetic parameters </w:t>
      </w:r>
      <w:r w:rsidR="000B4D28">
        <w:rPr>
          <w:rFonts w:ascii="Times New Roman" w:hAnsi="Times New Roman" w:cs="Times New Roman"/>
          <w:bCs/>
          <w:iCs/>
        </w:rPr>
        <w:t>that are consistent with the observed data can then be estimated</w:t>
      </w:r>
      <w:r w:rsidR="007316C4">
        <w:rPr>
          <w:rFonts w:ascii="Times New Roman" w:hAnsi="Times New Roman" w:cs="Times New Roman"/>
          <w:bCs/>
          <w:iCs/>
        </w:rPr>
        <w:t xml:space="preserve">. </w:t>
      </w:r>
    </w:p>
    <w:p w14:paraId="7C3B3782" w14:textId="2206D051" w:rsidR="00E161AF" w:rsidRDefault="002B7F6E" w:rsidP="002C2467">
      <w:pPr>
        <w:spacing w:after="0" w:line="240" w:lineRule="auto"/>
        <w:jc w:val="both"/>
        <w:rPr>
          <w:rFonts w:ascii="Times New Roman" w:hAnsi="Times New Roman" w:cs="Times New Roman"/>
          <w:bCs/>
          <w:iCs/>
        </w:rPr>
      </w:pPr>
      <w:r>
        <w:rPr>
          <w:rFonts w:ascii="Times New Roman" w:hAnsi="Times New Roman" w:cs="Times New Roman"/>
          <w:bCs/>
          <w:iCs/>
        </w:rPr>
        <w:t xml:space="preserve">In this application, we used a </w:t>
      </w:r>
      <w:r w:rsidR="00F62CE2">
        <w:rPr>
          <w:rFonts w:ascii="Times New Roman" w:hAnsi="Times New Roman" w:cs="Times New Roman"/>
          <w:bCs/>
          <w:iCs/>
        </w:rPr>
        <w:t>reduced</w:t>
      </w:r>
      <w:r>
        <w:rPr>
          <w:rFonts w:ascii="Times New Roman" w:hAnsi="Times New Roman" w:cs="Times New Roman"/>
          <w:bCs/>
          <w:iCs/>
        </w:rPr>
        <w:t xml:space="preserve"> model of </w:t>
      </w:r>
      <w:r w:rsidR="00F62CE2">
        <w:rPr>
          <w:rFonts w:ascii="Times New Roman" w:hAnsi="Times New Roman" w:cs="Times New Roman"/>
          <w:bCs/>
          <w:i/>
        </w:rPr>
        <w:t xml:space="preserve">A. </w:t>
      </w:r>
      <w:proofErr w:type="spellStart"/>
      <w:r w:rsidR="00F62CE2">
        <w:rPr>
          <w:rFonts w:ascii="Times New Roman" w:hAnsi="Times New Roman" w:cs="Times New Roman"/>
          <w:bCs/>
          <w:i/>
        </w:rPr>
        <w:t>niger</w:t>
      </w:r>
      <w:proofErr w:type="spellEnd"/>
      <w:r>
        <w:rPr>
          <w:rFonts w:ascii="Times New Roman" w:hAnsi="Times New Roman" w:cs="Times New Roman"/>
          <w:bCs/>
          <w:iCs/>
        </w:rPr>
        <w:t xml:space="preserve"> </w:t>
      </w:r>
      <w:r w:rsidR="00F62CE2">
        <w:rPr>
          <w:rFonts w:ascii="Times New Roman" w:hAnsi="Times New Roman" w:cs="Times New Roman"/>
          <w:bCs/>
          <w:iCs/>
        </w:rPr>
        <w:t xml:space="preserve">(172 reactions, 171 metabolites) </w:t>
      </w:r>
      <w:r>
        <w:rPr>
          <w:rFonts w:ascii="Times New Roman" w:hAnsi="Times New Roman" w:cs="Times New Roman"/>
          <w:bCs/>
          <w:iCs/>
        </w:rPr>
        <w:t>adapted from a recently published model</w:t>
      </w:r>
      <w:r>
        <w:rPr>
          <w:rFonts w:ascii="Times New Roman" w:hAnsi="Times New Roman" w:cs="Times New Roman"/>
          <w:bCs/>
          <w:iCs/>
        </w:rPr>
        <w:fldChar w:fldCharType="begin" w:fldLock="1"/>
      </w:r>
      <w:r>
        <w:rPr>
          <w:rFonts w:ascii="Times New Roman" w:hAnsi="Times New Roman" w:cs="Times New Roman"/>
          <w:bCs/>
          <w:iCs/>
        </w:rPr>
        <w:instrText>ADDIN CSL_CITATION {"citationItems":[{"id":"ITEM-1","itemData":{"DOI":"10.1016/j.joule.2019.05.011","ISSN":"25424351","abstract":"© 2019 Elsevier Inc. To drive innovation in chemical and material applications beyond what has been afforded by the mature petrochemical industry, new molecules that possess diverse chemical functionality are needed. One source of such molecules lies in the varied metabolic pathways that soil microbes utilize to catabolize aromatic compounds generated during plant decomposition. Here, we have engineered Pseudomonas putida KT2440 to convert these aromatic compounds to 15 catabolic intermediates that exhibit substantial chemical diversity. Bioreactor cultivations, analytical methods, and bench-scale separations were developed to enable production (up to 58 g/L), detection, and purification of each target molecule. We further engineered strains for production of a subset of these molecules from glucose, achieving a 41% molar yield of muconic acid. Finally, we produce materials from three compounds to illustrate the potential for realizing performance-advantaged properties relative to petroleum-derived analogs. In the last century, chemicals and materials derived from the byproducts of petroleum production have largely displaced natural products and enabled myriad new applications. Today, fuels, chemicals, and materials derived from plant biomass have the potential to enable innovation and mitigate negative environmental impacts of the petrochemical industry. To achieve this, nature's ability to generate unique molecules with great selectivity could be leveraged to develop new chemicals and materials that would be difficult to access from petroleum and could represent new building blocks for a bio-based materials economy. Here we describe the production of molecules derived from bacterial aromatic catabolic pathways and demonstrate their use in the production of materials with superior properties relative to their petroleum-derived analogs. Intermediates of bacterial aromatic catabolism contain chemical functionality that could enable them to serve as precursors to environmentally compatible materials with similar or superior properties relative to petroleum-derived incumbents. Here, Pseudomonas putida was engineered to convert aromatic molecules and glucose into 16 of these metabolic intermediates including muconic acid, which was produced at a 41% yield from glucose. Several of these molecules were then polymerized to generate performance-advantaged materials.","author":[{"dropping-particle":"","family":"Johnson","given":"C.W.","non-dropping-particle":"","parse-names":false,"suffix":""},{"dropping-particle":"","family":"Salvachúa","given":"D.","non-dropping-particle":"","parse-names":false,"suffix":""},{"dropping-particle":"","family":"Rorrer","given":"N.A.","non-dropping-particle":"","parse-names":false,"suffix":""},{"dropping-particle":"","family":"Black","given":"B.A.","non-dropping-particle":"","parse-names":false,"suffix":""},{"dropping-particle":"","family":"Vardon","given":"D.R.","non-dropping-particle":"","parse-names":false,"suffix":""},{"dropping-particle":"","family":"John","given":"P.C.","non-dropping-particle":"St.","parse-names":false,"suffix":""},{"dropping-particle":"","family":"Cleveland","given":"N.S.","non-dropping-particle":"","parse-names":false,"suffix":""},{"dropping-particle":"","family":"Dominick","given":"G.","non-dropping-particle":"","parse-names":false,"suffix":""},{"dropping-particle":"","family":"Elmore","given":"J.R.","non-dropping-particle":"","parse-names":false,"suffix":""},{"dropping-particle":"","family":"Grundl","given":"N.","non-dropping-particle":"","parse-names":false,"suffix":""},{"dropping-particle":"","family":"Khanna","given":"P.","non-dropping-particle":"","parse-names":false,"suffix":""},{"dropping-particle":"","family":"Martinez","given":"C.R.","non-dropping-particle":"","parse-names":false,"suffix":""},{"dropping-particle":"","family":"Michener","given":"W.E.","non-dropping-particle":"","parse-names":false,"suffix":""},{"dropping-particle":"","family":"Peterson","given":"D.J.","non-dropping-particle":"","parse-names":false,"suffix":""},{"dropping-particle":"","family":"Ramirez","given":"K.J.","non-dropping-particle":"","parse-names":false,"suffix":""},{"dropping-particle":"","family":"Singh","given":"P.","non-dropping-particle":"","parse-names":false,"suffix":""},{"dropping-particle":"","family":"VanderWall","given":"T.A.","non-dropping-particle":"","parse-names":false,"suffix":""},{"dropping-particle":"","family":"Wilson","given":"A.N.","non-dropping-particle":"","parse-names":false,"suffix":""},{"dropping-particle":"","family":"Yi","given":"X.","non-dropping-particle":"","parse-names":false,"suffix":""},{"dropping-particle":"","family":"Biddy","given":"M.J.","non-dropping-particle":"","parse-names":false,"suffix":""},{"dropping-particle":"","family":"Bomble","given":"Y.J.","non-dropping-particle":"","parse-names":false,"suffix":""},{"dropping-particle":"","family":"Guss","given":"A.M.","non-dropping-particle":"","parse-names":false,"suffix":""},{"dropping-particle":"","family":"Beckham","given":"G.T.","non-dropping-particle":"","parse-names":false,"suffix":""}],"container-title":"Joule","id":"ITEM-1","issue":"6","issued":{"date-parts":[["2019"]]},"title":"Innovative Chemicals and Materials from Bacterial Aromatic Catabolic Pathways","type":"article-journal","volume":"3"},"uris":["http://www.mendeley.com/documents/?uuid=30fff054-5f93-397b-bb4e-271cae49b747"]}],"mendeley":{"formattedCitation":"&lt;sup&gt;3&lt;/sup&gt;","plainTextFormattedCitation":"3"},"properties":{"noteIndex":0},"schema":"https://github.com/citation-style-language/schema/raw/master/csl-citation.json"}</w:instrText>
      </w:r>
      <w:r>
        <w:rPr>
          <w:rFonts w:ascii="Times New Roman" w:hAnsi="Times New Roman" w:cs="Times New Roman"/>
          <w:bCs/>
          <w:iCs/>
        </w:rPr>
        <w:fldChar w:fldCharType="separate"/>
      </w:r>
      <w:r w:rsidRPr="002B7F6E">
        <w:rPr>
          <w:rFonts w:ascii="Times New Roman" w:hAnsi="Times New Roman" w:cs="Times New Roman"/>
          <w:bCs/>
          <w:iCs/>
          <w:noProof/>
          <w:vertAlign w:val="superscript"/>
        </w:rPr>
        <w:t>3</w:t>
      </w:r>
      <w:r>
        <w:rPr>
          <w:rFonts w:ascii="Times New Roman" w:hAnsi="Times New Roman" w:cs="Times New Roman"/>
          <w:bCs/>
          <w:iCs/>
        </w:rPr>
        <w:fldChar w:fldCharType="end"/>
      </w:r>
      <w:r>
        <w:rPr>
          <w:rFonts w:ascii="Times New Roman" w:hAnsi="Times New Roman" w:cs="Times New Roman"/>
          <w:bCs/>
          <w:iCs/>
        </w:rPr>
        <w:t xml:space="preserve"> and experimental data for </w:t>
      </w:r>
      <w:r w:rsidR="00F62CE2">
        <w:rPr>
          <w:rFonts w:ascii="Times New Roman" w:hAnsi="Times New Roman" w:cs="Times New Roman"/>
          <w:bCs/>
          <w:iCs/>
        </w:rPr>
        <w:t xml:space="preserve">17 </w:t>
      </w:r>
      <w:r>
        <w:rPr>
          <w:rFonts w:ascii="Times New Roman" w:hAnsi="Times New Roman" w:cs="Times New Roman"/>
          <w:bCs/>
          <w:iCs/>
        </w:rPr>
        <w:t>strains under</w:t>
      </w:r>
      <w:r w:rsidR="00F62CE2">
        <w:rPr>
          <w:rFonts w:ascii="Times New Roman" w:hAnsi="Times New Roman" w:cs="Times New Roman"/>
          <w:bCs/>
          <w:iCs/>
        </w:rPr>
        <w:t xml:space="preserve"> glucose </w:t>
      </w:r>
      <w:r>
        <w:rPr>
          <w:rFonts w:ascii="Times New Roman" w:hAnsi="Times New Roman" w:cs="Times New Roman"/>
          <w:bCs/>
          <w:iCs/>
        </w:rPr>
        <w:t xml:space="preserve">media conditions </w:t>
      </w:r>
      <w:r w:rsidR="00F62CE2">
        <w:rPr>
          <w:rFonts w:ascii="Times New Roman" w:hAnsi="Times New Roman" w:cs="Times New Roman"/>
          <w:bCs/>
          <w:iCs/>
        </w:rPr>
        <w:t xml:space="preserve">producing 3-hydroxypropionate (3HP) </w:t>
      </w:r>
      <w:r>
        <w:rPr>
          <w:rFonts w:ascii="Times New Roman" w:hAnsi="Times New Roman" w:cs="Times New Roman"/>
          <w:bCs/>
          <w:iCs/>
        </w:rPr>
        <w:t>from a recent large omics campaign to demonstrate the ability of the method to generate actionable metabolic engineering predictions.</w:t>
      </w:r>
    </w:p>
    <w:p w14:paraId="4A9B8DCE" w14:textId="4C9BF3B3" w:rsidR="007917DD" w:rsidRDefault="007917DD" w:rsidP="002C2467">
      <w:pPr>
        <w:spacing w:after="0" w:line="240" w:lineRule="auto"/>
        <w:jc w:val="both"/>
        <w:rPr>
          <w:rFonts w:ascii="Times New Roman" w:hAnsi="Times New Roman" w:cs="Times New Roman"/>
          <w:bCs/>
          <w:iCs/>
        </w:rPr>
      </w:pPr>
    </w:p>
    <w:p w14:paraId="03482C6F" w14:textId="2ED583FC" w:rsidR="00C566FD" w:rsidRDefault="007917DD" w:rsidP="002C2467">
      <w:pPr>
        <w:spacing w:after="0" w:line="240" w:lineRule="auto"/>
        <w:jc w:val="both"/>
        <w:rPr>
          <w:rFonts w:ascii="Times New Roman" w:hAnsi="Times New Roman" w:cs="Times New Roman"/>
          <w:bCs/>
          <w:iCs/>
        </w:rPr>
      </w:pPr>
      <w:r>
        <w:rPr>
          <w:rFonts w:ascii="Times New Roman" w:hAnsi="Times New Roman" w:cs="Times New Roman"/>
          <w:bCs/>
          <w:iCs/>
        </w:rPr>
        <w:t xml:space="preserve">The experimental data consists of proteomics and metabolomics measurements along with quantifications of the spent </w:t>
      </w:r>
      <w:r w:rsidR="00AF1FF0">
        <w:rPr>
          <w:rFonts w:ascii="Times New Roman" w:hAnsi="Times New Roman" w:cs="Times New Roman"/>
          <w:bCs/>
          <w:iCs/>
        </w:rPr>
        <w:t>media and</w:t>
      </w:r>
      <w:r>
        <w:rPr>
          <w:rFonts w:ascii="Times New Roman" w:hAnsi="Times New Roman" w:cs="Times New Roman"/>
          <w:bCs/>
          <w:iCs/>
        </w:rPr>
        <w:t xml:space="preserve"> is depicted graphically in Fig. 1. </w:t>
      </w:r>
      <w:r w:rsidR="00AF1FF0">
        <w:rPr>
          <w:rFonts w:ascii="Times New Roman" w:hAnsi="Times New Roman" w:cs="Times New Roman"/>
          <w:bCs/>
          <w:iCs/>
        </w:rPr>
        <w:t>The spent media and time and OD at collection were used to construct a simple exponential growth model of the organism and estimate strain-specific update and excretion rates for key measured extracellular metabolites.</w:t>
      </w:r>
      <w:r w:rsidR="00EB6EEE">
        <w:rPr>
          <w:rFonts w:ascii="Times New Roman" w:hAnsi="Times New Roman" w:cs="Times New Roman"/>
          <w:bCs/>
          <w:iCs/>
        </w:rPr>
        <w:t xml:space="preserve"> Metabolomics and proteomics measurements indicate relative changes in abundance of key intermediate </w:t>
      </w:r>
      <w:r w:rsidR="0088154C">
        <w:rPr>
          <w:rFonts w:ascii="Times New Roman" w:hAnsi="Times New Roman" w:cs="Times New Roman"/>
          <w:bCs/>
          <w:iCs/>
        </w:rPr>
        <w:t>species and</w:t>
      </w:r>
      <w:r w:rsidR="00EB6EEE">
        <w:rPr>
          <w:rFonts w:ascii="Times New Roman" w:hAnsi="Times New Roman" w:cs="Times New Roman"/>
          <w:bCs/>
          <w:iCs/>
        </w:rPr>
        <w:t xml:space="preserve"> were mapped back to their appropriate compartment and identifier in the core-carbon metabolic model.</w:t>
      </w:r>
    </w:p>
    <w:p w14:paraId="7B9A9B9C" w14:textId="1918D6BE" w:rsidR="00AF1FF0" w:rsidRDefault="00AF1FF0" w:rsidP="002C2467">
      <w:pPr>
        <w:spacing w:after="0" w:line="240" w:lineRule="auto"/>
        <w:jc w:val="both"/>
        <w:rPr>
          <w:rFonts w:ascii="Times New Roman" w:hAnsi="Times New Roman" w:cs="Times New Roman"/>
          <w:bCs/>
          <w:iCs/>
        </w:rPr>
      </w:pPr>
    </w:p>
    <w:p w14:paraId="15E0E808" w14:textId="68F2F67C" w:rsidR="007917DD" w:rsidRDefault="007917DD" w:rsidP="002C2467">
      <w:pPr>
        <w:spacing w:after="0" w:line="240" w:lineRule="auto"/>
        <w:jc w:val="both"/>
        <w:rPr>
          <w:rFonts w:ascii="Times New Roman" w:hAnsi="Times New Roman" w:cs="Times New Roman"/>
          <w:bCs/>
          <w:iCs/>
        </w:rPr>
      </w:pPr>
    </w:p>
    <w:p w14:paraId="14A3AA98" w14:textId="5E4D22E5" w:rsidR="00D05870" w:rsidRDefault="00C72D82" w:rsidP="6055AE26">
      <w:pPr>
        <w:spacing w:after="0" w:line="240" w:lineRule="auto"/>
        <w:jc w:val="center"/>
        <w:rPr>
          <w:rFonts w:ascii="Times New Roman" w:hAnsi="Times New Roman" w:cs="Times New Roman"/>
          <w:bCs/>
          <w:iCs/>
        </w:rPr>
      </w:pPr>
      <w:r>
        <w:rPr>
          <w:rFonts w:ascii="Times New Roman" w:hAnsi="Times New Roman" w:cs="Times New Roman"/>
          <w:bCs/>
          <w:iCs/>
          <w:noProof/>
        </w:rPr>
        <w:drawing>
          <wp:inline distT="0" distB="0" distL="0" distR="0" wp14:anchorId="50409E95" wp14:editId="0496F18B">
            <wp:extent cx="5942895" cy="191452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5942895" cy="1914525"/>
                    </a:xfrm>
                    <a:prstGeom prst="rect">
                      <a:avLst/>
                    </a:prstGeom>
                  </pic:spPr>
                </pic:pic>
              </a:graphicData>
            </a:graphic>
          </wp:inline>
        </w:drawing>
      </w:r>
    </w:p>
    <w:p w14:paraId="5D126259" w14:textId="252C772F" w:rsidR="00B632DC" w:rsidRDefault="00B632DC" w:rsidP="002C2467">
      <w:pPr>
        <w:spacing w:after="0" w:line="240" w:lineRule="auto"/>
        <w:jc w:val="both"/>
        <w:rPr>
          <w:rFonts w:ascii="Times New Roman" w:hAnsi="Times New Roman" w:cs="Times New Roman"/>
          <w:bCs/>
          <w:iCs/>
        </w:rPr>
      </w:pPr>
    </w:p>
    <w:p w14:paraId="7B86FF74" w14:textId="2DBD2250" w:rsidR="00C72D82" w:rsidRPr="005235D2" w:rsidRDefault="00C566FD" w:rsidP="00C72D82">
      <w:pPr>
        <w:spacing w:line="240" w:lineRule="auto"/>
        <w:rPr>
          <w:rFonts w:ascii="Times New Roman" w:hAnsi="Times New Roman" w:cs="Times New Roman"/>
        </w:rPr>
      </w:pPr>
      <w:r w:rsidRPr="005235D2">
        <w:rPr>
          <w:rFonts w:ascii="Times New Roman" w:hAnsi="Times New Roman" w:cs="Times New Roman"/>
          <w:b/>
          <w:bCs/>
        </w:rPr>
        <w:t>Fig</w:t>
      </w:r>
      <w:r w:rsidR="008E3C40" w:rsidRPr="005235D2">
        <w:rPr>
          <w:rFonts w:ascii="Times New Roman" w:hAnsi="Times New Roman" w:cs="Times New Roman"/>
          <w:b/>
          <w:bCs/>
        </w:rPr>
        <w:t>.</w:t>
      </w:r>
      <w:r w:rsidRPr="005235D2">
        <w:rPr>
          <w:rFonts w:ascii="Times New Roman" w:hAnsi="Times New Roman" w:cs="Times New Roman"/>
          <w:b/>
          <w:bCs/>
        </w:rPr>
        <w:t xml:space="preserve"> 1. </w:t>
      </w:r>
      <w:r w:rsidR="00AF1FF0" w:rsidRPr="005235D2">
        <w:rPr>
          <w:rFonts w:ascii="Times New Roman" w:hAnsi="Times New Roman" w:cs="Times New Roman"/>
          <w:b/>
          <w:bCs/>
        </w:rPr>
        <w:t>Depiction</w:t>
      </w:r>
      <w:r w:rsidRPr="005235D2">
        <w:rPr>
          <w:rFonts w:ascii="Times New Roman" w:hAnsi="Times New Roman" w:cs="Times New Roman"/>
          <w:b/>
          <w:bCs/>
        </w:rPr>
        <w:t xml:space="preserve"> of the data collected in the multi-modal </w:t>
      </w:r>
      <w:r w:rsidR="00D05870" w:rsidRPr="004340D8">
        <w:rPr>
          <w:rFonts w:ascii="Times New Roman" w:hAnsi="Times New Roman" w:cs="Times New Roman"/>
          <w:b/>
          <w:bCs/>
          <w:i/>
          <w:iCs/>
        </w:rPr>
        <w:t xml:space="preserve">A. </w:t>
      </w:r>
      <w:proofErr w:type="spellStart"/>
      <w:r w:rsidR="00D05870" w:rsidRPr="004340D8">
        <w:rPr>
          <w:rFonts w:ascii="Times New Roman" w:hAnsi="Times New Roman" w:cs="Times New Roman"/>
          <w:b/>
          <w:bCs/>
          <w:i/>
          <w:iCs/>
        </w:rPr>
        <w:t>niger</w:t>
      </w:r>
      <w:proofErr w:type="spellEnd"/>
      <w:r w:rsidRPr="005235D2">
        <w:rPr>
          <w:rFonts w:ascii="Times New Roman" w:hAnsi="Times New Roman" w:cs="Times New Roman"/>
          <w:b/>
          <w:bCs/>
        </w:rPr>
        <w:t xml:space="preserve"> experimental campaign, </w:t>
      </w:r>
      <w:r w:rsidR="00B632DC">
        <w:rPr>
          <w:rFonts w:ascii="Times New Roman" w:hAnsi="Times New Roman" w:cs="Times New Roman"/>
          <w:b/>
          <w:bCs/>
        </w:rPr>
        <w:t xml:space="preserve">including </w:t>
      </w:r>
      <w:r w:rsidR="00120177">
        <w:rPr>
          <w:rFonts w:ascii="Times New Roman" w:hAnsi="Times New Roman" w:cs="Times New Roman"/>
          <w:b/>
          <w:bCs/>
        </w:rPr>
        <w:t xml:space="preserve">extracellular fluxes, </w:t>
      </w:r>
      <w:r w:rsidRPr="005235D2">
        <w:rPr>
          <w:rFonts w:ascii="Times New Roman" w:hAnsi="Times New Roman" w:cs="Times New Roman"/>
          <w:b/>
          <w:bCs/>
        </w:rPr>
        <w:t>metabol</w:t>
      </w:r>
      <w:r w:rsidR="00C72D82">
        <w:rPr>
          <w:rFonts w:ascii="Times New Roman" w:hAnsi="Times New Roman" w:cs="Times New Roman"/>
          <w:b/>
          <w:bCs/>
        </w:rPr>
        <w:t>o</w:t>
      </w:r>
      <w:r w:rsidRPr="005235D2">
        <w:rPr>
          <w:rFonts w:ascii="Times New Roman" w:hAnsi="Times New Roman" w:cs="Times New Roman"/>
          <w:b/>
          <w:bCs/>
        </w:rPr>
        <w:t>mics</w:t>
      </w:r>
      <w:r w:rsidR="00B632DC">
        <w:rPr>
          <w:rFonts w:ascii="Times New Roman" w:hAnsi="Times New Roman" w:cs="Times New Roman"/>
          <w:b/>
          <w:bCs/>
        </w:rPr>
        <w:t xml:space="preserve"> and</w:t>
      </w:r>
      <w:r w:rsidR="00120177">
        <w:rPr>
          <w:rFonts w:ascii="Times New Roman" w:hAnsi="Times New Roman" w:cs="Times New Roman"/>
          <w:b/>
          <w:bCs/>
        </w:rPr>
        <w:t xml:space="preserve"> proteomics</w:t>
      </w:r>
      <w:r w:rsidRPr="005235D2">
        <w:rPr>
          <w:rFonts w:ascii="Times New Roman" w:hAnsi="Times New Roman" w:cs="Times New Roman"/>
          <w:b/>
          <w:bCs/>
        </w:rPr>
        <w:t>.</w:t>
      </w:r>
      <w:r w:rsidR="00723476" w:rsidRPr="005235D2">
        <w:rPr>
          <w:rFonts w:ascii="Times New Roman" w:hAnsi="Times New Roman" w:cs="Times New Roman"/>
        </w:rPr>
        <w:t xml:space="preserve"> </w:t>
      </w:r>
      <w:r w:rsidR="00C72D82" w:rsidRPr="005235D2">
        <w:rPr>
          <w:rFonts w:ascii="Times New Roman" w:hAnsi="Times New Roman" w:cs="Times New Roman"/>
        </w:rPr>
        <w:t>Rows represent measured quantities, while columns indicate different experimental conditions. Red values indicate expression levels higher than the mean for each measured quantity, while blue indicates a decrease relative to the mean.</w:t>
      </w:r>
    </w:p>
    <w:p w14:paraId="5FF4ED3F" w14:textId="05030CD7" w:rsidR="00C566FD" w:rsidRPr="005235D2" w:rsidRDefault="00C566FD" w:rsidP="005235D2">
      <w:pPr>
        <w:spacing w:line="240" w:lineRule="auto"/>
        <w:rPr>
          <w:rFonts w:ascii="Times New Roman" w:hAnsi="Times New Roman" w:cs="Times New Roman"/>
        </w:rPr>
      </w:pPr>
    </w:p>
    <w:p w14:paraId="4132AC2A" w14:textId="40875C2B" w:rsidR="00C95F3D" w:rsidRDefault="00C95F3D" w:rsidP="00C95F3D">
      <w:pPr>
        <w:spacing w:after="0" w:line="240" w:lineRule="auto"/>
        <w:rPr>
          <w:rFonts w:ascii="Times New Roman" w:hAnsi="Times New Roman" w:cs="Times New Roman"/>
          <w:bCs/>
        </w:rPr>
      </w:pPr>
      <w:r>
        <w:rPr>
          <w:rFonts w:ascii="Times New Roman" w:hAnsi="Times New Roman" w:cs="Times New Roman"/>
          <w:bCs/>
        </w:rPr>
        <w:t xml:space="preserve">Due to the size of the kinetic model considered, posterior distributions in kinetic parameters as a function of the observed data was estimated using automatic differentiation variational inference as implemented in the PyMC3 Python library. </w:t>
      </w:r>
      <w:r w:rsidR="008E3C40">
        <w:rPr>
          <w:rFonts w:ascii="Times New Roman" w:hAnsi="Times New Roman" w:cs="Times New Roman"/>
          <w:bCs/>
        </w:rPr>
        <w:t xml:space="preserve">The model was optimized until convergence of the evidence lower bound score using the </w:t>
      </w:r>
      <w:proofErr w:type="spellStart"/>
      <w:r w:rsidR="008E3C40">
        <w:rPr>
          <w:rFonts w:ascii="Times New Roman" w:hAnsi="Times New Roman" w:cs="Times New Roman"/>
          <w:bCs/>
        </w:rPr>
        <w:t>Adagrad</w:t>
      </w:r>
      <w:proofErr w:type="spellEnd"/>
      <w:r w:rsidR="008E3C40">
        <w:rPr>
          <w:rFonts w:ascii="Times New Roman" w:hAnsi="Times New Roman" w:cs="Times New Roman"/>
          <w:bCs/>
        </w:rPr>
        <w:t xml:space="preserve"> optimizer (Fig. 2)</w:t>
      </w:r>
      <w:r w:rsidR="00745AE2">
        <w:rPr>
          <w:rFonts w:ascii="Times New Roman" w:hAnsi="Times New Roman" w:cs="Times New Roman"/>
          <w:bCs/>
        </w:rPr>
        <w:t xml:space="preserve">. </w:t>
      </w:r>
    </w:p>
    <w:p w14:paraId="04598E9D" w14:textId="77777777" w:rsidR="00745AE2" w:rsidRPr="00C95F3D" w:rsidRDefault="00745AE2" w:rsidP="00C95F3D">
      <w:pPr>
        <w:spacing w:after="0" w:line="240" w:lineRule="auto"/>
        <w:rPr>
          <w:rFonts w:ascii="Times New Roman" w:hAnsi="Times New Roman" w:cs="Times New Roman"/>
          <w:bCs/>
        </w:rPr>
      </w:pPr>
    </w:p>
    <w:p w14:paraId="2E591173" w14:textId="433F1BC2" w:rsidR="005E1762" w:rsidRDefault="00747086" w:rsidP="00C95F3D">
      <w:pPr>
        <w:spacing w:after="0" w:line="240" w:lineRule="auto"/>
        <w:jc w:val="center"/>
        <w:rPr>
          <w:rFonts w:ascii="Times New Roman" w:hAnsi="Times New Roman" w:cs="Times New Roman"/>
          <w:b/>
        </w:rPr>
      </w:pPr>
      <w:r>
        <w:rPr>
          <w:rFonts w:ascii="Times New Roman" w:hAnsi="Times New Roman" w:cs="Times New Roman"/>
          <w:b/>
          <w:noProof/>
        </w:rPr>
        <w:lastRenderedPageBreak/>
        <w:drawing>
          <wp:inline distT="0" distB="0" distL="0" distR="0" wp14:anchorId="6718C92D" wp14:editId="4A1ECDB7">
            <wp:extent cx="2971799"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3003988" cy="2002659"/>
                    </a:xfrm>
                    <a:prstGeom prst="rect">
                      <a:avLst/>
                    </a:prstGeom>
                  </pic:spPr>
                </pic:pic>
              </a:graphicData>
            </a:graphic>
          </wp:inline>
        </w:drawing>
      </w:r>
    </w:p>
    <w:p w14:paraId="0B0649F9" w14:textId="60ADD467" w:rsidR="008E3C40" w:rsidRDefault="008E3C40" w:rsidP="00C95F3D">
      <w:pPr>
        <w:spacing w:after="0" w:line="240" w:lineRule="auto"/>
        <w:jc w:val="center"/>
        <w:rPr>
          <w:rFonts w:ascii="Times New Roman" w:hAnsi="Times New Roman" w:cs="Times New Roman"/>
          <w:b/>
        </w:rPr>
      </w:pPr>
      <w:r>
        <w:rPr>
          <w:rFonts w:ascii="Times New Roman" w:hAnsi="Times New Roman" w:cs="Times New Roman"/>
          <w:b/>
        </w:rPr>
        <w:t>Fig. 2. Optimization of the ELBO score</w:t>
      </w:r>
    </w:p>
    <w:p w14:paraId="07BA57D3" w14:textId="12C7FC6B" w:rsidR="00745AE2" w:rsidRDefault="00745AE2" w:rsidP="00745AE2">
      <w:pPr>
        <w:spacing w:after="0" w:line="240" w:lineRule="auto"/>
        <w:rPr>
          <w:rFonts w:ascii="Times New Roman" w:hAnsi="Times New Roman" w:cs="Times New Roman"/>
          <w:bCs/>
        </w:rPr>
      </w:pPr>
    </w:p>
    <w:p w14:paraId="1D2B4248" w14:textId="0EB5740B" w:rsidR="00745AE2" w:rsidRPr="00745AE2" w:rsidRDefault="00745AE2" w:rsidP="00745AE2">
      <w:pPr>
        <w:spacing w:after="0" w:line="240" w:lineRule="auto"/>
        <w:rPr>
          <w:rFonts w:ascii="Times New Roman" w:hAnsi="Times New Roman" w:cs="Times New Roman"/>
          <w:bCs/>
        </w:rPr>
      </w:pPr>
      <w:r>
        <w:rPr>
          <w:rFonts w:ascii="Times New Roman" w:hAnsi="Times New Roman" w:cs="Times New Roman"/>
          <w:bCs/>
        </w:rPr>
        <w:t>The posterior predictive distribution</w:t>
      </w:r>
      <w:r w:rsidR="0003200B">
        <w:rPr>
          <w:rFonts w:ascii="Times New Roman" w:hAnsi="Times New Roman" w:cs="Times New Roman"/>
          <w:bCs/>
        </w:rPr>
        <w:t xml:space="preserve"> (PPD)</w:t>
      </w:r>
      <w:r>
        <w:rPr>
          <w:rFonts w:ascii="Times New Roman" w:hAnsi="Times New Roman" w:cs="Times New Roman"/>
          <w:bCs/>
        </w:rPr>
        <w:t xml:space="preserve"> of the model shows the </w:t>
      </w:r>
      <w:r w:rsidR="0003200B">
        <w:rPr>
          <w:rFonts w:ascii="Times New Roman" w:hAnsi="Times New Roman" w:cs="Times New Roman"/>
          <w:bCs/>
        </w:rPr>
        <w:t xml:space="preserve">ability of the model to reproduce the variability found in the experimental dataset. The PPD of the fitted model closely reproduces the measured steady-state flux and metabolite concentration data </w:t>
      </w:r>
      <w:r w:rsidR="00AA0265">
        <w:rPr>
          <w:rFonts w:ascii="Times New Roman" w:hAnsi="Times New Roman" w:cs="Times New Roman"/>
          <w:bCs/>
        </w:rPr>
        <w:t>within the unclipped shaded region</w:t>
      </w:r>
      <w:r w:rsidR="00DD2347">
        <w:rPr>
          <w:rFonts w:ascii="Times New Roman" w:hAnsi="Times New Roman" w:cs="Times New Roman"/>
          <w:bCs/>
        </w:rPr>
        <w:t xml:space="preserve"> (Fig. 3)</w:t>
      </w:r>
      <w:r w:rsidR="00065575">
        <w:rPr>
          <w:rFonts w:ascii="Times New Roman" w:hAnsi="Times New Roman" w:cs="Times New Roman"/>
          <w:bCs/>
        </w:rPr>
        <w:t>.</w:t>
      </w:r>
      <w:r w:rsidR="00AA0265">
        <w:rPr>
          <w:rFonts w:ascii="Times New Roman" w:hAnsi="Times New Roman" w:cs="Times New Roman"/>
          <w:bCs/>
        </w:rPr>
        <w:t xml:space="preserve"> Outside this region, </w:t>
      </w:r>
      <w:r w:rsidR="00B36F50">
        <w:rPr>
          <w:rFonts w:ascii="Times New Roman" w:hAnsi="Times New Roman" w:cs="Times New Roman"/>
          <w:bCs/>
        </w:rPr>
        <w:t>predicted</w:t>
      </w:r>
      <w:r w:rsidR="00AA0265">
        <w:rPr>
          <w:rFonts w:ascii="Times New Roman" w:hAnsi="Times New Roman" w:cs="Times New Roman"/>
          <w:bCs/>
        </w:rPr>
        <w:t xml:space="preserve"> metabolomics and the protein measurements fluxes were </w:t>
      </w:r>
      <w:r w:rsidR="00B36F50">
        <w:rPr>
          <w:rFonts w:ascii="Times New Roman" w:hAnsi="Times New Roman" w:cs="Times New Roman"/>
          <w:bCs/>
        </w:rPr>
        <w:t xml:space="preserve">based on </w:t>
      </w:r>
      <w:r w:rsidR="00AA0265">
        <w:rPr>
          <w:rFonts w:ascii="Times New Roman" w:hAnsi="Times New Roman" w:cs="Times New Roman"/>
          <w:bCs/>
        </w:rPr>
        <w:t xml:space="preserve">clipped </w:t>
      </w:r>
      <w:r w:rsidR="00B36F50">
        <w:rPr>
          <w:rFonts w:ascii="Times New Roman" w:hAnsi="Times New Roman" w:cs="Times New Roman"/>
          <w:bCs/>
        </w:rPr>
        <w:t xml:space="preserve">measurements </w:t>
      </w:r>
      <w:r w:rsidR="00AA0265">
        <w:rPr>
          <w:rFonts w:ascii="Times New Roman" w:hAnsi="Times New Roman" w:cs="Times New Roman"/>
          <w:bCs/>
        </w:rPr>
        <w:t xml:space="preserve">(hence the horizontal </w:t>
      </w:r>
      <w:r w:rsidR="00B36F50">
        <w:rPr>
          <w:rFonts w:ascii="Times New Roman" w:hAnsi="Times New Roman" w:cs="Times New Roman"/>
          <w:bCs/>
        </w:rPr>
        <w:t>cluster of sample points</w:t>
      </w:r>
      <w:r w:rsidR="00AA0265">
        <w:rPr>
          <w:rFonts w:ascii="Times New Roman" w:hAnsi="Times New Roman" w:cs="Times New Roman"/>
          <w:bCs/>
        </w:rPr>
        <w:t>)</w:t>
      </w:r>
      <w:r w:rsidR="00B36F50">
        <w:rPr>
          <w:rFonts w:ascii="Times New Roman" w:hAnsi="Times New Roman" w:cs="Times New Roman"/>
          <w:bCs/>
        </w:rPr>
        <w:t xml:space="preserve">. The proteomics measurements were accidentally withheld from the analysis which is why the measured distribution </w:t>
      </w:r>
      <w:r w:rsidR="007719B3">
        <w:rPr>
          <w:rFonts w:ascii="Times New Roman" w:hAnsi="Times New Roman" w:cs="Times New Roman"/>
          <w:bCs/>
        </w:rPr>
        <w:t>for all strains is 0</w:t>
      </w:r>
      <w:r w:rsidR="00B36F50">
        <w:rPr>
          <w:rFonts w:ascii="Times New Roman" w:hAnsi="Times New Roman" w:cs="Times New Roman"/>
          <w:bCs/>
        </w:rPr>
        <w:t>.  This figure will be updated with the measured proteomics data.</w:t>
      </w:r>
    </w:p>
    <w:p w14:paraId="6DAC54A0" w14:textId="172FA4E4" w:rsidR="00502073" w:rsidRDefault="00747086" w:rsidP="00B36F50">
      <w:pPr>
        <w:spacing w:after="0" w:line="240" w:lineRule="auto"/>
        <w:jc w:val="center"/>
        <w:rPr>
          <w:rFonts w:ascii="Times New Roman" w:hAnsi="Times New Roman" w:cs="Times New Roman"/>
          <w:b/>
        </w:rPr>
      </w:pPr>
      <w:r>
        <w:rPr>
          <w:rFonts w:ascii="Times New Roman" w:hAnsi="Times New Roman" w:cs="Times New Roman"/>
          <w:b/>
          <w:noProof/>
        </w:rPr>
        <w:drawing>
          <wp:inline distT="0" distB="0" distL="0" distR="0" wp14:anchorId="19D588DC" wp14:editId="1D4B275D">
            <wp:extent cx="3975100" cy="3100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4073175" cy="3176899"/>
                    </a:xfrm>
                    <a:prstGeom prst="rect">
                      <a:avLst/>
                    </a:prstGeom>
                  </pic:spPr>
                </pic:pic>
              </a:graphicData>
            </a:graphic>
          </wp:inline>
        </w:drawing>
      </w:r>
    </w:p>
    <w:p w14:paraId="6DFE9CB5" w14:textId="0F6D520F" w:rsidR="005235D2" w:rsidRDefault="005235D2" w:rsidP="002C2467">
      <w:pPr>
        <w:spacing w:after="0" w:line="240" w:lineRule="auto"/>
        <w:jc w:val="both"/>
        <w:rPr>
          <w:rFonts w:ascii="Times New Roman" w:hAnsi="Times New Roman" w:cs="Times New Roman"/>
          <w:bCs/>
        </w:rPr>
      </w:pPr>
      <w:r>
        <w:rPr>
          <w:rFonts w:ascii="Times New Roman" w:hAnsi="Times New Roman" w:cs="Times New Roman"/>
          <w:b/>
        </w:rPr>
        <w:t xml:space="preserve">Fig. 3. Posterior predictive distribution of the fitted model. </w:t>
      </w:r>
      <w:r w:rsidRPr="005235D2">
        <w:rPr>
          <w:rFonts w:ascii="Times New Roman" w:hAnsi="Times New Roman" w:cs="Times New Roman"/>
          <w:bCs/>
        </w:rPr>
        <w:t xml:space="preserve">The </w:t>
      </w:r>
      <w:r w:rsidR="00F62CE2">
        <w:rPr>
          <w:rFonts w:ascii="Times New Roman" w:hAnsi="Times New Roman" w:cs="Times New Roman"/>
          <w:bCs/>
        </w:rPr>
        <w:t xml:space="preserve">metabolomics </w:t>
      </w:r>
      <w:r w:rsidRPr="005235D2">
        <w:rPr>
          <w:rFonts w:ascii="Times New Roman" w:hAnsi="Times New Roman" w:cs="Times New Roman"/>
          <w:bCs/>
        </w:rPr>
        <w:t>(left)</w:t>
      </w:r>
      <w:r>
        <w:rPr>
          <w:rFonts w:ascii="Times New Roman" w:hAnsi="Times New Roman" w:cs="Times New Roman"/>
          <w:bCs/>
        </w:rPr>
        <w:t xml:space="preserve">, </w:t>
      </w:r>
      <w:r w:rsidR="00F62CE2">
        <w:rPr>
          <w:rFonts w:ascii="Times New Roman" w:hAnsi="Times New Roman" w:cs="Times New Roman"/>
          <w:bCs/>
        </w:rPr>
        <w:t>intracellular and extracellular</w:t>
      </w:r>
      <w:r w:rsidR="00F62CE2" w:rsidRPr="005235D2">
        <w:rPr>
          <w:rFonts w:ascii="Times New Roman" w:hAnsi="Times New Roman" w:cs="Times New Roman"/>
          <w:bCs/>
        </w:rPr>
        <w:t xml:space="preserve"> fluxes </w:t>
      </w:r>
      <w:r>
        <w:rPr>
          <w:rFonts w:ascii="Times New Roman" w:hAnsi="Times New Roman" w:cs="Times New Roman"/>
          <w:bCs/>
        </w:rPr>
        <w:t>(center) and proteomics (right) closely match the experimentally measured values. Fluxes are in units of mmol/</w:t>
      </w:r>
      <w:proofErr w:type="spellStart"/>
      <w:r>
        <w:rPr>
          <w:rFonts w:ascii="Times New Roman" w:hAnsi="Times New Roman" w:cs="Times New Roman"/>
          <w:bCs/>
        </w:rPr>
        <w:t>gDCW</w:t>
      </w:r>
      <w:proofErr w:type="spellEnd"/>
      <w:r>
        <w:rPr>
          <w:rFonts w:ascii="Times New Roman" w:hAnsi="Times New Roman" w:cs="Times New Roman"/>
          <w:bCs/>
        </w:rPr>
        <w:t>*</w:t>
      </w:r>
      <w:proofErr w:type="spellStart"/>
      <w:r>
        <w:rPr>
          <w:rFonts w:ascii="Times New Roman" w:hAnsi="Times New Roman" w:cs="Times New Roman"/>
          <w:bCs/>
        </w:rPr>
        <w:t>hr</w:t>
      </w:r>
      <w:proofErr w:type="spellEnd"/>
      <w:r>
        <w:rPr>
          <w:rFonts w:ascii="Times New Roman" w:hAnsi="Times New Roman" w:cs="Times New Roman"/>
          <w:bCs/>
        </w:rPr>
        <w:t>, while metabolomics and proteomics data are in log-transformed, dimensionless units relative to the reference strain (</w:t>
      </w:r>
      <w:proofErr w:type="spellStart"/>
      <w:r w:rsidR="00D05870" w:rsidRPr="00F94CF5">
        <w:rPr>
          <w:rFonts w:ascii="Times New Roman" w:hAnsi="Times New Roman" w:cs="Times New Roman"/>
          <w:b/>
          <w:bCs/>
        </w:rPr>
        <w:fldChar w:fldCharType="begin"/>
      </w:r>
      <w:r w:rsidR="00D05870" w:rsidRPr="00F94CF5">
        <w:rPr>
          <w:rFonts w:ascii="Times New Roman" w:hAnsi="Times New Roman" w:cs="Times New Roman"/>
          <w:b/>
          <w:bCs/>
        </w:rPr>
        <w:instrText xml:space="preserve"> HYPERLINK "https://registry.agilebiofoundry.org/entry/8348" \t "_blank" </w:instrText>
      </w:r>
      <w:r w:rsidR="00D05870" w:rsidRPr="00F94CF5">
        <w:rPr>
          <w:rFonts w:ascii="Times New Roman" w:hAnsi="Times New Roman" w:cs="Times New Roman"/>
          <w:b/>
          <w:bCs/>
        </w:rPr>
        <w:fldChar w:fldCharType="separate"/>
      </w:r>
      <w:r w:rsidR="00D05870" w:rsidRPr="00F94CF5">
        <w:rPr>
          <w:rStyle w:val="Hyperlink"/>
          <w:rFonts w:ascii="Times New Roman" w:hAnsi="Times New Roman" w:cs="Times New Roman"/>
          <w:b/>
          <w:bCs/>
        </w:rPr>
        <w:t>panD</w:t>
      </w:r>
      <w:proofErr w:type="spellEnd"/>
      <w:r w:rsidR="00D05870" w:rsidRPr="00F94CF5">
        <w:rPr>
          <w:rStyle w:val="Hyperlink"/>
          <w:rFonts w:ascii="Times New Roman" w:hAnsi="Times New Roman" w:cs="Times New Roman"/>
          <w:b/>
          <w:bCs/>
        </w:rPr>
        <w:t>+,</w:t>
      </w:r>
      <w:proofErr w:type="spellStart"/>
      <w:r w:rsidR="00D05870" w:rsidRPr="00F94CF5">
        <w:rPr>
          <w:rStyle w:val="Hyperlink"/>
          <w:rFonts w:ascii="Times New Roman" w:hAnsi="Times New Roman" w:cs="Times New Roman"/>
          <w:b/>
          <w:bCs/>
        </w:rPr>
        <w:t>bapat</w:t>
      </w:r>
      <w:proofErr w:type="spellEnd"/>
      <w:r w:rsidR="00D05870" w:rsidRPr="00F94CF5">
        <w:rPr>
          <w:rStyle w:val="Hyperlink"/>
          <w:rFonts w:ascii="Times New Roman" w:hAnsi="Times New Roman" w:cs="Times New Roman"/>
          <w:b/>
          <w:bCs/>
        </w:rPr>
        <w:t>+, hpdh+,pyc+,</w:t>
      </w:r>
      <w:r w:rsidR="00D05870" w:rsidRPr="00F94CF5">
        <w:rPr>
          <w:rStyle w:val="Hyperlink"/>
          <w:rFonts w:ascii="Times New Roman" w:hAnsi="Times New Roman" w:cs="Times New Roman"/>
          <w:b/>
        </w:rPr>
        <w:t>Δ</w:t>
      </w:r>
      <w:r w:rsidR="00D05870" w:rsidRPr="00F94CF5">
        <w:rPr>
          <w:rStyle w:val="Hyperlink"/>
          <w:rFonts w:ascii="Times New Roman" w:hAnsi="Times New Roman" w:cs="Times New Roman"/>
          <w:b/>
          <w:bCs/>
        </w:rPr>
        <w:t xml:space="preserve">ald6 </w:t>
      </w:r>
      <w:r w:rsidR="00D05870" w:rsidRPr="00F94CF5">
        <w:rPr>
          <w:rFonts w:ascii="Times New Roman" w:hAnsi="Times New Roman" w:cs="Times New Roman"/>
          <w:b/>
        </w:rPr>
        <w:fldChar w:fldCharType="end"/>
      </w:r>
      <w:r>
        <w:rPr>
          <w:rFonts w:ascii="Times New Roman" w:hAnsi="Times New Roman" w:cs="Times New Roman"/>
          <w:bCs/>
        </w:rPr>
        <w:t>).</w:t>
      </w:r>
      <w:r w:rsidR="00F62CE2">
        <w:rPr>
          <w:rFonts w:ascii="Times New Roman" w:hAnsi="Times New Roman" w:cs="Times New Roman"/>
          <w:bCs/>
        </w:rPr>
        <w:t xml:space="preserve"> Measured fluxes were calculated using strain-specific glucose uptake and 3HP secretion rates, under stationary state growth conditions due to phosphate starvation, with a proton export objective, using Eflux2 to constrain strain-specific intracellular fluxes with global proteomics data.  </w:t>
      </w:r>
    </w:p>
    <w:p w14:paraId="76328302" w14:textId="0AD8DD6A" w:rsidR="00F47726" w:rsidRDefault="00F47726" w:rsidP="002C2467">
      <w:pPr>
        <w:spacing w:after="0" w:line="240" w:lineRule="auto"/>
        <w:jc w:val="both"/>
        <w:rPr>
          <w:rFonts w:ascii="Times New Roman" w:hAnsi="Times New Roman" w:cs="Times New Roman"/>
          <w:bCs/>
        </w:rPr>
      </w:pPr>
    </w:p>
    <w:p w14:paraId="182850CE" w14:textId="6F34A621" w:rsidR="009274E9" w:rsidRPr="007719B3" w:rsidRDefault="003D5A45" w:rsidP="009274E9">
      <w:pPr>
        <w:spacing w:after="0" w:line="240" w:lineRule="auto"/>
        <w:jc w:val="both"/>
        <w:rPr>
          <w:rFonts w:ascii="Times New Roman" w:hAnsi="Times New Roman" w:cs="Times New Roman"/>
          <w:bCs/>
        </w:rPr>
      </w:pPr>
      <w:r>
        <w:rPr>
          <w:rFonts w:ascii="Times New Roman" w:hAnsi="Times New Roman" w:cs="Times New Roman"/>
          <w:bCs/>
        </w:rPr>
        <w:t xml:space="preserve">With a kinetic model and estimated probability distributions in kinetic parameters, we can next conduct the Metabolic Control Analysis </w:t>
      </w:r>
      <w:r w:rsidR="004A3DFF">
        <w:rPr>
          <w:rFonts w:ascii="Times New Roman" w:hAnsi="Times New Roman" w:cs="Times New Roman"/>
          <w:bCs/>
        </w:rPr>
        <w:t xml:space="preserve">(MCA) </w:t>
      </w:r>
      <w:r>
        <w:rPr>
          <w:rFonts w:ascii="Times New Roman" w:hAnsi="Times New Roman" w:cs="Times New Roman"/>
          <w:bCs/>
        </w:rPr>
        <w:t xml:space="preserve">portion of the BMCA framework. </w:t>
      </w:r>
      <w:r w:rsidR="004A3DFF">
        <w:rPr>
          <w:rFonts w:ascii="Times New Roman" w:hAnsi="Times New Roman" w:cs="Times New Roman"/>
          <w:bCs/>
        </w:rPr>
        <w:t xml:space="preserve">Here, we propagate the uncertainty </w:t>
      </w:r>
      <w:r w:rsidR="004A3DFF">
        <w:rPr>
          <w:rFonts w:ascii="Times New Roman" w:hAnsi="Times New Roman" w:cs="Times New Roman"/>
          <w:bCs/>
        </w:rPr>
        <w:lastRenderedPageBreak/>
        <w:t xml:space="preserve">in the estimated kinetic parameters to the metabolic design strategies suggested by MCA. </w:t>
      </w:r>
      <w:r w:rsidR="009708B7">
        <w:rPr>
          <w:rFonts w:ascii="Times New Roman" w:hAnsi="Times New Roman" w:cs="Times New Roman"/>
          <w:bCs/>
        </w:rPr>
        <w:t xml:space="preserve">In Fig. 4, we show the 95% highest posterior density regions of flux control coefficients (FCCs) </w:t>
      </w:r>
      <w:r w:rsidR="00F34982">
        <w:rPr>
          <w:rFonts w:ascii="Times New Roman" w:hAnsi="Times New Roman" w:cs="Times New Roman"/>
          <w:bCs/>
        </w:rPr>
        <w:t xml:space="preserve">on </w:t>
      </w:r>
      <w:r w:rsidR="00437E56">
        <w:rPr>
          <w:rFonts w:ascii="Times New Roman" w:hAnsi="Times New Roman" w:cs="Times New Roman"/>
          <w:bCs/>
        </w:rPr>
        <w:t>3HP</w:t>
      </w:r>
      <w:r w:rsidR="00F34982">
        <w:rPr>
          <w:rFonts w:ascii="Times New Roman" w:hAnsi="Times New Roman" w:cs="Times New Roman"/>
          <w:bCs/>
        </w:rPr>
        <w:t xml:space="preserve"> export </w:t>
      </w:r>
      <w:r w:rsidR="009708B7">
        <w:rPr>
          <w:rFonts w:ascii="Times New Roman" w:hAnsi="Times New Roman" w:cs="Times New Roman"/>
          <w:bCs/>
        </w:rPr>
        <w:t xml:space="preserve">calculated from the posterior distribution. </w:t>
      </w:r>
      <w:r w:rsidR="00F34982">
        <w:rPr>
          <w:rFonts w:ascii="Times New Roman" w:hAnsi="Times New Roman" w:cs="Times New Roman"/>
          <w:bCs/>
        </w:rPr>
        <w:t xml:space="preserve">FCCs capture the systems-level regulation of changing enzyme concentration on steady-state metabolic flux. The results show that </w:t>
      </w:r>
      <w:r w:rsidR="007719B3">
        <w:rPr>
          <w:rFonts w:ascii="Times New Roman" w:hAnsi="Times New Roman" w:cs="Times New Roman"/>
          <w:bCs/>
        </w:rPr>
        <w:t>five</w:t>
      </w:r>
      <w:r w:rsidR="00F34982">
        <w:rPr>
          <w:rFonts w:ascii="Times New Roman" w:hAnsi="Times New Roman" w:cs="Times New Roman"/>
          <w:bCs/>
        </w:rPr>
        <w:t xml:space="preserve"> enzymes in the </w:t>
      </w:r>
      <w:r w:rsidR="00437E56">
        <w:rPr>
          <w:rFonts w:ascii="Times New Roman" w:hAnsi="Times New Roman" w:cs="Times New Roman"/>
          <w:bCs/>
        </w:rPr>
        <w:t>3HP</w:t>
      </w:r>
      <w:r w:rsidR="00F34982">
        <w:rPr>
          <w:rFonts w:ascii="Times New Roman" w:hAnsi="Times New Roman" w:cs="Times New Roman"/>
          <w:bCs/>
        </w:rPr>
        <w:t xml:space="preserve"> synthesis pathway are predicted to have the highest overall control on</w:t>
      </w:r>
      <w:r w:rsidR="007719B3">
        <w:rPr>
          <w:rFonts w:ascii="Times New Roman" w:hAnsi="Times New Roman" w:cs="Times New Roman"/>
          <w:bCs/>
        </w:rPr>
        <w:t xml:space="preserve"> 3HP productivity.  The largest flux control coefficient by far was glucose uptake, but this may not be a useful </w:t>
      </w:r>
      <w:r w:rsidR="0082221A">
        <w:rPr>
          <w:rFonts w:ascii="Times New Roman" w:hAnsi="Times New Roman" w:cs="Times New Roman"/>
          <w:bCs/>
        </w:rPr>
        <w:t xml:space="preserve">overexpression </w:t>
      </w:r>
      <w:r w:rsidR="007719B3">
        <w:rPr>
          <w:rFonts w:ascii="Times New Roman" w:hAnsi="Times New Roman" w:cs="Times New Roman"/>
          <w:bCs/>
        </w:rPr>
        <w:t xml:space="preserve">target. </w:t>
      </w:r>
      <w:r w:rsidR="009274E9">
        <w:rPr>
          <w:rFonts w:ascii="Times New Roman" w:hAnsi="Times New Roman" w:cs="Times New Roman"/>
          <w:bCs/>
        </w:rPr>
        <w:t>Other overexpression candidates</w:t>
      </w:r>
      <w:r w:rsidR="00893D67">
        <w:rPr>
          <w:rFonts w:ascii="Times New Roman" w:hAnsi="Times New Roman" w:cs="Times New Roman"/>
          <w:bCs/>
        </w:rPr>
        <w:t xml:space="preserve"> </w:t>
      </w:r>
      <w:r w:rsidR="0082221A">
        <w:rPr>
          <w:rFonts w:ascii="Times New Roman" w:hAnsi="Times New Roman" w:cs="Times New Roman"/>
          <w:bCs/>
        </w:rPr>
        <w:t xml:space="preserve">ordered by </w:t>
      </w:r>
      <w:r w:rsidR="00893D67">
        <w:rPr>
          <w:rFonts w:ascii="Times New Roman" w:hAnsi="Times New Roman" w:cs="Times New Roman"/>
          <w:bCs/>
        </w:rPr>
        <w:t xml:space="preserve">decreasing </w:t>
      </w:r>
      <w:r w:rsidR="0082221A">
        <w:rPr>
          <w:rFonts w:ascii="Times New Roman" w:hAnsi="Times New Roman" w:cs="Times New Roman"/>
          <w:bCs/>
        </w:rPr>
        <w:t>control over 3HP flux</w:t>
      </w:r>
      <w:r w:rsidR="00893D67">
        <w:rPr>
          <w:rFonts w:ascii="Times New Roman" w:hAnsi="Times New Roman" w:cs="Times New Roman"/>
          <w:bCs/>
        </w:rPr>
        <w:t xml:space="preserve"> include </w:t>
      </w:r>
      <w:r w:rsidR="009274E9">
        <w:rPr>
          <w:rFonts w:ascii="Times New Roman" w:hAnsi="Times New Roman" w:cs="Times New Roman"/>
          <w:bCs/>
        </w:rPr>
        <w:t>phosphofructokinase (r10), pyruvate carboxylase (r19),  and mitochondrial aspartate transaminase (r258m), and fructose-bisphosphate aldolase (r12a).</w:t>
      </w:r>
    </w:p>
    <w:p w14:paraId="3CB2DE62" w14:textId="6A3E9990" w:rsidR="00F47726" w:rsidRPr="003C1840" w:rsidRDefault="009274E9" w:rsidP="002C2467">
      <w:pPr>
        <w:spacing w:after="0" w:line="240" w:lineRule="auto"/>
        <w:jc w:val="both"/>
        <w:rPr>
          <w:rFonts w:ascii="Times New Roman" w:hAnsi="Times New Roman" w:cs="Times New Roman"/>
          <w:bCs/>
        </w:rPr>
      </w:pPr>
      <w:r>
        <w:rPr>
          <w:rFonts w:ascii="Times New Roman" w:hAnsi="Times New Roman" w:cs="Times New Roman"/>
          <w:bCs/>
        </w:rPr>
        <w:t>We also</w:t>
      </w:r>
      <w:r w:rsidR="007719B3">
        <w:rPr>
          <w:rFonts w:ascii="Times New Roman" w:hAnsi="Times New Roman" w:cs="Times New Roman"/>
          <w:bCs/>
        </w:rPr>
        <w:t xml:space="preserve"> look at the most negative FCC’s, which represent targets for knockout or repression.  </w:t>
      </w:r>
      <w:r w:rsidR="00893D67">
        <w:rPr>
          <w:rFonts w:ascii="Times New Roman" w:hAnsi="Times New Roman" w:cs="Times New Roman"/>
          <w:bCs/>
        </w:rPr>
        <w:t xml:space="preserve">In </w:t>
      </w:r>
      <w:r w:rsidR="0082221A">
        <w:rPr>
          <w:rFonts w:ascii="Times New Roman" w:hAnsi="Times New Roman" w:cs="Times New Roman"/>
          <w:bCs/>
        </w:rPr>
        <w:t xml:space="preserve">order of </w:t>
      </w:r>
      <w:r w:rsidR="00893D67">
        <w:rPr>
          <w:rFonts w:ascii="Times New Roman" w:hAnsi="Times New Roman" w:cs="Times New Roman"/>
          <w:bCs/>
        </w:rPr>
        <w:t xml:space="preserve">decreasing </w:t>
      </w:r>
      <w:r w:rsidR="0082221A">
        <w:rPr>
          <w:rFonts w:ascii="Times New Roman" w:hAnsi="Times New Roman" w:cs="Times New Roman"/>
          <w:bCs/>
        </w:rPr>
        <w:t xml:space="preserve">control over 3HP flux is </w:t>
      </w:r>
      <w:r w:rsidR="007719B3">
        <w:rPr>
          <w:rFonts w:ascii="Times New Roman" w:hAnsi="Times New Roman" w:cs="Times New Roman"/>
          <w:bCs/>
        </w:rPr>
        <w:t>ALD6, which converts 3-oxoproprionate to Acetyl-CoA, HNO</w:t>
      </w:r>
      <w:r w:rsidR="007719B3" w:rsidRPr="007719B3">
        <w:rPr>
          <w:rFonts w:ascii="Times New Roman" w:hAnsi="Times New Roman" w:cs="Times New Roman"/>
          <w:bCs/>
          <w:vertAlign w:val="subscript"/>
        </w:rPr>
        <w:t>3</w:t>
      </w:r>
      <w:r w:rsidR="007719B3">
        <w:rPr>
          <w:rFonts w:ascii="Times New Roman" w:hAnsi="Times New Roman" w:cs="Times New Roman"/>
          <w:bCs/>
        </w:rPr>
        <w:t xml:space="preserve"> export, D-gluconate export, transport of acetaldehyde from the cytosol to the mitochondria</w:t>
      </w:r>
      <w:r>
        <w:rPr>
          <w:rFonts w:ascii="Times New Roman" w:hAnsi="Times New Roman" w:cs="Times New Roman"/>
          <w:bCs/>
        </w:rPr>
        <w:t xml:space="preserve"> (r1148)</w:t>
      </w:r>
      <w:r w:rsidR="00893D67">
        <w:rPr>
          <w:rFonts w:ascii="Times New Roman" w:hAnsi="Times New Roman" w:cs="Times New Roman"/>
          <w:bCs/>
        </w:rPr>
        <w:t xml:space="preserve"> and malate dehydrogenase (r44)</w:t>
      </w:r>
      <w:r w:rsidR="007719B3">
        <w:rPr>
          <w:rFonts w:ascii="Times New Roman" w:hAnsi="Times New Roman" w:cs="Times New Roman"/>
          <w:bCs/>
        </w:rPr>
        <w:t xml:space="preserve">.  Of these, </w:t>
      </w:r>
      <w:r>
        <w:rPr>
          <w:rFonts w:ascii="Times New Roman" w:hAnsi="Times New Roman" w:cs="Times New Roman"/>
          <w:bCs/>
        </w:rPr>
        <w:t>ALD6 and r1148 are</w:t>
      </w:r>
      <w:r w:rsidR="0082221A">
        <w:rPr>
          <w:rFonts w:ascii="Times New Roman" w:hAnsi="Times New Roman" w:cs="Times New Roman"/>
          <w:bCs/>
        </w:rPr>
        <w:t xml:space="preserve"> likely</w:t>
      </w:r>
      <w:r w:rsidR="007719B3">
        <w:rPr>
          <w:rFonts w:ascii="Times New Roman" w:hAnsi="Times New Roman" w:cs="Times New Roman"/>
          <w:bCs/>
        </w:rPr>
        <w:t xml:space="preserve"> the best </w:t>
      </w:r>
      <w:r w:rsidR="0082221A">
        <w:rPr>
          <w:rFonts w:ascii="Times New Roman" w:hAnsi="Times New Roman" w:cs="Times New Roman"/>
          <w:bCs/>
        </w:rPr>
        <w:t xml:space="preserve">metabolic engineering </w:t>
      </w:r>
      <w:r w:rsidR="007719B3">
        <w:rPr>
          <w:rFonts w:ascii="Times New Roman" w:hAnsi="Times New Roman" w:cs="Times New Roman"/>
          <w:bCs/>
        </w:rPr>
        <w:t>target</w:t>
      </w:r>
      <w:r>
        <w:rPr>
          <w:rFonts w:ascii="Times New Roman" w:hAnsi="Times New Roman" w:cs="Times New Roman"/>
          <w:bCs/>
        </w:rPr>
        <w:t>s</w:t>
      </w:r>
      <w:r w:rsidR="007719B3">
        <w:rPr>
          <w:rFonts w:ascii="Times New Roman" w:hAnsi="Times New Roman" w:cs="Times New Roman"/>
          <w:bCs/>
        </w:rPr>
        <w:t xml:space="preserve"> for </w:t>
      </w:r>
      <w:r>
        <w:rPr>
          <w:rFonts w:ascii="Times New Roman" w:hAnsi="Times New Roman" w:cs="Times New Roman"/>
          <w:bCs/>
        </w:rPr>
        <w:t>knockout or repression</w:t>
      </w:r>
      <w:r w:rsidR="003C1840">
        <w:rPr>
          <w:rFonts w:ascii="Times New Roman" w:hAnsi="Times New Roman" w:cs="Times New Roman"/>
          <w:bCs/>
        </w:rPr>
        <w:t>.</w:t>
      </w:r>
    </w:p>
    <w:p w14:paraId="36294954" w14:textId="53D1BD5E" w:rsidR="00502073" w:rsidRDefault="00747086" w:rsidP="00AC3CE4">
      <w:pPr>
        <w:spacing w:after="0" w:line="240" w:lineRule="auto"/>
        <w:jc w:val="center"/>
        <w:rPr>
          <w:rFonts w:ascii="Times New Roman" w:hAnsi="Times New Roman" w:cs="Times New Roman"/>
          <w:b/>
        </w:rPr>
      </w:pPr>
      <w:r>
        <w:rPr>
          <w:rFonts w:ascii="Times New Roman" w:hAnsi="Times New Roman" w:cs="Times New Roman"/>
          <w:b/>
          <w:noProof/>
        </w:rPr>
        <w:drawing>
          <wp:inline distT="0" distB="0" distL="0" distR="0" wp14:anchorId="305A9731" wp14:editId="0E788540">
            <wp:extent cx="5943600" cy="3581400"/>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0"/>
                    <a:stretch>
                      <a:fillRect/>
                    </a:stretch>
                  </pic:blipFill>
                  <pic:spPr>
                    <a:xfrm>
                      <a:off x="0" y="0"/>
                      <a:ext cx="5943600" cy="3581400"/>
                    </a:xfrm>
                    <a:prstGeom prst="rect">
                      <a:avLst/>
                    </a:prstGeom>
                  </pic:spPr>
                </pic:pic>
              </a:graphicData>
            </a:graphic>
          </wp:inline>
        </w:drawing>
      </w:r>
    </w:p>
    <w:p w14:paraId="5F70B0A1" w14:textId="2995B9EA" w:rsidR="002F6D4C" w:rsidRDefault="002F6D4C" w:rsidP="00AC3CE4">
      <w:pPr>
        <w:spacing w:after="0" w:line="240" w:lineRule="auto"/>
        <w:jc w:val="center"/>
        <w:rPr>
          <w:rFonts w:ascii="Times New Roman" w:hAnsi="Times New Roman" w:cs="Times New Roman"/>
          <w:bCs/>
        </w:rPr>
      </w:pPr>
      <w:r>
        <w:rPr>
          <w:rFonts w:ascii="Times New Roman" w:hAnsi="Times New Roman" w:cs="Times New Roman"/>
          <w:b/>
        </w:rPr>
        <w:t xml:space="preserve">Fig. 4. Posterior distributions in </w:t>
      </w:r>
      <w:r w:rsidR="004340D8">
        <w:rPr>
          <w:rFonts w:ascii="Times New Roman" w:hAnsi="Times New Roman" w:cs="Times New Roman"/>
          <w:b/>
        </w:rPr>
        <w:t>3HP</w:t>
      </w:r>
      <w:r>
        <w:rPr>
          <w:rFonts w:ascii="Times New Roman" w:hAnsi="Times New Roman" w:cs="Times New Roman"/>
          <w:b/>
        </w:rPr>
        <w:t xml:space="preserve"> flux control coefficients. </w:t>
      </w:r>
      <w:r>
        <w:rPr>
          <w:rFonts w:ascii="Times New Roman" w:hAnsi="Times New Roman" w:cs="Times New Roman"/>
          <w:bCs/>
        </w:rPr>
        <w:t xml:space="preserve">A positive FCC indicates that an increase in the corresponding enzyme concentration will increase </w:t>
      </w:r>
      <w:r w:rsidR="004340D8">
        <w:rPr>
          <w:rFonts w:ascii="Times New Roman" w:hAnsi="Times New Roman" w:cs="Times New Roman"/>
          <w:bCs/>
        </w:rPr>
        <w:t>3HP</w:t>
      </w:r>
      <w:r>
        <w:rPr>
          <w:rFonts w:ascii="Times New Roman" w:hAnsi="Times New Roman" w:cs="Times New Roman"/>
          <w:bCs/>
        </w:rPr>
        <w:t xml:space="preserve"> flux, while a negative FCC indicates that a decrease in enzyme concentration will increase </w:t>
      </w:r>
      <w:r w:rsidR="004340D8">
        <w:rPr>
          <w:rFonts w:ascii="Times New Roman" w:hAnsi="Times New Roman" w:cs="Times New Roman"/>
          <w:bCs/>
        </w:rPr>
        <w:t>3HP</w:t>
      </w:r>
      <w:r>
        <w:rPr>
          <w:rFonts w:ascii="Times New Roman" w:hAnsi="Times New Roman" w:cs="Times New Roman"/>
          <w:bCs/>
        </w:rPr>
        <w:t xml:space="preserve"> flux.</w:t>
      </w:r>
    </w:p>
    <w:p w14:paraId="6136A4F6" w14:textId="086354F3" w:rsidR="0082221A" w:rsidRDefault="0082221A" w:rsidP="00AC3CE4">
      <w:pPr>
        <w:spacing w:after="0" w:line="240" w:lineRule="auto"/>
        <w:jc w:val="center"/>
        <w:rPr>
          <w:rFonts w:ascii="Times New Roman" w:hAnsi="Times New Roman" w:cs="Times New Roman"/>
          <w:bCs/>
        </w:rPr>
      </w:pPr>
    </w:p>
    <w:p w14:paraId="65BEB11D" w14:textId="3351A608" w:rsidR="0082221A" w:rsidRDefault="0082221A" w:rsidP="0082221A">
      <w:pPr>
        <w:spacing w:after="0" w:line="240" w:lineRule="auto"/>
        <w:rPr>
          <w:rFonts w:ascii="Times New Roman" w:hAnsi="Times New Roman" w:cs="Times New Roman"/>
          <w:bCs/>
        </w:rPr>
      </w:pPr>
      <w:r>
        <w:rPr>
          <w:rFonts w:ascii="Times New Roman" w:hAnsi="Times New Roman" w:cs="Times New Roman"/>
          <w:bCs/>
        </w:rPr>
        <w:t xml:space="preserve">Figure 5 shows potential </w:t>
      </w:r>
    </w:p>
    <w:p w14:paraId="39A29EA4" w14:textId="2EACDE35" w:rsidR="003C1840" w:rsidRDefault="003C1840" w:rsidP="003C1840">
      <w:pPr>
        <w:spacing w:after="0" w:line="240" w:lineRule="auto"/>
        <w:rPr>
          <w:rFonts w:ascii="Times New Roman" w:hAnsi="Times New Roman" w:cs="Times New Roman"/>
          <w:bCs/>
        </w:rPr>
      </w:pPr>
    </w:p>
    <w:p w14:paraId="38D56EEC" w14:textId="1EB8F230" w:rsidR="003C1840" w:rsidRDefault="007828FA" w:rsidP="003C1840">
      <w:pPr>
        <w:spacing w:after="0" w:line="240" w:lineRule="auto"/>
        <w:rPr>
          <w:rFonts w:ascii="Times New Roman" w:hAnsi="Times New Roman" w:cs="Times New Roman"/>
          <w:bCs/>
        </w:rPr>
      </w:pPr>
      <w:r>
        <w:rPr>
          <w:rFonts w:ascii="Times New Roman" w:hAnsi="Times New Roman" w:cs="Times New Roman"/>
          <w:bCs/>
          <w:noProof/>
        </w:rPr>
        <w:lastRenderedPageBreak/>
        <w:drawing>
          <wp:inline distT="0" distB="0" distL="0" distR="0" wp14:anchorId="55951E74" wp14:editId="4AEDDB67">
            <wp:extent cx="6015046" cy="58446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1"/>
                    <a:srcRect t="2706" b="22209"/>
                    <a:stretch/>
                  </pic:blipFill>
                  <pic:spPr bwMode="auto">
                    <a:xfrm>
                      <a:off x="0" y="0"/>
                      <a:ext cx="6015455" cy="5845072"/>
                    </a:xfrm>
                    <a:prstGeom prst="rect">
                      <a:avLst/>
                    </a:prstGeom>
                    <a:ln>
                      <a:noFill/>
                    </a:ln>
                    <a:extLst>
                      <a:ext uri="{53640926-AAD7-44D8-BBD7-CCE9431645EC}">
                        <a14:shadowObscured xmlns:a14="http://schemas.microsoft.com/office/drawing/2010/main"/>
                      </a:ext>
                    </a:extLst>
                  </pic:spPr>
                </pic:pic>
              </a:graphicData>
            </a:graphic>
          </wp:inline>
        </w:drawing>
      </w:r>
    </w:p>
    <w:p w14:paraId="3C2B8F10" w14:textId="2FC5D223" w:rsidR="00F94CF5" w:rsidRPr="00F94CF5" w:rsidRDefault="007828FA" w:rsidP="00F94CF5">
      <w:pPr>
        <w:spacing w:after="0" w:line="240" w:lineRule="auto"/>
        <w:rPr>
          <w:rFonts w:ascii="Times New Roman" w:hAnsi="Times New Roman" w:cs="Times New Roman"/>
          <w:b/>
        </w:rPr>
      </w:pPr>
      <w:r w:rsidRPr="007828FA">
        <w:rPr>
          <w:rFonts w:ascii="Times New Roman" w:hAnsi="Times New Roman" w:cs="Times New Roman"/>
          <w:b/>
        </w:rPr>
        <w:t xml:space="preserve">Fig. 5. </w:t>
      </w:r>
      <w:r w:rsidR="0082221A">
        <w:rPr>
          <w:rFonts w:ascii="Times New Roman" w:hAnsi="Times New Roman" w:cs="Times New Roman"/>
          <w:b/>
        </w:rPr>
        <w:t>Engineered pathways</w:t>
      </w:r>
      <w:r w:rsidRPr="007828FA">
        <w:rPr>
          <w:rFonts w:ascii="Times New Roman" w:hAnsi="Times New Roman" w:cs="Times New Roman"/>
          <w:b/>
        </w:rPr>
        <w:t xml:space="preserve"> </w:t>
      </w:r>
      <w:r w:rsidR="0082221A">
        <w:rPr>
          <w:rFonts w:ascii="Times New Roman" w:hAnsi="Times New Roman" w:cs="Times New Roman"/>
          <w:b/>
        </w:rPr>
        <w:t xml:space="preserve">for </w:t>
      </w:r>
      <w:r w:rsidRPr="007828FA">
        <w:rPr>
          <w:rFonts w:ascii="Times New Roman" w:hAnsi="Times New Roman" w:cs="Times New Roman"/>
          <w:b/>
        </w:rPr>
        <w:t xml:space="preserve"> </w:t>
      </w:r>
      <w:r w:rsidR="00F94CF5">
        <w:rPr>
          <w:rFonts w:ascii="Times New Roman" w:hAnsi="Times New Roman" w:cs="Times New Roman"/>
          <w:b/>
        </w:rPr>
        <w:t>3-hydroxypropionate</w:t>
      </w:r>
      <w:r w:rsidRPr="007828FA">
        <w:rPr>
          <w:rFonts w:ascii="Times New Roman" w:hAnsi="Times New Roman" w:cs="Times New Roman"/>
          <w:b/>
        </w:rPr>
        <w:t xml:space="preserve"> </w:t>
      </w:r>
      <w:r w:rsidR="00F94CF5">
        <w:rPr>
          <w:rFonts w:ascii="Times New Roman" w:hAnsi="Times New Roman" w:cs="Times New Roman"/>
          <w:b/>
        </w:rPr>
        <w:t xml:space="preserve">(3HP) </w:t>
      </w:r>
      <w:r w:rsidRPr="007828FA">
        <w:rPr>
          <w:rFonts w:ascii="Times New Roman" w:hAnsi="Times New Roman" w:cs="Times New Roman"/>
          <w:b/>
        </w:rPr>
        <w:t xml:space="preserve">flux in </w:t>
      </w:r>
      <w:hyperlink r:id="rId12" w:tgtFrame="_blank" w:history="1">
        <w:proofErr w:type="spellStart"/>
        <w:r w:rsidR="00F94CF5" w:rsidRPr="00F94CF5">
          <w:rPr>
            <w:rStyle w:val="Hyperlink"/>
            <w:rFonts w:ascii="Times New Roman" w:hAnsi="Times New Roman" w:cs="Times New Roman"/>
            <w:b/>
            <w:bCs/>
          </w:rPr>
          <w:t>panD</w:t>
        </w:r>
        <w:proofErr w:type="spellEnd"/>
        <w:r w:rsidR="00F94CF5" w:rsidRPr="00F94CF5">
          <w:rPr>
            <w:rStyle w:val="Hyperlink"/>
            <w:rFonts w:ascii="Times New Roman" w:hAnsi="Times New Roman" w:cs="Times New Roman"/>
            <w:b/>
            <w:bCs/>
          </w:rPr>
          <w:t>+,</w:t>
        </w:r>
        <w:proofErr w:type="spellStart"/>
        <w:r w:rsidR="00F94CF5" w:rsidRPr="00F94CF5">
          <w:rPr>
            <w:rStyle w:val="Hyperlink"/>
            <w:rFonts w:ascii="Times New Roman" w:hAnsi="Times New Roman" w:cs="Times New Roman"/>
            <w:b/>
            <w:bCs/>
          </w:rPr>
          <w:t>bapat</w:t>
        </w:r>
        <w:proofErr w:type="spellEnd"/>
        <w:r w:rsidR="00F94CF5" w:rsidRPr="00F94CF5">
          <w:rPr>
            <w:rStyle w:val="Hyperlink"/>
            <w:rFonts w:ascii="Times New Roman" w:hAnsi="Times New Roman" w:cs="Times New Roman"/>
            <w:b/>
            <w:bCs/>
          </w:rPr>
          <w:t>+, hpdh+,pyc+,</w:t>
        </w:r>
        <w:r w:rsidR="00F94CF5" w:rsidRPr="00F94CF5">
          <w:rPr>
            <w:rStyle w:val="Hyperlink"/>
            <w:rFonts w:ascii="Times New Roman" w:hAnsi="Times New Roman" w:cs="Times New Roman"/>
            <w:b/>
          </w:rPr>
          <w:t>Δ</w:t>
        </w:r>
        <w:r w:rsidR="00F94CF5" w:rsidRPr="00F94CF5">
          <w:rPr>
            <w:rStyle w:val="Hyperlink"/>
            <w:rFonts w:ascii="Times New Roman" w:hAnsi="Times New Roman" w:cs="Times New Roman"/>
            <w:b/>
            <w:bCs/>
          </w:rPr>
          <w:t xml:space="preserve">ald6 </w:t>
        </w:r>
      </w:hyperlink>
      <w:r w:rsidR="00F94CF5">
        <w:rPr>
          <w:rFonts w:ascii="Times New Roman" w:hAnsi="Times New Roman" w:cs="Times New Roman"/>
          <w:b/>
        </w:rPr>
        <w:t xml:space="preserve"> strain under glucose media conditions designed to induce phosphate starvation.</w:t>
      </w:r>
    </w:p>
    <w:p w14:paraId="05DBA345" w14:textId="573BAA19" w:rsidR="0022736B" w:rsidRDefault="0022736B" w:rsidP="003C1840">
      <w:pPr>
        <w:spacing w:after="0" w:line="240" w:lineRule="auto"/>
        <w:rPr>
          <w:rFonts w:ascii="Times New Roman" w:hAnsi="Times New Roman" w:cs="Times New Roman"/>
          <w:bCs/>
        </w:rPr>
      </w:pPr>
    </w:p>
    <w:p w14:paraId="26F95B5F" w14:textId="7AE567A5" w:rsidR="0022736B" w:rsidRDefault="0022736B" w:rsidP="003C1840">
      <w:pPr>
        <w:spacing w:after="0" w:line="240" w:lineRule="auto"/>
        <w:rPr>
          <w:rFonts w:ascii="Times New Roman" w:hAnsi="Times New Roman" w:cs="Times New Roman"/>
          <w:bCs/>
        </w:rPr>
      </w:pPr>
      <w:r>
        <w:rPr>
          <w:rFonts w:ascii="Times New Roman" w:hAnsi="Times New Roman" w:cs="Times New Roman"/>
          <w:bCs/>
        </w:rPr>
        <w:t xml:space="preserve">The performance of the </w:t>
      </w:r>
      <w:r w:rsidR="00BE1953">
        <w:rPr>
          <w:rFonts w:ascii="Times New Roman" w:hAnsi="Times New Roman" w:cs="Times New Roman"/>
          <w:bCs/>
        </w:rPr>
        <w:t xml:space="preserve">BMCA methodology was then compared to approaches using only a single data modality. </w:t>
      </w:r>
      <w:r w:rsidR="00EC03B4">
        <w:rPr>
          <w:rFonts w:ascii="Times New Roman" w:hAnsi="Times New Roman" w:cs="Times New Roman"/>
          <w:bCs/>
        </w:rPr>
        <w:t xml:space="preserve">A simple approach for determining enzyme targets that does not require additional experimental data is by searching for proteins whose expression is correlated with higher </w:t>
      </w:r>
      <w:r w:rsidR="00D2501E">
        <w:rPr>
          <w:rFonts w:ascii="Times New Roman" w:hAnsi="Times New Roman" w:cs="Times New Roman"/>
          <w:bCs/>
        </w:rPr>
        <w:t>3HP</w:t>
      </w:r>
      <w:r w:rsidR="00EC03B4">
        <w:rPr>
          <w:rFonts w:ascii="Times New Roman" w:hAnsi="Times New Roman" w:cs="Times New Roman"/>
          <w:bCs/>
        </w:rPr>
        <w:t xml:space="preserve"> flux. A list of the five more positively correlated and most negatively correlated genes is shown in Fig. 6. </w:t>
      </w:r>
      <w:r w:rsidR="009C0F06">
        <w:rPr>
          <w:rFonts w:ascii="Times New Roman" w:hAnsi="Times New Roman" w:cs="Times New Roman"/>
          <w:bCs/>
        </w:rPr>
        <w:t>Many</w:t>
      </w:r>
      <w:r w:rsidR="00EC03B4">
        <w:rPr>
          <w:rFonts w:ascii="Times New Roman" w:hAnsi="Times New Roman" w:cs="Times New Roman"/>
          <w:bCs/>
        </w:rPr>
        <w:t xml:space="preserve"> of these proteins are distantly or unrelated to </w:t>
      </w:r>
      <w:r w:rsidR="00D2501E">
        <w:rPr>
          <w:rFonts w:ascii="Times New Roman" w:hAnsi="Times New Roman" w:cs="Times New Roman"/>
          <w:bCs/>
        </w:rPr>
        <w:t>3HP</w:t>
      </w:r>
      <w:r w:rsidR="00EC03B4">
        <w:rPr>
          <w:rFonts w:ascii="Times New Roman" w:hAnsi="Times New Roman" w:cs="Times New Roman"/>
          <w:bCs/>
        </w:rPr>
        <w:t xml:space="preserve"> production, underscoring that correlation does not always imply causation</w:t>
      </w:r>
      <w:r w:rsidR="00EC03B4" w:rsidRPr="009C0F06">
        <w:rPr>
          <w:rFonts w:ascii="Times New Roman" w:hAnsi="Times New Roman" w:cs="Times New Roman"/>
          <w:bCs/>
        </w:rPr>
        <w:t>. Interestingly</w:t>
      </w:r>
      <w:r w:rsidR="00D2501E" w:rsidRPr="009C0F06">
        <w:rPr>
          <w:rFonts w:ascii="Times New Roman" w:hAnsi="Times New Roman" w:cs="Times New Roman"/>
          <w:bCs/>
        </w:rPr>
        <w:t>, aspartate alpha-decarboxylase (PAND)</w:t>
      </w:r>
      <w:r w:rsidR="00EC03B4" w:rsidRPr="009C0F06">
        <w:rPr>
          <w:rFonts w:ascii="Times New Roman" w:hAnsi="Times New Roman" w:cs="Times New Roman"/>
          <w:bCs/>
        </w:rPr>
        <w:t xml:space="preserve">, </w:t>
      </w:r>
      <w:r w:rsidR="00D2501E" w:rsidRPr="009C0F06">
        <w:rPr>
          <w:rFonts w:ascii="Times New Roman" w:hAnsi="Times New Roman" w:cs="Times New Roman"/>
          <w:bCs/>
        </w:rPr>
        <w:t>is a non-native enzyme that is part of the engineered 3HP pathway,</w:t>
      </w:r>
      <w:r w:rsidR="00D2501E">
        <w:rPr>
          <w:rFonts w:ascii="Times New Roman" w:hAnsi="Times New Roman" w:cs="Times New Roman"/>
          <w:bCs/>
        </w:rPr>
        <w:t xml:space="preserve"> so it is perhaps worth considering</w:t>
      </w:r>
      <w:r w:rsidR="009C0F06">
        <w:rPr>
          <w:rFonts w:ascii="Times New Roman" w:hAnsi="Times New Roman" w:cs="Times New Roman"/>
          <w:bCs/>
        </w:rPr>
        <w:t xml:space="preserve"> as a target for overexpression.</w:t>
      </w:r>
    </w:p>
    <w:p w14:paraId="73DEFD0E" w14:textId="358EE67C" w:rsidR="002F6D4C" w:rsidRDefault="00FF1A95" w:rsidP="00AC3CE4">
      <w:pPr>
        <w:spacing w:after="0" w:line="240" w:lineRule="auto"/>
        <w:jc w:val="center"/>
        <w:rPr>
          <w:rFonts w:ascii="Times New Roman" w:hAnsi="Times New Roman" w:cs="Times New Roman"/>
          <w:bCs/>
        </w:rPr>
      </w:pPr>
      <w:r>
        <w:rPr>
          <w:rFonts w:ascii="Times New Roman" w:hAnsi="Times New Roman" w:cs="Times New Roman"/>
          <w:bCs/>
          <w:noProof/>
        </w:rPr>
        <w:lastRenderedPageBreak/>
        <w:drawing>
          <wp:inline distT="0" distB="0" distL="0" distR="0" wp14:anchorId="25340E0A" wp14:editId="604B93FD">
            <wp:extent cx="5943600" cy="23725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a:fillRect/>
                    </a:stretch>
                  </pic:blipFill>
                  <pic:spPr>
                    <a:xfrm>
                      <a:off x="0" y="0"/>
                      <a:ext cx="5943600" cy="2372581"/>
                    </a:xfrm>
                    <a:prstGeom prst="rect">
                      <a:avLst/>
                    </a:prstGeom>
                  </pic:spPr>
                </pic:pic>
              </a:graphicData>
            </a:graphic>
          </wp:inline>
        </w:drawing>
      </w:r>
    </w:p>
    <w:p w14:paraId="462CF4CB" w14:textId="24765F24" w:rsidR="00EC03B4" w:rsidRPr="00390365" w:rsidRDefault="00EC03B4" w:rsidP="00EC03B4">
      <w:pPr>
        <w:spacing w:after="0" w:line="240" w:lineRule="auto"/>
        <w:rPr>
          <w:rFonts w:ascii="Times New Roman" w:hAnsi="Times New Roman" w:cs="Times New Roman"/>
          <w:bCs/>
        </w:rPr>
      </w:pPr>
      <w:r w:rsidRPr="00280D50">
        <w:rPr>
          <w:rFonts w:ascii="Times New Roman" w:hAnsi="Times New Roman" w:cs="Times New Roman"/>
          <w:b/>
        </w:rPr>
        <w:t>Fig. 6.</w:t>
      </w:r>
      <w:r w:rsidR="00280D50" w:rsidRPr="00280D50">
        <w:rPr>
          <w:rFonts w:ascii="Times New Roman" w:hAnsi="Times New Roman" w:cs="Times New Roman"/>
          <w:b/>
        </w:rPr>
        <w:t xml:space="preserve"> An analysis using only a single data modality to generate metabolic engineering predictions. </w:t>
      </w:r>
      <w:r w:rsidR="00390365">
        <w:rPr>
          <w:rFonts w:ascii="Times New Roman" w:hAnsi="Times New Roman" w:cs="Times New Roman"/>
          <w:bCs/>
        </w:rPr>
        <w:t xml:space="preserve">Proteins with the highest correlation with </w:t>
      </w:r>
      <w:r w:rsidR="00D2501E">
        <w:rPr>
          <w:rFonts w:ascii="Times New Roman" w:hAnsi="Times New Roman" w:cs="Times New Roman"/>
          <w:bCs/>
        </w:rPr>
        <w:t>3HP</w:t>
      </w:r>
      <w:r w:rsidR="00390365">
        <w:rPr>
          <w:rFonts w:ascii="Times New Roman" w:hAnsi="Times New Roman" w:cs="Times New Roman"/>
          <w:bCs/>
        </w:rPr>
        <w:t xml:space="preserve"> flux are shown in the top row, while proteins with the most negative correlation are shown in the bottom row. </w:t>
      </w:r>
      <w:r w:rsidR="00E31029">
        <w:rPr>
          <w:rFonts w:ascii="Times New Roman" w:hAnsi="Times New Roman" w:cs="Times New Roman"/>
          <w:bCs/>
        </w:rPr>
        <w:t>While comparison of hit rates for these methods against BMCA would require experimental confirmation, these sets likely include more false positive targets.</w:t>
      </w:r>
    </w:p>
    <w:p w14:paraId="266F6506" w14:textId="77777777" w:rsidR="00EC03B4" w:rsidRPr="002F6D4C" w:rsidRDefault="00EC03B4" w:rsidP="00EC03B4">
      <w:pPr>
        <w:spacing w:after="0" w:line="240" w:lineRule="auto"/>
        <w:rPr>
          <w:rFonts w:ascii="Times New Roman" w:hAnsi="Times New Roman" w:cs="Times New Roman"/>
          <w:bCs/>
        </w:rPr>
      </w:pPr>
    </w:p>
    <w:p w14:paraId="3293CB39" w14:textId="2F678F45" w:rsidR="00E161AF" w:rsidRDefault="00E161AF" w:rsidP="002C2467">
      <w:pPr>
        <w:spacing w:after="0" w:line="240" w:lineRule="auto"/>
        <w:jc w:val="both"/>
        <w:rPr>
          <w:rFonts w:ascii="Times New Roman" w:hAnsi="Times New Roman" w:cs="Times New Roman"/>
          <w:b/>
        </w:rPr>
      </w:pPr>
      <w:r w:rsidRPr="00E161AF">
        <w:rPr>
          <w:rFonts w:ascii="Times New Roman" w:hAnsi="Times New Roman" w:cs="Times New Roman"/>
          <w:b/>
        </w:rPr>
        <w:t>Reference</w:t>
      </w:r>
      <w:r>
        <w:rPr>
          <w:rFonts w:ascii="Times New Roman" w:hAnsi="Times New Roman" w:cs="Times New Roman"/>
          <w:b/>
        </w:rPr>
        <w:t>s</w:t>
      </w:r>
    </w:p>
    <w:p w14:paraId="5518FB12" w14:textId="30CB2782" w:rsidR="002B7F6E" w:rsidRPr="002B7F6E" w:rsidRDefault="00E161AF" w:rsidP="002B7F6E">
      <w:pPr>
        <w:widowControl w:val="0"/>
        <w:autoSpaceDE w:val="0"/>
        <w:autoSpaceDN w:val="0"/>
        <w:adjustRightInd w:val="0"/>
        <w:spacing w:after="0" w:line="240" w:lineRule="auto"/>
        <w:ind w:left="640" w:hanging="640"/>
        <w:rPr>
          <w:rFonts w:ascii="Times New Roman" w:hAnsi="Times New Roman" w:cs="Times New Roman"/>
          <w:noProof/>
        </w:rPr>
      </w:pPr>
      <w:r>
        <w:rPr>
          <w:rFonts w:ascii="Times New Roman" w:hAnsi="Times New Roman" w:cs="Times New Roman"/>
          <w:b/>
        </w:rPr>
        <w:fldChar w:fldCharType="begin" w:fldLock="1"/>
      </w:r>
      <w:r>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002B7F6E" w:rsidRPr="002B7F6E">
        <w:rPr>
          <w:rFonts w:ascii="Times New Roman" w:hAnsi="Times New Roman" w:cs="Times New Roman"/>
          <w:noProof/>
        </w:rPr>
        <w:t>1.</w:t>
      </w:r>
      <w:r w:rsidR="002B7F6E" w:rsidRPr="002B7F6E">
        <w:rPr>
          <w:rFonts w:ascii="Times New Roman" w:hAnsi="Times New Roman" w:cs="Times New Roman"/>
          <w:noProof/>
        </w:rPr>
        <w:tab/>
        <w:t xml:space="preserve">St. John, P. C., Strutz, J., Broadbelt, L. J., Tyo, K. E. J. &amp; Bomble, Y. J. Bayesian inference of metabolic kinetics from genome-scale multiomics data. </w:t>
      </w:r>
      <w:r w:rsidR="002B7F6E" w:rsidRPr="002B7F6E">
        <w:rPr>
          <w:rFonts w:ascii="Times New Roman" w:hAnsi="Times New Roman" w:cs="Times New Roman"/>
          <w:i/>
          <w:iCs/>
          <w:noProof/>
        </w:rPr>
        <w:t>PLOS Comput. Biol.</w:t>
      </w:r>
      <w:r w:rsidR="002B7F6E" w:rsidRPr="002B7F6E">
        <w:rPr>
          <w:rFonts w:ascii="Times New Roman" w:hAnsi="Times New Roman" w:cs="Times New Roman"/>
          <w:noProof/>
        </w:rPr>
        <w:t xml:space="preserve"> </w:t>
      </w:r>
      <w:r w:rsidR="002B7F6E" w:rsidRPr="002B7F6E">
        <w:rPr>
          <w:rFonts w:ascii="Times New Roman" w:hAnsi="Times New Roman" w:cs="Times New Roman"/>
          <w:b/>
          <w:bCs/>
          <w:noProof/>
        </w:rPr>
        <w:t>15</w:t>
      </w:r>
      <w:r w:rsidR="002B7F6E" w:rsidRPr="002B7F6E">
        <w:rPr>
          <w:rFonts w:ascii="Times New Roman" w:hAnsi="Times New Roman" w:cs="Times New Roman"/>
          <w:noProof/>
        </w:rPr>
        <w:t>, e1007424 (2019).</w:t>
      </w:r>
    </w:p>
    <w:p w14:paraId="462D41A2" w14:textId="39E1C039" w:rsidR="002B7F6E" w:rsidRDefault="002B7F6E" w:rsidP="00F94CF5">
      <w:pPr>
        <w:widowControl w:val="0"/>
        <w:autoSpaceDE w:val="0"/>
        <w:autoSpaceDN w:val="0"/>
        <w:adjustRightInd w:val="0"/>
        <w:spacing w:after="0" w:line="240" w:lineRule="auto"/>
        <w:ind w:left="640" w:hanging="640"/>
        <w:rPr>
          <w:rFonts w:ascii="Times New Roman" w:hAnsi="Times New Roman" w:cs="Times New Roman"/>
          <w:noProof/>
        </w:rPr>
      </w:pPr>
      <w:r w:rsidRPr="002B7F6E">
        <w:rPr>
          <w:rFonts w:ascii="Times New Roman" w:hAnsi="Times New Roman" w:cs="Times New Roman"/>
          <w:noProof/>
        </w:rPr>
        <w:t>2.</w:t>
      </w:r>
      <w:r w:rsidRPr="002B7F6E">
        <w:rPr>
          <w:rFonts w:ascii="Times New Roman" w:hAnsi="Times New Roman" w:cs="Times New Roman"/>
          <w:noProof/>
        </w:rPr>
        <w:tab/>
        <w:t xml:space="preserve">Visser, D. &amp; Heijnen, J. J. Dynamic simulation and metabolic re-design of a branched pathway using linlog kinetics. </w:t>
      </w:r>
      <w:r w:rsidRPr="002B7F6E">
        <w:rPr>
          <w:rFonts w:ascii="Times New Roman" w:hAnsi="Times New Roman" w:cs="Times New Roman"/>
          <w:i/>
          <w:iCs/>
          <w:noProof/>
        </w:rPr>
        <w:t>Metab. Eng.</w:t>
      </w:r>
      <w:r w:rsidRPr="002B7F6E">
        <w:rPr>
          <w:rFonts w:ascii="Times New Roman" w:hAnsi="Times New Roman" w:cs="Times New Roman"/>
          <w:noProof/>
        </w:rPr>
        <w:t xml:space="preserve"> </w:t>
      </w:r>
      <w:r w:rsidRPr="002B7F6E">
        <w:rPr>
          <w:rFonts w:ascii="Times New Roman" w:hAnsi="Times New Roman" w:cs="Times New Roman"/>
          <w:b/>
          <w:bCs/>
          <w:noProof/>
        </w:rPr>
        <w:t>5</w:t>
      </w:r>
      <w:r w:rsidRPr="002B7F6E">
        <w:rPr>
          <w:rFonts w:ascii="Times New Roman" w:hAnsi="Times New Roman" w:cs="Times New Roman"/>
          <w:noProof/>
        </w:rPr>
        <w:t>, 164–176 (2003).</w:t>
      </w:r>
      <w:r w:rsidR="00F94CF5">
        <w:rPr>
          <w:rFonts w:ascii="Times New Roman" w:hAnsi="Times New Roman" w:cs="Times New Roman"/>
          <w:noProof/>
        </w:rPr>
        <w:t>]</w:t>
      </w:r>
    </w:p>
    <w:p w14:paraId="20BCD864" w14:textId="662186A0" w:rsidR="00F94CF5" w:rsidRDefault="00AA0265" w:rsidP="00F94CF5">
      <w:pPr>
        <w:widowControl w:val="0"/>
        <w:autoSpaceDE w:val="0"/>
        <w:autoSpaceDN w:val="0"/>
        <w:adjustRightInd w:val="0"/>
        <w:spacing w:after="0" w:line="240" w:lineRule="auto"/>
        <w:ind w:left="640" w:hanging="640"/>
        <w:rPr>
          <w:rFonts w:ascii="Times New Roman" w:hAnsi="Times New Roman" w:cs="Times New Roman"/>
          <w:noProof/>
        </w:rPr>
      </w:pPr>
      <w:r>
        <w:rPr>
          <w:rFonts w:ascii="Times New Roman" w:hAnsi="Times New Roman" w:cs="Times New Roman"/>
          <w:noProof/>
        </w:rPr>
        <w:t>3</w:t>
      </w:r>
      <w:r w:rsidR="00F94CF5">
        <w:rPr>
          <w:rFonts w:ascii="Times New Roman" w:hAnsi="Times New Roman" w:cs="Times New Roman"/>
          <w:noProof/>
        </w:rPr>
        <w:t xml:space="preserve">.         </w:t>
      </w:r>
      <w:r w:rsidR="00F94CF5" w:rsidRPr="00F94CF5">
        <w:rPr>
          <w:rFonts w:ascii="Times New Roman" w:hAnsi="Times New Roman" w:cs="Times New Roman"/>
          <w:noProof/>
        </w:rPr>
        <w:t>Brandl, J., Aguilar-Pontes, M.V., Schäpe, P. </w:t>
      </w:r>
      <w:r w:rsidR="00F94CF5" w:rsidRPr="00F94CF5">
        <w:rPr>
          <w:rFonts w:ascii="Times New Roman" w:hAnsi="Times New Roman" w:cs="Times New Roman"/>
          <w:i/>
          <w:iCs/>
          <w:noProof/>
        </w:rPr>
        <w:t>et al.</w:t>
      </w:r>
      <w:r w:rsidR="00F94CF5" w:rsidRPr="00F94CF5">
        <w:rPr>
          <w:rFonts w:ascii="Times New Roman" w:hAnsi="Times New Roman" w:cs="Times New Roman"/>
          <w:noProof/>
        </w:rPr>
        <w:t> A community-driven reconstruction of the </w:t>
      </w:r>
      <w:r w:rsidR="00F94CF5" w:rsidRPr="00F94CF5">
        <w:rPr>
          <w:rFonts w:ascii="Times New Roman" w:hAnsi="Times New Roman" w:cs="Times New Roman"/>
          <w:i/>
          <w:iCs/>
          <w:noProof/>
        </w:rPr>
        <w:t>Aspergillus niger</w:t>
      </w:r>
      <w:r w:rsidR="00F94CF5" w:rsidRPr="00F94CF5">
        <w:rPr>
          <w:rFonts w:ascii="Times New Roman" w:hAnsi="Times New Roman" w:cs="Times New Roman"/>
          <w:noProof/>
        </w:rPr>
        <w:t> metabolic network. </w:t>
      </w:r>
      <w:r w:rsidR="00F94CF5" w:rsidRPr="00F94CF5">
        <w:rPr>
          <w:rFonts w:ascii="Times New Roman" w:hAnsi="Times New Roman" w:cs="Times New Roman"/>
          <w:i/>
          <w:iCs/>
          <w:noProof/>
        </w:rPr>
        <w:t>Fungal Biol Biotechnol</w:t>
      </w:r>
      <w:r w:rsidR="00F94CF5" w:rsidRPr="00F94CF5">
        <w:rPr>
          <w:rFonts w:ascii="Times New Roman" w:hAnsi="Times New Roman" w:cs="Times New Roman"/>
          <w:noProof/>
        </w:rPr>
        <w:t> </w:t>
      </w:r>
      <w:r w:rsidR="00F94CF5" w:rsidRPr="00F94CF5">
        <w:rPr>
          <w:rFonts w:ascii="Times New Roman" w:hAnsi="Times New Roman" w:cs="Times New Roman"/>
          <w:b/>
          <w:bCs/>
          <w:noProof/>
        </w:rPr>
        <w:t>5, </w:t>
      </w:r>
      <w:r w:rsidR="00F94CF5" w:rsidRPr="00F94CF5">
        <w:rPr>
          <w:rFonts w:ascii="Times New Roman" w:hAnsi="Times New Roman" w:cs="Times New Roman"/>
          <w:noProof/>
        </w:rPr>
        <w:t>16 (2018). https://doi.org/10.1186/s40694-018-0060-7</w:t>
      </w:r>
    </w:p>
    <w:p w14:paraId="21C60D52" w14:textId="5D82E018" w:rsidR="00F94CF5" w:rsidRDefault="00AA0265" w:rsidP="00F94CF5">
      <w:pPr>
        <w:widowControl w:val="0"/>
        <w:autoSpaceDE w:val="0"/>
        <w:autoSpaceDN w:val="0"/>
        <w:adjustRightInd w:val="0"/>
        <w:spacing w:after="0" w:line="240" w:lineRule="auto"/>
        <w:ind w:left="640" w:hanging="640"/>
        <w:rPr>
          <w:rFonts w:ascii="Times New Roman" w:hAnsi="Times New Roman" w:cs="Times New Roman"/>
          <w:noProof/>
        </w:rPr>
      </w:pPr>
      <w:r>
        <w:rPr>
          <w:rFonts w:ascii="Times New Roman" w:hAnsi="Times New Roman" w:cs="Times New Roman"/>
          <w:noProof/>
        </w:rPr>
        <w:t>4</w:t>
      </w:r>
      <w:r w:rsidR="00F94CF5">
        <w:rPr>
          <w:rFonts w:ascii="Times New Roman" w:hAnsi="Times New Roman" w:cs="Times New Roman"/>
          <w:noProof/>
        </w:rPr>
        <w:t>.</w:t>
      </w:r>
      <w:r w:rsidR="00F94CF5" w:rsidRPr="00F94CF5">
        <w:rPr>
          <w:rFonts w:ascii="Times New Roman" w:eastAsia="Times New Roman" w:hAnsi="Times New Roman" w:cs="Times New Roman"/>
          <w:sz w:val="24"/>
          <w:szCs w:val="24"/>
        </w:rPr>
        <w:t xml:space="preserve"> </w:t>
      </w:r>
      <w:r w:rsidR="00F94CF5">
        <w:rPr>
          <w:rFonts w:ascii="Times New Roman" w:eastAsia="Times New Roman" w:hAnsi="Times New Roman" w:cs="Times New Roman"/>
          <w:sz w:val="24"/>
          <w:szCs w:val="24"/>
        </w:rPr>
        <w:t xml:space="preserve">       </w:t>
      </w:r>
      <w:r w:rsidR="00F94CF5" w:rsidRPr="00F94CF5">
        <w:rPr>
          <w:rFonts w:ascii="Times New Roman" w:hAnsi="Times New Roman" w:cs="Times New Roman"/>
          <w:noProof/>
        </w:rPr>
        <w:t xml:space="preserve">Lu, H., Cao, W., Liu, X., Sui, Y., Ouyang, L., Xia, J., Huang, M., Zhuang, Y., Zhang, S., Noorman, H. &amp; Chu, J. Multi-omics integrative analysis with genome-scale metabolic model simulation reveals global cellular adaptation of Aspergillus niger under industrial enzyme production condition. </w:t>
      </w:r>
      <w:r w:rsidR="00F94CF5" w:rsidRPr="00F94CF5">
        <w:rPr>
          <w:rFonts w:ascii="Times New Roman" w:hAnsi="Times New Roman" w:cs="Times New Roman"/>
          <w:i/>
          <w:iCs/>
          <w:noProof/>
        </w:rPr>
        <w:t>Sci. Rep.</w:t>
      </w:r>
      <w:r w:rsidR="00F94CF5" w:rsidRPr="00F94CF5">
        <w:rPr>
          <w:rFonts w:ascii="Times New Roman" w:hAnsi="Times New Roman" w:cs="Times New Roman"/>
          <w:noProof/>
        </w:rPr>
        <w:t xml:space="preserve"> </w:t>
      </w:r>
      <w:r w:rsidR="00F94CF5" w:rsidRPr="00F94CF5">
        <w:rPr>
          <w:rFonts w:ascii="Times New Roman" w:hAnsi="Times New Roman" w:cs="Times New Roman"/>
          <w:b/>
          <w:bCs/>
          <w:noProof/>
        </w:rPr>
        <w:t>8,</w:t>
      </w:r>
      <w:r w:rsidR="00F94CF5" w:rsidRPr="00F94CF5">
        <w:rPr>
          <w:rFonts w:ascii="Times New Roman" w:hAnsi="Times New Roman" w:cs="Times New Roman"/>
          <w:noProof/>
        </w:rPr>
        <w:t xml:space="preserve"> 14404 (2018).</w:t>
      </w:r>
    </w:p>
    <w:p w14:paraId="0D232AD2" w14:textId="0D519C4E" w:rsidR="00D05870" w:rsidRPr="00D05870" w:rsidRDefault="00AA0265" w:rsidP="00D05870">
      <w:pPr>
        <w:widowControl w:val="0"/>
        <w:autoSpaceDE w:val="0"/>
        <w:autoSpaceDN w:val="0"/>
        <w:adjustRightInd w:val="0"/>
        <w:spacing w:after="0" w:line="240" w:lineRule="auto"/>
        <w:ind w:left="640" w:hanging="640"/>
        <w:rPr>
          <w:rFonts w:ascii="Times New Roman" w:hAnsi="Times New Roman" w:cs="Times New Roman"/>
          <w:noProof/>
        </w:rPr>
      </w:pPr>
      <w:r>
        <w:rPr>
          <w:rFonts w:ascii="Times New Roman" w:hAnsi="Times New Roman" w:cs="Times New Roman"/>
          <w:noProof/>
        </w:rPr>
        <w:t>5</w:t>
      </w:r>
      <w:r w:rsidR="00D05870">
        <w:rPr>
          <w:rFonts w:ascii="Times New Roman" w:hAnsi="Times New Roman" w:cs="Times New Roman"/>
          <w:noProof/>
        </w:rPr>
        <w:t xml:space="preserve">.        </w:t>
      </w:r>
      <w:r w:rsidR="00D05870" w:rsidRPr="00D05870">
        <w:rPr>
          <w:rFonts w:ascii="Times New Roman" w:hAnsi="Times New Roman" w:cs="Times New Roman"/>
          <w:noProof/>
        </w:rPr>
        <w:t>Pomraning KR, Dai Z, Munoz N, Kim YM, Gao Y, Deng S, Kim J, Hofstad BA, Swita MS, Lemmon T, Collett JR, Panisko EA, Webb-Robertson BM, Zucker JD, Nicora CD, De Paoli H, Baker SE, Burnum-Johnson KE, Hillson NJ, Magnuson JK. Integration of Proteomics and Metabolomics Into the Design, Build, Test, Learn Cycle to Improve 3-Hydroxypropionic Acid Production in </w:t>
      </w:r>
      <w:r w:rsidR="00D05870" w:rsidRPr="00D05870">
        <w:rPr>
          <w:rFonts w:ascii="Times New Roman" w:hAnsi="Times New Roman" w:cs="Times New Roman"/>
          <w:i/>
          <w:iCs/>
          <w:noProof/>
        </w:rPr>
        <w:t>Aspergillus pseudoterreus</w:t>
      </w:r>
      <w:r w:rsidR="00D05870" w:rsidRPr="00D05870">
        <w:rPr>
          <w:rFonts w:ascii="Times New Roman" w:hAnsi="Times New Roman" w:cs="Times New Roman"/>
          <w:noProof/>
        </w:rPr>
        <w:t>. Front Bioeng Biotechnol. 2021 Apr 7;9:603832. doi: 10.3389/fbioe.2021.603832. PMID: 33898398; PMCID: PMC8058442.</w:t>
      </w:r>
    </w:p>
    <w:p w14:paraId="1B26A43F" w14:textId="192E714A" w:rsidR="00D05870" w:rsidRPr="00F94CF5" w:rsidRDefault="00D05870" w:rsidP="00F94CF5">
      <w:pPr>
        <w:widowControl w:val="0"/>
        <w:autoSpaceDE w:val="0"/>
        <w:autoSpaceDN w:val="0"/>
        <w:adjustRightInd w:val="0"/>
        <w:spacing w:after="0" w:line="240" w:lineRule="auto"/>
        <w:ind w:left="640" w:hanging="640"/>
        <w:rPr>
          <w:rFonts w:ascii="Times New Roman" w:hAnsi="Times New Roman" w:cs="Times New Roman"/>
          <w:noProof/>
        </w:rPr>
      </w:pPr>
    </w:p>
    <w:p w14:paraId="79211EA9" w14:textId="45F9D369" w:rsidR="00F94CF5" w:rsidRPr="00F94CF5" w:rsidRDefault="00F94CF5" w:rsidP="00F94CF5">
      <w:pPr>
        <w:widowControl w:val="0"/>
        <w:autoSpaceDE w:val="0"/>
        <w:autoSpaceDN w:val="0"/>
        <w:adjustRightInd w:val="0"/>
        <w:spacing w:after="0" w:line="240" w:lineRule="auto"/>
        <w:ind w:left="640" w:hanging="640"/>
        <w:rPr>
          <w:rFonts w:ascii="Times New Roman" w:hAnsi="Times New Roman" w:cs="Times New Roman"/>
          <w:noProof/>
        </w:rPr>
      </w:pPr>
    </w:p>
    <w:p w14:paraId="43DEE330" w14:textId="07C62602" w:rsidR="00F94CF5" w:rsidRPr="002B7F6E" w:rsidRDefault="00F94CF5" w:rsidP="002B7F6E">
      <w:pPr>
        <w:widowControl w:val="0"/>
        <w:autoSpaceDE w:val="0"/>
        <w:autoSpaceDN w:val="0"/>
        <w:adjustRightInd w:val="0"/>
        <w:spacing w:after="0" w:line="240" w:lineRule="auto"/>
        <w:ind w:left="640" w:hanging="640"/>
        <w:rPr>
          <w:rFonts w:ascii="Times New Roman" w:hAnsi="Times New Roman" w:cs="Times New Roman"/>
          <w:noProof/>
        </w:rPr>
      </w:pPr>
    </w:p>
    <w:p w14:paraId="32F00EA0" w14:textId="513BC209" w:rsidR="00E161AF" w:rsidRDefault="00E161AF" w:rsidP="002B7F6E">
      <w:pPr>
        <w:widowControl w:val="0"/>
        <w:autoSpaceDE w:val="0"/>
        <w:autoSpaceDN w:val="0"/>
        <w:adjustRightInd w:val="0"/>
        <w:spacing w:after="0" w:line="240" w:lineRule="auto"/>
        <w:ind w:left="640" w:hanging="640"/>
        <w:rPr>
          <w:rFonts w:ascii="Times New Roman" w:hAnsi="Times New Roman" w:cs="Times New Roman"/>
          <w:b/>
        </w:rPr>
      </w:pPr>
      <w:r>
        <w:rPr>
          <w:rFonts w:ascii="Times New Roman" w:hAnsi="Times New Roman" w:cs="Times New Roman"/>
          <w:b/>
        </w:rPr>
        <w:fldChar w:fldCharType="end"/>
      </w:r>
    </w:p>
    <w:p w14:paraId="2E8B9045" w14:textId="77777777" w:rsidR="005310E2" w:rsidRDefault="005310E2">
      <w:pPr>
        <w:rPr>
          <w:rFonts w:ascii="Times New Roman" w:hAnsi="Times New Roman" w:cs="Times New Roman"/>
          <w:b/>
          <w:u w:val="single"/>
        </w:rPr>
      </w:pPr>
      <w:r>
        <w:rPr>
          <w:rFonts w:ascii="Times New Roman" w:hAnsi="Times New Roman" w:cs="Times New Roman"/>
          <w:b/>
          <w:u w:val="single"/>
        </w:rPr>
        <w:br w:type="page"/>
      </w:r>
    </w:p>
    <w:p w14:paraId="6D8B27F1" w14:textId="74D8719D" w:rsidR="00983DB1" w:rsidRPr="005310E2" w:rsidRDefault="00983DB1" w:rsidP="00DF21F1">
      <w:pPr>
        <w:spacing w:after="0" w:line="240" w:lineRule="auto"/>
        <w:jc w:val="both"/>
        <w:rPr>
          <w:rFonts w:ascii="Times New Roman" w:hAnsi="Times New Roman" w:cs="Times New Roman"/>
          <w:b/>
        </w:rPr>
      </w:pPr>
      <w:r w:rsidRPr="005310E2">
        <w:rPr>
          <w:rFonts w:ascii="Times New Roman" w:hAnsi="Times New Roman" w:cs="Times New Roman"/>
          <w:b/>
        </w:rPr>
        <w:lastRenderedPageBreak/>
        <w:t>Appendix A</w:t>
      </w:r>
    </w:p>
    <w:p w14:paraId="74E9609F" w14:textId="48F5D6E9" w:rsidR="00EA4E27" w:rsidRDefault="00EA4E27" w:rsidP="00EA4E27">
      <w:pPr>
        <w:pStyle w:val="Caption"/>
        <w:keepNext/>
        <w:jc w:val="both"/>
      </w:pPr>
      <w:r>
        <w:t xml:space="preserve">Table </w:t>
      </w:r>
      <w:fldSimple w:instr=" SEQ Table \* ARABIC ">
        <w:r>
          <w:rPr>
            <w:noProof/>
          </w:rPr>
          <w:t>1</w:t>
        </w:r>
      </w:fldSimple>
      <w:r>
        <w:t xml:space="preserve">  E</w:t>
      </w:r>
      <w:r w:rsidRPr="00C10302">
        <w:t xml:space="preserve">ngineered strains designed to produce 3HP in A. </w:t>
      </w:r>
      <w:proofErr w:type="spellStart"/>
      <w:r w:rsidRPr="00C10302">
        <w:t>niger</w:t>
      </w:r>
      <w:proofErr w:type="spellEnd"/>
    </w:p>
    <w:p w14:paraId="1286A7D8" w14:textId="262503D0" w:rsidR="00354BCF" w:rsidRPr="002C2467" w:rsidRDefault="00EA4E27" w:rsidP="00DF21F1">
      <w:pPr>
        <w:spacing w:after="0" w:line="240" w:lineRule="auto"/>
        <w:jc w:val="both"/>
        <w:rPr>
          <w:rFonts w:ascii="Times New Roman" w:hAnsi="Times New Roman" w:cs="Times New Roman"/>
          <w:b/>
          <w:u w:val="single"/>
        </w:rPr>
      </w:pPr>
      <w:r>
        <w:rPr>
          <w:rFonts w:ascii="Times New Roman" w:hAnsi="Times New Roman" w:cs="Times New Roman"/>
          <w:bCs/>
          <w:iCs/>
          <w:noProof/>
        </w:rPr>
        <w:drawing>
          <wp:inline distT="0" distB="0" distL="0" distR="0" wp14:anchorId="75100C4A" wp14:editId="737A7957">
            <wp:extent cx="5943600" cy="4320540"/>
            <wp:effectExtent l="0" t="0" r="0" b="0"/>
            <wp:docPr id="9" name="Picture 9"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table&#10;&#10;Description automatically generated"/>
                    <pic:cNvPicPr/>
                  </pic:nvPicPr>
                  <pic:blipFill>
                    <a:blip r:embed="rId14"/>
                    <a:stretch>
                      <a:fillRect/>
                    </a:stretch>
                  </pic:blipFill>
                  <pic:spPr>
                    <a:xfrm>
                      <a:off x="0" y="0"/>
                      <a:ext cx="5943600" cy="4320540"/>
                    </a:xfrm>
                    <a:prstGeom prst="rect">
                      <a:avLst/>
                    </a:prstGeom>
                  </pic:spPr>
                </pic:pic>
              </a:graphicData>
            </a:graphic>
          </wp:inline>
        </w:drawing>
      </w:r>
    </w:p>
    <w:sectPr w:rsidR="00354BCF" w:rsidRPr="002C2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DF4"/>
    <w:multiLevelType w:val="hybridMultilevel"/>
    <w:tmpl w:val="54466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3500F"/>
    <w:multiLevelType w:val="multilevel"/>
    <w:tmpl w:val="4B2075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F7A23"/>
    <w:multiLevelType w:val="hybridMultilevel"/>
    <w:tmpl w:val="5CF6A8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71FB4"/>
    <w:multiLevelType w:val="hybridMultilevel"/>
    <w:tmpl w:val="E2FED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CC7473"/>
    <w:multiLevelType w:val="multilevel"/>
    <w:tmpl w:val="40926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AF06CE"/>
    <w:multiLevelType w:val="hybridMultilevel"/>
    <w:tmpl w:val="F69A0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74D96"/>
    <w:multiLevelType w:val="multilevel"/>
    <w:tmpl w:val="708295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A46E48"/>
    <w:multiLevelType w:val="hybridMultilevel"/>
    <w:tmpl w:val="1030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7C2FF5"/>
    <w:multiLevelType w:val="hybridMultilevel"/>
    <w:tmpl w:val="2F2E8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2"/>
  </w:num>
  <w:num w:numId="4">
    <w:abstractNumId w:val="0"/>
  </w:num>
  <w:num w:numId="5">
    <w:abstractNumId w:val="4"/>
  </w:num>
  <w:num w:numId="6">
    <w:abstractNumId w:val="6"/>
    <w:lvlOverride w:ilvl="0">
      <w:lvl w:ilvl="0">
        <w:numFmt w:val="decimal"/>
        <w:lvlText w:val="%1."/>
        <w:lvlJc w:val="left"/>
      </w:lvl>
    </w:lvlOverride>
  </w:num>
  <w:num w:numId="7">
    <w:abstractNumId w:val="1"/>
    <w:lvlOverride w:ilvl="0">
      <w:lvl w:ilvl="0">
        <w:numFmt w:val="decimal"/>
        <w:lvlText w:val="%1."/>
        <w:lvlJc w:val="left"/>
      </w:lvl>
    </w:lvlOverride>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reen 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v9r2stxjptzaaeaazdxrdp7vvaraa9aaswz&quot;&gt;Alkaline Pretreatment&lt;record-ids&gt;&lt;item&gt;1&lt;/item&gt;&lt;item&gt;2&lt;/item&gt;&lt;item&gt;3&lt;/item&gt;&lt;item&gt;4&lt;/item&gt;&lt;item&gt;5&lt;/item&gt;&lt;item&gt;6&lt;/item&gt;&lt;/record-ids&gt;&lt;/item&gt;&lt;/Libraries&gt;"/>
  </w:docVars>
  <w:rsids>
    <w:rsidRoot w:val="00706A14"/>
    <w:rsid w:val="0001185C"/>
    <w:rsid w:val="0001322A"/>
    <w:rsid w:val="00013E25"/>
    <w:rsid w:val="00030943"/>
    <w:rsid w:val="000313F7"/>
    <w:rsid w:val="0003200B"/>
    <w:rsid w:val="00032479"/>
    <w:rsid w:val="0004057A"/>
    <w:rsid w:val="00041035"/>
    <w:rsid w:val="0004310C"/>
    <w:rsid w:val="000550C8"/>
    <w:rsid w:val="00056B13"/>
    <w:rsid w:val="00065575"/>
    <w:rsid w:val="000660FA"/>
    <w:rsid w:val="000717F9"/>
    <w:rsid w:val="00072AE4"/>
    <w:rsid w:val="00076326"/>
    <w:rsid w:val="00077377"/>
    <w:rsid w:val="00081785"/>
    <w:rsid w:val="00084CAE"/>
    <w:rsid w:val="00085D81"/>
    <w:rsid w:val="000868EE"/>
    <w:rsid w:val="000B2E36"/>
    <w:rsid w:val="000B3AE6"/>
    <w:rsid w:val="000B3CBF"/>
    <w:rsid w:val="000B4D28"/>
    <w:rsid w:val="000B7BB1"/>
    <w:rsid w:val="000C6BBC"/>
    <w:rsid w:val="000D5A70"/>
    <w:rsid w:val="000E2367"/>
    <w:rsid w:val="000E7C5F"/>
    <w:rsid w:val="00100E3B"/>
    <w:rsid w:val="001172DA"/>
    <w:rsid w:val="00120177"/>
    <w:rsid w:val="00126B12"/>
    <w:rsid w:val="00127EB8"/>
    <w:rsid w:val="00130938"/>
    <w:rsid w:val="00137080"/>
    <w:rsid w:val="001432B9"/>
    <w:rsid w:val="00145BC5"/>
    <w:rsid w:val="0014605D"/>
    <w:rsid w:val="0014699C"/>
    <w:rsid w:val="0015487A"/>
    <w:rsid w:val="0016230F"/>
    <w:rsid w:val="00163CC4"/>
    <w:rsid w:val="00170D83"/>
    <w:rsid w:val="001729B1"/>
    <w:rsid w:val="00172EAC"/>
    <w:rsid w:val="001733DD"/>
    <w:rsid w:val="00175DC2"/>
    <w:rsid w:val="00176162"/>
    <w:rsid w:val="00176B95"/>
    <w:rsid w:val="00191370"/>
    <w:rsid w:val="00194AB3"/>
    <w:rsid w:val="00194F64"/>
    <w:rsid w:val="001A01A6"/>
    <w:rsid w:val="001A0739"/>
    <w:rsid w:val="001A0BFE"/>
    <w:rsid w:val="001A0F3B"/>
    <w:rsid w:val="001A11EE"/>
    <w:rsid w:val="001A7DBB"/>
    <w:rsid w:val="001B0B2B"/>
    <w:rsid w:val="001B51B4"/>
    <w:rsid w:val="001C432A"/>
    <w:rsid w:val="001C6008"/>
    <w:rsid w:val="001C6A9D"/>
    <w:rsid w:val="001D5C6A"/>
    <w:rsid w:val="001D6622"/>
    <w:rsid w:val="001E5CFF"/>
    <w:rsid w:val="001E771E"/>
    <w:rsid w:val="001F7DBD"/>
    <w:rsid w:val="0020147D"/>
    <w:rsid w:val="00206519"/>
    <w:rsid w:val="00221FA8"/>
    <w:rsid w:val="00222D43"/>
    <w:rsid w:val="002231E5"/>
    <w:rsid w:val="00224A94"/>
    <w:rsid w:val="00225FDF"/>
    <w:rsid w:val="0022736B"/>
    <w:rsid w:val="002277D7"/>
    <w:rsid w:val="00235550"/>
    <w:rsid w:val="00236BB0"/>
    <w:rsid w:val="00236CC6"/>
    <w:rsid w:val="00240FC2"/>
    <w:rsid w:val="00244935"/>
    <w:rsid w:val="00246DC9"/>
    <w:rsid w:val="00246E17"/>
    <w:rsid w:val="00252ACB"/>
    <w:rsid w:val="002539FB"/>
    <w:rsid w:val="00263F94"/>
    <w:rsid w:val="00264222"/>
    <w:rsid w:val="0026669D"/>
    <w:rsid w:val="002722FF"/>
    <w:rsid w:val="002758E1"/>
    <w:rsid w:val="00280D50"/>
    <w:rsid w:val="00293A7F"/>
    <w:rsid w:val="002A49DA"/>
    <w:rsid w:val="002A4ACC"/>
    <w:rsid w:val="002B6A1C"/>
    <w:rsid w:val="002B7F6E"/>
    <w:rsid w:val="002C2467"/>
    <w:rsid w:val="002C746B"/>
    <w:rsid w:val="002D38EC"/>
    <w:rsid w:val="002D67FE"/>
    <w:rsid w:val="002D7065"/>
    <w:rsid w:val="002D7CFE"/>
    <w:rsid w:val="002E1D5D"/>
    <w:rsid w:val="002E2F04"/>
    <w:rsid w:val="002E73EA"/>
    <w:rsid w:val="002E7A11"/>
    <w:rsid w:val="002F0737"/>
    <w:rsid w:val="002F46A9"/>
    <w:rsid w:val="002F6D4C"/>
    <w:rsid w:val="00300C79"/>
    <w:rsid w:val="00300CAE"/>
    <w:rsid w:val="00313865"/>
    <w:rsid w:val="003172AF"/>
    <w:rsid w:val="00326C6B"/>
    <w:rsid w:val="003307F6"/>
    <w:rsid w:val="0033551B"/>
    <w:rsid w:val="00353BE5"/>
    <w:rsid w:val="00354011"/>
    <w:rsid w:val="00354BCF"/>
    <w:rsid w:val="003562D9"/>
    <w:rsid w:val="00361071"/>
    <w:rsid w:val="00362200"/>
    <w:rsid w:val="0037190C"/>
    <w:rsid w:val="0037282E"/>
    <w:rsid w:val="003765D9"/>
    <w:rsid w:val="003848D9"/>
    <w:rsid w:val="0038616F"/>
    <w:rsid w:val="00390365"/>
    <w:rsid w:val="003963F3"/>
    <w:rsid w:val="00397367"/>
    <w:rsid w:val="003A04C9"/>
    <w:rsid w:val="003B0641"/>
    <w:rsid w:val="003B4F2F"/>
    <w:rsid w:val="003B6829"/>
    <w:rsid w:val="003B6DC7"/>
    <w:rsid w:val="003C0B1E"/>
    <w:rsid w:val="003C1840"/>
    <w:rsid w:val="003D5A45"/>
    <w:rsid w:val="003D5E99"/>
    <w:rsid w:val="003E47AE"/>
    <w:rsid w:val="003E4A0A"/>
    <w:rsid w:val="003E6534"/>
    <w:rsid w:val="003F699F"/>
    <w:rsid w:val="004024F4"/>
    <w:rsid w:val="004036D3"/>
    <w:rsid w:val="00406AF6"/>
    <w:rsid w:val="0041146B"/>
    <w:rsid w:val="00431366"/>
    <w:rsid w:val="00432679"/>
    <w:rsid w:val="004340D8"/>
    <w:rsid w:val="004355B4"/>
    <w:rsid w:val="00437922"/>
    <w:rsid w:val="00437E56"/>
    <w:rsid w:val="00452708"/>
    <w:rsid w:val="00453091"/>
    <w:rsid w:val="00454FE6"/>
    <w:rsid w:val="00456D9D"/>
    <w:rsid w:val="0046602B"/>
    <w:rsid w:val="00467564"/>
    <w:rsid w:val="00480D2C"/>
    <w:rsid w:val="00490755"/>
    <w:rsid w:val="004A1224"/>
    <w:rsid w:val="004A3DFF"/>
    <w:rsid w:val="004A3EDC"/>
    <w:rsid w:val="004A6710"/>
    <w:rsid w:val="004A6FB2"/>
    <w:rsid w:val="004B4038"/>
    <w:rsid w:val="004C3831"/>
    <w:rsid w:val="004D5265"/>
    <w:rsid w:val="004D5268"/>
    <w:rsid w:val="004E2D13"/>
    <w:rsid w:val="004E61EA"/>
    <w:rsid w:val="004F3801"/>
    <w:rsid w:val="004F728F"/>
    <w:rsid w:val="00502073"/>
    <w:rsid w:val="00504121"/>
    <w:rsid w:val="005052B9"/>
    <w:rsid w:val="005136D6"/>
    <w:rsid w:val="00513FD1"/>
    <w:rsid w:val="005159F0"/>
    <w:rsid w:val="00521EFF"/>
    <w:rsid w:val="00522272"/>
    <w:rsid w:val="005235D2"/>
    <w:rsid w:val="00524774"/>
    <w:rsid w:val="00530352"/>
    <w:rsid w:val="005310E2"/>
    <w:rsid w:val="005424BE"/>
    <w:rsid w:val="005427D5"/>
    <w:rsid w:val="00543800"/>
    <w:rsid w:val="00545A48"/>
    <w:rsid w:val="005613EF"/>
    <w:rsid w:val="00574C52"/>
    <w:rsid w:val="00575F3C"/>
    <w:rsid w:val="00577E8C"/>
    <w:rsid w:val="005863C1"/>
    <w:rsid w:val="00586E95"/>
    <w:rsid w:val="005919F9"/>
    <w:rsid w:val="005957F9"/>
    <w:rsid w:val="005A1FC4"/>
    <w:rsid w:val="005A5FA8"/>
    <w:rsid w:val="005B7C71"/>
    <w:rsid w:val="005C03B4"/>
    <w:rsid w:val="005C55CD"/>
    <w:rsid w:val="005C5F72"/>
    <w:rsid w:val="005D4A1B"/>
    <w:rsid w:val="005D6BF4"/>
    <w:rsid w:val="005E1762"/>
    <w:rsid w:val="005E3944"/>
    <w:rsid w:val="005E675D"/>
    <w:rsid w:val="005F29DC"/>
    <w:rsid w:val="005F682F"/>
    <w:rsid w:val="00607BCF"/>
    <w:rsid w:val="00610E70"/>
    <w:rsid w:val="00611457"/>
    <w:rsid w:val="006165C7"/>
    <w:rsid w:val="00616C31"/>
    <w:rsid w:val="00616F2C"/>
    <w:rsid w:val="0062295B"/>
    <w:rsid w:val="00623D53"/>
    <w:rsid w:val="006300FC"/>
    <w:rsid w:val="0064266C"/>
    <w:rsid w:val="00642B1B"/>
    <w:rsid w:val="00642F9A"/>
    <w:rsid w:val="00643934"/>
    <w:rsid w:val="00646A2D"/>
    <w:rsid w:val="00656F6F"/>
    <w:rsid w:val="006643BB"/>
    <w:rsid w:val="006747AA"/>
    <w:rsid w:val="00677ADE"/>
    <w:rsid w:val="00684456"/>
    <w:rsid w:val="006849DC"/>
    <w:rsid w:val="00686E8B"/>
    <w:rsid w:val="00692BE8"/>
    <w:rsid w:val="006B7829"/>
    <w:rsid w:val="006C65A5"/>
    <w:rsid w:val="006D02D3"/>
    <w:rsid w:val="006D19E7"/>
    <w:rsid w:val="006D2D7F"/>
    <w:rsid w:val="006D4E42"/>
    <w:rsid w:val="006D66D0"/>
    <w:rsid w:val="006E0F7D"/>
    <w:rsid w:val="006E48A9"/>
    <w:rsid w:val="006F5F7D"/>
    <w:rsid w:val="00700577"/>
    <w:rsid w:val="00706A14"/>
    <w:rsid w:val="00720136"/>
    <w:rsid w:val="007216F9"/>
    <w:rsid w:val="00723476"/>
    <w:rsid w:val="007316C4"/>
    <w:rsid w:val="00732BAD"/>
    <w:rsid w:val="007340A4"/>
    <w:rsid w:val="00735065"/>
    <w:rsid w:val="00736042"/>
    <w:rsid w:val="00737DE8"/>
    <w:rsid w:val="00740334"/>
    <w:rsid w:val="00745AE2"/>
    <w:rsid w:val="00747086"/>
    <w:rsid w:val="007632C4"/>
    <w:rsid w:val="00767C68"/>
    <w:rsid w:val="007719B3"/>
    <w:rsid w:val="00774E56"/>
    <w:rsid w:val="00781362"/>
    <w:rsid w:val="007817E5"/>
    <w:rsid w:val="00781DE1"/>
    <w:rsid w:val="007828FA"/>
    <w:rsid w:val="007830F6"/>
    <w:rsid w:val="0078637B"/>
    <w:rsid w:val="007917DD"/>
    <w:rsid w:val="007944B2"/>
    <w:rsid w:val="00795C84"/>
    <w:rsid w:val="007A5823"/>
    <w:rsid w:val="007B5CC0"/>
    <w:rsid w:val="007C0A39"/>
    <w:rsid w:val="007C55CC"/>
    <w:rsid w:val="007D369B"/>
    <w:rsid w:val="007E2136"/>
    <w:rsid w:val="00800195"/>
    <w:rsid w:val="00804F39"/>
    <w:rsid w:val="0081763A"/>
    <w:rsid w:val="0082221A"/>
    <w:rsid w:val="00825C16"/>
    <w:rsid w:val="00832B43"/>
    <w:rsid w:val="008468BA"/>
    <w:rsid w:val="00857440"/>
    <w:rsid w:val="00861469"/>
    <w:rsid w:val="0088154C"/>
    <w:rsid w:val="00892129"/>
    <w:rsid w:val="00893D67"/>
    <w:rsid w:val="008A00E0"/>
    <w:rsid w:val="008A5F11"/>
    <w:rsid w:val="008A74D6"/>
    <w:rsid w:val="008A7875"/>
    <w:rsid w:val="008C0854"/>
    <w:rsid w:val="008C299C"/>
    <w:rsid w:val="008E0689"/>
    <w:rsid w:val="008E117A"/>
    <w:rsid w:val="008E3C40"/>
    <w:rsid w:val="008F64BE"/>
    <w:rsid w:val="008F7F59"/>
    <w:rsid w:val="00903C2E"/>
    <w:rsid w:val="00911CC0"/>
    <w:rsid w:val="00912A05"/>
    <w:rsid w:val="009204AC"/>
    <w:rsid w:val="009274E9"/>
    <w:rsid w:val="009300D2"/>
    <w:rsid w:val="0093122A"/>
    <w:rsid w:val="00945006"/>
    <w:rsid w:val="00947DE9"/>
    <w:rsid w:val="009508D5"/>
    <w:rsid w:val="00950921"/>
    <w:rsid w:val="0095263B"/>
    <w:rsid w:val="00955ECC"/>
    <w:rsid w:val="0095721C"/>
    <w:rsid w:val="009623C0"/>
    <w:rsid w:val="00966B47"/>
    <w:rsid w:val="009708B7"/>
    <w:rsid w:val="00980C68"/>
    <w:rsid w:val="0098244D"/>
    <w:rsid w:val="00982FF3"/>
    <w:rsid w:val="00983123"/>
    <w:rsid w:val="00983DB1"/>
    <w:rsid w:val="009920E3"/>
    <w:rsid w:val="00993A2A"/>
    <w:rsid w:val="00996648"/>
    <w:rsid w:val="009A50A5"/>
    <w:rsid w:val="009A5DFB"/>
    <w:rsid w:val="009A7829"/>
    <w:rsid w:val="009B0D9C"/>
    <w:rsid w:val="009B53CE"/>
    <w:rsid w:val="009C0F06"/>
    <w:rsid w:val="009C5BFD"/>
    <w:rsid w:val="009C6DA8"/>
    <w:rsid w:val="009E232A"/>
    <w:rsid w:val="009E74F4"/>
    <w:rsid w:val="009F382A"/>
    <w:rsid w:val="00A0657A"/>
    <w:rsid w:val="00A07A80"/>
    <w:rsid w:val="00A10502"/>
    <w:rsid w:val="00A11D06"/>
    <w:rsid w:val="00A172E7"/>
    <w:rsid w:val="00A21129"/>
    <w:rsid w:val="00A2717F"/>
    <w:rsid w:val="00A3304D"/>
    <w:rsid w:val="00A3305E"/>
    <w:rsid w:val="00A3413D"/>
    <w:rsid w:val="00A34F20"/>
    <w:rsid w:val="00A35415"/>
    <w:rsid w:val="00A5374E"/>
    <w:rsid w:val="00A54B01"/>
    <w:rsid w:val="00A63C7D"/>
    <w:rsid w:val="00A64E7C"/>
    <w:rsid w:val="00A80B06"/>
    <w:rsid w:val="00A85604"/>
    <w:rsid w:val="00A920DE"/>
    <w:rsid w:val="00A943B6"/>
    <w:rsid w:val="00A96382"/>
    <w:rsid w:val="00A97730"/>
    <w:rsid w:val="00A97E28"/>
    <w:rsid w:val="00AA0265"/>
    <w:rsid w:val="00AA3D02"/>
    <w:rsid w:val="00AB4EC4"/>
    <w:rsid w:val="00AC3B31"/>
    <w:rsid w:val="00AC3CE4"/>
    <w:rsid w:val="00AE108C"/>
    <w:rsid w:val="00AF00F7"/>
    <w:rsid w:val="00AF01AF"/>
    <w:rsid w:val="00AF1FF0"/>
    <w:rsid w:val="00AF39A7"/>
    <w:rsid w:val="00B01374"/>
    <w:rsid w:val="00B029CF"/>
    <w:rsid w:val="00B02AA3"/>
    <w:rsid w:val="00B36F50"/>
    <w:rsid w:val="00B407F5"/>
    <w:rsid w:val="00B51742"/>
    <w:rsid w:val="00B56E95"/>
    <w:rsid w:val="00B632DC"/>
    <w:rsid w:val="00B66938"/>
    <w:rsid w:val="00B8038A"/>
    <w:rsid w:val="00B82AE1"/>
    <w:rsid w:val="00B86F85"/>
    <w:rsid w:val="00BA3915"/>
    <w:rsid w:val="00BA4CA9"/>
    <w:rsid w:val="00BA4D73"/>
    <w:rsid w:val="00BA61B1"/>
    <w:rsid w:val="00BB0138"/>
    <w:rsid w:val="00BB730C"/>
    <w:rsid w:val="00BC5F6F"/>
    <w:rsid w:val="00BE17F0"/>
    <w:rsid w:val="00BE1953"/>
    <w:rsid w:val="00BE1D80"/>
    <w:rsid w:val="00BE78BD"/>
    <w:rsid w:val="00BE79A9"/>
    <w:rsid w:val="00BE7B56"/>
    <w:rsid w:val="00BF2F3C"/>
    <w:rsid w:val="00BF3194"/>
    <w:rsid w:val="00BF798B"/>
    <w:rsid w:val="00C00AFC"/>
    <w:rsid w:val="00C02644"/>
    <w:rsid w:val="00C029F8"/>
    <w:rsid w:val="00C038D1"/>
    <w:rsid w:val="00C073D3"/>
    <w:rsid w:val="00C16665"/>
    <w:rsid w:val="00C1754F"/>
    <w:rsid w:val="00C2217B"/>
    <w:rsid w:val="00C24C04"/>
    <w:rsid w:val="00C25ADC"/>
    <w:rsid w:val="00C30521"/>
    <w:rsid w:val="00C32F55"/>
    <w:rsid w:val="00C435F7"/>
    <w:rsid w:val="00C53055"/>
    <w:rsid w:val="00C5507B"/>
    <w:rsid w:val="00C566FD"/>
    <w:rsid w:val="00C6360B"/>
    <w:rsid w:val="00C665D4"/>
    <w:rsid w:val="00C72D82"/>
    <w:rsid w:val="00C75C37"/>
    <w:rsid w:val="00C83E70"/>
    <w:rsid w:val="00C856A2"/>
    <w:rsid w:val="00C93C6D"/>
    <w:rsid w:val="00C95257"/>
    <w:rsid w:val="00C95F3D"/>
    <w:rsid w:val="00CC22AD"/>
    <w:rsid w:val="00CD22E3"/>
    <w:rsid w:val="00CD3C8E"/>
    <w:rsid w:val="00CD3CBA"/>
    <w:rsid w:val="00CE16B9"/>
    <w:rsid w:val="00CF1602"/>
    <w:rsid w:val="00CF4534"/>
    <w:rsid w:val="00D03138"/>
    <w:rsid w:val="00D04842"/>
    <w:rsid w:val="00D05870"/>
    <w:rsid w:val="00D06B6D"/>
    <w:rsid w:val="00D15AEF"/>
    <w:rsid w:val="00D234E7"/>
    <w:rsid w:val="00D2501E"/>
    <w:rsid w:val="00D2648E"/>
    <w:rsid w:val="00D30120"/>
    <w:rsid w:val="00D30955"/>
    <w:rsid w:val="00D323B8"/>
    <w:rsid w:val="00D45187"/>
    <w:rsid w:val="00D47577"/>
    <w:rsid w:val="00D55E11"/>
    <w:rsid w:val="00D5664C"/>
    <w:rsid w:val="00D63281"/>
    <w:rsid w:val="00D670E3"/>
    <w:rsid w:val="00D67E18"/>
    <w:rsid w:val="00D7332E"/>
    <w:rsid w:val="00D74E5D"/>
    <w:rsid w:val="00D8173E"/>
    <w:rsid w:val="00D86C54"/>
    <w:rsid w:val="00D914C6"/>
    <w:rsid w:val="00DA1EEC"/>
    <w:rsid w:val="00DA4398"/>
    <w:rsid w:val="00DA573D"/>
    <w:rsid w:val="00DB2751"/>
    <w:rsid w:val="00DC05F3"/>
    <w:rsid w:val="00DD002B"/>
    <w:rsid w:val="00DD2347"/>
    <w:rsid w:val="00DF21F1"/>
    <w:rsid w:val="00DF6C6E"/>
    <w:rsid w:val="00DF7568"/>
    <w:rsid w:val="00E067C1"/>
    <w:rsid w:val="00E1454B"/>
    <w:rsid w:val="00E161AF"/>
    <w:rsid w:val="00E31029"/>
    <w:rsid w:val="00E342F0"/>
    <w:rsid w:val="00E4266A"/>
    <w:rsid w:val="00E57277"/>
    <w:rsid w:val="00E61A1A"/>
    <w:rsid w:val="00E66EBE"/>
    <w:rsid w:val="00E701AB"/>
    <w:rsid w:val="00E72B23"/>
    <w:rsid w:val="00E73A95"/>
    <w:rsid w:val="00E77F36"/>
    <w:rsid w:val="00E829FA"/>
    <w:rsid w:val="00E919CE"/>
    <w:rsid w:val="00E94B08"/>
    <w:rsid w:val="00EA11FE"/>
    <w:rsid w:val="00EA4E27"/>
    <w:rsid w:val="00EB6EEE"/>
    <w:rsid w:val="00EB7A4C"/>
    <w:rsid w:val="00EC03B4"/>
    <w:rsid w:val="00EC0A30"/>
    <w:rsid w:val="00EC163C"/>
    <w:rsid w:val="00EC7EF4"/>
    <w:rsid w:val="00ED3555"/>
    <w:rsid w:val="00ED395F"/>
    <w:rsid w:val="00ED60DD"/>
    <w:rsid w:val="00EE2066"/>
    <w:rsid w:val="00EE5B68"/>
    <w:rsid w:val="00F057D2"/>
    <w:rsid w:val="00F07B09"/>
    <w:rsid w:val="00F20A20"/>
    <w:rsid w:val="00F21152"/>
    <w:rsid w:val="00F218F0"/>
    <w:rsid w:val="00F327C4"/>
    <w:rsid w:val="00F33C78"/>
    <w:rsid w:val="00F34982"/>
    <w:rsid w:val="00F45EE9"/>
    <w:rsid w:val="00F466CD"/>
    <w:rsid w:val="00F47726"/>
    <w:rsid w:val="00F507C0"/>
    <w:rsid w:val="00F5176F"/>
    <w:rsid w:val="00F62CE2"/>
    <w:rsid w:val="00F75D8F"/>
    <w:rsid w:val="00F768A1"/>
    <w:rsid w:val="00F846F6"/>
    <w:rsid w:val="00F87CD6"/>
    <w:rsid w:val="00F91BDD"/>
    <w:rsid w:val="00F939EB"/>
    <w:rsid w:val="00F94CF5"/>
    <w:rsid w:val="00FA18B9"/>
    <w:rsid w:val="00FA5374"/>
    <w:rsid w:val="00FA6020"/>
    <w:rsid w:val="00FB2944"/>
    <w:rsid w:val="00FC5FF9"/>
    <w:rsid w:val="00FC6A42"/>
    <w:rsid w:val="00FD6281"/>
    <w:rsid w:val="00FE310A"/>
    <w:rsid w:val="00FE42C0"/>
    <w:rsid w:val="00FE5A08"/>
    <w:rsid w:val="00FF0821"/>
    <w:rsid w:val="00FF1A10"/>
    <w:rsid w:val="00FF1A95"/>
    <w:rsid w:val="6055A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611142"/>
  <w15:docId w15:val="{13D28330-E3C3-2749-AFFC-E8D474F0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C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10C"/>
    <w:rPr>
      <w:rFonts w:ascii="Tahoma" w:hAnsi="Tahoma" w:cs="Tahoma"/>
      <w:sz w:val="16"/>
      <w:szCs w:val="16"/>
    </w:rPr>
  </w:style>
  <w:style w:type="paragraph" w:styleId="ListParagraph">
    <w:name w:val="List Paragraph"/>
    <w:basedOn w:val="Normal"/>
    <w:uiPriority w:val="34"/>
    <w:qFormat/>
    <w:rsid w:val="003765D9"/>
    <w:pPr>
      <w:ind w:left="720"/>
      <w:contextualSpacing/>
    </w:pPr>
  </w:style>
  <w:style w:type="character" w:styleId="Hyperlink">
    <w:name w:val="Hyperlink"/>
    <w:basedOn w:val="DefaultParagraphFont"/>
    <w:uiPriority w:val="99"/>
    <w:unhideWhenUsed/>
    <w:rsid w:val="008E0689"/>
    <w:rPr>
      <w:color w:val="0000FF" w:themeColor="hyperlink"/>
      <w:u w:val="single"/>
    </w:rPr>
  </w:style>
  <w:style w:type="character" w:styleId="CommentReference">
    <w:name w:val="annotation reference"/>
    <w:basedOn w:val="DefaultParagraphFont"/>
    <w:uiPriority w:val="99"/>
    <w:semiHidden/>
    <w:unhideWhenUsed/>
    <w:rsid w:val="00BA4CA9"/>
    <w:rPr>
      <w:sz w:val="16"/>
      <w:szCs w:val="16"/>
    </w:rPr>
  </w:style>
  <w:style w:type="paragraph" w:styleId="CommentText">
    <w:name w:val="annotation text"/>
    <w:basedOn w:val="Normal"/>
    <w:link w:val="CommentTextChar"/>
    <w:uiPriority w:val="99"/>
    <w:semiHidden/>
    <w:unhideWhenUsed/>
    <w:rsid w:val="00BA4CA9"/>
    <w:pPr>
      <w:spacing w:line="240" w:lineRule="auto"/>
    </w:pPr>
    <w:rPr>
      <w:sz w:val="20"/>
      <w:szCs w:val="20"/>
    </w:rPr>
  </w:style>
  <w:style w:type="character" w:customStyle="1" w:styleId="CommentTextChar">
    <w:name w:val="Comment Text Char"/>
    <w:basedOn w:val="DefaultParagraphFont"/>
    <w:link w:val="CommentText"/>
    <w:uiPriority w:val="99"/>
    <w:semiHidden/>
    <w:rsid w:val="00BA4CA9"/>
    <w:rPr>
      <w:sz w:val="20"/>
      <w:szCs w:val="20"/>
    </w:rPr>
  </w:style>
  <w:style w:type="paragraph" w:styleId="CommentSubject">
    <w:name w:val="annotation subject"/>
    <w:basedOn w:val="CommentText"/>
    <w:next w:val="CommentText"/>
    <w:link w:val="CommentSubjectChar"/>
    <w:uiPriority w:val="99"/>
    <w:semiHidden/>
    <w:unhideWhenUsed/>
    <w:rsid w:val="00BA4CA9"/>
    <w:rPr>
      <w:b/>
      <w:bCs/>
    </w:rPr>
  </w:style>
  <w:style w:type="character" w:customStyle="1" w:styleId="CommentSubjectChar">
    <w:name w:val="Comment Subject Char"/>
    <w:basedOn w:val="CommentTextChar"/>
    <w:link w:val="CommentSubject"/>
    <w:uiPriority w:val="99"/>
    <w:semiHidden/>
    <w:rsid w:val="00BA4CA9"/>
    <w:rPr>
      <w:b/>
      <w:bCs/>
      <w:sz w:val="20"/>
      <w:szCs w:val="20"/>
    </w:rPr>
  </w:style>
  <w:style w:type="paragraph" w:styleId="NormalWeb">
    <w:name w:val="Normal (Web)"/>
    <w:basedOn w:val="Normal"/>
    <w:uiPriority w:val="99"/>
    <w:semiHidden/>
    <w:unhideWhenUsed/>
    <w:rsid w:val="008A00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A00E0"/>
  </w:style>
  <w:style w:type="character" w:styleId="UnresolvedMention">
    <w:name w:val="Unresolved Mention"/>
    <w:basedOn w:val="DefaultParagraphFont"/>
    <w:uiPriority w:val="99"/>
    <w:semiHidden/>
    <w:unhideWhenUsed/>
    <w:rsid w:val="00F94CF5"/>
    <w:rPr>
      <w:color w:val="605E5C"/>
      <w:shd w:val="clear" w:color="auto" w:fill="E1DFDD"/>
    </w:rPr>
  </w:style>
  <w:style w:type="paragraph" w:styleId="Caption">
    <w:name w:val="caption"/>
    <w:basedOn w:val="Normal"/>
    <w:next w:val="Normal"/>
    <w:uiPriority w:val="35"/>
    <w:unhideWhenUsed/>
    <w:qFormat/>
    <w:rsid w:val="00C6360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11539">
      <w:bodyDiv w:val="1"/>
      <w:marLeft w:val="0"/>
      <w:marRight w:val="0"/>
      <w:marTop w:val="0"/>
      <w:marBottom w:val="0"/>
      <w:divBdr>
        <w:top w:val="none" w:sz="0" w:space="0" w:color="auto"/>
        <w:left w:val="none" w:sz="0" w:space="0" w:color="auto"/>
        <w:bottom w:val="none" w:sz="0" w:space="0" w:color="auto"/>
        <w:right w:val="none" w:sz="0" w:space="0" w:color="auto"/>
      </w:divBdr>
    </w:div>
    <w:div w:id="463350140">
      <w:bodyDiv w:val="1"/>
      <w:marLeft w:val="0"/>
      <w:marRight w:val="0"/>
      <w:marTop w:val="0"/>
      <w:marBottom w:val="0"/>
      <w:divBdr>
        <w:top w:val="none" w:sz="0" w:space="0" w:color="auto"/>
        <w:left w:val="none" w:sz="0" w:space="0" w:color="auto"/>
        <w:bottom w:val="none" w:sz="0" w:space="0" w:color="auto"/>
        <w:right w:val="none" w:sz="0" w:space="0" w:color="auto"/>
      </w:divBdr>
    </w:div>
    <w:div w:id="489255880">
      <w:bodyDiv w:val="1"/>
      <w:marLeft w:val="0"/>
      <w:marRight w:val="0"/>
      <w:marTop w:val="0"/>
      <w:marBottom w:val="0"/>
      <w:divBdr>
        <w:top w:val="none" w:sz="0" w:space="0" w:color="auto"/>
        <w:left w:val="none" w:sz="0" w:space="0" w:color="auto"/>
        <w:bottom w:val="none" w:sz="0" w:space="0" w:color="auto"/>
        <w:right w:val="none" w:sz="0" w:space="0" w:color="auto"/>
      </w:divBdr>
    </w:div>
    <w:div w:id="765154248">
      <w:bodyDiv w:val="1"/>
      <w:marLeft w:val="0"/>
      <w:marRight w:val="0"/>
      <w:marTop w:val="0"/>
      <w:marBottom w:val="0"/>
      <w:divBdr>
        <w:top w:val="none" w:sz="0" w:space="0" w:color="auto"/>
        <w:left w:val="none" w:sz="0" w:space="0" w:color="auto"/>
        <w:bottom w:val="none" w:sz="0" w:space="0" w:color="auto"/>
        <w:right w:val="none" w:sz="0" w:space="0" w:color="auto"/>
      </w:divBdr>
    </w:div>
    <w:div w:id="941718420">
      <w:bodyDiv w:val="1"/>
      <w:marLeft w:val="0"/>
      <w:marRight w:val="0"/>
      <w:marTop w:val="0"/>
      <w:marBottom w:val="0"/>
      <w:divBdr>
        <w:top w:val="none" w:sz="0" w:space="0" w:color="auto"/>
        <w:left w:val="none" w:sz="0" w:space="0" w:color="auto"/>
        <w:bottom w:val="none" w:sz="0" w:space="0" w:color="auto"/>
        <w:right w:val="none" w:sz="0" w:space="0" w:color="auto"/>
      </w:divBdr>
    </w:div>
    <w:div w:id="1146046498">
      <w:bodyDiv w:val="1"/>
      <w:marLeft w:val="0"/>
      <w:marRight w:val="0"/>
      <w:marTop w:val="0"/>
      <w:marBottom w:val="0"/>
      <w:divBdr>
        <w:top w:val="none" w:sz="0" w:space="0" w:color="auto"/>
        <w:left w:val="none" w:sz="0" w:space="0" w:color="auto"/>
        <w:bottom w:val="none" w:sz="0" w:space="0" w:color="auto"/>
        <w:right w:val="none" w:sz="0" w:space="0" w:color="auto"/>
      </w:divBdr>
    </w:div>
    <w:div w:id="1217548816">
      <w:bodyDiv w:val="1"/>
      <w:marLeft w:val="0"/>
      <w:marRight w:val="0"/>
      <w:marTop w:val="0"/>
      <w:marBottom w:val="0"/>
      <w:divBdr>
        <w:top w:val="none" w:sz="0" w:space="0" w:color="auto"/>
        <w:left w:val="none" w:sz="0" w:space="0" w:color="auto"/>
        <w:bottom w:val="none" w:sz="0" w:space="0" w:color="auto"/>
        <w:right w:val="none" w:sz="0" w:space="0" w:color="auto"/>
      </w:divBdr>
    </w:div>
    <w:div w:id="1376084206">
      <w:bodyDiv w:val="1"/>
      <w:marLeft w:val="0"/>
      <w:marRight w:val="0"/>
      <w:marTop w:val="0"/>
      <w:marBottom w:val="0"/>
      <w:divBdr>
        <w:top w:val="none" w:sz="0" w:space="0" w:color="auto"/>
        <w:left w:val="none" w:sz="0" w:space="0" w:color="auto"/>
        <w:bottom w:val="none" w:sz="0" w:space="0" w:color="auto"/>
        <w:right w:val="none" w:sz="0" w:space="0" w:color="auto"/>
      </w:divBdr>
    </w:div>
    <w:div w:id="1621035176">
      <w:bodyDiv w:val="1"/>
      <w:marLeft w:val="0"/>
      <w:marRight w:val="0"/>
      <w:marTop w:val="0"/>
      <w:marBottom w:val="0"/>
      <w:divBdr>
        <w:top w:val="none" w:sz="0" w:space="0" w:color="auto"/>
        <w:left w:val="none" w:sz="0" w:space="0" w:color="auto"/>
        <w:bottom w:val="none" w:sz="0" w:space="0" w:color="auto"/>
        <w:right w:val="none" w:sz="0" w:space="0" w:color="auto"/>
      </w:divBdr>
    </w:div>
    <w:div w:id="1662926229">
      <w:bodyDiv w:val="1"/>
      <w:marLeft w:val="0"/>
      <w:marRight w:val="0"/>
      <w:marTop w:val="0"/>
      <w:marBottom w:val="0"/>
      <w:divBdr>
        <w:top w:val="none" w:sz="0" w:space="0" w:color="auto"/>
        <w:left w:val="none" w:sz="0" w:space="0" w:color="auto"/>
        <w:bottom w:val="none" w:sz="0" w:space="0" w:color="auto"/>
        <w:right w:val="none" w:sz="0" w:space="0" w:color="auto"/>
      </w:divBdr>
      <w:divsChild>
        <w:div w:id="1286497810">
          <w:marLeft w:val="0"/>
          <w:marRight w:val="0"/>
          <w:marTop w:val="0"/>
          <w:marBottom w:val="0"/>
          <w:divBdr>
            <w:top w:val="none" w:sz="0" w:space="0" w:color="auto"/>
            <w:left w:val="none" w:sz="0" w:space="0" w:color="auto"/>
            <w:bottom w:val="none" w:sz="0" w:space="0" w:color="auto"/>
            <w:right w:val="none" w:sz="0" w:space="0" w:color="auto"/>
          </w:divBdr>
        </w:div>
      </w:divsChild>
    </w:div>
    <w:div w:id="1755659722">
      <w:bodyDiv w:val="1"/>
      <w:marLeft w:val="0"/>
      <w:marRight w:val="0"/>
      <w:marTop w:val="0"/>
      <w:marBottom w:val="0"/>
      <w:divBdr>
        <w:top w:val="none" w:sz="0" w:space="0" w:color="auto"/>
        <w:left w:val="none" w:sz="0" w:space="0" w:color="auto"/>
        <w:bottom w:val="none" w:sz="0" w:space="0" w:color="auto"/>
        <w:right w:val="none" w:sz="0" w:space="0" w:color="auto"/>
      </w:divBdr>
    </w:div>
    <w:div w:id="1791627494">
      <w:bodyDiv w:val="1"/>
      <w:marLeft w:val="0"/>
      <w:marRight w:val="0"/>
      <w:marTop w:val="0"/>
      <w:marBottom w:val="0"/>
      <w:divBdr>
        <w:top w:val="none" w:sz="0" w:space="0" w:color="auto"/>
        <w:left w:val="none" w:sz="0" w:space="0" w:color="auto"/>
        <w:bottom w:val="none" w:sz="0" w:space="0" w:color="auto"/>
        <w:right w:val="none" w:sz="0" w:space="0" w:color="auto"/>
      </w:divBdr>
    </w:div>
    <w:div w:id="207850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registry.agilebiofoundry.org/entry/834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7EF43-2762-447B-82BC-F58391C94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3007</Words>
  <Characters>17144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20111</CharactersWithSpaces>
  <SharedDoc>false</SharedDoc>
  <HLinks>
    <vt:vector size="12" baseType="variant">
      <vt:variant>
        <vt:i4>7733372</vt:i4>
      </vt:variant>
      <vt:variant>
        <vt:i4>12</vt:i4>
      </vt:variant>
      <vt:variant>
        <vt:i4>0</vt:i4>
      </vt:variant>
      <vt:variant>
        <vt:i4>5</vt:i4>
      </vt:variant>
      <vt:variant>
        <vt:lpwstr>https://registry.agilebiofoundry.org/entry/8348</vt:lpwstr>
      </vt:variant>
      <vt:variant>
        <vt:lpwstr/>
      </vt:variant>
      <vt:variant>
        <vt:i4>7733372</vt:i4>
      </vt:variant>
      <vt:variant>
        <vt:i4>9</vt:i4>
      </vt:variant>
      <vt:variant>
        <vt:i4>0</vt:i4>
      </vt:variant>
      <vt:variant>
        <vt:i4>5</vt:i4>
      </vt:variant>
      <vt:variant>
        <vt:lpwstr>https://registry.agilebiofoundry.org/entry/8348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NREL</dc:creator>
  <cp:keywords/>
  <cp:lastModifiedBy>Mahserejian, Shant</cp:lastModifiedBy>
  <cp:revision>3</cp:revision>
  <dcterms:created xsi:type="dcterms:W3CDTF">2021-09-22T07:33:00Z</dcterms:created>
  <dcterms:modified xsi:type="dcterms:W3CDTF">2021-09-22T19:25:00Z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c5f607fd-e03a-339e-b7c5-c12b2ac1ad00</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