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AAIG 题库改写复核册 第三轮（38 题）</w:t>
      </w:r>
    </w:p>
    <w:p>
      <w:pPr>
        <w:spacing w:after="60"/>
      </w:pPr>
      <w:r>
        <w:rPr>
          <w:b w:val="0"/>
          <w:i w:val="0"/>
          <w:color w:val="5A5A5A"/>
          <w:sz w:val="18"/>
        </w:rPr>
        <w:t>日期：2026-10-24。分支：claude/trusting-fermat-7hxmm4。这是第八到第十一批改写，共 38 题。第一到第七批（75 题）你已复核通过，不在本册。</w:t>
      </w:r>
    </w:p>
    <w:p>
      <w:pPr>
        <w:pStyle w:val="Heading1"/>
      </w:pPr>
      <w:r>
        <w:t>请先读这一页</w:t>
      </w:r>
    </w:p>
    <w:p>
      <w:pPr>
        <w:pStyle w:val="ListBullet"/>
        <w:spacing w:after="40"/>
      </w:pPr>
      <w:r>
        <w:t>这 38 题都来自 2026-10-14 你复核时决定为"修改"的题，也就是你已经改过一次、签核过的文字。本轮只改了选项文字、错误选项解析和错误类型标注。题干、情境、正确答案位置（A/B/C/D）和主解析都没有动。</w:t>
      </w:r>
    </w:p>
    <w:p>
      <w:pPr>
        <w:pStyle w:val="ListBullet"/>
        <w:spacing w:after="40"/>
      </w:pPr>
      <w:r>
        <w:t>做法与上一轮相同：正确选项改成更平实的措辞（意思不变）；2 到 3 个错误选项被换成本身合理、但范围太窄或时机偏早的做法；保留的错误选项补上错误类型标注。目的是去掉"看关键词就能选对"的线索。本册没有 LEAST 题。</w:t>
      </w:r>
    </w:p>
    <w:p>
      <w:pPr>
        <w:pStyle w:val="ListBullet"/>
        <w:spacing w:after="40"/>
      </w:pPr>
      <w:r>
        <w:t>请对每题判断三件事：①正确答案是否仍然唯一且正确；②新写的错误选项是否"明显劣于正确答案"，而不是"也说得通"（BEST/FIRST/MOST/PRIMARY 题只能有一个最佳答案）；③正确选项的新措辞是否保留了原意，没有丢掉关键限定。</w:t>
      </w:r>
    </w:p>
    <w:p>
      <w:pPr>
        <w:pStyle w:val="ListBullet"/>
        <w:spacing w:after="40"/>
      </w:pPr>
      <w:r>
        <w:t>这一轮需要你特别留意两点：①很多题的考点接近（董事会设立 AI 委员会、治理章程先行、先定战略再评估等），我把正确选项换了不同的措辞，请判断它们是否仍然是同一个考点的不同说法，还是被我改得意思有出入；②几道题的新正确选项用了较短的措辞（例如"一个有名字的负责人"代替"risk ownership"），请确认没有丢掉标准里的关键概念。</w:t>
      </w:r>
    </w:p>
    <w:p>
      <w:pPr>
        <w:pStyle w:val="ListBullet"/>
        <w:spacing w:after="40"/>
      </w:pPr>
      <w:r>
        <w:t>"改写前"列是你签核过的原文；"改写后"列是现在题库里的文字；黄色底、加粗的是被改动的选项；正确答案用 ✓ 标出。选项字母是题库的规范顺序，练习和模考时界面会随机打乱。</w:t>
      </w:r>
    </w:p>
    <w:p>
      <w:pPr>
        <w:pStyle w:val="ListBullet"/>
        <w:spacing w:after="40"/>
      </w:pPr>
      <w:r>
        <w:t>已知不足：主解析我没有改，其中仍用原正确选项的措辞（例如 charter、steering committee、risk appetite）。上一轮你对 8 题要求同步主解析，如果这里也需要，请在意见栏写"同步主解析"，我来改。</w:t>
      </w:r>
    </w:p>
    <w:p>
      <w:pPr>
        <w:pStyle w:val="ListBullet"/>
        <w:spacing w:after="40"/>
      </w:pPr>
      <w:r>
        <w:t>如果你对某题不满意，请在"意见"栏写明；最简单的处理是让我把该题恢复为改写前原文。</w:t>
      </w:r>
    </w:p>
    <w:p>
      <w:pPr>
        <w:pStyle w:val="ListBullet"/>
        <w:spacing w:after="40"/>
      </w:pPr>
      <w:r>
        <w:t>这 38 题的 reviewStatus 仍是 unreviewed。出处沿用原文，我没有对照原始条文核验，也没有新增 sourceUrl。</w:t>
      </w:r>
    </w:p>
    <w:p>
      <w:pPr>
        <w:pStyle w:val="Heading1"/>
      </w:pPr>
      <w:r>
        <w:t>总览</w:t>
      </w:r>
    </w:p>
    <w:tbl>
      <w:tblPr>
        <w:tblStyle w:val="LightGrid-Accent1"/>
        <w:tblW w:type="auto" w:w="0"/>
        <w:tblLayout w:type="fixed"/>
        <w:tblLook w:firstColumn="1" w:firstRow="1" w:lastColumn="0" w:lastRow="0" w:noHBand="0" w:noVBand="1" w:val="04A0"/>
      </w:tblPr>
      <w:tblGrid>
        <w:gridCol w:w="567"/>
        <w:gridCol w:w="1587"/>
        <w:gridCol w:w="3969"/>
        <w:gridCol w:w="1020"/>
        <w:gridCol w:w="1247"/>
        <w:gridCol w:w="1247"/>
        <w:gridCol w:w="3969"/>
      </w:tblGrid>
      <w:tr>
        <w:tc>
          <w:tcPr>
            <w:tcW w:type="dxa" w:w="567"/>
          </w:tcPr>
          <w:p>
            <w:r/>
            <w:r>
              <w:rPr>
                <w:b/>
              </w:rPr>
              <w:t>#</w:t>
            </w:r>
          </w:p>
        </w:tc>
        <w:tc>
          <w:tcPr>
            <w:tcW w:type="dxa" w:w="1587"/>
          </w:tcPr>
          <w:p>
            <w:r/>
            <w:r>
              <w:rPr>
                <w:b/>
              </w:rPr>
              <w:t>批次</w:t>
            </w:r>
          </w:p>
        </w:tc>
        <w:tc>
          <w:tcPr>
            <w:tcW w:type="dxa" w:w="3969"/>
          </w:tcPr>
          <w:p>
            <w:r/>
            <w:r>
              <w:rPr>
                <w:b/>
              </w:rPr>
              <w:t>题目 ID（后段）</w:t>
            </w:r>
          </w:p>
        </w:tc>
        <w:tc>
          <w:tcPr>
            <w:tcW w:type="dxa" w:w="1020"/>
          </w:tcPr>
          <w:p>
            <w:r/>
            <w:r>
              <w:rPr>
                <w:b/>
              </w:rPr>
              <w:t>子题</w:t>
            </w:r>
          </w:p>
        </w:tc>
        <w:tc>
          <w:tcPr>
            <w:tcW w:type="dxa" w:w="1247"/>
          </w:tcPr>
          <w:p>
            <w:r/>
            <w:r>
              <w:rPr>
                <w:b/>
              </w:rPr>
              <w:t>题型</w:t>
            </w:r>
          </w:p>
        </w:tc>
        <w:tc>
          <w:tcPr>
            <w:tcW w:type="dxa" w:w="1247"/>
          </w:tcPr>
          <w:p>
            <w:r/>
            <w:r>
              <w:rPr>
                <w:b/>
              </w:rPr>
              <w:t>改动选项数</w:t>
            </w:r>
          </w:p>
        </w:tc>
        <w:tc>
          <w:tcPr>
            <w:tcW w:type="dxa" w:w="3969"/>
          </w:tcPr>
          <w:p>
            <w:r/>
            <w:r>
              <w:rPr>
                <w:b/>
              </w:rPr>
              <w:t>你的决定（通过/修改/恢复原文）</w:t>
            </w:r>
          </w:p>
        </w:tc>
      </w:tr>
      <w:tr>
        <w:tc>
          <w:tcPr>
            <w:tcW w:type="dxa" w:w="567"/>
          </w:tcPr>
          <w:p>
            <w:r/>
            <w:r>
              <w:rPr>
                <w:b w:val="0"/>
              </w:rPr>
              <w:t>1</w:t>
            </w:r>
          </w:p>
        </w:tc>
        <w:tc>
          <w:tcPr>
            <w:tcW w:type="dxa" w:w="1587"/>
          </w:tcPr>
          <w:p>
            <w:r/>
            <w:r>
              <w:rPr>
                <w:b w:val="0"/>
              </w:rPr>
              <w:t>第八批</w:t>
            </w:r>
          </w:p>
        </w:tc>
        <w:tc>
          <w:tcPr>
            <w:tcW w:type="dxa" w:w="3969"/>
          </w:tcPr>
          <w:p>
            <w:r/>
            <w:r>
              <w:rPr>
                <w:b w:val="0"/>
              </w:rPr>
              <w:t>1791942473141-28</w:t>
            </w:r>
          </w:p>
        </w:tc>
        <w:tc>
          <w:tcPr>
            <w:tcW w:type="dxa" w:w="1020"/>
          </w:tcPr>
          <w:p>
            <w:r/>
            <w:r>
              <w:rPr>
                <w:b w:val="0"/>
              </w:rPr>
              <w:t>D1.4</w:t>
            </w:r>
          </w:p>
        </w:tc>
        <w:tc>
          <w:tcPr>
            <w:tcW w:type="dxa" w:w="1247"/>
          </w:tcPr>
          <w:p>
            <w:r/>
            <w:r>
              <w:rPr>
                <w:b w:val="0"/>
              </w:rPr>
              <w:t>PRIMARY</w:t>
            </w:r>
          </w:p>
        </w:tc>
        <w:tc>
          <w:tcPr>
            <w:tcW w:type="dxa" w:w="1247"/>
          </w:tcPr>
          <w:p>
            <w:r/>
            <w:r>
              <w:rPr>
                <w:b w:val="0"/>
              </w:rPr>
              <w:t>2</w:t>
            </w:r>
          </w:p>
        </w:tc>
        <w:tc>
          <w:tcPr>
            <w:tcW w:type="dxa" w:w="3969"/>
          </w:tcPr>
          <w:p>
            <w:r/>
            <w:r>
              <w:rPr>
                <w:b w:val="0"/>
              </w:rPr>
            </w:r>
          </w:p>
        </w:tc>
      </w:tr>
      <w:tr>
        <w:tc>
          <w:tcPr>
            <w:tcW w:type="dxa" w:w="567"/>
          </w:tcPr>
          <w:p>
            <w:r/>
            <w:r>
              <w:rPr>
                <w:b w:val="0"/>
              </w:rPr>
              <w:t>2</w:t>
            </w:r>
          </w:p>
        </w:tc>
        <w:tc>
          <w:tcPr>
            <w:tcW w:type="dxa" w:w="1587"/>
          </w:tcPr>
          <w:p>
            <w:r/>
            <w:r>
              <w:rPr>
                <w:b w:val="0"/>
              </w:rPr>
              <w:t>第八批</w:t>
            </w:r>
          </w:p>
        </w:tc>
        <w:tc>
          <w:tcPr>
            <w:tcW w:type="dxa" w:w="3969"/>
          </w:tcPr>
          <w:p>
            <w:r/>
            <w:r>
              <w:rPr>
                <w:b w:val="0"/>
              </w:rPr>
              <w:t>1791943197132-30-yyz23</w:t>
            </w:r>
          </w:p>
        </w:tc>
        <w:tc>
          <w:tcPr>
            <w:tcW w:type="dxa" w:w="1020"/>
          </w:tcPr>
          <w:p>
            <w:r/>
            <w:r>
              <w:rPr>
                <w:b w:val="0"/>
              </w:rPr>
              <w:t>D3.1</w:t>
            </w:r>
          </w:p>
        </w:tc>
        <w:tc>
          <w:tcPr>
            <w:tcW w:type="dxa" w:w="1247"/>
          </w:tcPr>
          <w:p>
            <w:r/>
            <w:r>
              <w:rPr>
                <w:b w:val="0"/>
              </w:rPr>
              <w:t>BEST</w:t>
            </w:r>
          </w:p>
        </w:tc>
        <w:tc>
          <w:tcPr>
            <w:tcW w:type="dxa" w:w="1247"/>
          </w:tcPr>
          <w:p>
            <w:r/>
            <w:r>
              <w:rPr>
                <w:b w:val="0"/>
              </w:rPr>
              <w:t>4</w:t>
            </w:r>
          </w:p>
        </w:tc>
        <w:tc>
          <w:tcPr>
            <w:tcW w:type="dxa" w:w="3969"/>
          </w:tcPr>
          <w:p>
            <w:r/>
            <w:r>
              <w:rPr>
                <w:b w:val="0"/>
              </w:rPr>
            </w:r>
          </w:p>
        </w:tc>
      </w:tr>
      <w:tr>
        <w:tc>
          <w:tcPr>
            <w:tcW w:type="dxa" w:w="567"/>
          </w:tcPr>
          <w:p>
            <w:r/>
            <w:r>
              <w:rPr>
                <w:b w:val="0"/>
              </w:rPr>
              <w:t>3</w:t>
            </w:r>
          </w:p>
        </w:tc>
        <w:tc>
          <w:tcPr>
            <w:tcW w:type="dxa" w:w="1587"/>
          </w:tcPr>
          <w:p>
            <w:r/>
            <w:r>
              <w:rPr>
                <w:b w:val="0"/>
              </w:rPr>
              <w:t>第八批</w:t>
            </w:r>
          </w:p>
        </w:tc>
        <w:tc>
          <w:tcPr>
            <w:tcW w:type="dxa" w:w="3969"/>
          </w:tcPr>
          <w:p>
            <w:r/>
            <w:r>
              <w:rPr>
                <w:b w:val="0"/>
              </w:rPr>
              <w:t>1791943237518-40-m0yds</w:t>
            </w:r>
          </w:p>
        </w:tc>
        <w:tc>
          <w:tcPr>
            <w:tcW w:type="dxa" w:w="1020"/>
          </w:tcPr>
          <w:p>
            <w:r/>
            <w:r>
              <w:rPr>
                <w:b w:val="0"/>
              </w:rPr>
              <w:t>D1.1</w:t>
            </w:r>
          </w:p>
        </w:tc>
        <w:tc>
          <w:tcPr>
            <w:tcW w:type="dxa" w:w="1247"/>
          </w:tcPr>
          <w:p>
            <w:r/>
            <w:r>
              <w:rPr>
                <w:b w:val="0"/>
              </w:rPr>
              <w:t>BEST</w:t>
            </w:r>
          </w:p>
        </w:tc>
        <w:tc>
          <w:tcPr>
            <w:tcW w:type="dxa" w:w="1247"/>
          </w:tcPr>
          <w:p>
            <w:r/>
            <w:r>
              <w:rPr>
                <w:b w:val="0"/>
              </w:rPr>
              <w:t>3</w:t>
            </w:r>
          </w:p>
        </w:tc>
        <w:tc>
          <w:tcPr>
            <w:tcW w:type="dxa" w:w="3969"/>
          </w:tcPr>
          <w:p>
            <w:r/>
            <w:r>
              <w:rPr>
                <w:b w:val="0"/>
              </w:rPr>
            </w:r>
          </w:p>
        </w:tc>
      </w:tr>
      <w:tr>
        <w:tc>
          <w:tcPr>
            <w:tcW w:type="dxa" w:w="567"/>
          </w:tcPr>
          <w:p>
            <w:r/>
            <w:r>
              <w:rPr>
                <w:b w:val="0"/>
              </w:rPr>
              <w:t>4</w:t>
            </w:r>
          </w:p>
        </w:tc>
        <w:tc>
          <w:tcPr>
            <w:tcW w:type="dxa" w:w="1587"/>
          </w:tcPr>
          <w:p>
            <w:r/>
            <w:r>
              <w:rPr>
                <w:b w:val="0"/>
              </w:rPr>
              <w:t>第八批</w:t>
            </w:r>
          </w:p>
        </w:tc>
        <w:tc>
          <w:tcPr>
            <w:tcW w:type="dxa" w:w="3969"/>
          </w:tcPr>
          <w:p>
            <w:r/>
            <w:r>
              <w:rPr>
                <w:b w:val="0"/>
              </w:rPr>
              <w:t>1791943386735-73-ro93k</w:t>
            </w:r>
          </w:p>
        </w:tc>
        <w:tc>
          <w:tcPr>
            <w:tcW w:type="dxa" w:w="1020"/>
          </w:tcPr>
          <w:p>
            <w:r/>
            <w:r>
              <w:rPr>
                <w:b w:val="0"/>
              </w:rPr>
              <w:t>D3.4</w:t>
            </w:r>
          </w:p>
        </w:tc>
        <w:tc>
          <w:tcPr>
            <w:tcW w:type="dxa" w:w="1247"/>
          </w:tcPr>
          <w:p>
            <w:r/>
            <w:r>
              <w:rPr>
                <w:b w:val="0"/>
              </w:rPr>
              <w:t>PRIMARY</w:t>
            </w:r>
          </w:p>
        </w:tc>
        <w:tc>
          <w:tcPr>
            <w:tcW w:type="dxa" w:w="1247"/>
          </w:tcPr>
          <w:p>
            <w:r/>
            <w:r>
              <w:rPr>
                <w:b w:val="0"/>
              </w:rPr>
              <w:t>3</w:t>
            </w:r>
          </w:p>
        </w:tc>
        <w:tc>
          <w:tcPr>
            <w:tcW w:type="dxa" w:w="3969"/>
          </w:tcPr>
          <w:p>
            <w:r/>
            <w:r>
              <w:rPr>
                <w:b w:val="0"/>
              </w:rPr>
            </w:r>
          </w:p>
        </w:tc>
      </w:tr>
      <w:tr>
        <w:tc>
          <w:tcPr>
            <w:tcW w:type="dxa" w:w="567"/>
          </w:tcPr>
          <w:p>
            <w:r/>
            <w:r>
              <w:rPr>
                <w:b w:val="0"/>
              </w:rPr>
              <w:t>5</w:t>
            </w:r>
          </w:p>
        </w:tc>
        <w:tc>
          <w:tcPr>
            <w:tcW w:type="dxa" w:w="1587"/>
          </w:tcPr>
          <w:p>
            <w:r/>
            <w:r>
              <w:rPr>
                <w:b w:val="0"/>
              </w:rPr>
              <w:t>第八批</w:t>
            </w:r>
          </w:p>
        </w:tc>
        <w:tc>
          <w:tcPr>
            <w:tcW w:type="dxa" w:w="3969"/>
          </w:tcPr>
          <w:p>
            <w:r/>
            <w:r>
              <w:rPr>
                <w:b w:val="0"/>
              </w:rPr>
              <w:t>1791943411137-77-o3n8u</w:t>
            </w:r>
          </w:p>
        </w:tc>
        <w:tc>
          <w:tcPr>
            <w:tcW w:type="dxa" w:w="1020"/>
          </w:tcPr>
          <w:p>
            <w:r/>
            <w:r>
              <w:rPr>
                <w:b w:val="0"/>
              </w:rPr>
              <w:t>D1.8</w:t>
            </w:r>
          </w:p>
        </w:tc>
        <w:tc>
          <w:tcPr>
            <w:tcW w:type="dxa" w:w="1247"/>
          </w:tcPr>
          <w:p>
            <w:r/>
            <w:r>
              <w:rPr>
                <w:b w:val="0"/>
              </w:rPr>
              <w:t>MOST</w:t>
            </w:r>
          </w:p>
        </w:tc>
        <w:tc>
          <w:tcPr>
            <w:tcW w:type="dxa" w:w="1247"/>
          </w:tcPr>
          <w:p>
            <w:r/>
            <w:r>
              <w:rPr>
                <w:b w:val="0"/>
              </w:rPr>
              <w:t>3</w:t>
            </w:r>
          </w:p>
        </w:tc>
        <w:tc>
          <w:tcPr>
            <w:tcW w:type="dxa" w:w="3969"/>
          </w:tcPr>
          <w:p>
            <w:r/>
            <w:r>
              <w:rPr>
                <w:b w:val="0"/>
              </w:rPr>
            </w:r>
          </w:p>
        </w:tc>
      </w:tr>
      <w:tr>
        <w:tc>
          <w:tcPr>
            <w:tcW w:type="dxa" w:w="567"/>
          </w:tcPr>
          <w:p>
            <w:r/>
            <w:r>
              <w:rPr>
                <w:b w:val="0"/>
              </w:rPr>
              <w:t>6</w:t>
            </w:r>
          </w:p>
        </w:tc>
        <w:tc>
          <w:tcPr>
            <w:tcW w:type="dxa" w:w="1587"/>
          </w:tcPr>
          <w:p>
            <w:r/>
            <w:r>
              <w:rPr>
                <w:b w:val="0"/>
              </w:rPr>
              <w:t>第八批</w:t>
            </w:r>
          </w:p>
        </w:tc>
        <w:tc>
          <w:tcPr>
            <w:tcW w:type="dxa" w:w="3969"/>
          </w:tcPr>
          <w:p>
            <w:r/>
            <w:r>
              <w:rPr>
                <w:b w:val="0"/>
              </w:rPr>
              <w:t>1791943405753-78-721my</w:t>
            </w:r>
          </w:p>
        </w:tc>
        <w:tc>
          <w:tcPr>
            <w:tcW w:type="dxa" w:w="1020"/>
          </w:tcPr>
          <w:p>
            <w:r/>
            <w:r>
              <w:rPr>
                <w:b w:val="0"/>
              </w:rPr>
              <w:t>D3.6</w:t>
            </w:r>
          </w:p>
        </w:tc>
        <w:tc>
          <w:tcPr>
            <w:tcW w:type="dxa" w:w="1247"/>
          </w:tcPr>
          <w:p>
            <w:r/>
            <w:r>
              <w:rPr>
                <w:b w:val="0"/>
              </w:rPr>
              <w:t>PRIMARY</w:t>
            </w:r>
          </w:p>
        </w:tc>
        <w:tc>
          <w:tcPr>
            <w:tcW w:type="dxa" w:w="1247"/>
          </w:tcPr>
          <w:p>
            <w:r/>
            <w:r>
              <w:rPr>
                <w:b w:val="0"/>
              </w:rPr>
              <w:t>3</w:t>
            </w:r>
          </w:p>
        </w:tc>
        <w:tc>
          <w:tcPr>
            <w:tcW w:type="dxa" w:w="3969"/>
          </w:tcPr>
          <w:p>
            <w:r/>
            <w:r>
              <w:rPr>
                <w:b w:val="0"/>
              </w:rPr>
            </w:r>
          </w:p>
        </w:tc>
      </w:tr>
      <w:tr>
        <w:tc>
          <w:tcPr>
            <w:tcW w:type="dxa" w:w="567"/>
          </w:tcPr>
          <w:p>
            <w:r/>
            <w:r>
              <w:rPr>
                <w:b w:val="0"/>
              </w:rPr>
              <w:t>7</w:t>
            </w:r>
          </w:p>
        </w:tc>
        <w:tc>
          <w:tcPr>
            <w:tcW w:type="dxa" w:w="1587"/>
          </w:tcPr>
          <w:p>
            <w:r/>
            <w:r>
              <w:rPr>
                <w:b w:val="0"/>
              </w:rPr>
              <w:t>第八批</w:t>
            </w:r>
          </w:p>
        </w:tc>
        <w:tc>
          <w:tcPr>
            <w:tcW w:type="dxa" w:w="3969"/>
          </w:tcPr>
          <w:p>
            <w:r/>
            <w:r>
              <w:rPr>
                <w:b w:val="0"/>
              </w:rPr>
              <w:t>1791943428696-83-84pke</w:t>
            </w:r>
          </w:p>
        </w:tc>
        <w:tc>
          <w:tcPr>
            <w:tcW w:type="dxa" w:w="1020"/>
          </w:tcPr>
          <w:p>
            <w:r/>
            <w:r>
              <w:rPr>
                <w:b w:val="0"/>
              </w:rPr>
              <w:t>D1.4</w:t>
            </w:r>
          </w:p>
        </w:tc>
        <w:tc>
          <w:tcPr>
            <w:tcW w:type="dxa" w:w="1247"/>
          </w:tcPr>
          <w:p>
            <w:r/>
            <w:r>
              <w:rPr>
                <w:b w:val="0"/>
              </w:rPr>
              <w:t>PRIMARY</w:t>
            </w:r>
          </w:p>
        </w:tc>
        <w:tc>
          <w:tcPr>
            <w:tcW w:type="dxa" w:w="1247"/>
          </w:tcPr>
          <w:p>
            <w:r/>
            <w:r>
              <w:rPr>
                <w:b w:val="0"/>
              </w:rPr>
              <w:t>3</w:t>
            </w:r>
          </w:p>
        </w:tc>
        <w:tc>
          <w:tcPr>
            <w:tcW w:type="dxa" w:w="3969"/>
          </w:tcPr>
          <w:p>
            <w:r/>
            <w:r>
              <w:rPr>
                <w:b w:val="0"/>
              </w:rPr>
            </w:r>
          </w:p>
        </w:tc>
      </w:tr>
      <w:tr>
        <w:tc>
          <w:tcPr>
            <w:tcW w:type="dxa" w:w="567"/>
          </w:tcPr>
          <w:p>
            <w:r/>
            <w:r>
              <w:rPr>
                <w:b w:val="0"/>
              </w:rPr>
              <w:t>8</w:t>
            </w:r>
          </w:p>
        </w:tc>
        <w:tc>
          <w:tcPr>
            <w:tcW w:type="dxa" w:w="1587"/>
          </w:tcPr>
          <w:p>
            <w:r/>
            <w:r>
              <w:rPr>
                <w:b w:val="0"/>
              </w:rPr>
              <w:t>第八批</w:t>
            </w:r>
          </w:p>
        </w:tc>
        <w:tc>
          <w:tcPr>
            <w:tcW w:type="dxa" w:w="3969"/>
          </w:tcPr>
          <w:p>
            <w:r/>
            <w:r>
              <w:rPr>
                <w:b w:val="0"/>
              </w:rPr>
              <w:t>1791943444776-87-34yu5</w:t>
            </w:r>
          </w:p>
        </w:tc>
        <w:tc>
          <w:tcPr>
            <w:tcW w:type="dxa" w:w="1020"/>
          </w:tcPr>
          <w:p>
            <w:r/>
            <w:r>
              <w:rPr>
                <w:b w:val="0"/>
              </w:rPr>
              <w:t>D2.3</w:t>
            </w:r>
          </w:p>
        </w:tc>
        <w:tc>
          <w:tcPr>
            <w:tcW w:type="dxa" w:w="1247"/>
          </w:tcPr>
          <w:p>
            <w:r/>
            <w:r>
              <w:rPr>
                <w:b w:val="0"/>
              </w:rPr>
              <w:t>MOST</w:t>
            </w:r>
          </w:p>
        </w:tc>
        <w:tc>
          <w:tcPr>
            <w:tcW w:type="dxa" w:w="1247"/>
          </w:tcPr>
          <w:p>
            <w:r/>
            <w:r>
              <w:rPr>
                <w:b w:val="0"/>
              </w:rPr>
              <w:t>3</w:t>
            </w:r>
          </w:p>
        </w:tc>
        <w:tc>
          <w:tcPr>
            <w:tcW w:type="dxa" w:w="3969"/>
          </w:tcPr>
          <w:p>
            <w:r/>
            <w:r>
              <w:rPr>
                <w:b w:val="0"/>
              </w:rPr>
            </w:r>
          </w:p>
        </w:tc>
      </w:tr>
      <w:tr>
        <w:tc>
          <w:tcPr>
            <w:tcW w:type="dxa" w:w="567"/>
          </w:tcPr>
          <w:p>
            <w:r/>
            <w:r>
              <w:rPr>
                <w:b w:val="0"/>
              </w:rPr>
              <w:t>9</w:t>
            </w:r>
          </w:p>
        </w:tc>
        <w:tc>
          <w:tcPr>
            <w:tcW w:type="dxa" w:w="1587"/>
          </w:tcPr>
          <w:p>
            <w:r/>
            <w:r>
              <w:rPr>
                <w:b w:val="0"/>
              </w:rPr>
              <w:t>第八批</w:t>
            </w:r>
          </w:p>
        </w:tc>
        <w:tc>
          <w:tcPr>
            <w:tcW w:type="dxa" w:w="3969"/>
          </w:tcPr>
          <w:p>
            <w:r/>
            <w:r>
              <w:rPr>
                <w:b w:val="0"/>
              </w:rPr>
              <w:t>1791943445534-88-jxmit</w:t>
            </w:r>
          </w:p>
        </w:tc>
        <w:tc>
          <w:tcPr>
            <w:tcW w:type="dxa" w:w="1020"/>
          </w:tcPr>
          <w:p>
            <w:r/>
            <w:r>
              <w:rPr>
                <w:b w:val="0"/>
              </w:rPr>
              <w:t>D2.4</w:t>
            </w:r>
          </w:p>
        </w:tc>
        <w:tc>
          <w:tcPr>
            <w:tcW w:type="dxa" w:w="1247"/>
          </w:tcPr>
          <w:p>
            <w:r/>
            <w:r>
              <w:rPr>
                <w:b w:val="0"/>
              </w:rPr>
              <w:t>PRIMARY</w:t>
            </w:r>
          </w:p>
        </w:tc>
        <w:tc>
          <w:tcPr>
            <w:tcW w:type="dxa" w:w="1247"/>
          </w:tcPr>
          <w:p>
            <w:r/>
            <w:r>
              <w:rPr>
                <w:b w:val="0"/>
              </w:rPr>
              <w:t>4</w:t>
            </w:r>
          </w:p>
        </w:tc>
        <w:tc>
          <w:tcPr>
            <w:tcW w:type="dxa" w:w="3969"/>
          </w:tcPr>
          <w:p>
            <w:r/>
            <w:r>
              <w:rPr>
                <w:b w:val="0"/>
              </w:rPr>
            </w:r>
          </w:p>
        </w:tc>
      </w:tr>
      <w:tr>
        <w:tc>
          <w:tcPr>
            <w:tcW w:type="dxa" w:w="567"/>
          </w:tcPr>
          <w:p>
            <w:r/>
            <w:r>
              <w:rPr>
                <w:b w:val="0"/>
              </w:rPr>
              <w:t>10</w:t>
            </w:r>
          </w:p>
        </w:tc>
        <w:tc>
          <w:tcPr>
            <w:tcW w:type="dxa" w:w="1587"/>
          </w:tcPr>
          <w:p>
            <w:r/>
            <w:r>
              <w:rPr>
                <w:b w:val="0"/>
              </w:rPr>
              <w:t>第八批</w:t>
            </w:r>
          </w:p>
        </w:tc>
        <w:tc>
          <w:tcPr>
            <w:tcW w:type="dxa" w:w="3969"/>
          </w:tcPr>
          <w:p>
            <w:r/>
            <w:r>
              <w:rPr>
                <w:b w:val="0"/>
              </w:rPr>
              <w:t>1791943645628-131-2yf79</w:t>
            </w:r>
          </w:p>
        </w:tc>
        <w:tc>
          <w:tcPr>
            <w:tcW w:type="dxa" w:w="1020"/>
          </w:tcPr>
          <w:p>
            <w:r/>
            <w:r>
              <w:rPr>
                <w:b w:val="0"/>
              </w:rPr>
              <w:t>D3.2</w:t>
            </w:r>
          </w:p>
        </w:tc>
        <w:tc>
          <w:tcPr>
            <w:tcW w:type="dxa" w:w="1247"/>
          </w:tcPr>
          <w:p>
            <w:r/>
            <w:r>
              <w:rPr>
                <w:b w:val="0"/>
              </w:rPr>
              <w:t>FIRST</w:t>
            </w:r>
          </w:p>
        </w:tc>
        <w:tc>
          <w:tcPr>
            <w:tcW w:type="dxa" w:w="1247"/>
          </w:tcPr>
          <w:p>
            <w:r/>
            <w:r>
              <w:rPr>
                <w:b w:val="0"/>
              </w:rPr>
              <w:t>4</w:t>
            </w:r>
          </w:p>
        </w:tc>
        <w:tc>
          <w:tcPr>
            <w:tcW w:type="dxa" w:w="3969"/>
          </w:tcPr>
          <w:p>
            <w:r/>
            <w:r>
              <w:rPr>
                <w:b w:val="0"/>
              </w:rPr>
            </w:r>
          </w:p>
        </w:tc>
      </w:tr>
      <w:tr>
        <w:tc>
          <w:tcPr>
            <w:tcW w:type="dxa" w:w="567"/>
          </w:tcPr>
          <w:p>
            <w:r/>
            <w:r>
              <w:rPr>
                <w:b w:val="0"/>
              </w:rPr>
              <w:t>11</w:t>
            </w:r>
          </w:p>
        </w:tc>
        <w:tc>
          <w:tcPr>
            <w:tcW w:type="dxa" w:w="1587"/>
          </w:tcPr>
          <w:p>
            <w:r/>
            <w:r>
              <w:rPr>
                <w:b w:val="0"/>
              </w:rPr>
              <w:t>第九批</w:t>
            </w:r>
          </w:p>
        </w:tc>
        <w:tc>
          <w:tcPr>
            <w:tcW w:type="dxa" w:w="3969"/>
          </w:tcPr>
          <w:p>
            <w:r/>
            <w:r>
              <w:rPr>
                <w:b w:val="0"/>
              </w:rPr>
              <w:t>1791943365683-65-3cvpi</w:t>
            </w:r>
          </w:p>
        </w:tc>
        <w:tc>
          <w:tcPr>
            <w:tcW w:type="dxa" w:w="1020"/>
          </w:tcPr>
          <w:p>
            <w:r/>
            <w:r>
              <w:rPr>
                <w:b w:val="0"/>
              </w:rPr>
              <w:t>D1.1</w:t>
            </w:r>
          </w:p>
        </w:tc>
        <w:tc>
          <w:tcPr>
            <w:tcW w:type="dxa" w:w="1247"/>
          </w:tcPr>
          <w:p>
            <w:r/>
            <w:r>
              <w:rPr>
                <w:b w:val="0"/>
              </w:rPr>
              <w:t>BEST</w:t>
            </w:r>
          </w:p>
        </w:tc>
        <w:tc>
          <w:tcPr>
            <w:tcW w:type="dxa" w:w="1247"/>
          </w:tcPr>
          <w:p>
            <w:r/>
            <w:r>
              <w:rPr>
                <w:b w:val="0"/>
              </w:rPr>
              <w:t>4</w:t>
            </w:r>
          </w:p>
        </w:tc>
        <w:tc>
          <w:tcPr>
            <w:tcW w:type="dxa" w:w="3969"/>
          </w:tcPr>
          <w:p>
            <w:r/>
            <w:r>
              <w:rPr>
                <w:b w:val="0"/>
              </w:rPr>
            </w:r>
          </w:p>
        </w:tc>
      </w:tr>
      <w:tr>
        <w:tc>
          <w:tcPr>
            <w:tcW w:type="dxa" w:w="567"/>
          </w:tcPr>
          <w:p>
            <w:r/>
            <w:r>
              <w:rPr>
                <w:b w:val="0"/>
              </w:rPr>
              <w:t>12</w:t>
            </w:r>
          </w:p>
        </w:tc>
        <w:tc>
          <w:tcPr>
            <w:tcW w:type="dxa" w:w="1587"/>
          </w:tcPr>
          <w:p>
            <w:r/>
            <w:r>
              <w:rPr>
                <w:b w:val="0"/>
              </w:rPr>
              <w:t>第九批</w:t>
            </w:r>
          </w:p>
        </w:tc>
        <w:tc>
          <w:tcPr>
            <w:tcW w:type="dxa" w:w="3969"/>
          </w:tcPr>
          <w:p>
            <w:r/>
            <w:r>
              <w:rPr>
                <w:b w:val="0"/>
              </w:rPr>
              <w:t>1791943426620-81-keney</w:t>
            </w:r>
          </w:p>
        </w:tc>
        <w:tc>
          <w:tcPr>
            <w:tcW w:type="dxa" w:w="1020"/>
          </w:tcPr>
          <w:p>
            <w:r/>
            <w:r>
              <w:rPr>
                <w:b w:val="0"/>
              </w:rPr>
              <w:t>D1.2</w:t>
            </w:r>
          </w:p>
        </w:tc>
        <w:tc>
          <w:tcPr>
            <w:tcW w:type="dxa" w:w="1247"/>
          </w:tcPr>
          <w:p>
            <w:r/>
            <w:r>
              <w:rPr>
                <w:b w:val="0"/>
              </w:rPr>
              <w:t>FIRST</w:t>
            </w:r>
          </w:p>
        </w:tc>
        <w:tc>
          <w:tcPr>
            <w:tcW w:type="dxa" w:w="1247"/>
          </w:tcPr>
          <w:p>
            <w:r/>
            <w:r>
              <w:rPr>
                <w:b w:val="0"/>
              </w:rPr>
              <w:t>3</w:t>
            </w:r>
          </w:p>
        </w:tc>
        <w:tc>
          <w:tcPr>
            <w:tcW w:type="dxa" w:w="3969"/>
          </w:tcPr>
          <w:p>
            <w:r/>
            <w:r>
              <w:rPr>
                <w:b w:val="0"/>
              </w:rPr>
            </w:r>
          </w:p>
        </w:tc>
      </w:tr>
      <w:tr>
        <w:tc>
          <w:tcPr>
            <w:tcW w:type="dxa" w:w="567"/>
          </w:tcPr>
          <w:p>
            <w:r/>
            <w:r>
              <w:rPr>
                <w:b w:val="0"/>
              </w:rPr>
              <w:t>13</w:t>
            </w:r>
          </w:p>
        </w:tc>
        <w:tc>
          <w:tcPr>
            <w:tcW w:type="dxa" w:w="1587"/>
          </w:tcPr>
          <w:p>
            <w:r/>
            <w:r>
              <w:rPr>
                <w:b w:val="0"/>
              </w:rPr>
              <w:t>第九批</w:t>
            </w:r>
          </w:p>
        </w:tc>
        <w:tc>
          <w:tcPr>
            <w:tcW w:type="dxa" w:w="3969"/>
          </w:tcPr>
          <w:p>
            <w:r/>
            <w:r>
              <w:rPr>
                <w:b w:val="0"/>
              </w:rPr>
              <w:t>1791943389729-70-17fxn</w:t>
            </w:r>
          </w:p>
        </w:tc>
        <w:tc>
          <w:tcPr>
            <w:tcW w:type="dxa" w:w="1020"/>
          </w:tcPr>
          <w:p>
            <w:r/>
            <w:r>
              <w:rPr>
                <w:b w:val="0"/>
              </w:rPr>
              <w:t>D3.1</w:t>
            </w:r>
          </w:p>
        </w:tc>
        <w:tc>
          <w:tcPr>
            <w:tcW w:type="dxa" w:w="1247"/>
          </w:tcPr>
          <w:p>
            <w:r/>
            <w:r>
              <w:rPr>
                <w:b w:val="0"/>
              </w:rPr>
              <w:t>BEST</w:t>
            </w:r>
          </w:p>
        </w:tc>
        <w:tc>
          <w:tcPr>
            <w:tcW w:type="dxa" w:w="1247"/>
          </w:tcPr>
          <w:p>
            <w:r/>
            <w:r>
              <w:rPr>
                <w:b w:val="0"/>
              </w:rPr>
              <w:t>4</w:t>
            </w:r>
          </w:p>
        </w:tc>
        <w:tc>
          <w:tcPr>
            <w:tcW w:type="dxa" w:w="3969"/>
          </w:tcPr>
          <w:p>
            <w:r/>
            <w:r>
              <w:rPr>
                <w:b w:val="0"/>
              </w:rPr>
            </w:r>
          </w:p>
        </w:tc>
      </w:tr>
      <w:tr>
        <w:tc>
          <w:tcPr>
            <w:tcW w:type="dxa" w:w="567"/>
          </w:tcPr>
          <w:p>
            <w:r/>
            <w:r>
              <w:rPr>
                <w:b w:val="0"/>
              </w:rPr>
              <w:t>14</w:t>
            </w:r>
          </w:p>
        </w:tc>
        <w:tc>
          <w:tcPr>
            <w:tcW w:type="dxa" w:w="1587"/>
          </w:tcPr>
          <w:p>
            <w:r/>
            <w:r>
              <w:rPr>
                <w:b w:val="0"/>
              </w:rPr>
              <w:t>第九批</w:t>
            </w:r>
          </w:p>
        </w:tc>
        <w:tc>
          <w:tcPr>
            <w:tcW w:type="dxa" w:w="3969"/>
          </w:tcPr>
          <w:p>
            <w:r/>
            <w:r>
              <w:rPr>
                <w:b w:val="0"/>
              </w:rPr>
              <w:t>1791943495559-97-m8kn4</w:t>
            </w:r>
          </w:p>
        </w:tc>
        <w:tc>
          <w:tcPr>
            <w:tcW w:type="dxa" w:w="1020"/>
          </w:tcPr>
          <w:p>
            <w:r/>
            <w:r>
              <w:rPr>
                <w:b w:val="0"/>
              </w:rPr>
              <w:t>D1.8</w:t>
            </w:r>
          </w:p>
        </w:tc>
        <w:tc>
          <w:tcPr>
            <w:tcW w:type="dxa" w:w="1247"/>
          </w:tcPr>
          <w:p>
            <w:r/>
            <w:r>
              <w:rPr>
                <w:b w:val="0"/>
              </w:rPr>
              <w:t>MOST</w:t>
            </w:r>
          </w:p>
        </w:tc>
        <w:tc>
          <w:tcPr>
            <w:tcW w:type="dxa" w:w="1247"/>
          </w:tcPr>
          <w:p>
            <w:r/>
            <w:r>
              <w:rPr>
                <w:b w:val="0"/>
              </w:rPr>
              <w:t>4</w:t>
            </w:r>
          </w:p>
        </w:tc>
        <w:tc>
          <w:tcPr>
            <w:tcW w:type="dxa" w:w="3969"/>
          </w:tcPr>
          <w:p>
            <w:r/>
            <w:r>
              <w:rPr>
                <w:b w:val="0"/>
              </w:rPr>
            </w:r>
          </w:p>
        </w:tc>
      </w:tr>
      <w:tr>
        <w:tc>
          <w:tcPr>
            <w:tcW w:type="dxa" w:w="567"/>
          </w:tcPr>
          <w:p>
            <w:r/>
            <w:r>
              <w:rPr>
                <w:b w:val="0"/>
              </w:rPr>
              <w:t>15</w:t>
            </w:r>
          </w:p>
        </w:tc>
        <w:tc>
          <w:tcPr>
            <w:tcW w:type="dxa" w:w="1587"/>
          </w:tcPr>
          <w:p>
            <w:r/>
            <w:r>
              <w:rPr>
                <w:b w:val="0"/>
              </w:rPr>
              <w:t>第九批</w:t>
            </w:r>
          </w:p>
        </w:tc>
        <w:tc>
          <w:tcPr>
            <w:tcW w:type="dxa" w:w="3969"/>
          </w:tcPr>
          <w:p>
            <w:r/>
            <w:r>
              <w:rPr>
                <w:b w:val="0"/>
              </w:rPr>
              <w:t>1791943537900-108-aanfq</w:t>
            </w:r>
          </w:p>
        </w:tc>
        <w:tc>
          <w:tcPr>
            <w:tcW w:type="dxa" w:w="1020"/>
          </w:tcPr>
          <w:p>
            <w:r/>
            <w:r>
              <w:rPr>
                <w:b w:val="0"/>
              </w:rPr>
              <w:t>D2.4</w:t>
            </w:r>
          </w:p>
        </w:tc>
        <w:tc>
          <w:tcPr>
            <w:tcW w:type="dxa" w:w="1247"/>
          </w:tcPr>
          <w:p>
            <w:r/>
            <w:r>
              <w:rPr>
                <w:b w:val="0"/>
              </w:rPr>
              <w:t>PRIMARY</w:t>
            </w:r>
          </w:p>
        </w:tc>
        <w:tc>
          <w:tcPr>
            <w:tcW w:type="dxa" w:w="1247"/>
          </w:tcPr>
          <w:p>
            <w:r/>
            <w:r>
              <w:rPr>
                <w:b w:val="0"/>
              </w:rPr>
              <w:t>2</w:t>
            </w:r>
          </w:p>
        </w:tc>
        <w:tc>
          <w:tcPr>
            <w:tcW w:type="dxa" w:w="3969"/>
          </w:tcPr>
          <w:p>
            <w:r/>
            <w:r>
              <w:rPr>
                <w:b w:val="0"/>
              </w:rPr>
            </w:r>
          </w:p>
        </w:tc>
      </w:tr>
      <w:tr>
        <w:tc>
          <w:tcPr>
            <w:tcW w:type="dxa" w:w="567"/>
          </w:tcPr>
          <w:p>
            <w:r/>
            <w:r>
              <w:rPr>
                <w:b w:val="0"/>
              </w:rPr>
              <w:t>16</w:t>
            </w:r>
          </w:p>
        </w:tc>
        <w:tc>
          <w:tcPr>
            <w:tcW w:type="dxa" w:w="1587"/>
          </w:tcPr>
          <w:p>
            <w:r/>
            <w:r>
              <w:rPr>
                <w:b w:val="0"/>
              </w:rPr>
              <w:t>第九批</w:t>
            </w:r>
          </w:p>
        </w:tc>
        <w:tc>
          <w:tcPr>
            <w:tcW w:type="dxa" w:w="3969"/>
          </w:tcPr>
          <w:p>
            <w:r/>
            <w:r>
              <w:rPr>
                <w:b w:val="0"/>
              </w:rPr>
              <w:t>1791943556657-113-zrxeu</w:t>
            </w:r>
          </w:p>
        </w:tc>
        <w:tc>
          <w:tcPr>
            <w:tcW w:type="dxa" w:w="1020"/>
          </w:tcPr>
          <w:p>
            <w:r/>
            <w:r>
              <w:rPr>
                <w:b w:val="0"/>
              </w:rPr>
              <w:t>D3.4</w:t>
            </w:r>
          </w:p>
        </w:tc>
        <w:tc>
          <w:tcPr>
            <w:tcW w:type="dxa" w:w="1247"/>
          </w:tcPr>
          <w:p>
            <w:r/>
            <w:r>
              <w:rPr>
                <w:b w:val="0"/>
              </w:rPr>
              <w:t>PRIMARY</w:t>
            </w:r>
          </w:p>
        </w:tc>
        <w:tc>
          <w:tcPr>
            <w:tcW w:type="dxa" w:w="1247"/>
          </w:tcPr>
          <w:p>
            <w:r/>
            <w:r>
              <w:rPr>
                <w:b w:val="0"/>
              </w:rPr>
              <w:t>3</w:t>
            </w:r>
          </w:p>
        </w:tc>
        <w:tc>
          <w:tcPr>
            <w:tcW w:type="dxa" w:w="3969"/>
          </w:tcPr>
          <w:p>
            <w:r/>
            <w:r>
              <w:rPr>
                <w:b w:val="0"/>
              </w:rPr>
            </w:r>
          </w:p>
        </w:tc>
      </w:tr>
      <w:tr>
        <w:tc>
          <w:tcPr>
            <w:tcW w:type="dxa" w:w="567"/>
          </w:tcPr>
          <w:p>
            <w:r/>
            <w:r>
              <w:rPr>
                <w:b w:val="0"/>
              </w:rPr>
              <w:t>17</w:t>
            </w:r>
          </w:p>
        </w:tc>
        <w:tc>
          <w:tcPr>
            <w:tcW w:type="dxa" w:w="1587"/>
          </w:tcPr>
          <w:p>
            <w:r/>
            <w:r>
              <w:rPr>
                <w:b w:val="0"/>
              </w:rPr>
              <w:t>第九批</w:t>
            </w:r>
          </w:p>
        </w:tc>
        <w:tc>
          <w:tcPr>
            <w:tcW w:type="dxa" w:w="3969"/>
          </w:tcPr>
          <w:p>
            <w:r/>
            <w:r>
              <w:rPr>
                <w:b w:val="0"/>
              </w:rPr>
              <w:t>1791943619721-127-i8i43</w:t>
            </w:r>
          </w:p>
        </w:tc>
        <w:tc>
          <w:tcPr>
            <w:tcW w:type="dxa" w:w="1020"/>
          </w:tcPr>
          <w:p>
            <w:r/>
            <w:r>
              <w:rPr>
                <w:b w:val="0"/>
              </w:rPr>
              <w:t>D2.3</w:t>
            </w:r>
          </w:p>
        </w:tc>
        <w:tc>
          <w:tcPr>
            <w:tcW w:type="dxa" w:w="1247"/>
          </w:tcPr>
          <w:p>
            <w:r/>
            <w:r>
              <w:rPr>
                <w:b w:val="0"/>
              </w:rPr>
              <w:t>MOST</w:t>
            </w:r>
          </w:p>
        </w:tc>
        <w:tc>
          <w:tcPr>
            <w:tcW w:type="dxa" w:w="1247"/>
          </w:tcPr>
          <w:p>
            <w:r/>
            <w:r>
              <w:rPr>
                <w:b w:val="0"/>
              </w:rPr>
              <w:t>4</w:t>
            </w:r>
          </w:p>
        </w:tc>
        <w:tc>
          <w:tcPr>
            <w:tcW w:type="dxa" w:w="3969"/>
          </w:tcPr>
          <w:p>
            <w:r/>
            <w:r>
              <w:rPr>
                <w:b w:val="0"/>
              </w:rPr>
            </w:r>
          </w:p>
        </w:tc>
      </w:tr>
      <w:tr>
        <w:tc>
          <w:tcPr>
            <w:tcW w:type="dxa" w:w="567"/>
          </w:tcPr>
          <w:p>
            <w:r/>
            <w:r>
              <w:rPr>
                <w:b w:val="0"/>
              </w:rPr>
              <w:t>18</w:t>
            </w:r>
          </w:p>
        </w:tc>
        <w:tc>
          <w:tcPr>
            <w:tcW w:type="dxa" w:w="1587"/>
          </w:tcPr>
          <w:p>
            <w:r/>
            <w:r>
              <w:rPr>
                <w:b w:val="0"/>
              </w:rPr>
              <w:t>第九批</w:t>
            </w:r>
          </w:p>
        </w:tc>
        <w:tc>
          <w:tcPr>
            <w:tcW w:type="dxa" w:w="3969"/>
          </w:tcPr>
          <w:p>
            <w:r/>
            <w:r>
              <w:rPr>
                <w:b w:val="0"/>
              </w:rPr>
              <w:t>1791943648083-132-a8ehk</w:t>
            </w:r>
          </w:p>
        </w:tc>
        <w:tc>
          <w:tcPr>
            <w:tcW w:type="dxa" w:w="1020"/>
          </w:tcPr>
          <w:p>
            <w:r/>
            <w:r>
              <w:rPr>
                <w:b w:val="0"/>
              </w:rPr>
              <w:t>D3.3</w:t>
            </w:r>
          </w:p>
        </w:tc>
        <w:tc>
          <w:tcPr>
            <w:tcW w:type="dxa" w:w="1247"/>
          </w:tcPr>
          <w:p>
            <w:r/>
            <w:r>
              <w:rPr>
                <w:b w:val="0"/>
              </w:rPr>
              <w:t>MOST</w:t>
            </w:r>
          </w:p>
        </w:tc>
        <w:tc>
          <w:tcPr>
            <w:tcW w:type="dxa" w:w="1247"/>
          </w:tcPr>
          <w:p>
            <w:r/>
            <w:r>
              <w:rPr>
                <w:b w:val="0"/>
              </w:rPr>
              <w:t>4</w:t>
            </w:r>
          </w:p>
        </w:tc>
        <w:tc>
          <w:tcPr>
            <w:tcW w:type="dxa" w:w="3969"/>
          </w:tcPr>
          <w:p>
            <w:r/>
            <w:r>
              <w:rPr>
                <w:b w:val="0"/>
              </w:rPr>
            </w:r>
          </w:p>
        </w:tc>
      </w:tr>
      <w:tr>
        <w:tc>
          <w:tcPr>
            <w:tcW w:type="dxa" w:w="567"/>
          </w:tcPr>
          <w:p>
            <w:r/>
            <w:r>
              <w:rPr>
                <w:b w:val="0"/>
              </w:rPr>
              <w:t>19</w:t>
            </w:r>
          </w:p>
        </w:tc>
        <w:tc>
          <w:tcPr>
            <w:tcW w:type="dxa" w:w="1587"/>
          </w:tcPr>
          <w:p>
            <w:r/>
            <w:r>
              <w:rPr>
                <w:b w:val="0"/>
              </w:rPr>
              <w:t>第九批</w:t>
            </w:r>
          </w:p>
        </w:tc>
        <w:tc>
          <w:tcPr>
            <w:tcW w:type="dxa" w:w="3969"/>
          </w:tcPr>
          <w:p>
            <w:r/>
            <w:r>
              <w:rPr>
                <w:b w:val="0"/>
              </w:rPr>
              <w:t>1791943931121-186-4ck0r</w:t>
            </w:r>
          </w:p>
        </w:tc>
        <w:tc>
          <w:tcPr>
            <w:tcW w:type="dxa" w:w="1020"/>
          </w:tcPr>
          <w:p>
            <w:r/>
            <w:r>
              <w:rPr>
                <w:b w:val="0"/>
              </w:rPr>
              <w:t>D2.2</w:t>
            </w:r>
          </w:p>
        </w:tc>
        <w:tc>
          <w:tcPr>
            <w:tcW w:type="dxa" w:w="1247"/>
          </w:tcPr>
          <w:p>
            <w:r/>
            <w:r>
              <w:rPr>
                <w:b w:val="0"/>
              </w:rPr>
              <w:t>FIRST</w:t>
            </w:r>
          </w:p>
        </w:tc>
        <w:tc>
          <w:tcPr>
            <w:tcW w:type="dxa" w:w="1247"/>
          </w:tcPr>
          <w:p>
            <w:r/>
            <w:r>
              <w:rPr>
                <w:b w:val="0"/>
              </w:rPr>
              <w:t>3</w:t>
            </w:r>
          </w:p>
        </w:tc>
        <w:tc>
          <w:tcPr>
            <w:tcW w:type="dxa" w:w="3969"/>
          </w:tcPr>
          <w:p>
            <w:r/>
            <w:r>
              <w:rPr>
                <w:b w:val="0"/>
              </w:rPr>
            </w:r>
          </w:p>
        </w:tc>
      </w:tr>
      <w:tr>
        <w:tc>
          <w:tcPr>
            <w:tcW w:type="dxa" w:w="567"/>
          </w:tcPr>
          <w:p>
            <w:r/>
            <w:r>
              <w:rPr>
                <w:b w:val="0"/>
              </w:rPr>
              <w:t>20</w:t>
            </w:r>
          </w:p>
        </w:tc>
        <w:tc>
          <w:tcPr>
            <w:tcW w:type="dxa" w:w="1587"/>
          </w:tcPr>
          <w:p>
            <w:r/>
            <w:r>
              <w:rPr>
                <w:b w:val="0"/>
              </w:rPr>
              <w:t>第九批</w:t>
            </w:r>
          </w:p>
        </w:tc>
        <w:tc>
          <w:tcPr>
            <w:tcW w:type="dxa" w:w="3969"/>
          </w:tcPr>
          <w:p>
            <w:r/>
            <w:r>
              <w:rPr>
                <w:b w:val="0"/>
              </w:rPr>
              <w:t>1791943895020-178-cpb1m</w:t>
            </w:r>
          </w:p>
        </w:tc>
        <w:tc>
          <w:tcPr>
            <w:tcW w:type="dxa" w:w="1020"/>
          </w:tcPr>
          <w:p>
            <w:r/>
            <w:r>
              <w:rPr>
                <w:b w:val="0"/>
              </w:rPr>
              <w:t>D3.6</w:t>
            </w:r>
          </w:p>
        </w:tc>
        <w:tc>
          <w:tcPr>
            <w:tcW w:type="dxa" w:w="1247"/>
          </w:tcPr>
          <w:p>
            <w:r/>
            <w:r>
              <w:rPr>
                <w:b w:val="0"/>
              </w:rPr>
              <w:t>PRIMARY</w:t>
            </w:r>
          </w:p>
        </w:tc>
        <w:tc>
          <w:tcPr>
            <w:tcW w:type="dxa" w:w="1247"/>
          </w:tcPr>
          <w:p>
            <w:r/>
            <w:r>
              <w:rPr>
                <w:b w:val="0"/>
              </w:rPr>
              <w:t>2</w:t>
            </w:r>
          </w:p>
        </w:tc>
        <w:tc>
          <w:tcPr>
            <w:tcW w:type="dxa" w:w="3969"/>
          </w:tcPr>
          <w:p>
            <w:r/>
            <w:r>
              <w:rPr>
                <w:b w:val="0"/>
              </w:rPr>
            </w:r>
          </w:p>
        </w:tc>
      </w:tr>
      <w:tr>
        <w:tc>
          <w:tcPr>
            <w:tcW w:type="dxa" w:w="567"/>
          </w:tcPr>
          <w:p>
            <w:r/>
            <w:r>
              <w:rPr>
                <w:b w:val="0"/>
              </w:rPr>
              <w:t>21</w:t>
            </w:r>
          </w:p>
        </w:tc>
        <w:tc>
          <w:tcPr>
            <w:tcW w:type="dxa" w:w="1587"/>
          </w:tcPr>
          <w:p>
            <w:r/>
            <w:r>
              <w:rPr>
                <w:b w:val="0"/>
              </w:rPr>
              <w:t>第十批</w:t>
            </w:r>
          </w:p>
        </w:tc>
        <w:tc>
          <w:tcPr>
            <w:tcW w:type="dxa" w:w="3969"/>
          </w:tcPr>
          <w:p>
            <w:r/>
            <w:r>
              <w:rPr>
                <w:b w:val="0"/>
              </w:rPr>
              <w:t>1791943269040-45-lpuih</w:t>
            </w:r>
          </w:p>
        </w:tc>
        <w:tc>
          <w:tcPr>
            <w:tcW w:type="dxa" w:w="1020"/>
          </w:tcPr>
          <w:p>
            <w:r/>
            <w:r>
              <w:rPr>
                <w:b w:val="0"/>
              </w:rPr>
              <w:t>D1.1</w:t>
            </w:r>
          </w:p>
        </w:tc>
        <w:tc>
          <w:tcPr>
            <w:tcW w:type="dxa" w:w="1247"/>
          </w:tcPr>
          <w:p>
            <w:r/>
            <w:r>
              <w:rPr>
                <w:b w:val="0"/>
              </w:rPr>
              <w:t>BEST</w:t>
            </w:r>
          </w:p>
        </w:tc>
        <w:tc>
          <w:tcPr>
            <w:tcW w:type="dxa" w:w="1247"/>
          </w:tcPr>
          <w:p>
            <w:r/>
            <w:r>
              <w:rPr>
                <w:b w:val="0"/>
              </w:rPr>
              <w:t>4</w:t>
            </w:r>
          </w:p>
        </w:tc>
        <w:tc>
          <w:tcPr>
            <w:tcW w:type="dxa" w:w="3969"/>
          </w:tcPr>
          <w:p>
            <w:r/>
            <w:r>
              <w:rPr>
                <w:b w:val="0"/>
              </w:rPr>
            </w:r>
          </w:p>
        </w:tc>
      </w:tr>
      <w:tr>
        <w:tc>
          <w:tcPr>
            <w:tcW w:type="dxa" w:w="567"/>
          </w:tcPr>
          <w:p>
            <w:r/>
            <w:r>
              <w:rPr>
                <w:b w:val="0"/>
              </w:rPr>
              <w:t>22</w:t>
            </w:r>
          </w:p>
        </w:tc>
        <w:tc>
          <w:tcPr>
            <w:tcW w:type="dxa" w:w="1587"/>
          </w:tcPr>
          <w:p>
            <w:r/>
            <w:r>
              <w:rPr>
                <w:b w:val="0"/>
              </w:rPr>
              <w:t>第十批</w:t>
            </w:r>
          </w:p>
        </w:tc>
        <w:tc>
          <w:tcPr>
            <w:tcW w:type="dxa" w:w="3969"/>
          </w:tcPr>
          <w:p>
            <w:r/>
            <w:r>
              <w:rPr>
                <w:b w:val="0"/>
              </w:rPr>
              <w:t>1791943518869-101-61lzd</w:t>
            </w:r>
          </w:p>
        </w:tc>
        <w:tc>
          <w:tcPr>
            <w:tcW w:type="dxa" w:w="1020"/>
          </w:tcPr>
          <w:p>
            <w:r/>
            <w:r>
              <w:rPr>
                <w:b w:val="0"/>
              </w:rPr>
              <w:t>D1.2</w:t>
            </w:r>
          </w:p>
        </w:tc>
        <w:tc>
          <w:tcPr>
            <w:tcW w:type="dxa" w:w="1247"/>
          </w:tcPr>
          <w:p>
            <w:r/>
            <w:r>
              <w:rPr>
                <w:b w:val="0"/>
              </w:rPr>
              <w:t>FIRST</w:t>
            </w:r>
          </w:p>
        </w:tc>
        <w:tc>
          <w:tcPr>
            <w:tcW w:type="dxa" w:w="1247"/>
          </w:tcPr>
          <w:p>
            <w:r/>
            <w:r>
              <w:rPr>
                <w:b w:val="0"/>
              </w:rPr>
              <w:t>3</w:t>
            </w:r>
          </w:p>
        </w:tc>
        <w:tc>
          <w:tcPr>
            <w:tcW w:type="dxa" w:w="3969"/>
          </w:tcPr>
          <w:p>
            <w:r/>
            <w:r>
              <w:rPr>
                <w:b w:val="0"/>
              </w:rPr>
            </w:r>
          </w:p>
        </w:tc>
      </w:tr>
      <w:tr>
        <w:tc>
          <w:tcPr>
            <w:tcW w:type="dxa" w:w="567"/>
          </w:tcPr>
          <w:p>
            <w:r/>
            <w:r>
              <w:rPr>
                <w:b w:val="0"/>
              </w:rPr>
              <w:t>23</w:t>
            </w:r>
          </w:p>
        </w:tc>
        <w:tc>
          <w:tcPr>
            <w:tcW w:type="dxa" w:w="1587"/>
          </w:tcPr>
          <w:p>
            <w:r/>
            <w:r>
              <w:rPr>
                <w:b w:val="0"/>
              </w:rPr>
              <w:t>第十批</w:t>
            </w:r>
          </w:p>
        </w:tc>
        <w:tc>
          <w:tcPr>
            <w:tcW w:type="dxa" w:w="3969"/>
          </w:tcPr>
          <w:p>
            <w:r/>
            <w:r>
              <w:rPr>
                <w:b w:val="0"/>
              </w:rPr>
              <w:t>1791943515176-102-okmhl</w:t>
            </w:r>
          </w:p>
        </w:tc>
        <w:tc>
          <w:tcPr>
            <w:tcW w:type="dxa" w:w="1020"/>
          </w:tcPr>
          <w:p>
            <w:r/>
            <w:r>
              <w:rPr>
                <w:b w:val="0"/>
              </w:rPr>
              <w:t>D1.3</w:t>
            </w:r>
          </w:p>
        </w:tc>
        <w:tc>
          <w:tcPr>
            <w:tcW w:type="dxa" w:w="1247"/>
          </w:tcPr>
          <w:p>
            <w:r/>
            <w:r>
              <w:rPr>
                <w:b w:val="0"/>
              </w:rPr>
              <w:t>MOST</w:t>
            </w:r>
          </w:p>
        </w:tc>
        <w:tc>
          <w:tcPr>
            <w:tcW w:type="dxa" w:w="1247"/>
          </w:tcPr>
          <w:p>
            <w:r/>
            <w:r>
              <w:rPr>
                <w:b w:val="0"/>
              </w:rPr>
              <w:t>4</w:t>
            </w:r>
          </w:p>
        </w:tc>
        <w:tc>
          <w:tcPr>
            <w:tcW w:type="dxa" w:w="3969"/>
          </w:tcPr>
          <w:p>
            <w:r/>
            <w:r>
              <w:rPr>
                <w:b w:val="0"/>
              </w:rPr>
            </w:r>
          </w:p>
        </w:tc>
      </w:tr>
      <w:tr>
        <w:tc>
          <w:tcPr>
            <w:tcW w:type="dxa" w:w="567"/>
          </w:tcPr>
          <w:p>
            <w:r/>
            <w:r>
              <w:rPr>
                <w:b w:val="0"/>
              </w:rPr>
              <w:t>24</w:t>
            </w:r>
          </w:p>
        </w:tc>
        <w:tc>
          <w:tcPr>
            <w:tcW w:type="dxa" w:w="1587"/>
          </w:tcPr>
          <w:p>
            <w:r/>
            <w:r>
              <w:rPr>
                <w:b w:val="0"/>
              </w:rPr>
              <w:t>第十批</w:t>
            </w:r>
          </w:p>
        </w:tc>
        <w:tc>
          <w:tcPr>
            <w:tcW w:type="dxa" w:w="3969"/>
          </w:tcPr>
          <w:p>
            <w:r/>
            <w:r>
              <w:rPr>
                <w:b w:val="0"/>
              </w:rPr>
              <w:t>1791943759533-157-mrv74</w:t>
            </w:r>
          </w:p>
        </w:tc>
        <w:tc>
          <w:tcPr>
            <w:tcW w:type="dxa" w:w="1020"/>
          </w:tcPr>
          <w:p>
            <w:r/>
            <w:r>
              <w:rPr>
                <w:b w:val="0"/>
              </w:rPr>
              <w:t>D1.8</w:t>
            </w:r>
          </w:p>
        </w:tc>
        <w:tc>
          <w:tcPr>
            <w:tcW w:type="dxa" w:w="1247"/>
          </w:tcPr>
          <w:p>
            <w:r/>
            <w:r>
              <w:rPr>
                <w:b w:val="0"/>
              </w:rPr>
              <w:t>MOST</w:t>
            </w:r>
          </w:p>
        </w:tc>
        <w:tc>
          <w:tcPr>
            <w:tcW w:type="dxa" w:w="1247"/>
          </w:tcPr>
          <w:p>
            <w:r/>
            <w:r>
              <w:rPr>
                <w:b w:val="0"/>
              </w:rPr>
              <w:t>4</w:t>
            </w:r>
          </w:p>
        </w:tc>
        <w:tc>
          <w:tcPr>
            <w:tcW w:type="dxa" w:w="3969"/>
          </w:tcPr>
          <w:p>
            <w:r/>
            <w:r>
              <w:rPr>
                <w:b w:val="0"/>
              </w:rPr>
            </w:r>
          </w:p>
        </w:tc>
      </w:tr>
      <w:tr>
        <w:tc>
          <w:tcPr>
            <w:tcW w:type="dxa" w:w="567"/>
          </w:tcPr>
          <w:p>
            <w:r/>
            <w:r>
              <w:rPr>
                <w:b w:val="0"/>
              </w:rPr>
              <w:t>25</w:t>
            </w:r>
          </w:p>
        </w:tc>
        <w:tc>
          <w:tcPr>
            <w:tcW w:type="dxa" w:w="1587"/>
          </w:tcPr>
          <w:p>
            <w:r/>
            <w:r>
              <w:rPr>
                <w:b w:val="0"/>
              </w:rPr>
              <w:t>第十批</w:t>
            </w:r>
          </w:p>
        </w:tc>
        <w:tc>
          <w:tcPr>
            <w:tcW w:type="dxa" w:w="3969"/>
          </w:tcPr>
          <w:p>
            <w:r/>
            <w:r>
              <w:rPr>
                <w:b w:val="0"/>
              </w:rPr>
              <w:t>1791943737090-153-3s2x0</w:t>
            </w:r>
          </w:p>
        </w:tc>
        <w:tc>
          <w:tcPr>
            <w:tcW w:type="dxa" w:w="1020"/>
          </w:tcPr>
          <w:p>
            <w:r/>
            <w:r>
              <w:rPr>
                <w:b w:val="0"/>
              </w:rPr>
              <w:t>D3.4</w:t>
            </w:r>
          </w:p>
        </w:tc>
        <w:tc>
          <w:tcPr>
            <w:tcW w:type="dxa" w:w="1247"/>
          </w:tcPr>
          <w:p>
            <w:r/>
            <w:r>
              <w:rPr>
                <w:b w:val="0"/>
              </w:rPr>
              <w:t>PRIMARY</w:t>
            </w:r>
          </w:p>
        </w:tc>
        <w:tc>
          <w:tcPr>
            <w:tcW w:type="dxa" w:w="1247"/>
          </w:tcPr>
          <w:p>
            <w:r/>
            <w:r>
              <w:rPr>
                <w:b w:val="0"/>
              </w:rPr>
              <w:t>4</w:t>
            </w:r>
          </w:p>
        </w:tc>
        <w:tc>
          <w:tcPr>
            <w:tcW w:type="dxa" w:w="3969"/>
          </w:tcPr>
          <w:p>
            <w:r/>
            <w:r>
              <w:rPr>
                <w:b w:val="0"/>
              </w:rPr>
            </w:r>
          </w:p>
        </w:tc>
      </w:tr>
      <w:tr>
        <w:tc>
          <w:tcPr>
            <w:tcW w:type="dxa" w:w="567"/>
          </w:tcPr>
          <w:p>
            <w:r/>
            <w:r>
              <w:rPr>
                <w:b w:val="0"/>
              </w:rPr>
              <w:t>26</w:t>
            </w:r>
          </w:p>
        </w:tc>
        <w:tc>
          <w:tcPr>
            <w:tcW w:type="dxa" w:w="1587"/>
          </w:tcPr>
          <w:p>
            <w:r/>
            <w:r>
              <w:rPr>
                <w:b w:val="0"/>
              </w:rPr>
              <w:t>第十批</w:t>
            </w:r>
          </w:p>
        </w:tc>
        <w:tc>
          <w:tcPr>
            <w:tcW w:type="dxa" w:w="3969"/>
          </w:tcPr>
          <w:p>
            <w:r/>
            <w:r>
              <w:rPr>
                <w:b w:val="0"/>
              </w:rPr>
              <w:t>1791943885266-177-6c8rd</w:t>
            </w:r>
          </w:p>
        </w:tc>
        <w:tc>
          <w:tcPr>
            <w:tcW w:type="dxa" w:w="1020"/>
          </w:tcPr>
          <w:p>
            <w:r/>
            <w:r>
              <w:rPr>
                <w:b w:val="0"/>
              </w:rPr>
              <w:t>D1.8</w:t>
            </w:r>
          </w:p>
        </w:tc>
        <w:tc>
          <w:tcPr>
            <w:tcW w:type="dxa" w:w="1247"/>
          </w:tcPr>
          <w:p>
            <w:r/>
            <w:r>
              <w:rPr>
                <w:b w:val="0"/>
              </w:rPr>
              <w:t>MOST</w:t>
            </w:r>
          </w:p>
        </w:tc>
        <w:tc>
          <w:tcPr>
            <w:tcW w:type="dxa" w:w="1247"/>
          </w:tcPr>
          <w:p>
            <w:r/>
            <w:r>
              <w:rPr>
                <w:b w:val="0"/>
              </w:rPr>
              <w:t>4</w:t>
            </w:r>
          </w:p>
        </w:tc>
        <w:tc>
          <w:tcPr>
            <w:tcW w:type="dxa" w:w="3969"/>
          </w:tcPr>
          <w:p>
            <w:r/>
            <w:r>
              <w:rPr>
                <w:b w:val="0"/>
              </w:rPr>
            </w:r>
          </w:p>
        </w:tc>
      </w:tr>
      <w:tr>
        <w:tc>
          <w:tcPr>
            <w:tcW w:type="dxa" w:w="567"/>
          </w:tcPr>
          <w:p>
            <w:r/>
            <w:r>
              <w:rPr>
                <w:b w:val="0"/>
              </w:rPr>
              <w:t>27</w:t>
            </w:r>
          </w:p>
        </w:tc>
        <w:tc>
          <w:tcPr>
            <w:tcW w:type="dxa" w:w="1587"/>
          </w:tcPr>
          <w:p>
            <w:r/>
            <w:r>
              <w:rPr>
                <w:b w:val="0"/>
              </w:rPr>
              <w:t>第十批</w:t>
            </w:r>
          </w:p>
        </w:tc>
        <w:tc>
          <w:tcPr>
            <w:tcW w:type="dxa" w:w="3969"/>
          </w:tcPr>
          <w:p>
            <w:r/>
            <w:r>
              <w:rPr>
                <w:b w:val="0"/>
              </w:rPr>
              <w:t>1791943700289-142-t6qml</w:t>
            </w:r>
          </w:p>
        </w:tc>
        <w:tc>
          <w:tcPr>
            <w:tcW w:type="dxa" w:w="1020"/>
          </w:tcPr>
          <w:p>
            <w:r/>
            <w:r>
              <w:rPr>
                <w:b w:val="0"/>
              </w:rPr>
              <w:t>D1.3</w:t>
            </w:r>
          </w:p>
        </w:tc>
        <w:tc>
          <w:tcPr>
            <w:tcW w:type="dxa" w:w="1247"/>
          </w:tcPr>
          <w:p>
            <w:r/>
            <w:r>
              <w:rPr>
                <w:b w:val="0"/>
              </w:rPr>
              <w:t>MOST</w:t>
            </w:r>
          </w:p>
        </w:tc>
        <w:tc>
          <w:tcPr>
            <w:tcW w:type="dxa" w:w="1247"/>
          </w:tcPr>
          <w:p>
            <w:r/>
            <w:r>
              <w:rPr>
                <w:b w:val="0"/>
              </w:rPr>
              <w:t>4</w:t>
            </w:r>
          </w:p>
        </w:tc>
        <w:tc>
          <w:tcPr>
            <w:tcW w:type="dxa" w:w="3969"/>
          </w:tcPr>
          <w:p>
            <w:r/>
            <w:r>
              <w:rPr>
                <w:b w:val="0"/>
              </w:rPr>
            </w:r>
          </w:p>
        </w:tc>
      </w:tr>
      <w:tr>
        <w:tc>
          <w:tcPr>
            <w:tcW w:type="dxa" w:w="567"/>
          </w:tcPr>
          <w:p>
            <w:r/>
            <w:r>
              <w:rPr>
                <w:b w:val="0"/>
              </w:rPr>
              <w:t>28</w:t>
            </w:r>
          </w:p>
        </w:tc>
        <w:tc>
          <w:tcPr>
            <w:tcW w:type="dxa" w:w="1587"/>
          </w:tcPr>
          <w:p>
            <w:r/>
            <w:r>
              <w:rPr>
                <w:b w:val="0"/>
              </w:rPr>
              <w:t>第十批</w:t>
            </w:r>
          </w:p>
        </w:tc>
        <w:tc>
          <w:tcPr>
            <w:tcW w:type="dxa" w:w="3969"/>
          </w:tcPr>
          <w:p>
            <w:r/>
            <w:r>
              <w:rPr>
                <w:b w:val="0"/>
              </w:rPr>
              <w:t>1791943732362-150-ey9df</w:t>
            </w:r>
          </w:p>
        </w:tc>
        <w:tc>
          <w:tcPr>
            <w:tcW w:type="dxa" w:w="1020"/>
          </w:tcPr>
          <w:p>
            <w:r/>
            <w:r>
              <w:rPr>
                <w:b w:val="0"/>
              </w:rPr>
              <w:t>D3.1</w:t>
            </w:r>
          </w:p>
        </w:tc>
        <w:tc>
          <w:tcPr>
            <w:tcW w:type="dxa" w:w="1247"/>
          </w:tcPr>
          <w:p>
            <w:r/>
            <w:r>
              <w:rPr>
                <w:b w:val="0"/>
              </w:rPr>
              <w:t>BEST</w:t>
            </w:r>
          </w:p>
        </w:tc>
        <w:tc>
          <w:tcPr>
            <w:tcW w:type="dxa" w:w="1247"/>
          </w:tcPr>
          <w:p>
            <w:r/>
            <w:r>
              <w:rPr>
                <w:b w:val="0"/>
              </w:rPr>
              <w:t>3</w:t>
            </w:r>
          </w:p>
        </w:tc>
        <w:tc>
          <w:tcPr>
            <w:tcW w:type="dxa" w:w="3969"/>
          </w:tcPr>
          <w:p>
            <w:r/>
            <w:r>
              <w:rPr>
                <w:b w:val="0"/>
              </w:rPr>
            </w:r>
          </w:p>
        </w:tc>
      </w:tr>
      <w:tr>
        <w:tc>
          <w:tcPr>
            <w:tcW w:type="dxa" w:w="567"/>
          </w:tcPr>
          <w:p>
            <w:r/>
            <w:r>
              <w:rPr>
                <w:b w:val="0"/>
              </w:rPr>
              <w:t>29</w:t>
            </w:r>
          </w:p>
        </w:tc>
        <w:tc>
          <w:tcPr>
            <w:tcW w:type="dxa" w:w="1587"/>
          </w:tcPr>
          <w:p>
            <w:r/>
            <w:r>
              <w:rPr>
                <w:b w:val="0"/>
              </w:rPr>
              <w:t>第十批</w:t>
            </w:r>
          </w:p>
        </w:tc>
        <w:tc>
          <w:tcPr>
            <w:tcW w:type="dxa" w:w="3969"/>
          </w:tcPr>
          <w:p>
            <w:r/>
            <w:r>
              <w:rPr>
                <w:b w:val="0"/>
              </w:rPr>
              <w:t>1791943598252-121-nry2o</w:t>
            </w:r>
          </w:p>
        </w:tc>
        <w:tc>
          <w:tcPr>
            <w:tcW w:type="dxa" w:w="1020"/>
          </w:tcPr>
          <w:p>
            <w:r/>
            <w:r>
              <w:rPr>
                <w:b w:val="0"/>
              </w:rPr>
              <w:t>D1.2</w:t>
            </w:r>
          </w:p>
        </w:tc>
        <w:tc>
          <w:tcPr>
            <w:tcW w:type="dxa" w:w="1247"/>
          </w:tcPr>
          <w:p>
            <w:r/>
            <w:r>
              <w:rPr>
                <w:b w:val="0"/>
              </w:rPr>
              <w:t>FIRST</w:t>
            </w:r>
          </w:p>
        </w:tc>
        <w:tc>
          <w:tcPr>
            <w:tcW w:type="dxa" w:w="1247"/>
          </w:tcPr>
          <w:p>
            <w:r/>
            <w:r>
              <w:rPr>
                <w:b w:val="0"/>
              </w:rPr>
              <w:t>2</w:t>
            </w:r>
          </w:p>
        </w:tc>
        <w:tc>
          <w:tcPr>
            <w:tcW w:type="dxa" w:w="3969"/>
          </w:tcPr>
          <w:p>
            <w:r/>
            <w:r>
              <w:rPr>
                <w:b w:val="0"/>
              </w:rPr>
            </w:r>
          </w:p>
        </w:tc>
      </w:tr>
      <w:tr>
        <w:tc>
          <w:tcPr>
            <w:tcW w:type="dxa" w:w="567"/>
          </w:tcPr>
          <w:p>
            <w:r/>
            <w:r>
              <w:rPr>
                <w:b w:val="0"/>
              </w:rPr>
              <w:t>30</w:t>
            </w:r>
          </w:p>
        </w:tc>
        <w:tc>
          <w:tcPr>
            <w:tcW w:type="dxa" w:w="1587"/>
          </w:tcPr>
          <w:p>
            <w:r/>
            <w:r>
              <w:rPr>
                <w:b w:val="0"/>
              </w:rPr>
              <w:t>第十批</w:t>
            </w:r>
          </w:p>
        </w:tc>
        <w:tc>
          <w:tcPr>
            <w:tcW w:type="dxa" w:w="3969"/>
          </w:tcPr>
          <w:p>
            <w:r/>
            <w:r>
              <w:rPr>
                <w:b w:val="0"/>
              </w:rPr>
              <w:t>1791943914843-181-pmvpd</w:t>
            </w:r>
          </w:p>
        </w:tc>
        <w:tc>
          <w:tcPr>
            <w:tcW w:type="dxa" w:w="1020"/>
          </w:tcPr>
          <w:p>
            <w:r/>
            <w:r>
              <w:rPr>
                <w:b w:val="0"/>
              </w:rPr>
              <w:t>D1.2</w:t>
            </w:r>
          </w:p>
        </w:tc>
        <w:tc>
          <w:tcPr>
            <w:tcW w:type="dxa" w:w="1247"/>
          </w:tcPr>
          <w:p>
            <w:r/>
            <w:r>
              <w:rPr>
                <w:b w:val="0"/>
              </w:rPr>
              <w:t>FIRST</w:t>
            </w:r>
          </w:p>
        </w:tc>
        <w:tc>
          <w:tcPr>
            <w:tcW w:type="dxa" w:w="1247"/>
          </w:tcPr>
          <w:p>
            <w:r/>
            <w:r>
              <w:rPr>
                <w:b w:val="0"/>
              </w:rPr>
              <w:t>2</w:t>
            </w:r>
          </w:p>
        </w:tc>
        <w:tc>
          <w:tcPr>
            <w:tcW w:type="dxa" w:w="3969"/>
          </w:tcPr>
          <w:p>
            <w:r/>
            <w:r>
              <w:rPr>
                <w:b w:val="0"/>
              </w:rPr>
            </w:r>
          </w:p>
        </w:tc>
      </w:tr>
      <w:tr>
        <w:tc>
          <w:tcPr>
            <w:tcW w:type="dxa" w:w="567"/>
          </w:tcPr>
          <w:p>
            <w:r/>
            <w:r>
              <w:rPr>
                <w:b w:val="0"/>
              </w:rPr>
              <w:t>31</w:t>
            </w:r>
          </w:p>
        </w:tc>
        <w:tc>
          <w:tcPr>
            <w:tcW w:type="dxa" w:w="1587"/>
          </w:tcPr>
          <w:p>
            <w:r/>
            <w:r>
              <w:rPr>
                <w:b w:val="0"/>
              </w:rPr>
              <w:t>第十一批</w:t>
            </w:r>
          </w:p>
        </w:tc>
        <w:tc>
          <w:tcPr>
            <w:tcW w:type="dxa" w:w="3969"/>
          </w:tcPr>
          <w:p>
            <w:r/>
            <w:r>
              <w:rPr>
                <w:b w:val="0"/>
              </w:rPr>
              <w:t>1791943034620-1-q7092</w:t>
            </w:r>
          </w:p>
        </w:tc>
        <w:tc>
          <w:tcPr>
            <w:tcW w:type="dxa" w:w="1020"/>
          </w:tcPr>
          <w:p>
            <w:r/>
            <w:r>
              <w:rPr>
                <w:b w:val="0"/>
              </w:rPr>
              <w:t>D1.2</w:t>
            </w:r>
          </w:p>
        </w:tc>
        <w:tc>
          <w:tcPr>
            <w:tcW w:type="dxa" w:w="1247"/>
          </w:tcPr>
          <w:p>
            <w:r/>
            <w:r>
              <w:rPr>
                <w:b w:val="0"/>
              </w:rPr>
              <w:t>FIRST</w:t>
            </w:r>
          </w:p>
        </w:tc>
        <w:tc>
          <w:tcPr>
            <w:tcW w:type="dxa" w:w="1247"/>
          </w:tcPr>
          <w:p>
            <w:r/>
            <w:r>
              <w:rPr>
                <w:b w:val="0"/>
              </w:rPr>
              <w:t>3</w:t>
            </w:r>
          </w:p>
        </w:tc>
        <w:tc>
          <w:tcPr>
            <w:tcW w:type="dxa" w:w="3969"/>
          </w:tcPr>
          <w:p>
            <w:r/>
            <w:r>
              <w:rPr>
                <w:b w:val="0"/>
              </w:rPr>
            </w:r>
          </w:p>
        </w:tc>
      </w:tr>
      <w:tr>
        <w:tc>
          <w:tcPr>
            <w:tcW w:type="dxa" w:w="567"/>
          </w:tcPr>
          <w:p>
            <w:r/>
            <w:r>
              <w:rPr>
                <w:b w:val="0"/>
              </w:rPr>
              <w:t>32</w:t>
            </w:r>
          </w:p>
        </w:tc>
        <w:tc>
          <w:tcPr>
            <w:tcW w:type="dxa" w:w="1587"/>
          </w:tcPr>
          <w:p>
            <w:r/>
            <w:r>
              <w:rPr>
                <w:b w:val="0"/>
              </w:rPr>
              <w:t>第十一批</w:t>
            </w:r>
          </w:p>
        </w:tc>
        <w:tc>
          <w:tcPr>
            <w:tcW w:type="dxa" w:w="3969"/>
          </w:tcPr>
          <w:p>
            <w:r/>
            <w:r>
              <w:rPr>
                <w:b w:val="0"/>
              </w:rPr>
              <w:t>1791943467675-90-it88i</w:t>
            </w:r>
          </w:p>
        </w:tc>
        <w:tc>
          <w:tcPr>
            <w:tcW w:type="dxa" w:w="1020"/>
          </w:tcPr>
          <w:p>
            <w:r/>
            <w:r>
              <w:rPr>
                <w:b w:val="0"/>
              </w:rPr>
              <w:t>D3.1</w:t>
            </w:r>
          </w:p>
        </w:tc>
        <w:tc>
          <w:tcPr>
            <w:tcW w:type="dxa" w:w="1247"/>
          </w:tcPr>
          <w:p>
            <w:r/>
            <w:r>
              <w:rPr>
                <w:b w:val="0"/>
              </w:rPr>
              <w:t>BEST</w:t>
            </w:r>
          </w:p>
        </w:tc>
        <w:tc>
          <w:tcPr>
            <w:tcW w:type="dxa" w:w="1247"/>
          </w:tcPr>
          <w:p>
            <w:r/>
            <w:r>
              <w:rPr>
                <w:b w:val="0"/>
              </w:rPr>
              <w:t>4</w:t>
            </w:r>
          </w:p>
        </w:tc>
        <w:tc>
          <w:tcPr>
            <w:tcW w:type="dxa" w:w="3969"/>
          </w:tcPr>
          <w:p>
            <w:r/>
            <w:r>
              <w:rPr>
                <w:b w:val="0"/>
              </w:rPr>
            </w:r>
          </w:p>
        </w:tc>
      </w:tr>
      <w:tr>
        <w:tc>
          <w:tcPr>
            <w:tcW w:type="dxa" w:w="567"/>
          </w:tcPr>
          <w:p>
            <w:r/>
            <w:r>
              <w:rPr>
                <w:b w:val="0"/>
              </w:rPr>
              <w:t>33</w:t>
            </w:r>
          </w:p>
        </w:tc>
        <w:tc>
          <w:tcPr>
            <w:tcW w:type="dxa" w:w="1587"/>
          </w:tcPr>
          <w:p>
            <w:r/>
            <w:r>
              <w:rPr>
                <w:b w:val="0"/>
              </w:rPr>
              <w:t>第十一批</w:t>
            </w:r>
          </w:p>
        </w:tc>
        <w:tc>
          <w:tcPr>
            <w:tcW w:type="dxa" w:w="3969"/>
          </w:tcPr>
          <w:p>
            <w:r/>
            <w:r>
              <w:rPr>
                <w:b w:val="0"/>
              </w:rPr>
              <w:t>1791943564664-110-4uy56</w:t>
            </w:r>
          </w:p>
        </w:tc>
        <w:tc>
          <w:tcPr>
            <w:tcW w:type="dxa" w:w="1020"/>
          </w:tcPr>
          <w:p>
            <w:r/>
            <w:r>
              <w:rPr>
                <w:b w:val="0"/>
              </w:rPr>
              <w:t>D3.1</w:t>
            </w:r>
          </w:p>
        </w:tc>
        <w:tc>
          <w:tcPr>
            <w:tcW w:type="dxa" w:w="1247"/>
          </w:tcPr>
          <w:p>
            <w:r/>
            <w:r>
              <w:rPr>
                <w:b w:val="0"/>
              </w:rPr>
              <w:t>BEST</w:t>
            </w:r>
          </w:p>
        </w:tc>
        <w:tc>
          <w:tcPr>
            <w:tcW w:type="dxa" w:w="1247"/>
          </w:tcPr>
          <w:p>
            <w:r/>
            <w:r>
              <w:rPr>
                <w:b w:val="0"/>
              </w:rPr>
              <w:t>4</w:t>
            </w:r>
          </w:p>
        </w:tc>
        <w:tc>
          <w:tcPr>
            <w:tcW w:type="dxa" w:w="3969"/>
          </w:tcPr>
          <w:p>
            <w:r/>
            <w:r>
              <w:rPr>
                <w:b w:val="0"/>
              </w:rPr>
            </w:r>
          </w:p>
        </w:tc>
      </w:tr>
      <w:tr>
        <w:tc>
          <w:tcPr>
            <w:tcW w:type="dxa" w:w="567"/>
          </w:tcPr>
          <w:p>
            <w:r/>
            <w:r>
              <w:rPr>
                <w:b w:val="0"/>
              </w:rPr>
              <w:t>34</w:t>
            </w:r>
          </w:p>
        </w:tc>
        <w:tc>
          <w:tcPr>
            <w:tcW w:type="dxa" w:w="1587"/>
          </w:tcPr>
          <w:p>
            <w:r/>
            <w:r>
              <w:rPr>
                <w:b w:val="0"/>
              </w:rPr>
              <w:t>第十一批</w:t>
            </w:r>
          </w:p>
        </w:tc>
        <w:tc>
          <w:tcPr>
            <w:tcW w:type="dxa" w:w="3969"/>
          </w:tcPr>
          <w:p>
            <w:r/>
            <w:r>
              <w:rPr>
                <w:b w:val="0"/>
              </w:rPr>
              <w:t>1791943914843-183-kyc4x</w:t>
            </w:r>
          </w:p>
        </w:tc>
        <w:tc>
          <w:tcPr>
            <w:tcW w:type="dxa" w:w="1020"/>
          </w:tcPr>
          <w:p>
            <w:r/>
            <w:r>
              <w:rPr>
                <w:b w:val="0"/>
              </w:rPr>
              <w:t>D1.4</w:t>
            </w:r>
          </w:p>
        </w:tc>
        <w:tc>
          <w:tcPr>
            <w:tcW w:type="dxa" w:w="1247"/>
          </w:tcPr>
          <w:p>
            <w:r/>
            <w:r>
              <w:rPr>
                <w:b w:val="0"/>
              </w:rPr>
              <w:t>PRIMARY</w:t>
            </w:r>
          </w:p>
        </w:tc>
        <w:tc>
          <w:tcPr>
            <w:tcW w:type="dxa" w:w="1247"/>
          </w:tcPr>
          <w:p>
            <w:r/>
            <w:r>
              <w:rPr>
                <w:b w:val="0"/>
              </w:rPr>
              <w:t>2</w:t>
            </w:r>
          </w:p>
        </w:tc>
        <w:tc>
          <w:tcPr>
            <w:tcW w:type="dxa" w:w="3969"/>
          </w:tcPr>
          <w:p>
            <w:r/>
            <w:r>
              <w:rPr>
                <w:b w:val="0"/>
              </w:rPr>
            </w:r>
          </w:p>
        </w:tc>
      </w:tr>
      <w:tr>
        <w:tc>
          <w:tcPr>
            <w:tcW w:type="dxa" w:w="567"/>
          </w:tcPr>
          <w:p>
            <w:r/>
            <w:r>
              <w:rPr>
                <w:b w:val="0"/>
              </w:rPr>
              <w:t>35</w:t>
            </w:r>
          </w:p>
        </w:tc>
        <w:tc>
          <w:tcPr>
            <w:tcW w:type="dxa" w:w="1587"/>
          </w:tcPr>
          <w:p>
            <w:r/>
            <w:r>
              <w:rPr>
                <w:b w:val="0"/>
              </w:rPr>
              <w:t>第十一批</w:t>
            </w:r>
          </w:p>
        </w:tc>
        <w:tc>
          <w:tcPr>
            <w:tcW w:type="dxa" w:w="3969"/>
          </w:tcPr>
          <w:p>
            <w:r/>
            <w:r>
              <w:rPr>
                <w:b w:val="0"/>
              </w:rPr>
              <w:t>1791943647350-133-4g5z3</w:t>
            </w:r>
          </w:p>
        </w:tc>
        <w:tc>
          <w:tcPr>
            <w:tcW w:type="dxa" w:w="1020"/>
          </w:tcPr>
          <w:p>
            <w:r/>
            <w:r>
              <w:rPr>
                <w:b w:val="0"/>
              </w:rPr>
              <w:t>D3.4</w:t>
            </w:r>
          </w:p>
        </w:tc>
        <w:tc>
          <w:tcPr>
            <w:tcW w:type="dxa" w:w="1247"/>
          </w:tcPr>
          <w:p>
            <w:r/>
            <w:r>
              <w:rPr>
                <w:b w:val="0"/>
              </w:rPr>
              <w:t>PRIMARY</w:t>
            </w:r>
          </w:p>
        </w:tc>
        <w:tc>
          <w:tcPr>
            <w:tcW w:type="dxa" w:w="1247"/>
          </w:tcPr>
          <w:p>
            <w:r/>
            <w:r>
              <w:rPr>
                <w:b w:val="0"/>
              </w:rPr>
              <w:t>3</w:t>
            </w:r>
          </w:p>
        </w:tc>
        <w:tc>
          <w:tcPr>
            <w:tcW w:type="dxa" w:w="3969"/>
          </w:tcPr>
          <w:p>
            <w:r/>
            <w:r>
              <w:rPr>
                <w:b w:val="0"/>
              </w:rPr>
            </w:r>
          </w:p>
        </w:tc>
      </w:tr>
      <w:tr>
        <w:tc>
          <w:tcPr>
            <w:tcW w:type="dxa" w:w="567"/>
          </w:tcPr>
          <w:p>
            <w:r/>
            <w:r>
              <w:rPr>
                <w:b w:val="0"/>
              </w:rPr>
              <w:t>36</w:t>
            </w:r>
          </w:p>
        </w:tc>
        <w:tc>
          <w:tcPr>
            <w:tcW w:type="dxa" w:w="1587"/>
          </w:tcPr>
          <w:p>
            <w:r/>
            <w:r>
              <w:rPr>
                <w:b w:val="0"/>
              </w:rPr>
              <w:t>第十一批</w:t>
            </w:r>
          </w:p>
        </w:tc>
        <w:tc>
          <w:tcPr>
            <w:tcW w:type="dxa" w:w="3969"/>
          </w:tcPr>
          <w:p>
            <w:r/>
            <w:r>
              <w:rPr>
                <w:b w:val="0"/>
              </w:rPr>
              <w:t>1791943950598-192-9ij22</w:t>
            </w:r>
          </w:p>
        </w:tc>
        <w:tc>
          <w:tcPr>
            <w:tcW w:type="dxa" w:w="1020"/>
          </w:tcPr>
          <w:p>
            <w:r/>
            <w:r>
              <w:rPr>
                <w:b w:val="0"/>
              </w:rPr>
              <w:t>D3.3</w:t>
            </w:r>
          </w:p>
        </w:tc>
        <w:tc>
          <w:tcPr>
            <w:tcW w:type="dxa" w:w="1247"/>
          </w:tcPr>
          <w:p>
            <w:r/>
            <w:r>
              <w:rPr>
                <w:b w:val="0"/>
              </w:rPr>
              <w:t>MOST</w:t>
            </w:r>
          </w:p>
        </w:tc>
        <w:tc>
          <w:tcPr>
            <w:tcW w:type="dxa" w:w="1247"/>
          </w:tcPr>
          <w:p>
            <w:r/>
            <w:r>
              <w:rPr>
                <w:b w:val="0"/>
              </w:rPr>
              <w:t>4</w:t>
            </w:r>
          </w:p>
        </w:tc>
        <w:tc>
          <w:tcPr>
            <w:tcW w:type="dxa" w:w="3969"/>
          </w:tcPr>
          <w:p>
            <w:r/>
            <w:r>
              <w:rPr>
                <w:b w:val="0"/>
              </w:rPr>
            </w:r>
          </w:p>
        </w:tc>
      </w:tr>
      <w:tr>
        <w:tc>
          <w:tcPr>
            <w:tcW w:type="dxa" w:w="567"/>
          </w:tcPr>
          <w:p>
            <w:r/>
            <w:r>
              <w:rPr>
                <w:b w:val="0"/>
              </w:rPr>
              <w:t>37</w:t>
            </w:r>
          </w:p>
        </w:tc>
        <w:tc>
          <w:tcPr>
            <w:tcW w:type="dxa" w:w="1587"/>
          </w:tcPr>
          <w:p>
            <w:r/>
            <w:r>
              <w:rPr>
                <w:b w:val="0"/>
              </w:rPr>
              <w:t>第十一批</w:t>
            </w:r>
          </w:p>
        </w:tc>
        <w:tc>
          <w:tcPr>
            <w:tcW w:type="dxa" w:w="3969"/>
          </w:tcPr>
          <w:p>
            <w:r/>
            <w:r>
              <w:rPr>
                <w:b w:val="0"/>
              </w:rPr>
              <w:t>1791943988538-197-p3hhf</w:t>
            </w:r>
          </w:p>
        </w:tc>
        <w:tc>
          <w:tcPr>
            <w:tcW w:type="dxa" w:w="1020"/>
          </w:tcPr>
          <w:p>
            <w:r/>
            <w:r>
              <w:rPr>
                <w:b w:val="0"/>
              </w:rPr>
              <w:t>D1.8</w:t>
            </w:r>
          </w:p>
        </w:tc>
        <w:tc>
          <w:tcPr>
            <w:tcW w:type="dxa" w:w="1247"/>
          </w:tcPr>
          <w:p>
            <w:r/>
            <w:r>
              <w:rPr>
                <w:b w:val="0"/>
              </w:rPr>
              <w:t>MOST</w:t>
            </w:r>
          </w:p>
        </w:tc>
        <w:tc>
          <w:tcPr>
            <w:tcW w:type="dxa" w:w="1247"/>
          </w:tcPr>
          <w:p>
            <w:r/>
            <w:r>
              <w:rPr>
                <w:b w:val="0"/>
              </w:rPr>
              <w:t>4</w:t>
            </w:r>
          </w:p>
        </w:tc>
        <w:tc>
          <w:tcPr>
            <w:tcW w:type="dxa" w:w="3969"/>
          </w:tcPr>
          <w:p>
            <w:r/>
            <w:r>
              <w:rPr>
                <w:b w:val="0"/>
              </w:rPr>
            </w:r>
          </w:p>
        </w:tc>
      </w:tr>
      <w:tr>
        <w:tc>
          <w:tcPr>
            <w:tcW w:type="dxa" w:w="567"/>
          </w:tcPr>
          <w:p>
            <w:r/>
            <w:r>
              <w:rPr>
                <w:b w:val="0"/>
              </w:rPr>
              <w:t>38</w:t>
            </w:r>
          </w:p>
        </w:tc>
        <w:tc>
          <w:tcPr>
            <w:tcW w:type="dxa" w:w="1587"/>
          </w:tcPr>
          <w:p>
            <w:r/>
            <w:r>
              <w:rPr>
                <w:b w:val="0"/>
              </w:rPr>
              <w:t>第十一批</w:t>
            </w:r>
          </w:p>
        </w:tc>
        <w:tc>
          <w:tcPr>
            <w:tcW w:type="dxa" w:w="3969"/>
          </w:tcPr>
          <w:p>
            <w:r/>
            <w:r>
              <w:rPr>
                <w:b w:val="0"/>
              </w:rPr>
              <w:t>1791943982220-198-6afbl</w:t>
            </w:r>
          </w:p>
        </w:tc>
        <w:tc>
          <w:tcPr>
            <w:tcW w:type="dxa" w:w="1020"/>
          </w:tcPr>
          <w:p>
            <w:r/>
            <w:r>
              <w:rPr>
                <w:b w:val="0"/>
              </w:rPr>
              <w:t>D3.6</w:t>
            </w:r>
          </w:p>
        </w:tc>
        <w:tc>
          <w:tcPr>
            <w:tcW w:type="dxa" w:w="1247"/>
          </w:tcPr>
          <w:p>
            <w:r/>
            <w:r>
              <w:rPr>
                <w:b w:val="0"/>
              </w:rPr>
              <w:t>PRIMARY</w:t>
            </w:r>
          </w:p>
        </w:tc>
        <w:tc>
          <w:tcPr>
            <w:tcW w:type="dxa" w:w="1247"/>
          </w:tcPr>
          <w:p>
            <w:r/>
            <w:r>
              <w:rPr>
                <w:b w:val="0"/>
              </w:rPr>
              <w:t>3</w:t>
            </w:r>
          </w:p>
        </w:tc>
        <w:tc>
          <w:tcPr>
            <w:tcW w:type="dxa" w:w="3969"/>
          </w:tcPr>
          <w:p>
            <w:r/>
            <w:r>
              <w:rPr>
                <w:b w:val="0"/>
              </w:rPr>
            </w:r>
          </w:p>
        </w:tc>
      </w:tr>
    </w:tbl>
    <w:p>
      <w:r>
        <w:br w:type="page"/>
      </w:r>
    </w:p>
    <w:p>
      <w:pPr>
        <w:pStyle w:val="Heading1"/>
      </w:pPr>
      <w:r>
        <w:t>1. 第八批 · PRIMARY · D1.4 Roles, Responsibilities &amp; Three Lines Model</w:t>
      </w:r>
    </w:p>
    <w:p>
      <w:pPr>
        <w:spacing w:after="60"/>
      </w:pPr>
      <w:r>
        <w:rPr>
          <w:b w:val="0"/>
          <w:i w:val="0"/>
          <w:color w:val="5A5A5A"/>
          <w:sz w:val="17"/>
        </w:rPr>
        <w:t>ID：aaig-pipe-1791942473141-28　难度：Intermediate</w:t>
      </w:r>
    </w:p>
    <w:p>
      <w:pPr>
        <w:spacing w:after="60"/>
      </w:pPr>
      <w:r>
        <w:rPr>
          <w:b w:val="0"/>
          <w:i w:val="0"/>
        </w:rPr>
        <w:t>情境：A multinational financial services enterprise is establishing an Artificial Intelligence Management System (AIMS) aligned with ISO/IEC 42001 and the IIA Three Lines Model. The organization's retail banking division designs, builds, and deploys machine learning models for automated credit scoring, while an enterprise risk committee establishes the overarching risk criteria.</w:t>
      </w:r>
    </w:p>
    <w:p>
      <w:pPr>
        <w:spacing w:after="60"/>
      </w:pPr>
      <w:r>
        <w:rPr>
          <w:b/>
          <w:i w:val="0"/>
        </w:rPr>
        <w:t>问题：Under the Three Lines Model, what is the PRIMARY responsibility of the first-line business unit leaders developing and deploying these AI models?</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color w:val="00783C"/>
              </w:rPr>
              <w:t>A ✓</w:t>
            </w:r>
          </w:p>
        </w:tc>
        <w:tc>
          <w:tcPr>
            <w:tcW w:type="dxa" w:w="5669"/>
          </w:tcPr>
          <w:p>
            <w:r/>
            <w:r>
              <w:rPr>
                <w:b w:val="0"/>
              </w:rPr>
              <w:t>Identifying, assessing, and owning operational risks of AI systems within approved enterprise risk tolerances.</w:t>
            </w:r>
          </w:p>
        </w:tc>
        <w:tc>
          <w:tcPr>
            <w:tcW w:type="dxa" w:w="5669"/>
            <w:shd w:val="clear" w:color="auto" w:fill="FFF2CC"/>
          </w:tcPr>
          <w:p>
            <w:r/>
            <w:r>
              <w:rPr>
                <w:b/>
              </w:rPr>
              <w:t>Identifying, assessing and managing the operational risks of the AI systems they run, within the limits that leadership has approved.</w:t>
            </w:r>
          </w:p>
        </w:tc>
        <w:tc>
          <w:tcPr>
            <w:tcW w:type="dxa" w:w="1361"/>
          </w:tcPr>
          <w:p>
            <w:r/>
            <w:r>
              <w:rPr>
                <w:b w:val="0"/>
                <w:color w:val="BE5000"/>
              </w:rPr>
              <w:t>✱ 已改</w:t>
            </w:r>
          </w:p>
        </w:tc>
      </w:tr>
      <w:tr>
        <w:tc>
          <w:tcPr>
            <w:tcW w:type="dxa" w:w="907"/>
          </w:tcPr>
          <w:p>
            <w:r/>
            <w:r>
              <w:rPr>
                <w:b/>
              </w:rPr>
              <w:t>B</w:t>
            </w:r>
          </w:p>
        </w:tc>
        <w:tc>
          <w:tcPr>
            <w:tcW w:type="dxa" w:w="5669"/>
          </w:tcPr>
          <w:p>
            <w:r/>
            <w:r>
              <w:rPr>
                <w:b w:val="0"/>
              </w:rPr>
              <w:t>Maximizing algorithmic model accuracy and predictive performance across all production pipelines through continuous hyperparameter tuning.</w:t>
            </w:r>
          </w:p>
        </w:tc>
        <w:tc>
          <w:tcPr>
            <w:tcW w:type="dxa" w:w="5669"/>
          </w:tcPr>
          <w:p>
            <w:r/>
            <w:r>
              <w:rPr>
                <w:b w:val="0"/>
              </w:rPr>
              <w:t>Maximizing algorithmic model accuracy and predictive performance across all production pipelines through continuous hyperparameter tuning.</w:t>
            </w:r>
          </w:p>
        </w:tc>
        <w:tc>
          <w:tcPr>
            <w:tcW w:type="dxa" w:w="1361"/>
          </w:tcPr>
          <w:p>
            <w:r/>
            <w:r>
              <w:rPr>
                <w:b w:val="0"/>
                <w:color w:val="787878"/>
              </w:rPr>
              <w:t>未改</w:t>
            </w:r>
          </w:p>
        </w:tc>
      </w:tr>
      <w:tr>
        <w:tc>
          <w:tcPr>
            <w:tcW w:type="dxa" w:w="907"/>
          </w:tcPr>
          <w:p>
            <w:r/>
            <w:r>
              <w:rPr>
                <w:b/>
              </w:rPr>
              <w:t>C</w:t>
            </w:r>
          </w:p>
        </w:tc>
        <w:tc>
          <w:tcPr>
            <w:tcW w:type="dxa" w:w="5669"/>
          </w:tcPr>
          <w:p>
            <w:r/>
            <w:r>
              <w:rPr>
                <w:b w:val="0"/>
              </w:rPr>
              <w:t>Deploying automated model drift monitoring pipelines prior to establishing formal AI risk tolerance thresholds.</w:t>
            </w:r>
          </w:p>
        </w:tc>
        <w:tc>
          <w:tcPr>
            <w:tcW w:type="dxa" w:w="5669"/>
            <w:shd w:val="clear" w:color="auto" w:fill="FFF2CC"/>
          </w:tcPr>
          <w:p>
            <w:r/>
            <w:r>
              <w:rPr>
                <w:b/>
              </w:rPr>
              <w:t>Setting the AI risk limits for the whole enterprise and approving the exceptions that business units ask for.</w:t>
            </w:r>
          </w:p>
        </w:tc>
        <w:tc>
          <w:tcPr>
            <w:tcW w:type="dxa" w:w="1361"/>
          </w:tcPr>
          <w:p>
            <w:r/>
            <w:r>
              <w:rPr>
                <w:b w:val="0"/>
                <w:color w:val="BE5000"/>
              </w:rPr>
              <w:t>✱ 已改</w:t>
            </w:r>
          </w:p>
        </w:tc>
      </w:tr>
      <w:tr>
        <w:tc>
          <w:tcPr>
            <w:tcW w:type="dxa" w:w="907"/>
          </w:tcPr>
          <w:p>
            <w:r/>
            <w:r>
              <w:rPr>
                <w:b/>
              </w:rPr>
              <w:t>D</w:t>
            </w:r>
          </w:p>
        </w:tc>
        <w:tc>
          <w:tcPr>
            <w:tcW w:type="dxa" w:w="5669"/>
          </w:tcPr>
          <w:p>
            <w:r/>
            <w:r>
              <w:rPr>
                <w:b w:val="0"/>
              </w:rPr>
              <w:t>Conducting independent, objective assurance reviews on AI system controls directly for the board of directors.</w:t>
            </w:r>
          </w:p>
        </w:tc>
        <w:tc>
          <w:tcPr>
            <w:tcW w:type="dxa" w:w="5669"/>
          </w:tcPr>
          <w:p>
            <w:r/>
            <w:r>
              <w:rPr>
                <w:b w:val="0"/>
              </w:rPr>
              <w:t>Conducting independent, objective assurance reviews on AI system controls directly for the board of directors.</w:t>
            </w:r>
          </w:p>
        </w:tc>
        <w:tc>
          <w:tcPr>
            <w:tcW w:type="dxa" w:w="1361"/>
          </w:tcPr>
          <w:p>
            <w:r/>
            <w:r>
              <w:rPr>
                <w:b w:val="0"/>
                <w:color w:val="787878"/>
              </w:rPr>
              <w:t>未改</w:t>
            </w:r>
          </w:p>
        </w:tc>
      </w:tr>
    </w:tbl>
    <w:p>
      <w:pPr>
        <w:spacing w:after="60"/>
      </w:pPr>
      <w:r>
        <w:rPr>
          <w:b w:val="0"/>
          <w:i w:val="0"/>
        </w:rPr>
      </w:r>
    </w:p>
    <w:p>
      <w:pPr>
        <w:spacing w:after="60"/>
      </w:pPr>
      <w:r>
        <w:rPr>
          <w:b w:val="0"/>
          <w:i w:val="0"/>
          <w:sz w:val="18"/>
        </w:rPr>
        <w:t>主解析（未改动）：In accordance with the IIA Three Lines Model and ISO/IEC 42001 Clause 5.3, the first line of defense consists of operational management and business units who design, build, and deploy the AI systems. Their primary governance responsibility is owning, identifying, assessing, and managing the operational risks inherent in their AI solutions, ensuring that day-to-day operations stay within the enterprise risk appetite and approved policies.</w:t>
      </w:r>
    </w:p>
    <w:p>
      <w:pPr>
        <w:spacing w:after="60"/>
      </w:pPr>
      <w:r>
        <w:rPr>
          <w:b/>
          <w:i w:val="0"/>
          <w:sz w:val="18"/>
        </w:rPr>
        <w:t>改写后的错误选项解析与错误类型：</w:t>
      </w:r>
    </w:p>
    <w:p>
      <w:pPr>
        <w:spacing w:after="60"/>
      </w:pPr>
      <w:r>
        <w:rPr>
          <w:b w:val="0"/>
          <w:i w:val="0"/>
          <w:sz w:val="18"/>
        </w:rPr>
        <w:t xml:space="preserve">  B（未改）This option reflects a purely technical objective (maximizing performance) that disregards the core governance duty of risk ownership and adherence to constraints.　【类型：Performance target mistaken for risk responsibility】</w:t>
      </w:r>
    </w:p>
    <w:p>
      <w:pPr>
        <w:spacing w:after="60"/>
      </w:pPr>
      <w:r>
        <w:rPr>
          <w:b w:val="0"/>
          <w:i w:val="0"/>
          <w:sz w:val="18"/>
        </w:rPr>
        <w:t xml:space="preserve">  C（已改）C: Setting enterprise limits and approving exceptions belongs to the governing body and senior management. The first line works within the limits.　【类型：Governing-body duty assigned to the first line】</w:t>
      </w:r>
    </w:p>
    <w:p>
      <w:pPr>
        <w:spacing w:after="60"/>
      </w:pPr>
      <w:r>
        <w:rPr>
          <w:b w:val="0"/>
          <w:i w:val="0"/>
          <w:sz w:val="18"/>
        </w:rPr>
        <w:t xml:space="preserve">  D（未改）This option confuses first-line operational duties with third-line internal audit responsibilities, which uniquely require independent and objective assurance provided to the governing body.　【类型：Third-line duty assigned to the first line】</w:t>
      </w:r>
    </w:p>
    <w:p>
      <w:pPr>
        <w:spacing w:after="60"/>
      </w:pPr>
      <w:r>
        <w:rPr>
          <w:b w:val="0"/>
          <w:i w:val="0"/>
          <w:color w:val="5A5A5A"/>
          <w:sz w:val="17"/>
        </w:rPr>
        <w:t>出处（沿用原文，未核验）：IIA Three Lines Model (2020) Principles 2–4; NIST AI RMF 1.0 GOVERN 1.2, 1.3 &amp; 2.1; ISO/IEC 42001:2023 Cl. 5.3 (verify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2. 第八批 · BEST · D3.1 Buy vs. Build &amp; Third-Party Sourcing Decisions</w:t>
      </w:r>
    </w:p>
    <w:p>
      <w:pPr>
        <w:spacing w:after="60"/>
      </w:pPr>
      <w:r>
        <w:rPr>
          <w:b w:val="0"/>
          <w:i w:val="0"/>
          <w:color w:val="5A5A5A"/>
          <w:sz w:val="17"/>
        </w:rPr>
        <w:t>ID：aaig-pipe-1791943197132-30-yyz23　难度：Intermediate</w:t>
      </w:r>
    </w:p>
    <w:p>
      <w:pPr>
        <w:spacing w:after="60"/>
      </w:pPr>
      <w:r>
        <w:rPr>
          <w:b w:val="0"/>
          <w:i w:val="0"/>
        </w:rPr>
        <w:t>情境：A multinational financial services firm is deciding whether to develop an internal conversational AI platform or procure a pre-trained third-party foundation model for customer advisory workflows. The enterprise has established an AI risk management system aligned with ISO/IEC 42001 and NIST AI RMF.</w:t>
      </w:r>
    </w:p>
    <w:p>
      <w:pPr>
        <w:spacing w:after="60"/>
      </w:pPr>
      <w:r>
        <w:rPr>
          <w:b/>
          <w:i w:val="0"/>
        </w:rPr>
        <w:t>问题：From an AI governance perspective, which of the following represents the BEST approach to guide this sourcing decision?</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Conducting exhaustive technical benchmarking of vendor inference latency and API uptime across candidate solutions to guarantee baseline operational efficiency.</w:t>
            </w:r>
          </w:p>
        </w:tc>
        <w:tc>
          <w:tcPr>
            <w:tcW w:type="dxa" w:w="5669"/>
            <w:shd w:val="clear" w:color="auto" w:fill="FFF2CC"/>
          </w:tcPr>
          <w:p>
            <w:r/>
            <w:r>
              <w:rPr>
                <w:b/>
              </w:rPr>
              <w:t>Run a technical benchmark of vendor latency and uptime across the candidates and favour the fastest one.</w:t>
            </w:r>
          </w:p>
        </w:tc>
        <w:tc>
          <w:tcPr>
            <w:tcW w:type="dxa" w:w="1361"/>
          </w:tcPr>
          <w:p>
            <w:r/>
            <w:r>
              <w:rPr>
                <w:b w:val="0"/>
                <w:color w:val="BE5000"/>
              </w:rPr>
              <w:t>✱ 已改</w:t>
            </w:r>
          </w:p>
        </w:tc>
      </w:tr>
      <w:tr>
        <w:tc>
          <w:tcPr>
            <w:tcW w:type="dxa" w:w="907"/>
          </w:tcPr>
          <w:p>
            <w:r/>
            <w:r>
              <w:rPr>
                <w:b/>
              </w:rPr>
              <w:t>B</w:t>
            </w:r>
          </w:p>
        </w:tc>
        <w:tc>
          <w:tcPr>
            <w:tcW w:type="dxa" w:w="5669"/>
          </w:tcPr>
          <w:p>
            <w:r/>
            <w:r>
              <w:rPr>
                <w:b w:val="0"/>
              </w:rPr>
              <w:t>Performing deep technical penetration testing of the vendor API endpoints before defining enterprise assessment parameters.</w:t>
            </w:r>
          </w:p>
        </w:tc>
        <w:tc>
          <w:tcPr>
            <w:tcW w:type="dxa" w:w="5669"/>
            <w:shd w:val="clear" w:color="auto" w:fill="FFF2CC"/>
          </w:tcPr>
          <w:p>
            <w:r/>
            <w:r>
              <w:rPr>
                <w:b/>
              </w:rPr>
              <w:t>Ask the vendors for references from similar firms and have the model owner choose the supplier with the strongest endorsements.</w:t>
            </w:r>
          </w:p>
        </w:tc>
        <w:tc>
          <w:tcPr>
            <w:tcW w:type="dxa" w:w="1361"/>
          </w:tcPr>
          <w:p>
            <w:r/>
            <w:r>
              <w:rPr>
                <w:b w:val="0"/>
                <w:color w:val="BE5000"/>
              </w:rPr>
              <w:t>✱ 已改</w:t>
            </w:r>
          </w:p>
        </w:tc>
      </w:tr>
      <w:tr>
        <w:tc>
          <w:tcPr>
            <w:tcW w:type="dxa" w:w="907"/>
          </w:tcPr>
          <w:p>
            <w:r/>
            <w:r>
              <w:rPr>
                <w:b/>
              </w:rPr>
              <w:t>C</w:t>
            </w:r>
          </w:p>
        </w:tc>
        <w:tc>
          <w:tcPr>
            <w:tcW w:type="dxa" w:w="5669"/>
          </w:tcPr>
          <w:p>
            <w:r/>
            <w:r>
              <w:rPr>
                <w:b w:val="0"/>
              </w:rPr>
              <w:t>Delegating the ultimate sourcing selection to the front-line business unit manager based entirely on department-level operating budgets.</w:t>
            </w:r>
          </w:p>
        </w:tc>
        <w:tc>
          <w:tcPr>
            <w:tcW w:type="dxa" w:w="5669"/>
            <w:shd w:val="clear" w:color="auto" w:fill="FFF2CC"/>
          </w:tcPr>
          <w:p>
            <w:r/>
            <w:r>
              <w:rPr>
                <w:b/>
              </w:rPr>
              <w:t>Let the business unit that requested the AI choose, with the finance team confirming that the budget is available.</w:t>
            </w:r>
          </w:p>
        </w:tc>
        <w:tc>
          <w:tcPr>
            <w:tcW w:type="dxa" w:w="1361"/>
          </w:tcPr>
          <w:p>
            <w:r/>
            <w:r>
              <w:rPr>
                <w:b w:val="0"/>
                <w:color w:val="BE5000"/>
              </w:rPr>
              <w:t>✱ 已改</w:t>
            </w:r>
          </w:p>
        </w:tc>
      </w:tr>
      <w:tr>
        <w:tc>
          <w:tcPr>
            <w:tcW w:type="dxa" w:w="907"/>
          </w:tcPr>
          <w:p>
            <w:r/>
            <w:r>
              <w:rPr>
                <w:b/>
                <w:color w:val="00783C"/>
              </w:rPr>
              <w:t>D ✓</w:t>
            </w:r>
          </w:p>
        </w:tc>
        <w:tc>
          <w:tcPr>
            <w:tcW w:type="dxa" w:w="5669"/>
          </w:tcPr>
          <w:p>
            <w:r/>
            <w:r>
              <w:rPr>
                <w:b w:val="0"/>
              </w:rPr>
              <w:t>Evaluating alternatives against an enterprise framework balancing strategic fit, risk appetite, and lifecycle governance obligations.</w:t>
            </w:r>
          </w:p>
        </w:tc>
        <w:tc>
          <w:tcPr>
            <w:tcW w:type="dxa" w:w="5669"/>
            <w:shd w:val="clear" w:color="auto" w:fill="FFF2CC"/>
          </w:tcPr>
          <w:p>
            <w:r/>
            <w:r>
              <w:rPr>
                <w:b/>
              </w:rPr>
              <w:t>Judge each option against the sourcing policy criteria: strategy, risk added and long-term commitments.</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ISO/IEC 42001 (Clause 8.4 &amp; Annex B.7) and NIST AI RMF (GOVERN 2.1, MAP 1.5), buy-versus-build decisions must be grounded in an enterprise-wide evaluation framework. This governance mechanism holistically assesses strategic alignment, organizational risk appetite, total lifecycle costs, third-party transparency, and ongoing compliance requirements, rather than focusing strictly on technical metrics or isolated commercial factors.</w:t>
      </w:r>
    </w:p>
    <w:p>
      <w:pPr>
        <w:spacing w:after="60"/>
      </w:pPr>
      <w:r>
        <w:rPr>
          <w:b/>
          <w:i w:val="0"/>
          <w:sz w:val="18"/>
        </w:rPr>
        <w:t>改写后的错误选项解析与错误类型：</w:t>
      </w:r>
    </w:p>
    <w:p>
      <w:pPr>
        <w:spacing w:after="60"/>
      </w:pPr>
      <w:r>
        <w:rPr>
          <w:b w:val="0"/>
          <w:i w:val="0"/>
          <w:sz w:val="18"/>
        </w:rPr>
        <w:t xml:space="preserve">  A（已改）A: Latency and uptime are real factors, but a technical benchmark does not weigh strategic fit, risk or lifecycle obligations.　【类型：Technical benchmark as the decision】</w:t>
      </w:r>
    </w:p>
    <w:p>
      <w:pPr>
        <w:spacing w:after="60"/>
      </w:pPr>
      <w:r>
        <w:rPr>
          <w:b w:val="0"/>
          <w:i w:val="0"/>
          <w:sz w:val="18"/>
        </w:rPr>
        <w:t xml:space="preserve">  B（已改）B: References are useful signals, but endorsements say little about the firm's own risk, cost and obligations.　【类型：Endorsements as the sole basis】</w:t>
      </w:r>
    </w:p>
    <w:p>
      <w:pPr>
        <w:spacing w:after="60"/>
      </w:pPr>
      <w:r>
        <w:rPr>
          <w:b w:val="0"/>
          <w:i w:val="0"/>
          <w:sz w:val="18"/>
        </w:rPr>
        <w:t xml:space="preserve">  C（已改）C: Budget confirmation checks affordability only, and the requesting unit's choice does not weigh risk and lifecycle obligations at enterprise level.　【类型：Requester decides, budget as the only check】</w:t>
      </w:r>
    </w:p>
    <w:p>
      <w:pPr>
        <w:spacing w:after="60"/>
      </w:pPr>
      <w:r>
        <w:rPr>
          <w:b w:val="0"/>
          <w:i w:val="0"/>
          <w:color w:val="5A5A5A"/>
          <w:sz w:val="17"/>
        </w:rPr>
        <w:t>出处（沿用原文，未核验）：NIST AI RMF 1.0 GOVERN 1.2, GOVERN 6.1, GOVERN 6.2 &amp; MAP 4.1; NIST AI 600-1; ISO/IEC 42001:2023 (verify exact supplier/sourcing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3. 第八批 · BEST · D1.1 AI Governance Structure &amp; Board Oversight</w:t>
      </w:r>
    </w:p>
    <w:p>
      <w:pPr>
        <w:spacing w:after="60"/>
      </w:pPr>
      <w:r>
        <w:rPr>
          <w:b w:val="0"/>
          <w:i w:val="0"/>
          <w:color w:val="5A5A5A"/>
          <w:sz w:val="17"/>
        </w:rPr>
        <w:t>ID：aaig-pipe-1791943237518-40-m0yds　难度：Intermediate</w:t>
      </w:r>
    </w:p>
    <w:p>
      <w:pPr>
        <w:spacing w:after="60"/>
      </w:pPr>
      <w:r>
        <w:rPr>
          <w:b w:val="0"/>
          <w:i w:val="0"/>
        </w:rPr>
        <w:t>情境：A multinational financial services firm is scaling the adoption of generative and predictive AI applications across several business units. To ensure institutional accountability and alignment with the organization's overarching risk appetite, the board of directors seeks to formalize an AI governance operating model.</w:t>
      </w:r>
    </w:p>
    <w:p>
      <w:pPr>
        <w:spacing w:after="60"/>
      </w:pPr>
      <w:r>
        <w:rPr>
          <w:b/>
          <w:i w:val="0"/>
        </w:rPr>
        <w:t>问题：Which of the following actions represents the BEST approach for the board to ensure comprehensive AI governance across the enterprise?</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Instruct internal audit to conduct technical conformity assessments before formalizing enterprise AI policies and taxonomies.</w:t>
            </w:r>
          </w:p>
        </w:tc>
        <w:tc>
          <w:tcPr>
            <w:tcW w:type="dxa" w:w="5669"/>
          </w:tcPr>
          <w:p>
            <w:r/>
            <w:r>
              <w:rPr>
                <w:b w:val="0"/>
              </w:rPr>
              <w:t>Instruct internal audit to conduct technical conformity assessments before formalizing enterprise AI policies and taxonomies.</w:t>
            </w:r>
          </w:p>
        </w:tc>
        <w:tc>
          <w:tcPr>
            <w:tcW w:type="dxa" w:w="1361"/>
          </w:tcPr>
          <w:p>
            <w:r/>
            <w:r>
              <w:rPr>
                <w:b w:val="0"/>
                <w:color w:val="787878"/>
              </w:rPr>
              <w:t>未改</w:t>
            </w:r>
          </w:p>
        </w:tc>
      </w:tr>
      <w:tr>
        <w:tc>
          <w:tcPr>
            <w:tcW w:type="dxa" w:w="907"/>
          </w:tcPr>
          <w:p>
            <w:r/>
            <w:r>
              <w:rPr>
                <w:b/>
              </w:rPr>
              <w:t>B</w:t>
            </w:r>
          </w:p>
        </w:tc>
        <w:tc>
          <w:tcPr>
            <w:tcW w:type="dxa" w:w="5669"/>
          </w:tcPr>
          <w:p>
            <w:r/>
            <w:r>
              <w:rPr>
                <w:b w:val="0"/>
              </w:rPr>
              <w:t>Mandate the immediate deployment of automated model monitoring and bias detection tools across all operational pipelines.</w:t>
            </w:r>
          </w:p>
        </w:tc>
        <w:tc>
          <w:tcPr>
            <w:tcW w:type="dxa" w:w="5669"/>
            <w:shd w:val="clear" w:color="auto" w:fill="FFF2CC"/>
          </w:tcPr>
          <w:p>
            <w:r/>
            <w:r>
              <w:rPr>
                <w:b/>
              </w:rPr>
              <w:t>Ask the chief risk officer to present a list of AI incidents to the board each time one occurs and record its comments.</w:t>
            </w:r>
          </w:p>
        </w:tc>
        <w:tc>
          <w:tcPr>
            <w:tcW w:type="dxa" w:w="1361"/>
          </w:tcPr>
          <w:p>
            <w:r/>
            <w:r>
              <w:rPr>
                <w:b w:val="0"/>
                <w:color w:val="BE5000"/>
              </w:rPr>
              <w:t>✱ 已改</w:t>
            </w:r>
          </w:p>
        </w:tc>
      </w:tr>
      <w:tr>
        <w:tc>
          <w:tcPr>
            <w:tcW w:type="dxa" w:w="907"/>
          </w:tcPr>
          <w:p>
            <w:r/>
            <w:r>
              <w:rPr>
                <w:b/>
                <w:color w:val="00783C"/>
              </w:rPr>
              <w:t>C ✓</w:t>
            </w:r>
          </w:p>
        </w:tc>
        <w:tc>
          <w:tcPr>
            <w:tcW w:type="dxa" w:w="5669"/>
          </w:tcPr>
          <w:p>
            <w:r/>
            <w:r>
              <w:rPr>
                <w:b w:val="0"/>
              </w:rPr>
              <w:t>Charter a cross-functional AI steering committee with clear decision rights, reporting channels, and risk appetite alignment.</w:t>
            </w:r>
          </w:p>
        </w:tc>
        <w:tc>
          <w:tcPr>
            <w:tcW w:type="dxa" w:w="5669"/>
            <w:shd w:val="clear" w:color="auto" w:fill="FFF2CC"/>
          </w:tcPr>
          <w:p>
            <w:r/>
            <w:r>
              <w:rPr>
                <w:b/>
              </w:rPr>
              <w:t>Give a standing group of senior leaders clear decision rights over AI and a regular reporting line to the board.</w:t>
            </w:r>
          </w:p>
        </w:tc>
        <w:tc>
          <w:tcPr>
            <w:tcW w:type="dxa" w:w="1361"/>
          </w:tcPr>
          <w:p>
            <w:r/>
            <w:r>
              <w:rPr>
                <w:b w:val="0"/>
                <w:color w:val="BE5000"/>
              </w:rPr>
              <w:t>✱ 已改</w:t>
            </w:r>
          </w:p>
        </w:tc>
      </w:tr>
      <w:tr>
        <w:tc>
          <w:tcPr>
            <w:tcW w:type="dxa" w:w="907"/>
          </w:tcPr>
          <w:p>
            <w:r/>
            <w:r>
              <w:rPr>
                <w:b/>
              </w:rPr>
              <w:t>D</w:t>
            </w:r>
          </w:p>
        </w:tc>
        <w:tc>
          <w:tcPr>
            <w:tcW w:type="dxa" w:w="5669"/>
          </w:tcPr>
          <w:p>
            <w:r/>
            <w:r>
              <w:rPr>
                <w:b w:val="0"/>
              </w:rPr>
              <w:t>Assign ultimate accountability for enterprise AI risk acceptance and control design solely to operational business unit heads.</w:t>
            </w:r>
          </w:p>
        </w:tc>
        <w:tc>
          <w:tcPr>
            <w:tcW w:type="dxa" w:w="5669"/>
            <w:shd w:val="clear" w:color="auto" w:fill="FFF2CC"/>
          </w:tcPr>
          <w:p>
            <w:r/>
            <w:r>
              <w:rPr>
                <w:b/>
              </w:rPr>
              <w:t>Appoint one board member as the owner of AI topics to take questions from management and report to the board when needed.</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ISO/IEC 42001 (Clause 5: Leadership) and NIST AI RMF GOVERN 1.1 and 1.2, top-level AI governance requires formal leadership structures, clearly delineated roles, explicit decision rights, and alignment with enterprise risk tolerances. Establishing a cross-functional AI steering committee provides the top-down organizational mandate and oversight necessary to bridge business strategy, technical execution, and risk management.</w:t>
      </w:r>
    </w:p>
    <w:p>
      <w:pPr>
        <w:spacing w:after="60"/>
      </w:pPr>
      <w:r>
        <w:rPr>
          <w:b/>
          <w:i w:val="0"/>
          <w:sz w:val="18"/>
        </w:rPr>
        <w:t>改写后的错误选项解析与错误类型：</w:t>
      </w:r>
    </w:p>
    <w:p>
      <w:pPr>
        <w:spacing w:after="60"/>
      </w:pPr>
      <w:r>
        <w:rPr>
          <w:b w:val="0"/>
          <w:i w:val="0"/>
          <w:sz w:val="18"/>
        </w:rPr>
        <w:t xml:space="preserve">  A（未改）Directing internal audit to assess conformity before baseline governance policies and risk taxonomies are established reflects inverted sequencing (wrong timing).　【类型：Technical assessment before policies and taxonomies exist】</w:t>
      </w:r>
    </w:p>
    <w:p>
      <w:pPr>
        <w:spacing w:after="60"/>
      </w:pPr>
      <w:r>
        <w:rPr>
          <w:b w:val="0"/>
          <w:i w:val="0"/>
          <w:sz w:val="18"/>
        </w:rPr>
        <w:t xml:space="preserve">  B（已改）B: Incident reports inform the board after the fact, but they set no decision rights or reporting structure for oversight in advance.　【类型：After-the-fact reporting】</w:t>
      </w:r>
    </w:p>
    <w:p>
      <w:pPr>
        <w:spacing w:after="60"/>
      </w:pPr>
      <w:r>
        <w:rPr>
          <w:b w:val="0"/>
          <w:i w:val="0"/>
          <w:sz w:val="18"/>
        </w:rPr>
        <w:t xml:space="preserve">  D（已改）D: A single sponsor gives management a contact, but oversight needs a structure with decision rights, not reliance on one person.　【类型：Single sponsor instead of a structure】</w:t>
      </w:r>
    </w:p>
    <w:p>
      <w:pPr>
        <w:spacing w:after="60"/>
      </w:pPr>
      <w:r>
        <w:rPr>
          <w:b w:val="0"/>
          <w:i w:val="0"/>
          <w:color w:val="5A5A5A"/>
          <w:sz w:val="17"/>
        </w:rPr>
        <w:t>出处（沿用原文，未核验）：NIST AI RMF 1.0 GOVERN 1.2, 1.3 &amp; 2.1; IIA Three Lines Model (2020) Principles 2–4; ISO/IEC 42001:2023 Cl. 5 (verify exact subclauses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4. 第八批 · PRIMARY · D3.4 Explainability, Interpretability &amp; Transparency (XAI)</w:t>
      </w:r>
    </w:p>
    <w:p>
      <w:pPr>
        <w:spacing w:after="60"/>
      </w:pPr>
      <w:r>
        <w:rPr>
          <w:b w:val="0"/>
          <w:i w:val="0"/>
          <w:color w:val="5A5A5A"/>
          <w:sz w:val="17"/>
        </w:rPr>
        <w:t>ID：aaig-pipe-1791943386735-73-ro93k　难度：Director-Level</w:t>
      </w:r>
    </w:p>
    <w:p>
      <w:pPr>
        <w:spacing w:after="60"/>
      </w:pPr>
      <w:r>
        <w:rPr>
          <w:b w:val="0"/>
          <w:i w:val="0"/>
        </w:rPr>
        <w:t>情境：A global retail bank is implementing an enterprise-wide, high-impact credit underwriting system driven by complex machine learning algorithms. The AI Steering Committee is tasked with establishing enterprise transparency and interpretability standards to satisfy regulatory contestability requirements and business risk appetite.</w:t>
      </w:r>
    </w:p>
    <w:p>
      <w:pPr>
        <w:spacing w:after="60"/>
      </w:pPr>
      <w:r>
        <w:rPr>
          <w:b/>
          <w:i w:val="0"/>
        </w:rPr>
        <w:t>问题：What is the PRIMARY governance objective when establishing the enterprise Explainable AI (XAI) framework?</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color w:val="00783C"/>
              </w:rPr>
              <w:t>A ✓</w:t>
            </w:r>
          </w:p>
        </w:tc>
        <w:tc>
          <w:tcPr>
            <w:tcW w:type="dxa" w:w="5669"/>
          </w:tcPr>
          <w:p>
            <w:r/>
            <w:r>
              <w:rPr>
                <w:b w:val="0"/>
              </w:rPr>
              <w:t>Establish stakeholder-tailored explainability requirements aligned with enterprise risk tolerance, regulatory mandates, and affected party contestability rights.</w:t>
            </w:r>
          </w:p>
        </w:tc>
        <w:tc>
          <w:tcPr>
            <w:tcW w:type="dxa" w:w="5669"/>
            <w:shd w:val="clear" w:color="auto" w:fill="FFF2CC"/>
          </w:tcPr>
          <w:p>
            <w:r/>
            <w:r>
              <w:rPr>
                <w:b/>
              </w:rPr>
              <w:t>Set explainability requirements that fit each stakeholder, the law and the right of affected people to contest decisions.</w:t>
            </w:r>
          </w:p>
        </w:tc>
        <w:tc>
          <w:tcPr>
            <w:tcW w:type="dxa" w:w="1361"/>
          </w:tcPr>
          <w:p>
            <w:r/>
            <w:r>
              <w:rPr>
                <w:b w:val="0"/>
                <w:color w:val="BE5000"/>
              </w:rPr>
              <w:t>✱ 已改</w:t>
            </w:r>
          </w:p>
        </w:tc>
      </w:tr>
      <w:tr>
        <w:tc>
          <w:tcPr>
            <w:tcW w:type="dxa" w:w="907"/>
          </w:tcPr>
          <w:p>
            <w:r/>
            <w:r>
              <w:rPr>
                <w:b/>
              </w:rPr>
              <w:t>B</w:t>
            </w:r>
          </w:p>
        </w:tc>
        <w:tc>
          <w:tcPr>
            <w:tcW w:type="dxa" w:w="5669"/>
          </w:tcPr>
          <w:p>
            <w:r/>
            <w:r>
              <w:rPr>
                <w:b w:val="0"/>
              </w:rPr>
              <w:t>Mandate the universal deployment of post-hoc surrogate models such as SHAP and LIME across all production pipelines to maximize algorithmic interpretability metrics.</w:t>
            </w:r>
          </w:p>
        </w:tc>
        <w:tc>
          <w:tcPr>
            <w:tcW w:type="dxa" w:w="5669"/>
            <w:shd w:val="clear" w:color="auto" w:fill="FFF2CC"/>
          </w:tcPr>
          <w:p>
            <w:r/>
            <w:r>
              <w:rPr>
                <w:b/>
              </w:rPr>
              <w:t>Require a short plain-language note on every model decision so that customers and regulators can read it.</w:t>
            </w:r>
          </w:p>
        </w:tc>
        <w:tc>
          <w:tcPr>
            <w:tcW w:type="dxa" w:w="1361"/>
          </w:tcPr>
          <w:p>
            <w:r/>
            <w:r>
              <w:rPr>
                <w:b w:val="0"/>
                <w:color w:val="BE5000"/>
              </w:rPr>
              <w:t>✱ 已改</w:t>
            </w:r>
          </w:p>
        </w:tc>
      </w:tr>
      <w:tr>
        <w:tc>
          <w:tcPr>
            <w:tcW w:type="dxa" w:w="907"/>
          </w:tcPr>
          <w:p>
            <w:r/>
            <w:r>
              <w:rPr>
                <w:b/>
              </w:rPr>
              <w:t>C</w:t>
            </w:r>
          </w:p>
        </w:tc>
        <w:tc>
          <w:tcPr>
            <w:tcW w:type="dxa" w:w="5669"/>
          </w:tcPr>
          <w:p>
            <w:r/>
            <w:r>
              <w:rPr>
                <w:b w:val="0"/>
              </w:rPr>
              <w:t>Integrate automated counterfactual explanation generators into customer-facing digital interfaces prior to finalizing internal risk classification thresholds.</w:t>
            </w:r>
          </w:p>
        </w:tc>
        <w:tc>
          <w:tcPr>
            <w:tcW w:type="dxa" w:w="5669"/>
          </w:tcPr>
          <w:p>
            <w:r/>
            <w:r>
              <w:rPr>
                <w:b w:val="0"/>
              </w:rPr>
              <w:t>Integrate automated counterfactual explanation generators into customer-facing digital interfaces prior to finalizing internal risk classification thresholds.</w:t>
            </w:r>
          </w:p>
        </w:tc>
        <w:tc>
          <w:tcPr>
            <w:tcW w:type="dxa" w:w="1361"/>
          </w:tcPr>
          <w:p>
            <w:r/>
            <w:r>
              <w:rPr>
                <w:b w:val="0"/>
                <w:color w:val="787878"/>
              </w:rPr>
              <w:t>未改</w:t>
            </w:r>
          </w:p>
        </w:tc>
      </w:tr>
      <w:tr>
        <w:tc>
          <w:tcPr>
            <w:tcW w:type="dxa" w:w="907"/>
          </w:tcPr>
          <w:p>
            <w:r/>
            <w:r>
              <w:rPr>
                <w:b/>
              </w:rPr>
              <w:t>D</w:t>
            </w:r>
          </w:p>
        </w:tc>
        <w:tc>
          <w:tcPr>
            <w:tcW w:type="dxa" w:w="5669"/>
          </w:tcPr>
          <w:p>
            <w:r/>
            <w:r>
              <w:rPr>
                <w:b w:val="0"/>
              </w:rPr>
              <w:t>Authorize the internal audit function to design and calibrate feature-attribution algorithms to ensure regulatory defensibility across lending operations.</w:t>
            </w:r>
          </w:p>
        </w:tc>
        <w:tc>
          <w:tcPr>
            <w:tcW w:type="dxa" w:w="5669"/>
            <w:shd w:val="clear" w:color="auto" w:fill="FFF2CC"/>
          </w:tcPr>
          <w:p>
            <w:r/>
            <w:r>
              <w:rPr>
                <w:b/>
              </w:rPr>
              <w:t>Ask the vendor to certify that the model is explainable and rely on the certificate in regulatory discussions.</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主解析（未改动）：From an ISACA governance perspective, explainability is not a one-size-fits-all technical metric, but a risk-based capability tailored to context and audience. The primary governance objective of an AI Steering Committee under frameworks like NIST AI RMF (GOVERN 1.2, MEASURE 2.8) and ISO/IEC 42001 is to align explainability depth and transparency mechanisms with risk appetite, regulatory requirements (such as the right to explanation/contestability under the EU AI Act), and specific stakeholder needs (e.g., consumers, regulators, operational underwriters).</w:t>
      </w:r>
    </w:p>
    <w:p>
      <w:pPr>
        <w:spacing w:after="60"/>
      </w:pPr>
      <w:r>
        <w:rPr>
          <w:b/>
          <w:i w:val="0"/>
          <w:sz w:val="18"/>
        </w:rPr>
        <w:t>改写后的错误选项解析与错误类型：</w:t>
      </w:r>
    </w:p>
    <w:p>
      <w:pPr>
        <w:spacing w:after="60"/>
      </w:pPr>
      <w:r>
        <w:rPr>
          <w:b w:val="0"/>
          <w:i w:val="0"/>
          <w:sz w:val="18"/>
        </w:rPr>
        <w:t xml:space="preserve">  B（已改）B: A standard note helps readability, but one format cannot meet the different needs of customers, regulators and reviewers.　【类型：One format for all audiences】</w:t>
      </w:r>
    </w:p>
    <w:p>
      <w:pPr>
        <w:spacing w:after="60"/>
      </w:pPr>
      <w:r>
        <w:rPr>
          <w:b w:val="0"/>
          <w:i w:val="0"/>
          <w:sz w:val="18"/>
        </w:rPr>
        <w:t xml:space="preserve">  C（未改）Option C represents an incorrect sequence and timing by deploying operational user-facing tooling into customer channels before establishing the prerequisite policy criteria and risk classification benchmarks.　【类型：Customer-facing tooling before risk classification】</w:t>
      </w:r>
    </w:p>
    <w:p>
      <w:pPr>
        <w:spacing w:after="60"/>
      </w:pPr>
      <w:r>
        <w:rPr>
          <w:b w:val="0"/>
          <w:i w:val="0"/>
          <w:sz w:val="18"/>
        </w:rPr>
        <w:t xml:space="preserve">  D（已改）D: A vendor certificate is the supplier's own claim. It does not set what the firm's stakeholders and regulators need explained.　【类型：Vendor claim mistaken for requirements】</w:t>
      </w:r>
    </w:p>
    <w:p>
      <w:pPr>
        <w:spacing w:after="60"/>
      </w:pPr>
      <w:r>
        <w:rPr>
          <w:b w:val="0"/>
          <w:i w:val="0"/>
          <w:color w:val="5A5A5A"/>
          <w:sz w:val="17"/>
        </w:rPr>
        <w:t>出处（沿用原文，未核验）：NIST AI RMF 1.0 GOVERN 1.2, MEASURE 2.8 &amp; 2.9; EU AI Act Art. 13 &amp; Art. 86; US ECOA / Regulation B (12 CFR § 1002.9); ISO/IEC 42001:2023 (verify transparency/explainability annex controls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5. 第八批 · MOST · D1.8 Framework Mapping (NIST AI RMF GOVERN/MAP/MEASURE/MANAGE)</w:t>
      </w:r>
    </w:p>
    <w:p>
      <w:pPr>
        <w:spacing w:after="60"/>
      </w:pPr>
      <w:r>
        <w:rPr>
          <w:b w:val="0"/>
          <w:i w:val="0"/>
          <w:color w:val="5A5A5A"/>
          <w:sz w:val="17"/>
        </w:rPr>
        <w:t>ID：aaig-pipe-1791943411137-77-o3n8u　难度：Director-Level</w:t>
      </w:r>
    </w:p>
    <w:p>
      <w:pPr>
        <w:spacing w:after="60"/>
      </w:pPr>
      <w:r>
        <w:rPr>
          <w:b w:val="0"/>
          <w:i w:val="0"/>
        </w:rPr>
        <w:t>情境：A multinational financial enterprise is integrating the NIST AI Risk Management Framework (NIST AI RMF 1.0) into its automated algorithmic underwriting platform. Although engineering teams regularly capture quantitative validation metrics (MEASURE), executive leadership observed that recurring operational anomalies failed to trigger institutional risk treatments or senior leadership interventions.</w:t>
      </w:r>
    </w:p>
    <w:p>
      <w:pPr>
        <w:spacing w:after="60"/>
      </w:pPr>
      <w:r>
        <w:rPr>
          <w:b/>
          <w:i w:val="0"/>
        </w:rPr>
        <w:t>问题：Which of the following governance controls is the MOST effective mechanism to ensure operational risk measurements directly enforce enterprise risk oversight under the NIST AI RMF?</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color w:val="00783C"/>
              </w:rPr>
              <w:t>A ✓</w:t>
            </w:r>
          </w:p>
        </w:tc>
        <w:tc>
          <w:tcPr>
            <w:tcW w:type="dxa" w:w="5669"/>
          </w:tcPr>
          <w:p>
            <w:r/>
            <w:r>
              <w:rPr>
                <w:b w:val="0"/>
              </w:rPr>
              <w:t>Implementing threshold-triggered escalation paths that require 2nd-line risk review when metrics breach defined appetite bounds.</w:t>
            </w:r>
          </w:p>
        </w:tc>
        <w:tc>
          <w:tcPr>
            <w:tcW w:type="dxa" w:w="5669"/>
            <w:shd w:val="clear" w:color="auto" w:fill="FFF2CC"/>
          </w:tcPr>
          <w:p>
            <w:r/>
            <w:r>
              <w:rPr>
                <w:b/>
              </w:rPr>
              <w:t>Set limits on the key metrics so that a breach sends the case to second-line risk review within a set time.</w:t>
            </w:r>
          </w:p>
        </w:tc>
        <w:tc>
          <w:tcPr>
            <w:tcW w:type="dxa" w:w="1361"/>
          </w:tcPr>
          <w:p>
            <w:r/>
            <w:r>
              <w:rPr>
                <w:b w:val="0"/>
                <w:color w:val="BE5000"/>
              </w:rPr>
              <w:t>✱ 已改</w:t>
            </w:r>
          </w:p>
        </w:tc>
      </w:tr>
      <w:tr>
        <w:tc>
          <w:tcPr>
            <w:tcW w:type="dxa" w:w="907"/>
          </w:tcPr>
          <w:p>
            <w:r/>
            <w:r>
              <w:rPr>
                <w:b/>
              </w:rPr>
              <w:t>B</w:t>
            </w:r>
          </w:p>
        </w:tc>
        <w:tc>
          <w:tcPr>
            <w:tcW w:type="dxa" w:w="5669"/>
          </w:tcPr>
          <w:p>
            <w:r/>
            <w:r>
              <w:rPr>
                <w:b w:val="0"/>
              </w:rPr>
              <w:t>Mandating automated continuous statistical drift monitoring and adversarial validation tooling across all active model endpoints.</w:t>
            </w:r>
          </w:p>
        </w:tc>
        <w:tc>
          <w:tcPr>
            <w:tcW w:type="dxa" w:w="5669"/>
            <w:shd w:val="clear" w:color="auto" w:fill="FFF2CC"/>
          </w:tcPr>
          <w:p>
            <w:r/>
            <w:r>
              <w:rPr>
                <w:b/>
              </w:rPr>
              <w:t>Ask the risk function to collect the MEASURE results in one report each quarter and share it with the business units.</w:t>
            </w:r>
          </w:p>
        </w:tc>
        <w:tc>
          <w:tcPr>
            <w:tcW w:type="dxa" w:w="1361"/>
          </w:tcPr>
          <w:p>
            <w:r/>
            <w:r>
              <w:rPr>
                <w:b w:val="0"/>
                <w:color w:val="BE5000"/>
              </w:rPr>
              <w:t>✱ 已改</w:t>
            </w:r>
          </w:p>
        </w:tc>
      </w:tr>
      <w:tr>
        <w:tc>
          <w:tcPr>
            <w:tcW w:type="dxa" w:w="907"/>
          </w:tcPr>
          <w:p>
            <w:r/>
            <w:r>
              <w:rPr>
                <w:b/>
              </w:rPr>
              <w:t>C</w:t>
            </w:r>
          </w:p>
        </w:tc>
        <w:tc>
          <w:tcPr>
            <w:tcW w:type="dxa" w:w="5669"/>
          </w:tcPr>
          <w:p>
            <w:r/>
            <w:r>
              <w:rPr>
                <w:b w:val="0"/>
              </w:rPr>
              <w:t>Performing post-deployment independent third-line assurance reviews before foundational risk tiers and appetite metrics are formalized.</w:t>
            </w:r>
          </w:p>
        </w:tc>
        <w:tc>
          <w:tcPr>
            <w:tcW w:type="dxa" w:w="5669"/>
            <w:shd w:val="clear" w:color="auto" w:fill="FFF2CC"/>
          </w:tcPr>
          <w:p>
            <w:r/>
            <w:r>
              <w:rPr>
                <w:b/>
              </w:rPr>
              <w:t>Make each model team responsible for investigating its own breaches and deciding whether the result needs to be reported.</w:t>
            </w:r>
          </w:p>
        </w:tc>
        <w:tc>
          <w:tcPr>
            <w:tcW w:type="dxa" w:w="1361"/>
          </w:tcPr>
          <w:p>
            <w:r/>
            <w:r>
              <w:rPr>
                <w:b w:val="0"/>
                <w:color w:val="BE5000"/>
              </w:rPr>
              <w:t>✱ 已改</w:t>
            </w:r>
          </w:p>
        </w:tc>
      </w:tr>
      <w:tr>
        <w:tc>
          <w:tcPr>
            <w:tcW w:type="dxa" w:w="907"/>
          </w:tcPr>
          <w:p>
            <w:r/>
            <w:r>
              <w:rPr>
                <w:b/>
              </w:rPr>
              <w:t>D</w:t>
            </w:r>
          </w:p>
        </w:tc>
        <w:tc>
          <w:tcPr>
            <w:tcW w:type="dxa" w:w="5669"/>
          </w:tcPr>
          <w:p>
            <w:r/>
            <w:r>
              <w:rPr>
                <w:b w:val="0"/>
              </w:rPr>
              <w:t>Delegating discretionary authority to first-line model developers to adjust tolerance thresholds whenever validation yields false positives.</w:t>
            </w:r>
          </w:p>
        </w:tc>
        <w:tc>
          <w:tcPr>
            <w:tcW w:type="dxa" w:w="5669"/>
          </w:tcPr>
          <w:p>
            <w:r/>
            <w:r>
              <w:rPr>
                <w:b w:val="0"/>
              </w:rPr>
              <w:t>Delegating discretionary authority to first-line model developers to adjust tolerance thresholds whenever validation yields false positives.</w:t>
            </w:r>
          </w:p>
        </w:tc>
        <w:tc>
          <w:tcPr>
            <w:tcW w:type="dxa" w:w="1361"/>
          </w:tcPr>
          <w:p>
            <w:r/>
            <w:r>
              <w:rPr>
                <w:b w:val="0"/>
                <w:color w:val="787878"/>
              </w:rPr>
              <w:t>未改</w:t>
            </w:r>
          </w:p>
        </w:tc>
      </w:tr>
    </w:tbl>
    <w:p>
      <w:pPr>
        <w:spacing w:after="60"/>
      </w:pPr>
      <w:r>
        <w:rPr>
          <w:b w:val="0"/>
          <w:i w:val="0"/>
        </w:rPr>
      </w:r>
    </w:p>
    <w:p>
      <w:pPr>
        <w:spacing w:after="60"/>
      </w:pPr>
      <w:r>
        <w:rPr>
          <w:b w:val="0"/>
          <w:i w:val="0"/>
          <w:sz w:val="18"/>
        </w:rPr>
        <w:t>主解析（未改动）：Under the NIST AI RMF, the GOVERN function orchestrates and enforces risk appetite across MAP, MEASURE, and MANAGE. To achieve effective governance, quantitative measurements (MEASURE) must connect back to executive oversight via explicit escalation thresholds and secondary oversight (GOVERN 1.2, MANAGE 4.1). Requiring second-line risk acceptance when operational tolerances are breached preserves organizational accountability and enforces the Three Lines Model.</w:t>
      </w:r>
    </w:p>
    <w:p>
      <w:pPr>
        <w:spacing w:after="60"/>
      </w:pPr>
      <w:r>
        <w:rPr>
          <w:b/>
          <w:i w:val="0"/>
          <w:sz w:val="18"/>
        </w:rPr>
        <w:t>改写后的错误选项解析与错误类型：</w:t>
      </w:r>
    </w:p>
    <w:p>
      <w:pPr>
        <w:spacing w:after="60"/>
      </w:pPr>
      <w:r>
        <w:rPr>
          <w:b w:val="0"/>
          <w:i w:val="0"/>
          <w:sz w:val="18"/>
        </w:rPr>
        <w:t xml:space="preserve">  B（已改）B: A shared report spreads the results, but nothing obliges the units to act on them or sets who reviews a breach.　【类型：Reporting without an obligation to act】</w:t>
      </w:r>
    </w:p>
    <w:p>
      <w:pPr>
        <w:spacing w:after="60"/>
      </w:pPr>
      <w:r>
        <w:rPr>
          <w:b w:val="0"/>
          <w:i w:val="0"/>
          <w:sz w:val="18"/>
        </w:rPr>
        <w:t xml:space="preserve">  C（已改）C: Self-investigation is a normal first step, but when the team that owns the model decides what is reported, oversight depends on its judgement.　【类型：Self-reporting by the team that owns the model】</w:t>
      </w:r>
    </w:p>
    <w:p>
      <w:pPr>
        <w:spacing w:after="60"/>
      </w:pPr>
      <w:r>
        <w:rPr>
          <w:b w:val="0"/>
          <w:i w:val="0"/>
          <w:sz w:val="18"/>
        </w:rPr>
        <w:t xml:space="preserve">  D（未改）Option D allows first-line system developers to adjust risk appetite and tolerance parameters autonomously (wrong authorization/scope); risk appetite and tolerance modifications are strictly the purview of executive risk leadership and governing bodies, violating separation of duties.　【类型：Operating team adjusting its own thresholds】</w:t>
      </w:r>
    </w:p>
    <w:p>
      <w:pPr>
        <w:spacing w:after="60"/>
      </w:pPr>
      <w:r>
        <w:rPr>
          <w:b w:val="0"/>
          <w:i w:val="0"/>
          <w:color w:val="5A5A5A"/>
          <w:sz w:val="17"/>
        </w:rPr>
        <w:t>出处（沿用原文，未核验）：NIST AI RMF 1.0 Section 5 (GOVERN 1.1–1.3, 2.1; MAP 1.1, 5.1; MEASURE 2.6; MANAGE 1.1, 1.3, 2.4, 4.1); IIA Three Lines Model (2020); ISO/IEC 42001:2023 (verify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6. 第八批 · PRIMARY · D3.6 Third-Party &amp; Supply Chain AI Risk Management</w:t>
      </w:r>
    </w:p>
    <w:p>
      <w:pPr>
        <w:spacing w:after="60"/>
      </w:pPr>
      <w:r>
        <w:rPr>
          <w:b w:val="0"/>
          <w:i w:val="0"/>
          <w:color w:val="5A5A5A"/>
          <w:sz w:val="17"/>
        </w:rPr>
        <w:t>ID：aaig-pipe-1791943405753-78-721my　难度：Intermediate</w:t>
      </w:r>
    </w:p>
    <w:p>
      <w:pPr>
        <w:spacing w:after="60"/>
      </w:pPr>
      <w:r>
        <w:rPr>
          <w:b w:val="0"/>
          <w:i w:val="0"/>
        </w:rPr>
        <w:t>情境：A multinational financial services enterprise plans to integrate a commercial third-party generative AI model into its retail lending decision-support workflow. During the vendor risk assessment phase, the enterprise AI steering committee reviews the upstream supplier's model cards, data provenance records, and downstream reliance terms.</w:t>
      </w:r>
    </w:p>
    <w:p>
      <w:pPr>
        <w:spacing w:after="60"/>
      </w:pPr>
      <w:r>
        <w:rPr>
          <w:b/>
          <w:i w:val="0"/>
        </w:rPr>
        <w:t>问题：According to enterprise AI governance principles, what is the PRIMARY objective of third-party AI risk management in this scenario?</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color w:val="00783C"/>
              </w:rPr>
              <w:t>A ✓</w:t>
            </w:r>
          </w:p>
        </w:tc>
        <w:tc>
          <w:tcPr>
            <w:tcW w:type="dxa" w:w="5669"/>
          </w:tcPr>
          <w:p>
            <w:r/>
            <w:r>
              <w:rPr>
                <w:b w:val="0"/>
              </w:rPr>
              <w:t>Ensure the supplier's AI risk management practices, transparency, and controls align with enterprise risk appetite and legal obligations.</w:t>
            </w:r>
          </w:p>
        </w:tc>
        <w:tc>
          <w:tcPr>
            <w:tcW w:type="dxa" w:w="5669"/>
            <w:shd w:val="clear" w:color="auto" w:fill="FFF2CC"/>
          </w:tcPr>
          <w:p>
            <w:r/>
            <w:r>
              <w:rPr>
                <w:b/>
              </w:rPr>
              <w:t>Ensure that the supplier's AI risk practices, transparency and controls fit the firm's risk limits and legal obligations.</w:t>
            </w:r>
          </w:p>
        </w:tc>
        <w:tc>
          <w:tcPr>
            <w:tcW w:type="dxa" w:w="1361"/>
          </w:tcPr>
          <w:p>
            <w:r/>
            <w:r>
              <w:rPr>
                <w:b w:val="0"/>
                <w:color w:val="BE5000"/>
              </w:rPr>
              <w:t>✱ 已改</w:t>
            </w:r>
          </w:p>
        </w:tc>
      </w:tr>
      <w:tr>
        <w:tc>
          <w:tcPr>
            <w:tcW w:type="dxa" w:w="907"/>
          </w:tcPr>
          <w:p>
            <w:r/>
            <w:r>
              <w:rPr>
                <w:b/>
              </w:rPr>
              <w:t>B</w:t>
            </w:r>
          </w:p>
        </w:tc>
        <w:tc>
          <w:tcPr>
            <w:tcW w:type="dxa" w:w="5669"/>
          </w:tcPr>
          <w:p>
            <w:r/>
            <w:r>
              <w:rPr>
                <w:b w:val="0"/>
              </w:rPr>
              <w:t>Conduct continuous penetration testing and automated adversarial red-teaming against the live operational endpoints prior to formal contract signing.</w:t>
            </w:r>
          </w:p>
        </w:tc>
        <w:tc>
          <w:tcPr>
            <w:tcW w:type="dxa" w:w="5669"/>
            <w:shd w:val="clear" w:color="auto" w:fill="FFF2CC"/>
          </w:tcPr>
          <w:p>
            <w:r/>
            <w:r>
              <w:rPr>
                <w:b/>
              </w:rPr>
              <w:t>Ask the supplier for its latest independent security audit report and file it with the contract.</w:t>
            </w:r>
          </w:p>
        </w:tc>
        <w:tc>
          <w:tcPr>
            <w:tcW w:type="dxa" w:w="1361"/>
          </w:tcPr>
          <w:p>
            <w:r/>
            <w:r>
              <w:rPr>
                <w:b w:val="0"/>
                <w:color w:val="BE5000"/>
              </w:rPr>
              <w:t>✱ 已改</w:t>
            </w:r>
          </w:p>
        </w:tc>
      </w:tr>
      <w:tr>
        <w:tc>
          <w:tcPr>
            <w:tcW w:type="dxa" w:w="907"/>
          </w:tcPr>
          <w:p>
            <w:r/>
            <w:r>
              <w:rPr>
                <w:b/>
              </w:rPr>
              <w:t>C</w:t>
            </w:r>
          </w:p>
        </w:tc>
        <w:tc>
          <w:tcPr>
            <w:tcW w:type="dxa" w:w="5669"/>
          </w:tcPr>
          <w:p>
            <w:r/>
            <w:r>
              <w:rPr>
                <w:b w:val="0"/>
              </w:rPr>
              <w:t>Verify that the model vendor provides comprehensive technical telemetry and achieves superior benchmark accuracy scores on standardized evaluation datasets.</w:t>
            </w:r>
          </w:p>
        </w:tc>
        <w:tc>
          <w:tcPr>
            <w:tcW w:type="dxa" w:w="5669"/>
            <w:shd w:val="clear" w:color="auto" w:fill="FFF2CC"/>
          </w:tcPr>
          <w:p>
            <w:r/>
            <w:r>
              <w:rPr>
                <w:b/>
              </w:rPr>
              <w:t>Choose the supplier with the best record on service availability and the shortest time to resolve support tickets.</w:t>
            </w:r>
          </w:p>
        </w:tc>
        <w:tc>
          <w:tcPr>
            <w:tcW w:type="dxa" w:w="1361"/>
          </w:tcPr>
          <w:p>
            <w:r/>
            <w:r>
              <w:rPr>
                <w:b w:val="0"/>
                <w:color w:val="BE5000"/>
              </w:rPr>
              <w:t>✱ 已改</w:t>
            </w:r>
          </w:p>
        </w:tc>
      </w:tr>
      <w:tr>
        <w:tc>
          <w:tcPr>
            <w:tcW w:type="dxa" w:w="907"/>
          </w:tcPr>
          <w:p>
            <w:r/>
            <w:r>
              <w:rPr>
                <w:b/>
              </w:rPr>
              <w:t>D</w:t>
            </w:r>
          </w:p>
        </w:tc>
        <w:tc>
          <w:tcPr>
            <w:tcW w:type="dxa" w:w="5669"/>
          </w:tcPr>
          <w:p>
            <w:r/>
            <w:r>
              <w:rPr>
                <w:b w:val="0"/>
              </w:rPr>
              <w:t>Empower the retail lending business unit managers to negotiate vendor data indemnities and sign off on technical model documentation.</w:t>
            </w:r>
          </w:p>
        </w:tc>
        <w:tc>
          <w:tcPr>
            <w:tcW w:type="dxa" w:w="5669"/>
          </w:tcPr>
          <w:p>
            <w:r/>
            <w:r>
              <w:rPr>
                <w:b w:val="0"/>
              </w:rPr>
              <w:t>Empower the retail lending business unit managers to negotiate vendor data indemnities and sign off on technical model documentation.</w:t>
            </w:r>
          </w:p>
        </w:tc>
        <w:tc>
          <w:tcPr>
            <w:tcW w:type="dxa" w:w="1361"/>
          </w:tcPr>
          <w:p>
            <w:r/>
            <w:r>
              <w:rPr>
                <w:b w:val="0"/>
                <w:color w:val="787878"/>
              </w:rPr>
              <w:t>未改</w:t>
            </w:r>
          </w:p>
        </w:tc>
      </w:tr>
    </w:tbl>
    <w:p>
      <w:pPr>
        <w:spacing w:after="60"/>
      </w:pPr>
      <w:r>
        <w:rPr>
          <w:b w:val="0"/>
          <w:i w:val="0"/>
        </w:rPr>
      </w:r>
    </w:p>
    <w:p>
      <w:pPr>
        <w:spacing w:after="60"/>
      </w:pPr>
      <w:r>
        <w:rPr>
          <w:b w:val="0"/>
          <w:i w:val="0"/>
          <w:sz w:val="18"/>
        </w:rPr>
        <w:t>主解析（未改动）：In ISACA AI governance frameworks (e.g., NIST AI RMF GOVERN 6.1 and ISO/IEC 42001 Annex A.9), the primary objective of third-party and supply chain AI risk management is ensuring that external AI components conform to the enterprise's risk appetite, compliance obligations, and internal control standards. Organizations inherit external vulnerabilities and compliance risks when deploying supplier models into regulated workflows like lending; governance must establish baseline controls, contractual transparency, and alignment before adoption.</w:t>
      </w:r>
    </w:p>
    <w:p>
      <w:pPr>
        <w:spacing w:after="60"/>
      </w:pPr>
      <w:r>
        <w:rPr>
          <w:b/>
          <w:i w:val="0"/>
          <w:sz w:val="18"/>
        </w:rPr>
        <w:t>改写后的错误选项解析与错误类型：</w:t>
      </w:r>
    </w:p>
    <w:p>
      <w:pPr>
        <w:spacing w:after="60"/>
      </w:pPr>
      <w:r>
        <w:rPr>
          <w:b w:val="0"/>
          <w:i w:val="0"/>
          <w:sz w:val="18"/>
        </w:rPr>
        <w:t xml:space="preserve">  B（已改）B: An audit report gives evidence about security, but not about the supplier's AI risk practices, transparency or the firm's legal obligations.　【类型：Security evidence mistaken for AI risk assurance】</w:t>
      </w:r>
    </w:p>
    <w:p>
      <w:pPr>
        <w:spacing w:after="60"/>
      </w:pPr>
      <w:r>
        <w:rPr>
          <w:b w:val="0"/>
          <w:i w:val="0"/>
          <w:sz w:val="18"/>
        </w:rPr>
        <w:t xml:space="preserve">  C（已改）C: Availability and support speed matter for operations, but they do not show that the supplier's AI risk practices fit the firm's limits.　【类型：Operational service quality mistaken for risk assurance】</w:t>
      </w:r>
    </w:p>
    <w:p>
      <w:pPr>
        <w:spacing w:after="60"/>
      </w:pPr>
      <w:r>
        <w:rPr>
          <w:b w:val="0"/>
          <w:i w:val="0"/>
          <w:sz w:val="18"/>
        </w:rPr>
        <w:t xml:space="preserve">  D（未改）Option D breaches appropriate governance authority by assigning cross-functional risk sign-off and legal terms solely to first-line business unit operators, violating second-line oversight and corporate governance structures.　【类型：Business sign-off on technical documentation】</w:t>
      </w:r>
    </w:p>
    <w:p>
      <w:pPr>
        <w:spacing w:after="60"/>
      </w:pPr>
      <w:r>
        <w:rPr>
          <w:b w:val="0"/>
          <w:i w:val="0"/>
          <w:color w:val="5A5A5A"/>
          <w:sz w:val="17"/>
        </w:rPr>
        <w:t>出处（沿用原文，未核验）：NIST AI RMF 1.0 GOVERN 6.1, GOVERN 6.2, MAP 4.1 &amp; MANAGE 3.1; NIST AI 600-1; IIA Three Lines Model (2020); ISO/IEC 42001:2023 (verify supplier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7. 第八批 · PRIMARY · D1.4 Roles, Responsibilities &amp; Three Lines Model</w:t>
      </w:r>
    </w:p>
    <w:p>
      <w:pPr>
        <w:spacing w:after="60"/>
      </w:pPr>
      <w:r>
        <w:rPr>
          <w:b w:val="0"/>
          <w:i w:val="0"/>
          <w:color w:val="5A5A5A"/>
          <w:sz w:val="17"/>
        </w:rPr>
        <w:t>ID：aaig-pipe-1791943428696-83-84pke　难度：Director-Level</w:t>
      </w:r>
    </w:p>
    <w:p>
      <w:pPr>
        <w:spacing w:after="60"/>
      </w:pPr>
      <w:r>
        <w:rPr>
          <w:b w:val="0"/>
          <w:i w:val="0"/>
        </w:rPr>
        <w:t>情境：A multinational financial services enterprise is establishing an AI governance operating model aligned with NIST AI RMF (GOVERN) and the IIA Three Lines Model to oversee generative AI adoption. The board has mandated distinct separation between day-to-day algorithm delivery, risk oversight, and independent assurance across all operating subsidiaries.</w:t>
      </w:r>
    </w:p>
    <w:p>
      <w:pPr>
        <w:spacing w:after="60"/>
      </w:pPr>
      <w:r>
        <w:rPr>
          <w:b/>
          <w:i w:val="0"/>
        </w:rPr>
        <w:t>问题：What is the PRIMARY responsibility of the second line of defense within this AI governance structure?</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Deploy automated model observability tooling directly within continuous integration pipelines to optimize system telemetry and model accuracy.</w:t>
            </w:r>
          </w:p>
        </w:tc>
        <w:tc>
          <w:tcPr>
            <w:tcW w:type="dxa" w:w="5669"/>
            <w:shd w:val="clear" w:color="auto" w:fill="FFF2CC"/>
          </w:tcPr>
          <w:p>
            <w:r/>
            <w:r>
              <w:rPr>
                <w:b/>
              </w:rPr>
              <w:t>Run the day-to-day controls over each model and fix failures as they appear in operations.</w:t>
            </w:r>
          </w:p>
        </w:tc>
        <w:tc>
          <w:tcPr>
            <w:tcW w:type="dxa" w:w="1361"/>
          </w:tcPr>
          <w:p>
            <w:r/>
            <w:r>
              <w:rPr>
                <w:b w:val="0"/>
                <w:color w:val="BE5000"/>
              </w:rPr>
              <w:t>✱ 已改</w:t>
            </w:r>
          </w:p>
        </w:tc>
      </w:tr>
      <w:tr>
        <w:tc>
          <w:tcPr>
            <w:tcW w:type="dxa" w:w="907"/>
          </w:tcPr>
          <w:p>
            <w:r/>
            <w:r>
              <w:rPr>
                <w:b/>
              </w:rPr>
              <w:t>B</w:t>
            </w:r>
          </w:p>
        </w:tc>
        <w:tc>
          <w:tcPr>
            <w:tcW w:type="dxa" w:w="5669"/>
          </w:tcPr>
          <w:p>
            <w:r/>
            <w:r>
              <w:rPr>
                <w:b w:val="0"/>
              </w:rPr>
              <w:t>Execute granular technical audits of algorithms across operational business units before the governing body formalizes the organizational risk appetite.</w:t>
            </w:r>
          </w:p>
        </w:tc>
        <w:tc>
          <w:tcPr>
            <w:tcW w:type="dxa" w:w="5669"/>
          </w:tcPr>
          <w:p>
            <w:r/>
            <w:r>
              <w:rPr>
                <w:b w:val="0"/>
              </w:rPr>
              <w:t>Execute granular technical audits of algorithms across operational business units before the governing body formalizes the organizational risk appetite.</w:t>
            </w:r>
          </w:p>
        </w:tc>
        <w:tc>
          <w:tcPr>
            <w:tcW w:type="dxa" w:w="1361"/>
          </w:tcPr>
          <w:p>
            <w:r/>
            <w:r>
              <w:rPr>
                <w:b w:val="0"/>
                <w:color w:val="787878"/>
              </w:rPr>
              <w:t>未改</w:t>
            </w:r>
          </w:p>
        </w:tc>
      </w:tr>
      <w:tr>
        <w:tc>
          <w:tcPr>
            <w:tcW w:type="dxa" w:w="907"/>
          </w:tcPr>
          <w:p>
            <w:r/>
            <w:r>
              <w:rPr>
                <w:b/>
                <w:color w:val="00783C"/>
              </w:rPr>
              <w:t>C ✓</w:t>
            </w:r>
          </w:p>
        </w:tc>
        <w:tc>
          <w:tcPr>
            <w:tcW w:type="dxa" w:w="5669"/>
          </w:tcPr>
          <w:p>
            <w:r/>
            <w:r>
              <w:rPr>
                <w:b w:val="0"/>
              </w:rPr>
              <w:t>Establish AI risk frameworks, set policy constraints within delegated authority, and objectively challenge operational risk owners.</w:t>
            </w:r>
          </w:p>
        </w:tc>
        <w:tc>
          <w:tcPr>
            <w:tcW w:type="dxa" w:w="5669"/>
            <w:shd w:val="clear" w:color="auto" w:fill="FFF2CC"/>
          </w:tcPr>
          <w:p>
            <w:r/>
            <w:r>
              <w:rPr>
                <w:b/>
              </w:rPr>
              <w:t>Set the AI risk rules and policy limits within delegated authority, and challenge the teams that run the models.</w:t>
            </w:r>
          </w:p>
        </w:tc>
        <w:tc>
          <w:tcPr>
            <w:tcW w:type="dxa" w:w="1361"/>
          </w:tcPr>
          <w:p>
            <w:r/>
            <w:r>
              <w:rPr>
                <w:b w:val="0"/>
                <w:color w:val="BE5000"/>
              </w:rPr>
              <w:t>✱ 已改</w:t>
            </w:r>
          </w:p>
        </w:tc>
      </w:tr>
      <w:tr>
        <w:tc>
          <w:tcPr>
            <w:tcW w:type="dxa" w:w="907"/>
          </w:tcPr>
          <w:p>
            <w:r/>
            <w:r>
              <w:rPr>
                <w:b/>
              </w:rPr>
              <w:t>D</w:t>
            </w:r>
          </w:p>
        </w:tc>
        <w:tc>
          <w:tcPr>
            <w:tcW w:type="dxa" w:w="5669"/>
          </w:tcPr>
          <w:p>
            <w:r/>
            <w:r>
              <w:rPr>
                <w:b w:val="0"/>
              </w:rPr>
              <w:t>Assume direct operational ownership of algorithmic failure remediation and direct frontline data science teams during model development cycles.</w:t>
            </w:r>
          </w:p>
        </w:tc>
        <w:tc>
          <w:tcPr>
            <w:tcW w:type="dxa" w:w="5669"/>
            <w:shd w:val="clear" w:color="auto" w:fill="FFF2CC"/>
          </w:tcPr>
          <w:p>
            <w:r/>
            <w:r>
              <w:rPr>
                <w:b/>
              </w:rPr>
              <w:t>Give independent assurance to the audit committee on whether the whole AI governance system works.</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主解析（未改动）：In the IIA Three Lines Model (2020), both first- and second-line roles belong to management. The second line (e.g., Enterprise Risk Management, AI Compliance) establishes risk management frameworks and policy guardrails under delegated authority while providing continuous monitoring and objective challenge to first-line business operations. First-line roles retain direct operational and risk ownership, and the third line (Internal Audit) provides independent assurance to the governing body.</w:t>
      </w:r>
    </w:p>
    <w:p>
      <w:pPr>
        <w:spacing w:after="60"/>
      </w:pPr>
      <w:r>
        <w:rPr>
          <w:b/>
          <w:i w:val="0"/>
          <w:sz w:val="18"/>
        </w:rPr>
        <w:t>改写后的错误选项解析与错误类型：</w:t>
      </w:r>
    </w:p>
    <w:p>
      <w:pPr>
        <w:spacing w:after="60"/>
      </w:pPr>
      <w:r>
        <w:rPr>
          <w:b w:val="0"/>
          <w:i w:val="0"/>
          <w:sz w:val="18"/>
        </w:rPr>
        <w:t xml:space="preserve">  A（已改）A: Running controls and fixing failures is management work of the first line. The second line oversees and challenges it.　【类型：First-line duty assigned to the second line】</w:t>
      </w:r>
    </w:p>
    <w:p>
      <w:pPr>
        <w:spacing w:after="60"/>
      </w:pPr>
      <w:r>
        <w:rPr>
          <w:b w:val="0"/>
          <w:i w:val="0"/>
          <w:sz w:val="18"/>
        </w:rPr>
        <w:t xml:space="preserve">  B（未改）Option B represents wrong sequence and timing; executing operational audits ahead of the board establishing a formal risk appetite and governance charter reverses the foundational governance flow.　【类型：Technical audit before the risk appetite is set】</w:t>
      </w:r>
    </w:p>
    <w:p>
      <w:pPr>
        <w:spacing w:after="60"/>
      </w:pPr>
      <w:r>
        <w:rPr>
          <w:b w:val="0"/>
          <w:i w:val="0"/>
          <w:sz w:val="18"/>
        </w:rPr>
        <w:t xml:space="preserve">  D（已改）D: Independent assurance to the audit committee is the role of the third line. The second line is part of management.　【类型：Third-line duty assigned to the second line】</w:t>
      </w:r>
    </w:p>
    <w:p>
      <w:pPr>
        <w:spacing w:after="60"/>
      </w:pPr>
      <w:r>
        <w:rPr>
          <w:b w:val="0"/>
          <w:i w:val="0"/>
          <w:color w:val="5A5A5A"/>
          <w:sz w:val="17"/>
        </w:rPr>
        <w:t>出处（沿用原文，未核验）：IIA Three Lines Model (2020) Principles 2–4; NIST AI RMF 1.0 GOVERN 1.2; ISO/IEC 42001:2023 (verify Cl. 5.3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8. 第八批 · MOST · D2.3 Privacy by Design &amp; Data Minimization</w:t>
      </w:r>
    </w:p>
    <w:p>
      <w:pPr>
        <w:spacing w:after="60"/>
      </w:pPr>
      <w:r>
        <w:rPr>
          <w:b w:val="0"/>
          <w:i w:val="0"/>
          <w:color w:val="5A5A5A"/>
          <w:sz w:val="17"/>
        </w:rPr>
        <w:t>ID：aaig-pipe-1791943444776-87-34yu5　难度：Director-Level</w:t>
      </w:r>
    </w:p>
    <w:p>
      <w:pPr>
        <w:spacing w:after="60"/>
      </w:pPr>
      <w:r>
        <w:rPr>
          <w:b w:val="0"/>
          <w:i w:val="0"/>
        </w:rPr>
        <w:t>情境：A multinational financial services institution is architecting a predictive underwriting system that aggregates high-dimensional consumer behavioral data. During the architectural design phase, business units advocate for maximizing data feature retention to increase predictive lift, creating tension with regulatory data minimization and Privacy-by-Design mandates under ISO/IEC 42001 and NIST AI RMF.</w:t>
      </w:r>
    </w:p>
    <w:p>
      <w:pPr>
        <w:spacing w:after="60"/>
      </w:pPr>
      <w:r>
        <w:rPr>
          <w:b/>
          <w:i w:val="0"/>
        </w:rPr>
        <w:t>问题：Which of the following architectural governance controls represents the MOST effective mechanism to enforce data minimization while maintaining business alignment?</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color w:val="00783C"/>
              </w:rPr>
              <w:t>A ✓</w:t>
            </w:r>
          </w:p>
        </w:tc>
        <w:tc>
          <w:tcPr>
            <w:tcW w:type="dxa" w:w="5669"/>
          </w:tcPr>
          <w:p>
            <w:r/>
            <w:r>
              <w:rPr>
                <w:b w:val="0"/>
              </w:rPr>
              <w:t>Mandate feature-level proportionality assessments tied to explicit business objectives and governed by second-line threshold approvals before ingestion.</w:t>
            </w:r>
          </w:p>
        </w:tc>
        <w:tc>
          <w:tcPr>
            <w:tcW w:type="dxa" w:w="5669"/>
            <w:shd w:val="clear" w:color="auto" w:fill="FFF2CC"/>
          </w:tcPr>
          <w:p>
            <w:r/>
            <w:r>
              <w:rPr>
                <w:b/>
              </w:rPr>
              <w:t>Require the second line to approve each feature against a stated business need before data is ingested.</w:t>
            </w:r>
          </w:p>
        </w:tc>
        <w:tc>
          <w:tcPr>
            <w:tcW w:type="dxa" w:w="1361"/>
          </w:tcPr>
          <w:p>
            <w:r/>
            <w:r>
              <w:rPr>
                <w:b w:val="0"/>
                <w:color w:val="BE5000"/>
              </w:rPr>
              <w:t>✱ 已改</w:t>
            </w:r>
          </w:p>
        </w:tc>
      </w:tr>
      <w:tr>
        <w:tc>
          <w:tcPr>
            <w:tcW w:type="dxa" w:w="907"/>
          </w:tcPr>
          <w:p>
            <w:r/>
            <w:r>
              <w:rPr>
                <w:b/>
              </w:rPr>
              <w:t>B</w:t>
            </w:r>
          </w:p>
        </w:tc>
        <w:tc>
          <w:tcPr>
            <w:tcW w:type="dxa" w:w="5669"/>
          </w:tcPr>
          <w:p>
            <w:r/>
            <w:r>
              <w:rPr>
                <w:b w:val="0"/>
              </w:rPr>
              <w:t>Deploy synthetic data generation pipelines to replace historical training corpora prior to establishing approved enterprise data classification and feature-retention criteria.</w:t>
            </w:r>
          </w:p>
        </w:tc>
        <w:tc>
          <w:tcPr>
            <w:tcW w:type="dxa" w:w="5669"/>
            <w:shd w:val="clear" w:color="auto" w:fill="FFF2CC"/>
          </w:tcPr>
          <w:p>
            <w:r/>
            <w:r>
              <w:rPr>
                <w:b/>
              </w:rPr>
              <w:t>Ask data stewards to classify each source by sensitivity and keep the classification in the data catalogue.</w:t>
            </w:r>
          </w:p>
        </w:tc>
        <w:tc>
          <w:tcPr>
            <w:tcW w:type="dxa" w:w="1361"/>
          </w:tcPr>
          <w:p>
            <w:r/>
            <w:r>
              <w:rPr>
                <w:b w:val="0"/>
                <w:color w:val="BE5000"/>
              </w:rPr>
              <w:t>✱ 已改</w:t>
            </w:r>
          </w:p>
        </w:tc>
      </w:tr>
      <w:tr>
        <w:tc>
          <w:tcPr>
            <w:tcW w:type="dxa" w:w="907"/>
          </w:tcPr>
          <w:p>
            <w:r/>
            <w:r>
              <w:rPr>
                <w:b/>
              </w:rPr>
              <w:t>C</w:t>
            </w:r>
          </w:p>
        </w:tc>
        <w:tc>
          <w:tcPr>
            <w:tcW w:type="dxa" w:w="5669"/>
          </w:tcPr>
          <w:p>
            <w:r/>
            <w:r>
              <w:rPr>
                <w:b w:val="0"/>
              </w:rPr>
              <w:t>Authorize the first-line AI engineering leads to unilaterally prune non-performing behavioral features based solely on model variance and technical loss metrics.</w:t>
            </w:r>
          </w:p>
        </w:tc>
        <w:tc>
          <w:tcPr>
            <w:tcW w:type="dxa" w:w="5669"/>
            <w:shd w:val="clear" w:color="auto" w:fill="FFF2CC"/>
          </w:tcPr>
          <w:p>
            <w:r/>
            <w:r>
              <w:rPr>
                <w:b/>
              </w:rPr>
              <w:t>Let each model team decide which features to keep after training, based on how much each one improves the results.</w:t>
            </w:r>
          </w:p>
        </w:tc>
        <w:tc>
          <w:tcPr>
            <w:tcW w:type="dxa" w:w="1361"/>
          </w:tcPr>
          <w:p>
            <w:r/>
            <w:r>
              <w:rPr>
                <w:b w:val="0"/>
                <w:color w:val="BE5000"/>
              </w:rPr>
              <w:t>✱ 已改</w:t>
            </w:r>
          </w:p>
        </w:tc>
      </w:tr>
      <w:tr>
        <w:tc>
          <w:tcPr>
            <w:tcW w:type="dxa" w:w="907"/>
          </w:tcPr>
          <w:p>
            <w:r/>
            <w:r>
              <w:rPr>
                <w:b/>
              </w:rPr>
              <w:t>D</w:t>
            </w:r>
          </w:p>
        </w:tc>
        <w:tc>
          <w:tcPr>
            <w:tcW w:type="dxa" w:w="5669"/>
          </w:tcPr>
          <w:p>
            <w:r/>
            <w:r>
              <w:rPr>
                <w:b w:val="0"/>
              </w:rPr>
              <w:t>Implement post-hoc differential privacy and output perturbations across production inferences without constraining feature intake.</w:t>
            </w:r>
          </w:p>
        </w:tc>
        <w:tc>
          <w:tcPr>
            <w:tcW w:type="dxa" w:w="5669"/>
          </w:tcPr>
          <w:p>
            <w:r/>
            <w:r>
              <w:rPr>
                <w:b w:val="0"/>
              </w:rPr>
              <w:t>Implement post-hoc differential privacy and output perturbations across production inferences without constraining feature intake.</w:t>
            </w:r>
          </w:p>
        </w:tc>
        <w:tc>
          <w:tcPr>
            <w:tcW w:type="dxa" w:w="1361"/>
          </w:tcPr>
          <w:p>
            <w:r/>
            <w:r>
              <w:rPr>
                <w:b w:val="0"/>
                <w:color w:val="787878"/>
              </w:rPr>
              <w:t>未改</w:t>
            </w:r>
          </w:p>
        </w:tc>
      </w:tr>
    </w:tbl>
    <w:p>
      <w:pPr>
        <w:spacing w:after="60"/>
      </w:pPr>
      <w:r>
        <w:rPr>
          <w:b w:val="0"/>
          <w:i w:val="0"/>
        </w:rPr>
      </w:r>
    </w:p>
    <w:p>
      <w:pPr>
        <w:spacing w:after="60"/>
      </w:pPr>
      <w:r>
        <w:rPr>
          <w:b w:val="0"/>
          <w:i w:val="0"/>
          <w:sz w:val="18"/>
        </w:rPr>
        <w:t>主解析（未改动）：Under ISO/IEC 42001 (Clause 6 and Annex A controls on data lifecycle) and NIST AI RMF (GOVERN 1.2 and MEASURE 2.10), effective Privacy by Design and data minimization require upfront architectural assessment. Feature-level proportionality assessments help determine whether each ingested variable is necessary and proportionate to a validated business purpose, with objective second-line oversight, where assigned under delegated authority, helping prevent unconstrained feature accumulation.</w:t>
      </w:r>
    </w:p>
    <w:p>
      <w:pPr>
        <w:spacing w:after="60"/>
      </w:pPr>
      <w:r>
        <w:rPr>
          <w:b/>
          <w:i w:val="0"/>
          <w:sz w:val="18"/>
        </w:rPr>
        <w:t>改写后的错误选项解析与错误类型：</w:t>
      </w:r>
    </w:p>
    <w:p>
      <w:pPr>
        <w:spacing w:after="60"/>
      </w:pPr>
      <w:r>
        <w:rPr>
          <w:b w:val="0"/>
          <w:i w:val="0"/>
          <w:sz w:val="18"/>
        </w:rPr>
        <w:t xml:space="preserve">  B（已改）B: Classification is a useful input, but it does not test whether each feature is needed for the business objective before it enters training.　【类型：Classification without a necessity test】</w:t>
      </w:r>
    </w:p>
    <w:p>
      <w:pPr>
        <w:spacing w:after="60"/>
      </w:pPr>
      <w:r>
        <w:rPr>
          <w:b w:val="0"/>
          <w:i w:val="0"/>
          <w:sz w:val="18"/>
        </w:rPr>
        <w:t xml:space="preserve">  C（已改）C: Keeping features that improve results ignores whether the data was needed in the first place, and the decision is taken after intake.　【类型：Performance used to justify data intake】</w:t>
      </w:r>
    </w:p>
    <w:p>
      <w:pPr>
        <w:spacing w:after="60"/>
      </w:pPr>
      <w:r>
        <w:rPr>
          <w:b w:val="0"/>
          <w:i w:val="0"/>
          <w:sz w:val="18"/>
        </w:rPr>
        <w:t xml:space="preserve">  D（未改）Option D is incorrect because applying mathematical perturbations (differential privacy) at the output stage fails to address the governance requirement of minimizing data collection and ingestion at the architectural source.　【类型：Output protection instead of intake control】</w:t>
      </w:r>
    </w:p>
    <w:p>
      <w:pPr>
        <w:spacing w:after="60"/>
      </w:pPr>
      <w:r>
        <w:rPr>
          <w:b w:val="0"/>
          <w:i w:val="0"/>
          <w:color w:val="5A5A5A"/>
          <w:sz w:val="17"/>
        </w:rPr>
        <w:t>出处（沿用原文，未核验）：GDPR Arts. 5(1)(b)–(c), 25 &amp; 35; NIST AI RMF 1.0 GOVERN 1.2 &amp; MEASURE 2.10; ISO/IEC 42001:2023 (verify exact data privacy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9. 第八批 · PRIMARY · D2.4 Algorithmic Bias &amp; Representation Drift</w:t>
      </w:r>
    </w:p>
    <w:p>
      <w:pPr>
        <w:spacing w:after="60"/>
      </w:pPr>
      <w:r>
        <w:rPr>
          <w:b w:val="0"/>
          <w:i w:val="0"/>
          <w:color w:val="5A5A5A"/>
          <w:sz w:val="17"/>
        </w:rPr>
        <w:t>ID：aaig-pipe-1791943445534-88-jxmit　难度：Intermediate</w:t>
      </w:r>
    </w:p>
    <w:p>
      <w:pPr>
        <w:spacing w:after="60"/>
      </w:pPr>
      <w:r>
        <w:rPr>
          <w:b w:val="0"/>
          <w:i w:val="0"/>
        </w:rPr>
        <w:t>情境：A multinational financial institution utilizes an automated machine learning system for retail loan underwriting. Continuous monitoring dashboards indicate significant representation drift due to shifting applicant demographics, resulting in an emergent disparate impact and elevated false rejection rates for a protected group.</w:t>
      </w:r>
    </w:p>
    <w:p>
      <w:pPr>
        <w:spacing w:after="60"/>
      </w:pPr>
      <w:r>
        <w:rPr>
          <w:b/>
          <w:i w:val="0"/>
        </w:rPr>
        <w:t>问题：In accordance with NIST AI RMF and ISO/IEC 42001, what is the PRIMARY objective of the AI risk governance function when addressing this drift?</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Require internal audit to perform an immediate comprehensive conformity reassessment before operational engineering teams can log or investigate the underlying drift metrics.</w:t>
            </w:r>
          </w:p>
        </w:tc>
        <w:tc>
          <w:tcPr>
            <w:tcW w:type="dxa" w:w="5669"/>
            <w:shd w:val="clear" w:color="auto" w:fill="FFF2CC"/>
          </w:tcPr>
          <w:p>
            <w:r/>
            <w:r>
              <w:rPr>
                <w:b/>
              </w:rPr>
              <w:t>Ask the risk committee to pause the model until the drift is understood and let the operations team investigate on its own.</w:t>
            </w:r>
          </w:p>
        </w:tc>
        <w:tc>
          <w:tcPr>
            <w:tcW w:type="dxa" w:w="1361"/>
          </w:tcPr>
          <w:p>
            <w:r/>
            <w:r>
              <w:rPr>
                <w:b w:val="0"/>
                <w:color w:val="BE5000"/>
              </w:rPr>
              <w:t>✱ 已改</w:t>
            </w:r>
          </w:p>
        </w:tc>
      </w:tr>
      <w:tr>
        <w:tc>
          <w:tcPr>
            <w:tcW w:type="dxa" w:w="907"/>
          </w:tcPr>
          <w:p>
            <w:r/>
            <w:r>
              <w:rPr>
                <w:b/>
              </w:rPr>
              <w:t>B</w:t>
            </w:r>
          </w:p>
        </w:tc>
        <w:tc>
          <w:tcPr>
            <w:tcW w:type="dxa" w:w="5669"/>
          </w:tcPr>
          <w:p>
            <w:r/>
            <w:r>
              <w:rPr>
                <w:b w:val="0"/>
              </w:rPr>
              <w:t>Mandate immediate hyperparameter optimization and synthetic oversampling within the operational pipeline to restore baseline demographic parity metrics without delay.</w:t>
            </w:r>
          </w:p>
        </w:tc>
        <w:tc>
          <w:tcPr>
            <w:tcW w:type="dxa" w:w="5669"/>
            <w:shd w:val="clear" w:color="auto" w:fill="FFF2CC"/>
          </w:tcPr>
          <w:p>
            <w:r/>
            <w:r>
              <w:rPr>
                <w:b/>
              </w:rPr>
              <w:t>Maximize predictive accuracy for the groups that are now most common among applicants and report the results monthly.</w:t>
            </w:r>
          </w:p>
        </w:tc>
        <w:tc>
          <w:tcPr>
            <w:tcW w:type="dxa" w:w="1361"/>
          </w:tcPr>
          <w:p>
            <w:r/>
            <w:r>
              <w:rPr>
                <w:b w:val="0"/>
                <w:color w:val="BE5000"/>
              </w:rPr>
              <w:t>✱ 已改</w:t>
            </w:r>
          </w:p>
        </w:tc>
      </w:tr>
      <w:tr>
        <w:tc>
          <w:tcPr>
            <w:tcW w:type="dxa" w:w="907"/>
          </w:tcPr>
          <w:p>
            <w:r/>
            <w:r>
              <w:rPr>
                <w:b/>
                <w:color w:val="00783C"/>
              </w:rPr>
              <w:t>C ✓</w:t>
            </w:r>
          </w:p>
        </w:tc>
        <w:tc>
          <w:tcPr>
            <w:tcW w:type="dxa" w:w="5669"/>
          </w:tcPr>
          <w:p>
            <w:r/>
            <w:r>
              <w:rPr>
                <w:b w:val="0"/>
              </w:rPr>
              <w:t>Ensure model performance and disparate impact remain aligned with approved enterprise risk tolerance through formal review and risk mitigation directives.</w:t>
            </w:r>
          </w:p>
        </w:tc>
        <w:tc>
          <w:tcPr>
            <w:tcW w:type="dxa" w:w="5669"/>
            <w:shd w:val="clear" w:color="auto" w:fill="FFF2CC"/>
          </w:tcPr>
          <w:p>
            <w:r/>
            <w:r>
              <w:rPr>
                <w:b/>
              </w:rPr>
              <w:t>Keep performance and disparate impact within the limits the firm has approved, through formal review and mitigation steps.</w:t>
            </w:r>
          </w:p>
        </w:tc>
        <w:tc>
          <w:tcPr>
            <w:tcW w:type="dxa" w:w="1361"/>
          </w:tcPr>
          <w:p>
            <w:r/>
            <w:r>
              <w:rPr>
                <w:b w:val="0"/>
                <w:color w:val="BE5000"/>
              </w:rPr>
              <w:t>✱ 已改</w:t>
            </w:r>
          </w:p>
        </w:tc>
      </w:tr>
      <w:tr>
        <w:tc>
          <w:tcPr>
            <w:tcW w:type="dxa" w:w="907"/>
          </w:tcPr>
          <w:p>
            <w:r/>
            <w:r>
              <w:rPr>
                <w:b/>
              </w:rPr>
              <w:t>D</w:t>
            </w:r>
          </w:p>
        </w:tc>
        <w:tc>
          <w:tcPr>
            <w:tcW w:type="dxa" w:w="5669"/>
          </w:tcPr>
          <w:p>
            <w:r/>
            <w:r>
              <w:rPr>
                <w:b w:val="0"/>
              </w:rPr>
              <w:t>Authorize the first-line data science team to independently redefine algorithmic fairness thresholds and recalibrate loan approval score cutoffs at their discretion.</w:t>
            </w:r>
          </w:p>
        </w:tc>
        <w:tc>
          <w:tcPr>
            <w:tcW w:type="dxa" w:w="5669"/>
            <w:shd w:val="clear" w:color="auto" w:fill="FFF2CC"/>
          </w:tcPr>
          <w:p>
            <w:r/>
            <w:r>
              <w:rPr>
                <w:b/>
              </w:rPr>
              <w:t>Let the model team decide what level of disparate impact is acceptable for this system until the next annual review.</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主解析（未改动）：From an ISACA governance perspective (grounded in ISO/IEC 42001 Clause 6/8 and NIST AI RMF GOVERN/MANAGE functions), the primary objective of the AI risk governance function (2nd line) is to ensure that AI systems operate within defined organizational risk tolerance and policy limits. When representation drift leads to algorithmic bias, governance must formally evaluate the breach against risk appetite, determine whether to suspend, retrain, or adjust the model, and issue risk-informed mitigation directives to system owners.</w:t>
      </w:r>
    </w:p>
    <w:p>
      <w:pPr>
        <w:spacing w:after="60"/>
      </w:pPr>
      <w:r>
        <w:rPr>
          <w:b/>
          <w:i w:val="0"/>
          <w:sz w:val="18"/>
        </w:rPr>
        <w:t>改写后的错误选项解析与错误类型：</w:t>
      </w:r>
    </w:p>
    <w:p>
      <w:pPr>
        <w:spacing w:after="60"/>
      </w:pPr>
      <w:r>
        <w:rPr>
          <w:b w:val="0"/>
          <w:i w:val="0"/>
          <w:sz w:val="18"/>
        </w:rPr>
        <w:t xml:space="preserve">  A（已改）A: A pause is a containment option, but the primary objective is to keep outcomes within approved limits through formal review, not an open-ended stop.　【类型：Containment mistaken for the objective】</w:t>
      </w:r>
    </w:p>
    <w:p>
      <w:pPr>
        <w:spacing w:after="60"/>
      </w:pPr>
      <w:r>
        <w:rPr>
          <w:b w:val="0"/>
          <w:i w:val="0"/>
          <w:sz w:val="18"/>
        </w:rPr>
        <w:t xml:space="preserve">  B（已改）B: Optimizing for the current mix may raise accuracy, but it does not address fairness or the approved limits.　【类型：Accuracy goal that ignores fairness】</w:t>
      </w:r>
    </w:p>
    <w:p>
      <w:pPr>
        <w:spacing w:after="60"/>
      </w:pPr>
      <w:r>
        <w:rPr>
          <w:b w:val="0"/>
          <w:i w:val="0"/>
          <w:sz w:val="18"/>
        </w:rPr>
        <w:t xml:space="preserve">  D（已改）D: The acceptable level is set by the governance body from fairness criteria and the law, and a decision by the model team in the meantime skips formal review.　【类型：Model team setting its own threshold】</w:t>
      </w:r>
    </w:p>
    <w:p>
      <w:pPr>
        <w:spacing w:after="60"/>
      </w:pPr>
      <w:r>
        <w:rPr>
          <w:b w:val="0"/>
          <w:i w:val="0"/>
          <w:color w:val="5A5A5A"/>
          <w:sz w:val="17"/>
        </w:rPr>
        <w:t>出处（沿用原文，未核验）：NIST AI RMF 1.0 GOVERN 1.2, MEASURE 2.11 &amp; MANAGE 2.4; EU AI Act Arts. 9 &amp; 10; ISO/IEC 42001:2023 (verify exact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10. 第八批 · FIRST · D3.2 Business Case, Value Realization &amp; ROI</w:t>
      </w:r>
    </w:p>
    <w:p>
      <w:pPr>
        <w:spacing w:after="60"/>
      </w:pPr>
      <w:r>
        <w:rPr>
          <w:b w:val="0"/>
          <w:i w:val="0"/>
          <w:color w:val="5A5A5A"/>
          <w:sz w:val="17"/>
        </w:rPr>
        <w:t>ID：aaig-pipe-1791943645628-131-2yf79　难度：Director-Level</w:t>
      </w:r>
    </w:p>
    <w:p>
      <w:pPr>
        <w:spacing w:after="60"/>
      </w:pPr>
      <w:r>
        <w:rPr>
          <w:b w:val="0"/>
          <w:i w:val="0"/>
        </w:rPr>
        <w:t>情境：An international retail enterprise plans to invest $40 million in an enterprise-wide generative AI customer service and dynamic pricing platform across five operating subsidiaries. The Chief Executive Officer has requested that the AI Steering Committee establish a formal AI value realization and performance monitoring framework to track return on investment (ROI) against organizational strategic objectives. The enterprise has committed to aligning its implementation with ISO/IEC 42001 and the NIST AI RMF.</w:t>
      </w:r>
    </w:p>
    <w:p>
      <w:pPr>
        <w:spacing w:after="60"/>
      </w:pPr>
      <w:r>
        <w:rPr>
          <w:b/>
          <w:i w:val="0"/>
        </w:rPr>
        <w:t>问题：From an AI governance director perspective, which action should the enterprise take FIRST to govern business case validation and sustained value realization?</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Deploy automated telemetry tooling across pilot infrastructure to continuously capture model latency, inference costs, and raw GPU utilization metrics.</w:t>
            </w:r>
          </w:p>
        </w:tc>
        <w:tc>
          <w:tcPr>
            <w:tcW w:type="dxa" w:w="5669"/>
            <w:shd w:val="clear" w:color="auto" w:fill="FFF2CC"/>
          </w:tcPr>
          <w:p>
            <w:r/>
            <w:r>
              <w:rPr>
                <w:b/>
              </w:rPr>
              <w:t>Ask finance to set a minimum return for every AI project and review the actual return once each year.</w:t>
            </w:r>
          </w:p>
        </w:tc>
        <w:tc>
          <w:tcPr>
            <w:tcW w:type="dxa" w:w="1361"/>
          </w:tcPr>
          <w:p>
            <w:r/>
            <w:r>
              <w:rPr>
                <w:b w:val="0"/>
                <w:color w:val="BE5000"/>
              </w:rPr>
              <w:t>✱ 已改</w:t>
            </w:r>
          </w:p>
        </w:tc>
      </w:tr>
      <w:tr>
        <w:tc>
          <w:tcPr>
            <w:tcW w:type="dxa" w:w="907"/>
          </w:tcPr>
          <w:p>
            <w:r/>
            <w:r>
              <w:rPr>
                <w:b/>
              </w:rPr>
              <w:t>B</w:t>
            </w:r>
          </w:p>
        </w:tc>
        <w:tc>
          <w:tcPr>
            <w:tcW w:type="dxa" w:w="5669"/>
          </w:tcPr>
          <w:p>
            <w:r/>
            <w:r>
              <w:rPr>
                <w:b w:val="0"/>
              </w:rPr>
              <w:t>Mandate that subsidiary product teams conduct formal AI conformity assessments and calculate projected net present value for each anticipated use case.</w:t>
            </w:r>
          </w:p>
        </w:tc>
        <w:tc>
          <w:tcPr>
            <w:tcW w:type="dxa" w:w="5669"/>
            <w:shd w:val="clear" w:color="auto" w:fill="FFF2CC"/>
          </w:tcPr>
          <w:p>
            <w:r/>
            <w:r>
              <w:rPr>
                <w:b/>
              </w:rPr>
              <w:t>Ask each subsidiary to calculate the projected net present value of its use cases and send the results to headquarters.</w:t>
            </w:r>
          </w:p>
        </w:tc>
        <w:tc>
          <w:tcPr>
            <w:tcW w:type="dxa" w:w="1361"/>
          </w:tcPr>
          <w:p>
            <w:r/>
            <w:r>
              <w:rPr>
                <w:b w:val="0"/>
                <w:color w:val="BE5000"/>
              </w:rPr>
              <w:t>✱ 已改</w:t>
            </w:r>
          </w:p>
        </w:tc>
      </w:tr>
      <w:tr>
        <w:tc>
          <w:tcPr>
            <w:tcW w:type="dxa" w:w="907"/>
          </w:tcPr>
          <w:p>
            <w:r/>
            <w:r>
              <w:rPr>
                <w:b/>
              </w:rPr>
              <w:t>C</w:t>
            </w:r>
          </w:p>
        </w:tc>
        <w:tc>
          <w:tcPr>
            <w:tcW w:type="dxa" w:w="5669"/>
          </w:tcPr>
          <w:p>
            <w:r/>
            <w:r>
              <w:rPr>
                <w:b w:val="0"/>
              </w:rPr>
              <w:t>Instruct the internal audit department to establish independent assurance test programs evaluating algorithmic fairness and operational cost controls.</w:t>
            </w:r>
          </w:p>
        </w:tc>
        <w:tc>
          <w:tcPr>
            <w:tcW w:type="dxa" w:w="5669"/>
            <w:shd w:val="clear" w:color="auto" w:fill="FFF2CC"/>
          </w:tcPr>
          <w:p>
            <w:r/>
            <w:r>
              <w:rPr>
                <w:b/>
              </w:rPr>
              <w:t>Ask each product team to nominate a business sponsor for its pilot and report on its progress every month.</w:t>
            </w:r>
          </w:p>
        </w:tc>
        <w:tc>
          <w:tcPr>
            <w:tcW w:type="dxa" w:w="1361"/>
          </w:tcPr>
          <w:p>
            <w:r/>
            <w:r>
              <w:rPr>
                <w:b w:val="0"/>
                <w:color w:val="BE5000"/>
              </w:rPr>
              <w:t>✱ 已改</w:t>
            </w:r>
          </w:p>
        </w:tc>
      </w:tr>
      <w:tr>
        <w:tc>
          <w:tcPr>
            <w:tcW w:type="dxa" w:w="907"/>
          </w:tcPr>
          <w:p>
            <w:r/>
            <w:r>
              <w:rPr>
                <w:b/>
                <w:color w:val="00783C"/>
              </w:rPr>
              <w:t>D ✓</w:t>
            </w:r>
          </w:p>
        </w:tc>
        <w:tc>
          <w:tcPr>
            <w:tcW w:type="dxa" w:w="5669"/>
          </w:tcPr>
          <w:p>
            <w:r/>
            <w:r>
              <w:rPr>
                <w:b w:val="0"/>
              </w:rPr>
              <w:t>Define enterprise-level value realization criteria and acceptable risk tolerance thresholds aligned with organizational strategic priorities.</w:t>
            </w:r>
          </w:p>
        </w:tc>
        <w:tc>
          <w:tcPr>
            <w:tcW w:type="dxa" w:w="5669"/>
            <w:shd w:val="clear" w:color="auto" w:fill="FFF2CC"/>
          </w:tcPr>
          <w:p>
            <w:r/>
            <w:r>
              <w:rPr>
                <w:b/>
              </w:rPr>
              <w:t>Define how value will be judged and how much risk is acceptable, linked to the firm's strategic priorities.</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ISO/IEC 42001 (Clause 6.2 - AI objectives and planning) and NIST AI RMF GOVERN 1.1 and 1.2, governance must establish top-down strategic objectives, success criteria, and risk tolerance thresholds before specific use cases, financial forecasts, technical telemetry, or audit programs can be meaningfully evaluated. Establishing enterprise-level value criteria and risk appetite provides the foundational baseline against which all subsequent business cases, trade-offs, and ROI metrics are judged.</w:t>
      </w:r>
    </w:p>
    <w:p>
      <w:pPr>
        <w:spacing w:after="60"/>
      </w:pPr>
      <w:r>
        <w:rPr>
          <w:b/>
          <w:i w:val="0"/>
          <w:sz w:val="18"/>
        </w:rPr>
        <w:t>改写后的错误选项解析与错误类型：</w:t>
      </w:r>
    </w:p>
    <w:p>
      <w:pPr>
        <w:spacing w:after="60"/>
      </w:pPr>
      <w:r>
        <w:rPr>
          <w:b w:val="0"/>
          <w:i w:val="0"/>
          <w:sz w:val="18"/>
        </w:rPr>
        <w:t xml:space="preserve">  A（已改）A: A minimum return is a useful test, but value criteria also cover non-financial benefits and risk, and an annual check is late.　【类型：Financial return as the only value test】</w:t>
      </w:r>
    </w:p>
    <w:p>
      <w:pPr>
        <w:spacing w:after="60"/>
      </w:pPr>
      <w:r>
        <w:rPr>
          <w:b w:val="0"/>
          <w:i w:val="0"/>
          <w:sz w:val="18"/>
        </w:rPr>
        <w:t xml:space="preserve">  B（已改）B: Projected values are inputs, but without common criteria each subsidiary will calculate them in a different way.　【类型：Calculations before common criteria】</w:t>
      </w:r>
    </w:p>
    <w:p>
      <w:pPr>
        <w:spacing w:after="60"/>
      </w:pPr>
      <w:r>
        <w:rPr>
          <w:b w:val="0"/>
          <w:i w:val="0"/>
          <w:sz w:val="18"/>
        </w:rPr>
        <w:t xml:space="preserve">  C（已改）C: Sponsors and progress reports improve ownership, but they do not set the common criteria against which value is judged.　【类型：Sponsorship without value criteria】</w:t>
      </w:r>
    </w:p>
    <w:p>
      <w:pPr>
        <w:spacing w:after="60"/>
      </w:pPr>
      <w:r>
        <w:rPr>
          <w:b w:val="0"/>
          <w:i w:val="0"/>
          <w:color w:val="5A5A5A"/>
          <w:sz w:val="17"/>
        </w:rPr>
        <w:t>出处（沿用原文，未核验）：NIST AI RMF 1.0 GOVERN 1.2, GOVERN 2.1 &amp; MAP 1.3; IIA Three Lines Model (2020); ISO/IEC 42001:2023 Cl. 6.2 (verify exact wording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11. 第九批 · BEST · D1.1 AI Governance Structure &amp; Board Oversight</w:t>
      </w:r>
    </w:p>
    <w:p>
      <w:pPr>
        <w:spacing w:after="60"/>
      </w:pPr>
      <w:r>
        <w:rPr>
          <w:b w:val="0"/>
          <w:i w:val="0"/>
          <w:color w:val="5A5A5A"/>
          <w:sz w:val="17"/>
        </w:rPr>
        <w:t>ID：aaig-pipe-1791943365683-65-3cvpi　难度：Director-Level</w:t>
      </w:r>
    </w:p>
    <w:p>
      <w:pPr>
        <w:spacing w:after="60"/>
      </w:pPr>
      <w:r>
        <w:rPr>
          <w:b w:val="0"/>
          <w:i w:val="0"/>
        </w:rPr>
        <w:t>情境：A multinational financial services enterprise plans to deploy generative AI applications across retail banking, fraud detection, and credit scoring. To ensure prudent deployment, the Board of Directors seeks to establish an overarching governance framework aligned with international standards prior to operational scale.</w:t>
      </w:r>
    </w:p>
    <w:p>
      <w:pPr>
        <w:spacing w:after="60"/>
      </w:pPr>
      <w:r>
        <w:rPr>
          <w:b/>
          <w:i w:val="0"/>
        </w:rPr>
        <w:t>问题：Which of the following actions represents the BEST approach for the Board to establish effective AI enterprise governance?</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Mandate that the Chief Technology Officer implement enterprise-wide automated bias auditing and model monitoring tools across all planned model endpoints.</w:t>
            </w:r>
          </w:p>
        </w:tc>
        <w:tc>
          <w:tcPr>
            <w:tcW w:type="dxa" w:w="5669"/>
            <w:shd w:val="clear" w:color="auto" w:fill="FFF2CC"/>
          </w:tcPr>
          <w:p>
            <w:r/>
            <w:r>
              <w:rPr>
                <w:b/>
              </w:rPr>
              <w:t>Ask the chief technology officer to report quarterly to the board on the status of each AI project and any incidents.</w:t>
            </w:r>
          </w:p>
        </w:tc>
        <w:tc>
          <w:tcPr>
            <w:tcW w:type="dxa" w:w="1361"/>
          </w:tcPr>
          <w:p>
            <w:r/>
            <w:r>
              <w:rPr>
                <w:b w:val="0"/>
                <w:color w:val="BE5000"/>
              </w:rPr>
              <w:t>✱ 已改</w:t>
            </w:r>
          </w:p>
        </w:tc>
      </w:tr>
      <w:tr>
        <w:tc>
          <w:tcPr>
            <w:tcW w:type="dxa" w:w="907"/>
          </w:tcPr>
          <w:p>
            <w:r/>
            <w:r>
              <w:rPr>
                <w:b/>
              </w:rPr>
              <w:t>B</w:t>
            </w:r>
          </w:p>
        </w:tc>
        <w:tc>
          <w:tcPr>
            <w:tcW w:type="dxa" w:w="5669"/>
          </w:tcPr>
          <w:p>
            <w:r/>
            <w:r>
              <w:rPr>
                <w:b w:val="0"/>
              </w:rPr>
              <w:t>Delegate complete authority for AI system risk classification thresholds and operational sign-offs exclusively to business unit product owners deploying the applications.</w:t>
            </w:r>
          </w:p>
        </w:tc>
        <w:tc>
          <w:tcPr>
            <w:tcW w:type="dxa" w:w="5669"/>
            <w:shd w:val="clear" w:color="auto" w:fill="FFF2CC"/>
          </w:tcPr>
          <w:p>
            <w:r/>
            <w:r>
              <w:rPr>
                <w:b/>
              </w:rPr>
              <w:t>Let each business unit set its own AI risk classification and sign off its own systems, with a yearly summary to the board.</w:t>
            </w:r>
          </w:p>
        </w:tc>
        <w:tc>
          <w:tcPr>
            <w:tcW w:type="dxa" w:w="1361"/>
          </w:tcPr>
          <w:p>
            <w:r/>
            <w:r>
              <w:rPr>
                <w:b w:val="0"/>
                <w:color w:val="BE5000"/>
              </w:rPr>
              <w:t>✱ 已改</w:t>
            </w:r>
          </w:p>
        </w:tc>
      </w:tr>
      <w:tr>
        <w:tc>
          <w:tcPr>
            <w:tcW w:type="dxa" w:w="907"/>
          </w:tcPr>
          <w:p>
            <w:r/>
            <w:r>
              <w:rPr>
                <w:b/>
              </w:rPr>
              <w:t>C</w:t>
            </w:r>
          </w:p>
        </w:tc>
        <w:tc>
          <w:tcPr>
            <w:tcW w:type="dxa" w:w="5669"/>
          </w:tcPr>
          <w:p>
            <w:r/>
            <w:r>
              <w:rPr>
                <w:b w:val="0"/>
              </w:rPr>
              <w:t>Commission an external third-party independent conformity assessment to evaluate retail banking AI systems against international safety baselines prior to defining internal policy frameworks.</w:t>
            </w:r>
          </w:p>
        </w:tc>
        <w:tc>
          <w:tcPr>
            <w:tcW w:type="dxa" w:w="5669"/>
            <w:shd w:val="clear" w:color="auto" w:fill="FFF2CC"/>
          </w:tcPr>
          <w:p>
            <w:r/>
            <w:r>
              <w:rPr>
                <w:b/>
              </w:rPr>
              <w:t>Commission an outside review of the firm's AI systems against international safety standards before the board agrees any structure.</w:t>
            </w:r>
          </w:p>
        </w:tc>
        <w:tc>
          <w:tcPr>
            <w:tcW w:type="dxa" w:w="1361"/>
          </w:tcPr>
          <w:p>
            <w:r/>
            <w:r>
              <w:rPr>
                <w:b w:val="0"/>
                <w:color w:val="BE5000"/>
              </w:rPr>
              <w:t>✱ 已改</w:t>
            </w:r>
          </w:p>
        </w:tc>
      </w:tr>
      <w:tr>
        <w:tc>
          <w:tcPr>
            <w:tcW w:type="dxa" w:w="907"/>
          </w:tcPr>
          <w:p>
            <w:r/>
            <w:r>
              <w:rPr>
                <w:b/>
                <w:color w:val="00783C"/>
              </w:rPr>
              <w:t>D ✓</w:t>
            </w:r>
          </w:p>
        </w:tc>
        <w:tc>
          <w:tcPr>
            <w:tcW w:type="dxa" w:w="5669"/>
          </w:tcPr>
          <w:p>
            <w:r/>
            <w:r>
              <w:rPr>
                <w:b w:val="0"/>
              </w:rPr>
              <w:t>Approve an AI governance charter establishing an executive steering committee and formalizing AI risk tolerance levels within the enterprise risk appetite statement.</w:t>
            </w:r>
          </w:p>
        </w:tc>
        <w:tc>
          <w:tcPr>
            <w:tcW w:type="dxa" w:w="5669"/>
            <w:shd w:val="clear" w:color="auto" w:fill="FFF2CC"/>
          </w:tcPr>
          <w:p>
            <w:r/>
            <w:r>
              <w:rPr>
                <w:b/>
              </w:rPr>
              <w:t>Approve a board-level mandate that creates an executive AI committee and sets the risk the firm is willing to accept.</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主解析（未改动）：Effective board oversight begins with top-down governance, establishing formal decision rights via a charter, appointing an executive steering committee, and defining AI risk boundaries within the broader enterprise risk appetite statement. This aligns with ISO/IEC 42001 Clause 5 (Leadership) and NIST AI RMF GOVERN 1.1 and 1.2, which mandate that organizational leadership establish clear accountability, policies, and risk tolerance before deployment.</w:t>
      </w:r>
    </w:p>
    <w:p>
      <w:pPr>
        <w:spacing w:after="60"/>
      </w:pPr>
      <w:r>
        <w:rPr>
          <w:b/>
          <w:i w:val="0"/>
          <w:sz w:val="18"/>
        </w:rPr>
        <w:t>改写后的错误选项解析与错误类型：</w:t>
      </w:r>
    </w:p>
    <w:p>
      <w:pPr>
        <w:spacing w:after="60"/>
      </w:pPr>
      <w:r>
        <w:rPr>
          <w:b w:val="0"/>
          <w:i w:val="0"/>
          <w:sz w:val="18"/>
        </w:rPr>
        <w:t xml:space="preserve">  A（已改）A: Status reports inform the board, but they do not create the structure and limits through which the board exercises oversight.　【类型：Reporting without a structure】</w:t>
      </w:r>
    </w:p>
    <w:p>
      <w:pPr>
        <w:spacing w:after="60"/>
      </w:pPr>
      <w:r>
        <w:rPr>
          <w:b w:val="0"/>
          <w:i w:val="0"/>
          <w:sz w:val="18"/>
        </w:rPr>
        <w:t xml:space="preserve">  B（已改）B: Unit classification is practical, but without common thresholds and independent challenge the board cannot compare risk across units.　【类型：Unit-by-unit classification】</w:t>
      </w:r>
    </w:p>
    <w:p>
      <w:pPr>
        <w:spacing w:after="60"/>
      </w:pPr>
      <w:r>
        <w:rPr>
          <w:b w:val="0"/>
          <w:i w:val="0"/>
          <w:sz w:val="18"/>
        </w:rPr>
        <w:t xml:space="preserve">  C（已改）C: An external review gives useful findings, but the board still has to set the structure and limits that tell management what to do with them.　【类型：External assessment before the mandate】</w:t>
      </w:r>
    </w:p>
    <w:p>
      <w:pPr>
        <w:spacing w:after="60"/>
      </w:pPr>
      <w:r>
        <w:rPr>
          <w:b w:val="0"/>
          <w:i w:val="0"/>
          <w:color w:val="5A5A5A"/>
          <w:sz w:val="17"/>
        </w:rPr>
        <w:t>出处（沿用原文，未核验）：NIST AI RMF 1.0 GOVERN 1.2, 1.3 &amp; 2.1; IIA Three Lines Model (2020) Principles 2–4; ISO/IEC 42001:2023 Cl. 5 (verify exact subclauses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12. 第九批 · FIRST · D1.2 Strategic Alignment &amp; Business Objectives</w:t>
      </w:r>
    </w:p>
    <w:p>
      <w:pPr>
        <w:spacing w:after="60"/>
      </w:pPr>
      <w:r>
        <w:rPr>
          <w:b w:val="0"/>
          <w:i w:val="0"/>
          <w:color w:val="5A5A5A"/>
          <w:sz w:val="17"/>
        </w:rPr>
        <w:t>ID：aaig-pipe-1791943426620-81-keney　难度：Director-Level</w:t>
      </w:r>
    </w:p>
    <w:p>
      <w:pPr>
        <w:spacing w:after="60"/>
      </w:pPr>
      <w:r>
        <w:rPr>
          <w:b w:val="0"/>
          <w:i w:val="0"/>
        </w:rPr>
        <w:t>情境：A multinational financial services enterprise plans to deploy generative AI capabilities across customer-facing advisory channels to support its five-year digital acceleration strategy. Executive management tasks the newly appointed AI Steering Committee with establishing the enterprise AI governance program.</w:t>
      </w:r>
    </w:p>
    <w:p>
      <w:pPr>
        <w:spacing w:after="60"/>
      </w:pPr>
      <w:r>
        <w:rPr>
          <w:b/>
          <w:i w:val="0"/>
        </w:rPr>
        <w:t>问题：To ensure strategic alignment and defensible oversight, what foundational action should the AI Steering Committee direct FIRST?</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color w:val="00783C"/>
              </w:rPr>
              <w:t>A ✓</w:t>
            </w:r>
          </w:p>
        </w:tc>
        <w:tc>
          <w:tcPr>
            <w:tcW w:type="dxa" w:w="5669"/>
          </w:tcPr>
          <w:p>
            <w:r/>
            <w:r>
              <w:rPr>
                <w:b w:val="0"/>
              </w:rPr>
              <w:t>Define enterprise AI strategic objectives and risk appetite boundaries approved by executive leadership.</w:t>
            </w:r>
          </w:p>
        </w:tc>
        <w:tc>
          <w:tcPr>
            <w:tcW w:type="dxa" w:w="5669"/>
            <w:shd w:val="clear" w:color="auto" w:fill="FFF2CC"/>
          </w:tcPr>
          <w:p>
            <w:r/>
            <w:r>
              <w:rPr>
                <w:b/>
              </w:rPr>
              <w:t>Set the strategic objectives for AI and the limits of acceptable risk, approved by executive leadership.</w:t>
            </w:r>
          </w:p>
        </w:tc>
        <w:tc>
          <w:tcPr>
            <w:tcW w:type="dxa" w:w="1361"/>
          </w:tcPr>
          <w:p>
            <w:r/>
            <w:r>
              <w:rPr>
                <w:b w:val="0"/>
                <w:color w:val="BE5000"/>
              </w:rPr>
              <w:t>✱ 已改</w:t>
            </w:r>
          </w:p>
        </w:tc>
      </w:tr>
      <w:tr>
        <w:tc>
          <w:tcPr>
            <w:tcW w:type="dxa" w:w="907"/>
          </w:tcPr>
          <w:p>
            <w:r/>
            <w:r>
              <w:rPr>
                <w:b/>
              </w:rPr>
              <w:t>B</w:t>
            </w:r>
          </w:p>
        </w:tc>
        <w:tc>
          <w:tcPr>
            <w:tcW w:type="dxa" w:w="5669"/>
          </w:tcPr>
          <w:p>
            <w:r/>
            <w:r>
              <w:rPr>
                <w:b w:val="0"/>
              </w:rPr>
              <w:t>Procure and implement an automated AI governance platform to standardize algorithmic observability across operational environments.</w:t>
            </w:r>
          </w:p>
        </w:tc>
        <w:tc>
          <w:tcPr>
            <w:tcW w:type="dxa" w:w="5669"/>
            <w:shd w:val="clear" w:color="auto" w:fill="FFF2CC"/>
          </w:tcPr>
          <w:p>
            <w:r/>
            <w:r>
              <w:rPr>
                <w:b/>
              </w:rPr>
              <w:t>Ask each business unit to propose its three most valuable AI ideas and rank them by expected revenue.</w:t>
            </w:r>
          </w:p>
        </w:tc>
        <w:tc>
          <w:tcPr>
            <w:tcW w:type="dxa" w:w="1361"/>
          </w:tcPr>
          <w:p>
            <w:r/>
            <w:r>
              <w:rPr>
                <w:b w:val="0"/>
                <w:color w:val="BE5000"/>
              </w:rPr>
              <w:t>✱ 已改</w:t>
            </w:r>
          </w:p>
        </w:tc>
      </w:tr>
      <w:tr>
        <w:tc>
          <w:tcPr>
            <w:tcW w:type="dxa" w:w="907"/>
          </w:tcPr>
          <w:p>
            <w:r/>
            <w:r>
              <w:rPr>
                <w:b/>
              </w:rPr>
              <w:t>C</w:t>
            </w:r>
          </w:p>
        </w:tc>
        <w:tc>
          <w:tcPr>
            <w:tcW w:type="dxa" w:w="5669"/>
          </w:tcPr>
          <w:p>
            <w:r/>
            <w:r>
              <w:rPr>
                <w:b w:val="0"/>
              </w:rPr>
              <w:t>Classify proposed AI use cases against regulatory tiers and execute algorithmic impact assessments across business units.</w:t>
            </w:r>
          </w:p>
        </w:tc>
        <w:tc>
          <w:tcPr>
            <w:tcW w:type="dxa" w:w="5669"/>
          </w:tcPr>
          <w:p>
            <w:r/>
            <w:r>
              <w:rPr>
                <w:b w:val="0"/>
              </w:rPr>
              <w:t>Classify proposed AI use cases against regulatory tiers and execute algorithmic impact assessments across business units.</w:t>
            </w:r>
          </w:p>
        </w:tc>
        <w:tc>
          <w:tcPr>
            <w:tcW w:type="dxa" w:w="1361"/>
          </w:tcPr>
          <w:p>
            <w:r/>
            <w:r>
              <w:rPr>
                <w:b w:val="0"/>
                <w:color w:val="787878"/>
              </w:rPr>
              <w:t>未改</w:t>
            </w:r>
          </w:p>
        </w:tc>
      </w:tr>
      <w:tr>
        <w:tc>
          <w:tcPr>
            <w:tcW w:type="dxa" w:w="907"/>
          </w:tcPr>
          <w:p>
            <w:r/>
            <w:r>
              <w:rPr>
                <w:b/>
              </w:rPr>
              <w:t>D</w:t>
            </w:r>
          </w:p>
        </w:tc>
        <w:tc>
          <w:tcPr>
            <w:tcW w:type="dxa" w:w="5669"/>
          </w:tcPr>
          <w:p>
            <w:r/>
            <w:r>
              <w:rPr>
                <w:b w:val="0"/>
              </w:rPr>
              <w:t>Direct internal audit to establish acceptable operational use parameters and supervise proof-of-concept AI deployments.</w:t>
            </w:r>
          </w:p>
        </w:tc>
        <w:tc>
          <w:tcPr>
            <w:tcW w:type="dxa" w:w="5669"/>
            <w:shd w:val="clear" w:color="auto" w:fill="FFF2CC"/>
          </w:tcPr>
          <w:p>
            <w:r/>
            <w:r>
              <w:rPr>
                <w:b/>
              </w:rPr>
              <w:t>Let the head of technology choose two pilot use cases and fund them from the innovation budget.</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主解析（未改动）：In accordance with ISACA governance principles, ISO/IEC 42001 (Clause 5 and 6), and NIST AI RMF (GOVERN 1.1 and 1.2), governance must follow a top-down mandate. Before selecting technical tooling, classifying individual systems, or running pilots, executive leadership must first define the strategic objectives and risk appetite boundaries for AI. This ensures all downstream governance activities, risk tolerances, and resource allocations align directly with organizational mission and board expectations.</w:t>
      </w:r>
    </w:p>
    <w:p>
      <w:pPr>
        <w:spacing w:after="60"/>
      </w:pPr>
      <w:r>
        <w:rPr>
          <w:b/>
          <w:i w:val="0"/>
          <w:sz w:val="18"/>
        </w:rPr>
        <w:t>改写后的错误选项解析与错误类型：</w:t>
      </w:r>
    </w:p>
    <w:p>
      <w:pPr>
        <w:spacing w:after="60"/>
      </w:pPr>
      <w:r>
        <w:rPr>
          <w:b w:val="0"/>
          <w:i w:val="0"/>
          <w:sz w:val="18"/>
        </w:rPr>
        <w:t xml:space="preserve">  B（已改）B: Ranking ideas shows ambition, but without agreed objectives and risk limits the ranking has no strategic basis.　【类型：Ranking ideas before objectives】</w:t>
      </w:r>
    </w:p>
    <w:p>
      <w:pPr>
        <w:spacing w:after="60"/>
      </w:pPr>
      <w:r>
        <w:rPr>
          <w:b w:val="0"/>
          <w:i w:val="0"/>
          <w:sz w:val="18"/>
        </w:rPr>
        <w:t xml:space="preserve">  C（未改）Option C is incorrect because conducting use-case classifications and algorithmic impact assessments is an operational step that requires pre-established risk appetite thresholds and evaluation criteria to be meaningful (wrong sequence/timing).　【类型：Use-case assessment before strategy】</w:t>
      </w:r>
    </w:p>
    <w:p>
      <w:pPr>
        <w:spacing w:after="60"/>
      </w:pPr>
      <w:r>
        <w:rPr>
          <w:b w:val="0"/>
          <w:i w:val="0"/>
          <w:sz w:val="18"/>
        </w:rPr>
        <w:t xml:space="preserve">  D（已改）D: Pilots can produce learning, but choosing them before objectives and limits are set leaves the strategy to the technology function.　【类型：Pilots chosen before objectives】</w:t>
      </w:r>
    </w:p>
    <w:p>
      <w:pPr>
        <w:spacing w:after="60"/>
      </w:pPr>
      <w:r>
        <w:rPr>
          <w:b w:val="0"/>
          <w:i w:val="0"/>
          <w:color w:val="5A5A5A"/>
          <w:sz w:val="17"/>
        </w:rPr>
        <w:t>出处（沿用原文，未核验）：NIST AI RMF 1.0 GOVERN 1.2, GOVERN 2.1 &amp; MAP 1.3; IIA Three Lines Model (2020); ISO/IEC 42001:2023 Cl. 5 &amp; Cl. 6.2 (verify exact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13. 第九批 · BEST · D3.1 Buy vs. Build &amp; Third-Party Sourcing Decisions</w:t>
      </w:r>
    </w:p>
    <w:p>
      <w:pPr>
        <w:spacing w:after="60"/>
      </w:pPr>
      <w:r>
        <w:rPr>
          <w:b w:val="0"/>
          <w:i w:val="0"/>
          <w:color w:val="5A5A5A"/>
          <w:sz w:val="17"/>
        </w:rPr>
        <w:t>ID：aaig-pipe-1791943389729-70-17fxn　难度：Intermediate</w:t>
      </w:r>
    </w:p>
    <w:p>
      <w:pPr>
        <w:spacing w:after="60"/>
      </w:pPr>
      <w:r>
        <w:rPr>
          <w:b w:val="0"/>
          <w:i w:val="0"/>
        </w:rPr>
        <w:t>情境：A multinational financial institution is evaluating whether to custom-build an in-house machine learning model for credit underwriting or procure a commercially available third-party foundation model via an enterprise API. The AI Governance Steering Committee must ensure that the sourcing determination adheres to institutional risk governance standards while satisfying regulatory expectations.</w:t>
      </w:r>
    </w:p>
    <w:p>
      <w:pPr>
        <w:spacing w:after="60"/>
      </w:pPr>
      <w:r>
        <w:rPr>
          <w:b/>
          <w:i w:val="0"/>
        </w:rPr>
        <w:t>问题：Which action represents the BEST governance practice for reaching a defensible buy-versus-build sourcing decision?</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Conduct technical benchmarking and automated latency profiling of commercial third-party model APIs against internal baseline algorithms to prioritize computational throughput and predictive accuracy.</w:t>
            </w:r>
          </w:p>
        </w:tc>
        <w:tc>
          <w:tcPr>
            <w:tcW w:type="dxa" w:w="5669"/>
            <w:shd w:val="clear" w:color="auto" w:fill="FFF2CC"/>
          </w:tcPr>
          <w:p>
            <w:r/>
            <w:r>
              <w:rPr>
                <w:b/>
              </w:rPr>
              <w:t>Choose the commercial model if its benchmark scores beat the in-house prototype by an agreed margin.</w:t>
            </w:r>
          </w:p>
        </w:tc>
        <w:tc>
          <w:tcPr>
            <w:tcW w:type="dxa" w:w="1361"/>
          </w:tcPr>
          <w:p>
            <w:r/>
            <w:r>
              <w:rPr>
                <w:b w:val="0"/>
                <w:color w:val="BE5000"/>
              </w:rPr>
              <w:t>✱ 已改</w:t>
            </w:r>
          </w:p>
        </w:tc>
      </w:tr>
      <w:tr>
        <w:tc>
          <w:tcPr>
            <w:tcW w:type="dxa" w:w="907"/>
          </w:tcPr>
          <w:p>
            <w:r/>
            <w:r>
              <w:rPr>
                <w:b/>
                <w:color w:val="00783C"/>
              </w:rPr>
              <w:t>B ✓</w:t>
            </w:r>
          </w:p>
        </w:tc>
        <w:tc>
          <w:tcPr>
            <w:tcW w:type="dxa" w:w="5669"/>
          </w:tcPr>
          <w:p>
            <w:r/>
            <w:r>
              <w:rPr>
                <w:b w:val="0"/>
              </w:rPr>
              <w:t>Establish risk-tiered evaluation criteria incorporating regulatory compliance, total cost of ownership, and vendor lock-in risks aligned with organizational AI risk appetite.</w:t>
            </w:r>
          </w:p>
        </w:tc>
        <w:tc>
          <w:tcPr>
            <w:tcW w:type="dxa" w:w="5669"/>
            <w:shd w:val="clear" w:color="auto" w:fill="FFF2CC"/>
          </w:tcPr>
          <w:p>
            <w:r/>
            <w:r>
              <w:rPr>
                <w:b/>
              </w:rPr>
              <w:t>Set criteria by risk tier covering compliance duties, lifetime cost and vendor lock-in risk.</w:t>
            </w:r>
          </w:p>
        </w:tc>
        <w:tc>
          <w:tcPr>
            <w:tcW w:type="dxa" w:w="1361"/>
          </w:tcPr>
          <w:p>
            <w:r/>
            <w:r>
              <w:rPr>
                <w:b w:val="0"/>
                <w:color w:val="BE5000"/>
              </w:rPr>
              <w:t>✱ 已改</w:t>
            </w:r>
          </w:p>
        </w:tc>
      </w:tr>
      <w:tr>
        <w:tc>
          <w:tcPr>
            <w:tcW w:type="dxa" w:w="907"/>
          </w:tcPr>
          <w:p>
            <w:r/>
            <w:r>
              <w:rPr>
                <w:b/>
              </w:rPr>
              <w:t>C</w:t>
            </w:r>
          </w:p>
        </w:tc>
        <w:tc>
          <w:tcPr>
            <w:tcW w:type="dxa" w:w="5669"/>
          </w:tcPr>
          <w:p>
            <w:r/>
            <w:r>
              <w:rPr>
                <w:b w:val="0"/>
              </w:rPr>
              <w:t>Deploy shortlisted third-party foundation models directly into a production pilot environment to measure real-time drift and hallucination rates prior to formal risk assessment approval.</w:t>
            </w:r>
          </w:p>
        </w:tc>
        <w:tc>
          <w:tcPr>
            <w:tcW w:type="dxa" w:w="5669"/>
            <w:shd w:val="clear" w:color="auto" w:fill="FFF2CC"/>
          </w:tcPr>
          <w:p>
            <w:r/>
            <w:r>
              <w:rPr>
                <w:b/>
              </w:rPr>
              <w:t>Start a limited pilot of the commercial model with a small team and decide after three months.</w:t>
            </w:r>
          </w:p>
        </w:tc>
        <w:tc>
          <w:tcPr>
            <w:tcW w:type="dxa" w:w="1361"/>
          </w:tcPr>
          <w:p>
            <w:r/>
            <w:r>
              <w:rPr>
                <w:b w:val="0"/>
                <w:color w:val="BE5000"/>
              </w:rPr>
              <w:t>✱ 已改</w:t>
            </w:r>
          </w:p>
        </w:tc>
      </w:tr>
      <w:tr>
        <w:tc>
          <w:tcPr>
            <w:tcW w:type="dxa" w:w="907"/>
          </w:tcPr>
          <w:p>
            <w:r/>
            <w:r>
              <w:rPr>
                <w:b/>
              </w:rPr>
              <w:t>D</w:t>
            </w:r>
          </w:p>
        </w:tc>
        <w:tc>
          <w:tcPr>
            <w:tcW w:type="dxa" w:w="5669"/>
          </w:tcPr>
          <w:p>
            <w:r/>
            <w:r>
              <w:rPr>
                <w:b w:val="0"/>
              </w:rPr>
              <w:t>Authorize the first-line project engineering team to unilaterally select the sourcing model based on their assessment of development velocity and immediate capability requirements.</w:t>
            </w:r>
          </w:p>
        </w:tc>
        <w:tc>
          <w:tcPr>
            <w:tcW w:type="dxa" w:w="5669"/>
            <w:shd w:val="clear" w:color="auto" w:fill="FFF2CC"/>
          </w:tcPr>
          <w:p>
            <w:r/>
            <w:r>
              <w:rPr>
                <w:b/>
              </w:rPr>
              <w:t>Let the project team that will use the model make the choice, based on how quickly it can be delivered.</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ISO/IEC 42001 (Clauses 6.1 and 8.2; Annex A.7) and NIST AI RMF (GOVERN 6.1 and MAP 1.5), third-party and sourcing decisions must be driven by structured, risk-tiered evaluation criteria that align with organizational risk appetite, legal/regulatory compliance, long-term vendor dependency, and total cost of ownership. This ensures that enterprise risk and strategic governance precede technical or operational selection.</w:t>
      </w:r>
    </w:p>
    <w:p>
      <w:pPr>
        <w:spacing w:after="60"/>
      </w:pPr>
      <w:r>
        <w:rPr>
          <w:b/>
          <w:i w:val="0"/>
          <w:sz w:val="18"/>
        </w:rPr>
        <w:t>改写后的错误选项解析与错误类型：</w:t>
      </w:r>
    </w:p>
    <w:p>
      <w:pPr>
        <w:spacing w:after="60"/>
      </w:pPr>
      <w:r>
        <w:rPr>
          <w:b w:val="0"/>
          <w:i w:val="0"/>
          <w:sz w:val="18"/>
        </w:rPr>
        <w:t xml:space="preserve">  A（已改）A: A benchmark margin tests performance only and ignores compliance duties, lifecycle cost and lock-in.　【类型：Performance margin as the sole test】</w:t>
      </w:r>
    </w:p>
    <w:p>
      <w:pPr>
        <w:spacing w:after="60"/>
      </w:pPr>
      <w:r>
        <w:rPr>
          <w:b w:val="0"/>
          <w:i w:val="0"/>
          <w:sz w:val="18"/>
        </w:rPr>
        <w:t xml:space="preserve">  C（已改）C: A pilot gives evidence, but starting it before the criteria are set means the evidence is not tied to compliance, cost or lock-in.　【类型：Pilot before criteria】</w:t>
      </w:r>
    </w:p>
    <w:p>
      <w:pPr>
        <w:spacing w:after="60"/>
      </w:pPr>
      <w:r>
        <w:rPr>
          <w:b w:val="0"/>
          <w:i w:val="0"/>
          <w:sz w:val="18"/>
        </w:rPr>
        <w:t xml:space="preserve">  D（已改）D: Delivery speed matters to the project, but the choice affects enterprise risk and cost beyond the project.　【类型：Project team deciding on speed】</w:t>
      </w:r>
    </w:p>
    <w:p>
      <w:pPr>
        <w:spacing w:after="60"/>
      </w:pPr>
      <w:r>
        <w:rPr>
          <w:b w:val="0"/>
          <w:i w:val="0"/>
          <w:color w:val="5A5A5A"/>
          <w:sz w:val="17"/>
        </w:rPr>
        <w:t>出处（沿用原文，未核验）：NIST AI RMF 1.0 GOVERN 1.2, GOVERN 6.1, GOVERN 6.2 &amp; MAP 4.1; NIST AI 600-1; ISO/IEC 42001:2023 (verify exact supplier/sourcing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14. 第九批 · MOST · D1.8 Framework Mapping (NIST AI RMF GOVERN/MAP/MEASURE/MANAGE)</w:t>
      </w:r>
    </w:p>
    <w:p>
      <w:pPr>
        <w:spacing w:after="60"/>
      </w:pPr>
      <w:r>
        <w:rPr>
          <w:b w:val="0"/>
          <w:i w:val="0"/>
          <w:color w:val="5A5A5A"/>
          <w:sz w:val="17"/>
        </w:rPr>
        <w:t>ID：aaig-pipe-1791943495559-97-m8kn4　难度：Director-Level</w:t>
      </w:r>
    </w:p>
    <w:p>
      <w:pPr>
        <w:spacing w:after="60"/>
      </w:pPr>
      <w:r>
        <w:rPr>
          <w:b w:val="0"/>
          <w:i w:val="0"/>
        </w:rPr>
        <w:t>情境：A multinational financial services enterprise is deploying multiple internal and customer-facing generative AI tools across decentralized business units. While individual engineering teams regularly conduct model-level bias and accuracy assessments, senior leadership lacks unified oversight of organizational risk tolerance and systemic impacts across the application lifecycle.</w:t>
      </w:r>
    </w:p>
    <w:p>
      <w:pPr>
        <w:spacing w:after="60"/>
      </w:pPr>
      <w:r>
        <w:rPr>
          <w:b/>
          <w:i w:val="0"/>
        </w:rPr>
        <w:t>问题：Which action represents the MOST effective governance control to integrate the NIST AI RMF GOVERN function across these decentralized initiatives?</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Implement automated technical observability pipelines across each decentralized development team to capture, measure, and log operational drift, inference latency, and raw accuracy scores across production workloads.</w:t>
            </w:r>
          </w:p>
        </w:tc>
        <w:tc>
          <w:tcPr>
            <w:tcW w:type="dxa" w:w="5669"/>
            <w:shd w:val="clear" w:color="auto" w:fill="FFF2CC"/>
          </w:tcPr>
          <w:p>
            <w:r/>
            <w:r>
              <w:rPr>
                <w:b/>
              </w:rPr>
              <w:t>Ask each decentralized team to adopt the NIST AI RMF functions in its own way and share lessons at a monthly forum.</w:t>
            </w:r>
          </w:p>
        </w:tc>
        <w:tc>
          <w:tcPr>
            <w:tcW w:type="dxa" w:w="1361"/>
          </w:tcPr>
          <w:p>
            <w:r/>
            <w:r>
              <w:rPr>
                <w:b w:val="0"/>
                <w:color w:val="BE5000"/>
              </w:rPr>
              <w:t>✱ 已改</w:t>
            </w:r>
          </w:p>
        </w:tc>
      </w:tr>
      <w:tr>
        <w:tc>
          <w:tcPr>
            <w:tcW w:type="dxa" w:w="907"/>
          </w:tcPr>
          <w:p>
            <w:r/>
            <w:r>
              <w:rPr>
                <w:b/>
              </w:rPr>
              <w:t>B</w:t>
            </w:r>
          </w:p>
        </w:tc>
        <w:tc>
          <w:tcPr>
            <w:tcW w:type="dxa" w:w="5669"/>
          </w:tcPr>
          <w:p>
            <w:r/>
            <w:r>
              <w:rPr>
                <w:b w:val="0"/>
              </w:rPr>
              <w:t>Execute enterprise-wide black-box adversarial penetration testing on all deployed applications prior to ratifying the formal AI risk management policy and governance taxonomy.</w:t>
            </w:r>
          </w:p>
        </w:tc>
        <w:tc>
          <w:tcPr>
            <w:tcW w:type="dxa" w:w="5669"/>
            <w:shd w:val="clear" w:color="auto" w:fill="FFF2CC"/>
          </w:tcPr>
          <w:p>
            <w:r/>
            <w:r>
              <w:rPr>
                <w:b/>
              </w:rPr>
              <w:t>Run a one-time maturity assessment of each team against the framework and publish the scores.</w:t>
            </w:r>
          </w:p>
        </w:tc>
        <w:tc>
          <w:tcPr>
            <w:tcW w:type="dxa" w:w="1361"/>
          </w:tcPr>
          <w:p>
            <w:r/>
            <w:r>
              <w:rPr>
                <w:b w:val="0"/>
                <w:color w:val="BE5000"/>
              </w:rPr>
              <w:t>✱ 已改</w:t>
            </w:r>
          </w:p>
        </w:tc>
      </w:tr>
      <w:tr>
        <w:tc>
          <w:tcPr>
            <w:tcW w:type="dxa" w:w="907"/>
          </w:tcPr>
          <w:p>
            <w:r/>
            <w:r>
              <w:rPr>
                <w:b/>
                <w:color w:val="00783C"/>
              </w:rPr>
              <w:t>C ✓</w:t>
            </w:r>
          </w:p>
        </w:tc>
        <w:tc>
          <w:tcPr>
            <w:tcW w:type="dxa" w:w="5669"/>
          </w:tcPr>
          <w:p>
            <w:r/>
            <w:r>
              <w:rPr>
                <w:b w:val="0"/>
              </w:rPr>
              <w:t>Establish an executive AI governance committee to define enterprise risk tolerance, assign first-line risk ownership, and enforce periodic second-line reviews against trustworthiness characteristics.</w:t>
            </w:r>
          </w:p>
        </w:tc>
        <w:tc>
          <w:tcPr>
            <w:tcW w:type="dxa" w:w="5669"/>
            <w:shd w:val="clear" w:color="auto" w:fill="FFF2CC"/>
          </w:tcPr>
          <w:p>
            <w:r/>
            <w:r>
              <w:rPr>
                <w:b/>
              </w:rPr>
              <w:t>Set up an executive AI committee that sets risk limits, names risk owners and requires second-line reviews.</w:t>
            </w:r>
          </w:p>
        </w:tc>
        <w:tc>
          <w:tcPr>
            <w:tcW w:type="dxa" w:w="1361"/>
          </w:tcPr>
          <w:p>
            <w:r/>
            <w:r>
              <w:rPr>
                <w:b w:val="0"/>
                <w:color w:val="BE5000"/>
              </w:rPr>
              <w:t>✱ 已改</w:t>
            </w:r>
          </w:p>
        </w:tc>
      </w:tr>
      <w:tr>
        <w:tc>
          <w:tcPr>
            <w:tcW w:type="dxa" w:w="907"/>
          </w:tcPr>
          <w:p>
            <w:r/>
            <w:r>
              <w:rPr>
                <w:b/>
              </w:rPr>
              <w:t>D</w:t>
            </w:r>
          </w:p>
        </w:tc>
        <w:tc>
          <w:tcPr>
            <w:tcW w:type="dxa" w:w="5669"/>
          </w:tcPr>
          <w:p>
            <w:r/>
            <w:r>
              <w:rPr>
                <w:b w:val="0"/>
              </w:rPr>
              <w:t>Task the independent internal audit function with establishing acceptable bias tolerance thresholds and directly approving architectural risk mitigations for high-risk deployments.</w:t>
            </w:r>
          </w:p>
        </w:tc>
        <w:tc>
          <w:tcPr>
            <w:tcW w:type="dxa" w:w="5669"/>
            <w:shd w:val="clear" w:color="auto" w:fill="FFF2CC"/>
          </w:tcPr>
          <w:p>
            <w:r/>
            <w:r>
              <w:rPr>
                <w:b/>
              </w:rPr>
              <w:t>Ask the independent audit function to set the bias thresholds and approve the risk mitigations for high-risk systems.</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the NIST AI RMF (GOVERN function) and ISO/IEC 42001 Clause 5, effective governance originates at the top. Establishing an executive AI steering committee that formalizes enterprise risk appetite, delineates clear first-line risk ownership, and mandates second-line oversight directly operationalizes GOVERN 1.1, 1.2, and 2.1, ensuring cross-functional accountability rather than isolated technical fixes.</w:t>
      </w:r>
    </w:p>
    <w:p>
      <w:pPr>
        <w:spacing w:after="60"/>
      </w:pPr>
      <w:r>
        <w:rPr>
          <w:b/>
          <w:i w:val="0"/>
          <w:sz w:val="18"/>
        </w:rPr>
        <w:t>改写后的错误选项解析与错误类型：</w:t>
      </w:r>
    </w:p>
    <w:p>
      <w:pPr>
        <w:spacing w:after="60"/>
      </w:pPr>
      <w:r>
        <w:rPr>
          <w:b w:val="0"/>
          <w:i w:val="0"/>
          <w:sz w:val="18"/>
        </w:rPr>
        <w:t xml:space="preserve">  A（已改）A: Local adoption and shared lessons build skills, but they do not give the enterprise common limits, owners or reviews.　【类型：Local adoption without common limits】</w:t>
      </w:r>
    </w:p>
    <w:p>
      <w:pPr>
        <w:spacing w:after="60"/>
      </w:pPr>
      <w:r>
        <w:rPr>
          <w:b w:val="0"/>
          <w:i w:val="0"/>
          <w:sz w:val="18"/>
        </w:rPr>
        <w:t xml:space="preserve">  B（已改）B: A maturity assessment shows gaps, but it does not put an enterprise structure of limits, owners and reviews in place.　【类型：Assessment mistaken for the structure】</w:t>
      </w:r>
    </w:p>
    <w:p>
      <w:pPr>
        <w:spacing w:after="60"/>
      </w:pPr>
      <w:r>
        <w:rPr>
          <w:b w:val="0"/>
          <w:i w:val="0"/>
          <w:sz w:val="18"/>
        </w:rPr>
        <w:t xml:space="preserve">  D（已改）D: Audit must stay independent of management decisions. Setting thresholds and approving mitigations are management responsibilities.　【类型：Audit performing management decisions】</w:t>
      </w:r>
    </w:p>
    <w:p>
      <w:pPr>
        <w:spacing w:after="60"/>
      </w:pPr>
      <w:r>
        <w:rPr>
          <w:b w:val="0"/>
          <w:i w:val="0"/>
          <w:color w:val="5A5A5A"/>
          <w:sz w:val="17"/>
        </w:rPr>
        <w:t>出处（沿用原文，未核验）：NIST AI RMF 1.0 Section 5 (GOVERN 1.1–1.3, 2.1; MAP 1.1, 5.1; MEASURE 2.6; MANAGE 1.1, 1.3, 2.4, 4.1); IIA Three Lines Model (2020); ISO/IEC 42001:2023 (verify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15. 第九批 · PRIMARY · D2.4 Algorithmic Bias &amp; Representation Drift</w:t>
      </w:r>
    </w:p>
    <w:p>
      <w:pPr>
        <w:spacing w:after="60"/>
      </w:pPr>
      <w:r>
        <w:rPr>
          <w:b w:val="0"/>
          <w:i w:val="0"/>
          <w:color w:val="5A5A5A"/>
          <w:sz w:val="17"/>
        </w:rPr>
        <w:t>ID：aaig-pipe-1791943537900-108-aanfq　难度：Intermediate</w:t>
      </w:r>
    </w:p>
    <w:p>
      <w:pPr>
        <w:spacing w:after="60"/>
      </w:pPr>
      <w:r>
        <w:rPr>
          <w:b w:val="0"/>
          <w:i w:val="0"/>
        </w:rPr>
        <w:t>情境：An enterprise lending institution utilizes an automated AI credit evaluation system. Twelve months post-deployment, macroeconomic shifts cause significant representation drift in incoming applicant data, resulting in emergent algorithmic bias and disproportionate denial rates for protected demographic segments. In accordance with ISO/IEC 42001 and NIST AI RMF, the organization reviews its governance controls.</w:t>
      </w:r>
    </w:p>
    <w:p>
      <w:pPr>
        <w:spacing w:after="60"/>
      </w:pPr>
      <w:r>
        <w:rPr>
          <w:b/>
          <w:i w:val="0"/>
        </w:rPr>
        <w:t>问题：What is the institution's PRIMARY governance objective when addressing representation drift to mitigate emergent algorithmic bias?</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Delegate final approval of demographic parity tolerances to first-line model developers to accelerate pipeline remediation.</w:t>
            </w:r>
          </w:p>
        </w:tc>
        <w:tc>
          <w:tcPr>
            <w:tcW w:type="dxa" w:w="5669"/>
          </w:tcPr>
          <w:p>
            <w:r/>
            <w:r>
              <w:rPr>
                <w:b w:val="0"/>
              </w:rPr>
              <w:t>Delegate final approval of demographic parity tolerances to first-line model developers to accelerate pipeline remediation.</w:t>
            </w:r>
          </w:p>
        </w:tc>
        <w:tc>
          <w:tcPr>
            <w:tcW w:type="dxa" w:w="1361"/>
          </w:tcPr>
          <w:p>
            <w:r/>
            <w:r>
              <w:rPr>
                <w:b w:val="0"/>
                <w:color w:val="787878"/>
              </w:rPr>
              <w:t>未改</w:t>
            </w:r>
          </w:p>
        </w:tc>
      </w:tr>
      <w:tr>
        <w:tc>
          <w:tcPr>
            <w:tcW w:type="dxa" w:w="907"/>
          </w:tcPr>
          <w:p>
            <w:r/>
            <w:r>
              <w:rPr>
                <w:b/>
              </w:rPr>
              <w:t>B</w:t>
            </w:r>
          </w:p>
        </w:tc>
        <w:tc>
          <w:tcPr>
            <w:tcW w:type="dxa" w:w="5669"/>
          </w:tcPr>
          <w:p>
            <w:r/>
            <w:r>
              <w:rPr>
                <w:b w:val="0"/>
              </w:rPr>
              <w:t>Maximize algorithmic predictive throughput and commercial targets by dynamically recalibrating decision boundaries.</w:t>
            </w:r>
          </w:p>
        </w:tc>
        <w:tc>
          <w:tcPr>
            <w:tcW w:type="dxa" w:w="5669"/>
          </w:tcPr>
          <w:p>
            <w:r/>
            <w:r>
              <w:rPr>
                <w:b w:val="0"/>
              </w:rPr>
              <w:t>Maximize algorithmic predictive throughput and commercial targets by dynamically recalibrating decision boundaries.</w:t>
            </w:r>
          </w:p>
        </w:tc>
        <w:tc>
          <w:tcPr>
            <w:tcW w:type="dxa" w:w="1361"/>
          </w:tcPr>
          <w:p>
            <w:r/>
            <w:r>
              <w:rPr>
                <w:b w:val="0"/>
                <w:color w:val="787878"/>
              </w:rPr>
              <w:t>未改</w:t>
            </w:r>
          </w:p>
        </w:tc>
      </w:tr>
      <w:tr>
        <w:tc>
          <w:tcPr>
            <w:tcW w:type="dxa" w:w="907"/>
          </w:tcPr>
          <w:p>
            <w:r/>
            <w:r>
              <w:rPr>
                <w:b/>
              </w:rPr>
              <w:t>C</w:t>
            </w:r>
          </w:p>
        </w:tc>
        <w:tc>
          <w:tcPr>
            <w:tcW w:type="dxa" w:w="5669"/>
          </w:tcPr>
          <w:p>
            <w:r/>
            <w:r>
              <w:rPr>
                <w:b w:val="0"/>
              </w:rPr>
              <w:t>Retrain the production model immediately with newly collected operational data before performing an updated risk assessment.</w:t>
            </w:r>
          </w:p>
        </w:tc>
        <w:tc>
          <w:tcPr>
            <w:tcW w:type="dxa" w:w="5669"/>
            <w:shd w:val="clear" w:color="auto" w:fill="FFF2CC"/>
          </w:tcPr>
          <w:p>
            <w:r/>
            <w:r>
              <w:rPr>
                <w:b/>
              </w:rPr>
              <w:t>Retrain the model on the newly collected data and compare the accuracy with the previous version.</w:t>
            </w:r>
          </w:p>
        </w:tc>
        <w:tc>
          <w:tcPr>
            <w:tcW w:type="dxa" w:w="1361"/>
          </w:tcPr>
          <w:p>
            <w:r/>
            <w:r>
              <w:rPr>
                <w:b w:val="0"/>
                <w:color w:val="BE5000"/>
              </w:rPr>
              <w:t>✱ 已改</w:t>
            </w:r>
          </w:p>
        </w:tc>
      </w:tr>
      <w:tr>
        <w:tc>
          <w:tcPr>
            <w:tcW w:type="dxa" w:w="907"/>
          </w:tcPr>
          <w:p>
            <w:r/>
            <w:r>
              <w:rPr>
                <w:b/>
                <w:color w:val="00783C"/>
              </w:rPr>
              <w:t>D ✓</w:t>
            </w:r>
          </w:p>
        </w:tc>
        <w:tc>
          <w:tcPr>
            <w:tcW w:type="dxa" w:w="5669"/>
          </w:tcPr>
          <w:p>
            <w:r/>
            <w:r>
              <w:rPr>
                <w:b w:val="0"/>
              </w:rPr>
              <w:t>Establish continuous drift tolerance thresholds linked to approved risk appetite and fairness criteria.</w:t>
            </w:r>
          </w:p>
        </w:tc>
        <w:tc>
          <w:tcPr>
            <w:tcW w:type="dxa" w:w="5669"/>
            <w:shd w:val="clear" w:color="auto" w:fill="FFF2CC"/>
          </w:tcPr>
          <w:p>
            <w:r/>
            <w:r>
              <w:rPr>
                <w:b/>
              </w:rPr>
              <w:t>Set drift limits that link to the firm's approved fairness criteria and start a review when they are crossed.</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主解析（未改动）：From an ISACA AI governance perspective (anchored in NIST AI RMF MEASURE/MANAGE and ISO/IEC 42001 Cl. 8.4 &amp; A.8), the primary governance objective when managing representation drift and bias is defining clear, measurable tolerance thresholds directly anchored to enterprise risk appetite and approved fairness criteria. Technical metrics must be governed by organizational policies and risk bounds rather than ad-hoc operational adjustments.</w:t>
      </w:r>
    </w:p>
    <w:p>
      <w:pPr>
        <w:spacing w:after="60"/>
      </w:pPr>
      <w:r>
        <w:rPr>
          <w:b/>
          <w:i w:val="0"/>
          <w:sz w:val="18"/>
        </w:rPr>
        <w:t>改写后的错误选项解析与错误类型：</w:t>
      </w:r>
    </w:p>
    <w:p>
      <w:pPr>
        <w:spacing w:after="60"/>
      </w:pPr>
      <w:r>
        <w:rPr>
          <w:b w:val="0"/>
          <w:i w:val="0"/>
          <w:sz w:val="18"/>
        </w:rPr>
        <w:t xml:space="preserve">  A（未改）Permitting first-line engineering teams to unilaterally authorize fairness metrics and tolerances violates the Three Lines Model, as risk thresholds must be challenged and governed by the second line and approved by executive oversight.　【类型：Developers setting their own fairness limits】</w:t>
      </w:r>
    </w:p>
    <w:p>
      <w:pPr>
        <w:spacing w:after="60"/>
      </w:pPr>
      <w:r>
        <w:rPr>
          <w:b w:val="0"/>
          <w:i w:val="0"/>
          <w:sz w:val="18"/>
        </w:rPr>
        <w:t xml:space="preserve">  B（未改）Focusing strictly on throughput and commercial revenue targets reflects a flawed governance priority, neglecting legal, ethical, and fairness risks associated with representation drift.　【类型：Commercial target ahead of fairness】</w:t>
      </w:r>
    </w:p>
    <w:p>
      <w:pPr>
        <w:spacing w:after="60"/>
      </w:pPr>
      <w:r>
        <w:rPr>
          <w:b w:val="0"/>
          <w:i w:val="0"/>
          <w:sz w:val="18"/>
        </w:rPr>
        <w:t xml:space="preserve">  C（已改）C: Retraining may reduce drift, but comparing accuracy does not show whether the fairness criteria are met or who reviews the result.　【类型：Retraining as the objective】</w:t>
      </w:r>
    </w:p>
    <w:p>
      <w:pPr>
        <w:spacing w:after="60"/>
      </w:pPr>
      <w:r>
        <w:rPr>
          <w:b w:val="0"/>
          <w:i w:val="0"/>
          <w:color w:val="5A5A5A"/>
          <w:sz w:val="17"/>
        </w:rPr>
        <w:t>出处（沿用原文，未核验）：NIST AI RMF 1.0 GOVERN 1.2, MEASURE 2.11 &amp; MANAGE 2.4; EU AI Act Arts. 9 &amp; 10; ISO/IEC 42001:2023 (verify exact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16. 第九批 · PRIMARY · D3.4 Explainability, Interpretability &amp; Transparency (XAI)</w:t>
      </w:r>
    </w:p>
    <w:p>
      <w:pPr>
        <w:spacing w:after="60"/>
      </w:pPr>
      <w:r>
        <w:rPr>
          <w:b w:val="0"/>
          <w:i w:val="0"/>
          <w:color w:val="5A5A5A"/>
          <w:sz w:val="17"/>
        </w:rPr>
        <w:t>ID：aaig-pipe-1791943556657-113-zrxeu　难度：Director-Level</w:t>
      </w:r>
    </w:p>
    <w:p>
      <w:pPr>
        <w:spacing w:after="60"/>
      </w:pPr>
      <w:r>
        <w:rPr>
          <w:b w:val="0"/>
          <w:i w:val="0"/>
        </w:rPr>
        <w:t>情境：A multinational financial services enterprise has deployed an advanced machine-learning ensemble to automate commercial credit underwriting decisions across several heavily regulated jurisdictions. Post-deployment performance monitoring reveals that loan officers are unable to clearly articulate to rejected applicants the specific causal factors leading to adverse credit outcomes, exposing the enterprise to material regulatory sanctions and legal challenges.</w:t>
      </w:r>
    </w:p>
    <w:p>
      <w:pPr>
        <w:spacing w:after="60"/>
      </w:pPr>
      <w:r>
        <w:rPr>
          <w:b/>
          <w:i w:val="0"/>
        </w:rPr>
        <w:t>问题：From an AI governance perspective, what is the PRIMARY responsibility of the AI Governance Committee to address this transparency deficiency?</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Direct engineering teams to implement post-hoc feature attribution tooling such as SHAP or LIME across all credit decision pipelines.</w:t>
            </w:r>
          </w:p>
        </w:tc>
        <w:tc>
          <w:tcPr>
            <w:tcW w:type="dxa" w:w="5669"/>
            <w:shd w:val="clear" w:color="auto" w:fill="FFF2CC"/>
          </w:tcPr>
          <w:p>
            <w:r/>
            <w:r>
              <w:rPr>
                <w:b/>
              </w:rPr>
              <w:t>Require model developers to attach a feature-importance chart to every credit decision for the case file.</w:t>
            </w:r>
          </w:p>
        </w:tc>
        <w:tc>
          <w:tcPr>
            <w:tcW w:type="dxa" w:w="1361"/>
          </w:tcPr>
          <w:p>
            <w:r/>
            <w:r>
              <w:rPr>
                <w:b w:val="0"/>
                <w:color w:val="BE5000"/>
              </w:rPr>
              <w:t>✱ 已改</w:t>
            </w:r>
          </w:p>
        </w:tc>
      </w:tr>
      <w:tr>
        <w:tc>
          <w:tcPr>
            <w:tcW w:type="dxa" w:w="907"/>
          </w:tcPr>
          <w:p>
            <w:r/>
            <w:r>
              <w:rPr>
                <w:b/>
              </w:rPr>
              <w:t>B</w:t>
            </w:r>
          </w:p>
        </w:tc>
        <w:tc>
          <w:tcPr>
            <w:tcW w:type="dxa" w:w="5669"/>
          </w:tcPr>
          <w:p>
            <w:r/>
            <w:r>
              <w:rPr>
                <w:b w:val="0"/>
              </w:rPr>
              <w:t>Empower frontline loan officers to independently establish adverse action explanation thresholds based on local market conditions.</w:t>
            </w:r>
          </w:p>
        </w:tc>
        <w:tc>
          <w:tcPr>
            <w:tcW w:type="dxa" w:w="5669"/>
          </w:tcPr>
          <w:p>
            <w:r/>
            <w:r>
              <w:rPr>
                <w:b w:val="0"/>
              </w:rPr>
              <w:t>Empower frontline loan officers to independently establish adverse action explanation thresholds based on local market conditions.</w:t>
            </w:r>
          </w:p>
        </w:tc>
        <w:tc>
          <w:tcPr>
            <w:tcW w:type="dxa" w:w="1361"/>
          </w:tcPr>
          <w:p>
            <w:r/>
            <w:r>
              <w:rPr>
                <w:b w:val="0"/>
                <w:color w:val="787878"/>
              </w:rPr>
              <w:t>未改</w:t>
            </w:r>
          </w:p>
        </w:tc>
      </w:tr>
      <w:tr>
        <w:tc>
          <w:tcPr>
            <w:tcW w:type="dxa" w:w="907"/>
          </w:tcPr>
          <w:p>
            <w:r/>
            <w:r>
              <w:rPr>
                <w:b/>
              </w:rPr>
              <w:t>C</w:t>
            </w:r>
          </w:p>
        </w:tc>
        <w:tc>
          <w:tcPr>
            <w:tcW w:type="dxa" w:w="5669"/>
          </w:tcPr>
          <w:p>
            <w:r/>
            <w:r>
              <w:rPr>
                <w:b w:val="0"/>
              </w:rPr>
              <w:t>Commission an external third-line audit of model inference logic prior to codifying enterprise-level explainability standards and thresholds.</w:t>
            </w:r>
          </w:p>
        </w:tc>
        <w:tc>
          <w:tcPr>
            <w:tcW w:type="dxa" w:w="5669"/>
            <w:shd w:val="clear" w:color="auto" w:fill="FFF2CC"/>
          </w:tcPr>
          <w:p>
            <w:r/>
            <w:r>
              <w:rPr>
                <w:b/>
              </w:rPr>
              <w:t>Ask an outside expert to review the inference logic of the model and report on what can and cannot be explained.</w:t>
            </w:r>
          </w:p>
        </w:tc>
        <w:tc>
          <w:tcPr>
            <w:tcW w:type="dxa" w:w="1361"/>
          </w:tcPr>
          <w:p>
            <w:r/>
            <w:r>
              <w:rPr>
                <w:b w:val="0"/>
                <w:color w:val="BE5000"/>
              </w:rPr>
              <w:t>✱ 已改</w:t>
            </w:r>
          </w:p>
        </w:tc>
      </w:tr>
      <w:tr>
        <w:tc>
          <w:tcPr>
            <w:tcW w:type="dxa" w:w="907"/>
          </w:tcPr>
          <w:p>
            <w:r/>
            <w:r>
              <w:rPr>
                <w:b/>
                <w:color w:val="00783C"/>
              </w:rPr>
              <w:t>D ✓</w:t>
            </w:r>
          </w:p>
        </w:tc>
        <w:tc>
          <w:tcPr>
            <w:tcW w:type="dxa" w:w="5669"/>
          </w:tcPr>
          <w:p>
            <w:r/>
            <w:r>
              <w:rPr>
                <w:b w:val="0"/>
              </w:rPr>
              <w:t>Establish enterprise interpretability policies and oversight controls aligned with regulatory obligations and organizational risk appetite.</w:t>
            </w:r>
          </w:p>
        </w:tc>
        <w:tc>
          <w:tcPr>
            <w:tcW w:type="dxa" w:w="5669"/>
            <w:shd w:val="clear" w:color="auto" w:fill="FFF2CC"/>
          </w:tcPr>
          <w:p>
            <w:r/>
            <w:r>
              <w:rPr>
                <w:b/>
              </w:rPr>
              <w:t>Set interpretability rules and oversight checks that meet regulatory duties and the firm's appetite for risk.</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主解析（未改动）：At the director level, the primary responsibility of an enterprise AI Governance Committee is to govern by mandate, policy, and risk appetite. Under ISO/IEC 42001 (Clauses 5 and 6) and NIST AI RMF (GOVERN 1.2, MEASURE 2.8), governance bodies must define enterprise requirements, minimum acceptable thresholds for interpretability/explainability, and oversight mechanisms tailored to context and stakeholder needs before technical execution can be properly directed or evaluated.</w:t>
      </w:r>
    </w:p>
    <w:p>
      <w:pPr>
        <w:spacing w:after="60"/>
      </w:pPr>
      <w:r>
        <w:rPr>
          <w:b/>
          <w:i w:val="0"/>
          <w:sz w:val="18"/>
        </w:rPr>
        <w:t>改写后的错误选项解析与错误类型：</w:t>
      </w:r>
    </w:p>
    <w:p>
      <w:pPr>
        <w:spacing w:after="60"/>
      </w:pPr>
      <w:r>
        <w:rPr>
          <w:b w:val="0"/>
          <w:i w:val="0"/>
          <w:sz w:val="18"/>
        </w:rPr>
        <w:t xml:space="preserve">  A（已改）A: A chart for every decision may help reviewers, but it sets no rules on who needs which explanation or how oversight works.　【类型：Tool output for every decision】</w:t>
      </w:r>
    </w:p>
    <w:p>
      <w:pPr>
        <w:spacing w:after="60"/>
      </w:pPr>
      <w:r>
        <w:rPr>
          <w:b w:val="0"/>
          <w:i w:val="0"/>
          <w:sz w:val="18"/>
        </w:rPr>
        <w:t xml:space="preserve">  B（未改）Option B reflects an improper delegation of authorization and scope, inappropriately allowing first-line operational staff to define risk thresholds and policy in an ad-hoc manner, breaching enterprise risk appetite.　【类型：Frontline staff setting explanation thresholds】</w:t>
      </w:r>
    </w:p>
    <w:p>
      <w:pPr>
        <w:spacing w:after="60"/>
      </w:pPr>
      <w:r>
        <w:rPr>
          <w:b w:val="0"/>
          <w:i w:val="0"/>
          <w:sz w:val="18"/>
        </w:rPr>
        <w:t xml:space="preserve">  C（已改）C: An expert review shows what is technically explainable, but it does not set what the firm must provide to customers and regulators.　【类型：Technical review before requirements】</w:t>
      </w:r>
    </w:p>
    <w:p>
      <w:pPr>
        <w:spacing w:after="60"/>
      </w:pPr>
      <w:r>
        <w:rPr>
          <w:b w:val="0"/>
          <w:i w:val="0"/>
          <w:color w:val="5A5A5A"/>
          <w:sz w:val="17"/>
        </w:rPr>
        <w:t>出处（沿用原文，未核验）：NIST AI RMF 1.0 GOVERN 1.2, MEASURE 2.8 &amp; 2.9; EU AI Act Art. 13 &amp; Art. 86; US ECOA / Regulation B (12 CFR § 1002.9); ISO/IEC 42001:2023 (verify transparency/explainability annex controls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17. 第九批 · MOST · D2.3 Privacy by Design &amp; Data Minimization</w:t>
      </w:r>
    </w:p>
    <w:p>
      <w:pPr>
        <w:spacing w:after="60"/>
      </w:pPr>
      <w:r>
        <w:rPr>
          <w:b w:val="0"/>
          <w:i w:val="0"/>
          <w:color w:val="5A5A5A"/>
          <w:sz w:val="17"/>
        </w:rPr>
        <w:t>ID：aaig-pipe-1791943619721-127-i8i43　难度：Director-Level</w:t>
      </w:r>
    </w:p>
    <w:p>
      <w:pPr>
        <w:spacing w:after="60"/>
      </w:pPr>
      <w:r>
        <w:rPr>
          <w:b w:val="0"/>
          <w:i w:val="0"/>
        </w:rPr>
        <w:t>情境：A multinational financial enterprise is developing an AI-driven churn prediction model utilizing customer call transcripts, web analytics, and transaction logs. During an architecture review, the Data Protection Officer identifies that raw, uncurated customer interaction records containing sensitive personal identifiers are ingested directly into the centralized AI feature store.</w:t>
      </w:r>
    </w:p>
    <w:p>
      <w:pPr>
        <w:spacing w:after="60"/>
      </w:pPr>
      <w:r>
        <w:rPr>
          <w:b/>
          <w:i w:val="0"/>
        </w:rPr>
        <w:t>问题：Which of the following governance controls is MOST effective for the AI Steering Committee to mandate in order to enforce Privacy by Design and data minimization across the AI system lifecycle?</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color w:val="00783C"/>
              </w:rPr>
              <w:t>A ✓</w:t>
            </w:r>
          </w:p>
        </w:tc>
        <w:tc>
          <w:tcPr>
            <w:tcW w:type="dxa" w:w="5669"/>
          </w:tcPr>
          <w:p>
            <w:r/>
            <w:r>
              <w:rPr>
                <w:b w:val="0"/>
              </w:rPr>
              <w:t>Enforce policy-driven feature admission gating that requires data minimization justifications and automated pseudonymization before pipeline ingestion.</w:t>
            </w:r>
          </w:p>
        </w:tc>
        <w:tc>
          <w:tcPr>
            <w:tcW w:type="dxa" w:w="5669"/>
            <w:shd w:val="clear" w:color="auto" w:fill="FFF2CC"/>
          </w:tcPr>
          <w:p>
            <w:r/>
            <w:r>
              <w:rPr>
                <w:b/>
              </w:rPr>
              <w:t>Admit a feature only after its need is justified and its data is pseudonymized, per committee rules.</w:t>
            </w:r>
          </w:p>
        </w:tc>
        <w:tc>
          <w:tcPr>
            <w:tcW w:type="dxa" w:w="1361"/>
          </w:tcPr>
          <w:p>
            <w:r/>
            <w:r>
              <w:rPr>
                <w:b w:val="0"/>
                <w:color w:val="BE5000"/>
              </w:rPr>
              <w:t>✱ 已改</w:t>
            </w:r>
          </w:p>
        </w:tc>
      </w:tr>
      <w:tr>
        <w:tc>
          <w:tcPr>
            <w:tcW w:type="dxa" w:w="907"/>
          </w:tcPr>
          <w:p>
            <w:r/>
            <w:r>
              <w:rPr>
                <w:b/>
              </w:rPr>
              <w:t>B</w:t>
            </w:r>
          </w:p>
        </w:tc>
        <w:tc>
          <w:tcPr>
            <w:tcW w:type="dxa" w:w="5669"/>
          </w:tcPr>
          <w:p>
            <w:r/>
            <w:r>
              <w:rPr>
                <w:b w:val="0"/>
              </w:rPr>
              <w:t>Commission an independent third-party privacy impact assessment and algorithmic audit to evaluate the data pipeline only after the retention model has been validated and deployed into production.</w:t>
            </w:r>
          </w:p>
        </w:tc>
        <w:tc>
          <w:tcPr>
            <w:tcW w:type="dxa" w:w="5669"/>
            <w:shd w:val="clear" w:color="auto" w:fill="FFF2CC"/>
          </w:tcPr>
          <w:p>
            <w:r/>
            <w:r>
              <w:rPr>
                <w:b/>
              </w:rPr>
              <w:t>Ask the privacy office to run an impact assessment on the data pipeline once the retention model has been agreed.</w:t>
            </w:r>
          </w:p>
        </w:tc>
        <w:tc>
          <w:tcPr>
            <w:tcW w:type="dxa" w:w="1361"/>
          </w:tcPr>
          <w:p>
            <w:r/>
            <w:r>
              <w:rPr>
                <w:b w:val="0"/>
                <w:color w:val="BE5000"/>
              </w:rPr>
              <w:t>✱ 已改</w:t>
            </w:r>
          </w:p>
        </w:tc>
      </w:tr>
      <w:tr>
        <w:tc>
          <w:tcPr>
            <w:tcW w:type="dxa" w:w="907"/>
          </w:tcPr>
          <w:p>
            <w:r/>
            <w:r>
              <w:rPr>
                <w:b/>
              </w:rPr>
              <w:t>C</w:t>
            </w:r>
          </w:p>
        </w:tc>
        <w:tc>
          <w:tcPr>
            <w:tcW w:type="dxa" w:w="5669"/>
          </w:tcPr>
          <w:p>
            <w:r/>
            <w:r>
              <w:rPr>
                <w:b w:val="0"/>
              </w:rPr>
              <w:t>Authorize the lead data science team to establish local attribute-stripping scripts and independently manage customer retention schedules within their pipelines.</w:t>
            </w:r>
          </w:p>
        </w:tc>
        <w:tc>
          <w:tcPr>
            <w:tcW w:type="dxa" w:w="5669"/>
            <w:shd w:val="clear" w:color="auto" w:fill="FFF2CC"/>
          </w:tcPr>
          <w:p>
            <w:r/>
            <w:r>
              <w:rPr>
                <w:b/>
              </w:rPr>
              <w:t>Let each team remove the attributes that it considers unnecessary and record the list in its own repository.</w:t>
            </w:r>
          </w:p>
        </w:tc>
        <w:tc>
          <w:tcPr>
            <w:tcW w:type="dxa" w:w="1361"/>
          </w:tcPr>
          <w:p>
            <w:r/>
            <w:r>
              <w:rPr>
                <w:b w:val="0"/>
                <w:color w:val="BE5000"/>
              </w:rPr>
              <w:t>✱ 已改</w:t>
            </w:r>
          </w:p>
        </w:tc>
      </w:tr>
      <w:tr>
        <w:tc>
          <w:tcPr>
            <w:tcW w:type="dxa" w:w="907"/>
          </w:tcPr>
          <w:p>
            <w:r/>
            <w:r>
              <w:rPr>
                <w:b/>
              </w:rPr>
              <w:t>D</w:t>
            </w:r>
          </w:p>
        </w:tc>
        <w:tc>
          <w:tcPr>
            <w:tcW w:type="dxa" w:w="5669"/>
          </w:tcPr>
          <w:p>
            <w:r/>
            <w:r>
              <w:rPr>
                <w:b w:val="0"/>
              </w:rPr>
              <w:t>Deploy advanced synthetic data generation algorithms and automated differential privacy mechanisms across all raw customer datasets prior to model training.</w:t>
            </w:r>
          </w:p>
        </w:tc>
        <w:tc>
          <w:tcPr>
            <w:tcW w:type="dxa" w:w="5669"/>
            <w:shd w:val="clear" w:color="auto" w:fill="FFF2CC"/>
          </w:tcPr>
          <w:p>
            <w:r/>
            <w:r>
              <w:rPr>
                <w:b/>
              </w:rPr>
              <w:t>Apply differential privacy to all raw customer data and use synthetic data wherever possible before training.</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主解析（未改动）：To effectively operationalize Privacy by Design and data minimization at a director level, the enterprise must enforce policy-governed architectural controls. Requiring necessity justification and automated pseudonymization as formal criteria before data can enter the AI feature store ensures systemic compliance, prevents unauthorized personal data exposure upstream, and embeds accountability into architecture in alignment with ISO/IEC 42001 Control A.6 (Data for AI systems) and NIST AI RMF GOVERN/MAP functions.</w:t>
      </w:r>
    </w:p>
    <w:p>
      <w:pPr>
        <w:spacing w:after="60"/>
      </w:pPr>
      <w:r>
        <w:rPr>
          <w:b/>
          <w:i w:val="0"/>
          <w:sz w:val="18"/>
        </w:rPr>
        <w:t>改写后的错误选项解析与错误类型：</w:t>
      </w:r>
    </w:p>
    <w:p>
      <w:pPr>
        <w:spacing w:after="60"/>
      </w:pPr>
      <w:r>
        <w:rPr>
          <w:b w:val="0"/>
          <w:i w:val="0"/>
          <w:sz w:val="18"/>
        </w:rPr>
        <w:t xml:space="preserve">  B（已改）B: An impact assessment is useful, but running it after the retention model is agreed means minimization is checked late.　【类型：Impact assessment after the design】</w:t>
      </w:r>
    </w:p>
    <w:p>
      <w:pPr>
        <w:spacing w:after="60"/>
      </w:pPr>
      <w:r>
        <w:rPr>
          <w:b w:val="0"/>
          <w:i w:val="0"/>
          <w:sz w:val="18"/>
        </w:rPr>
        <w:t xml:space="preserve">  C（已改）C: Local removal relies on each team's own view of necessity, and nothing checks the choice before data is ingested.　【类型：Local removal without a gate】</w:t>
      </w:r>
    </w:p>
    <w:p>
      <w:pPr>
        <w:spacing w:after="60"/>
      </w:pPr>
      <w:r>
        <w:rPr>
          <w:b w:val="0"/>
          <w:i w:val="0"/>
          <w:sz w:val="18"/>
        </w:rPr>
        <w:t xml:space="preserve">  D（已改）D: Technical protection helps, but applied to everything it harms utility and does not show that each feature is needed.　【类型：Blanket technical protection】</w:t>
      </w:r>
    </w:p>
    <w:p>
      <w:pPr>
        <w:spacing w:after="60"/>
      </w:pPr>
      <w:r>
        <w:rPr>
          <w:b w:val="0"/>
          <w:i w:val="0"/>
          <w:color w:val="5A5A5A"/>
          <w:sz w:val="17"/>
        </w:rPr>
        <w:t>出处（沿用原文，未核验）：GDPR Arts. 5(1)(b)–(c), 25 &amp; 35; NIST AI RMF 1.0 GOVERN 1.2 &amp; MEASURE 2.10; ISO/IEC 42001:2023 (verify exact data privacy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18. 第九批 · MOST · D3.3 Model Drift, Degradation &amp; Performance KPIs</w:t>
      </w:r>
    </w:p>
    <w:p>
      <w:pPr>
        <w:spacing w:after="60"/>
      </w:pPr>
      <w:r>
        <w:rPr>
          <w:b w:val="0"/>
          <w:i w:val="0"/>
          <w:color w:val="5A5A5A"/>
          <w:sz w:val="17"/>
        </w:rPr>
        <w:t>ID：aaig-pipe-1791943648083-132-a8ehk　难度：Intermediate</w:t>
      </w:r>
    </w:p>
    <w:p>
      <w:pPr>
        <w:spacing w:after="60"/>
      </w:pPr>
      <w:r>
        <w:rPr>
          <w:b w:val="0"/>
          <w:i w:val="0"/>
        </w:rPr>
        <w:t>情境：A multinational financial services firm has deployed a high-impact machine learning model for retail credit underwriting across multiple jurisdictions. During post-deployment monitoring, the model exhibits gradual concept drift and fluctuating accuracy metrics that risk breaching the organization's approved credit risk appetite.</w:t>
      </w:r>
    </w:p>
    <w:p>
      <w:pPr>
        <w:spacing w:after="60"/>
      </w:pPr>
      <w:r>
        <w:rPr>
          <w:b/>
          <w:i w:val="0"/>
        </w:rPr>
        <w:t>问题：Which of the following is the MOST effective governance control to address model degradation while maintaining alignment with enterprise risk tolerance?</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color w:val="00783C"/>
              </w:rPr>
              <w:t>A ✓</w:t>
            </w:r>
          </w:p>
        </w:tc>
        <w:tc>
          <w:tcPr>
            <w:tcW w:type="dxa" w:w="5669"/>
          </w:tcPr>
          <w:p>
            <w:r/>
            <w:r>
              <w:rPr>
                <w:b w:val="0"/>
              </w:rPr>
              <w:t>Establishing performance tolerance bands with predefined escalation thresholds and retraining triggers approved by governance.</w:t>
            </w:r>
          </w:p>
        </w:tc>
        <w:tc>
          <w:tcPr>
            <w:tcW w:type="dxa" w:w="5669"/>
            <w:shd w:val="clear" w:color="auto" w:fill="FFF2CC"/>
          </w:tcPr>
          <w:p>
            <w:r/>
            <w:r>
              <w:rPr>
                <w:b/>
              </w:rPr>
              <w:t>Set performance bands with predefined thresholds that trigger retraining or escalation.</w:t>
            </w:r>
          </w:p>
        </w:tc>
        <w:tc>
          <w:tcPr>
            <w:tcW w:type="dxa" w:w="1361"/>
          </w:tcPr>
          <w:p>
            <w:r/>
            <w:r>
              <w:rPr>
                <w:b w:val="0"/>
                <w:color w:val="BE5000"/>
              </w:rPr>
              <w:t>✱ 已改</w:t>
            </w:r>
          </w:p>
        </w:tc>
      </w:tr>
      <w:tr>
        <w:tc>
          <w:tcPr>
            <w:tcW w:type="dxa" w:w="907"/>
          </w:tcPr>
          <w:p>
            <w:r/>
            <w:r>
              <w:rPr>
                <w:b/>
              </w:rPr>
              <w:t>B</w:t>
            </w:r>
          </w:p>
        </w:tc>
        <w:tc>
          <w:tcPr>
            <w:tcW w:type="dxa" w:w="5669"/>
          </w:tcPr>
          <w:p>
            <w:r/>
            <w:r>
              <w:rPr>
                <w:b w:val="0"/>
              </w:rPr>
              <w:t>Implementing automated continuous retraining pipelines focused exclusively on optimizing statistical loss metrics in production.</w:t>
            </w:r>
          </w:p>
        </w:tc>
        <w:tc>
          <w:tcPr>
            <w:tcW w:type="dxa" w:w="5669"/>
            <w:shd w:val="clear" w:color="auto" w:fill="FFF2CC"/>
          </w:tcPr>
          <w:p>
            <w:r/>
            <w:r>
              <w:rPr>
                <w:b/>
              </w:rPr>
              <w:t>Retrain the model on a fixed calendar, every quarter, whether or not performance has changed.</w:t>
            </w:r>
          </w:p>
        </w:tc>
        <w:tc>
          <w:tcPr>
            <w:tcW w:type="dxa" w:w="1361"/>
          </w:tcPr>
          <w:p>
            <w:r/>
            <w:r>
              <w:rPr>
                <w:b w:val="0"/>
                <w:color w:val="BE5000"/>
              </w:rPr>
              <w:t>✱ 已改</w:t>
            </w:r>
          </w:p>
        </w:tc>
      </w:tr>
      <w:tr>
        <w:tc>
          <w:tcPr>
            <w:tcW w:type="dxa" w:w="907"/>
          </w:tcPr>
          <w:p>
            <w:r/>
            <w:r>
              <w:rPr>
                <w:b/>
              </w:rPr>
              <w:t>C</w:t>
            </w:r>
          </w:p>
        </w:tc>
        <w:tc>
          <w:tcPr>
            <w:tcW w:type="dxa" w:w="5669"/>
          </w:tcPr>
          <w:p>
            <w:r/>
            <w:r>
              <w:rPr>
                <w:b w:val="0"/>
              </w:rPr>
              <w:t>Conducting retrospective independent third-party assurance audits on model performance logs following fiscal year-end closures.</w:t>
            </w:r>
          </w:p>
        </w:tc>
        <w:tc>
          <w:tcPr>
            <w:tcW w:type="dxa" w:w="5669"/>
            <w:shd w:val="clear" w:color="auto" w:fill="FFF2CC"/>
          </w:tcPr>
          <w:p>
            <w:r/>
            <w:r>
              <w:rPr>
                <w:b/>
              </w:rPr>
              <w:t>Commission an outside assurance review of the model's performance logs after each fiscal year ends.</w:t>
            </w:r>
          </w:p>
        </w:tc>
        <w:tc>
          <w:tcPr>
            <w:tcW w:type="dxa" w:w="1361"/>
          </w:tcPr>
          <w:p>
            <w:r/>
            <w:r>
              <w:rPr>
                <w:b w:val="0"/>
                <w:color w:val="BE5000"/>
              </w:rPr>
              <w:t>✱ 已改</w:t>
            </w:r>
          </w:p>
        </w:tc>
      </w:tr>
      <w:tr>
        <w:tc>
          <w:tcPr>
            <w:tcW w:type="dxa" w:w="907"/>
          </w:tcPr>
          <w:p>
            <w:r/>
            <w:r>
              <w:rPr>
                <w:b/>
              </w:rPr>
              <w:t>D</w:t>
            </w:r>
          </w:p>
        </w:tc>
        <w:tc>
          <w:tcPr>
            <w:tcW w:type="dxa" w:w="5669"/>
          </w:tcPr>
          <w:p>
            <w:r/>
            <w:r>
              <w:rPr>
                <w:b w:val="0"/>
              </w:rPr>
              <w:t>Authorizing first-line engineering teams to adjust alert sensitivity thresholds dynamically based on real-time operational feedback.</w:t>
            </w:r>
          </w:p>
        </w:tc>
        <w:tc>
          <w:tcPr>
            <w:tcW w:type="dxa" w:w="5669"/>
            <w:shd w:val="clear" w:color="auto" w:fill="FFF2CC"/>
          </w:tcPr>
          <w:p>
            <w:r/>
            <w:r>
              <w:rPr>
                <w:b/>
              </w:rPr>
              <w:t>Let the model owner set the alert sensitivity and review the alerts every week, reporting to the team lead.</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主解析（未改动）：In accordance with ISO/IEC 42001 (Clause 9 and 10) and NIST AI RMF (MEASURE 2.7 and MANAGE 2.4), the most effective governance control for managing drift and degradation is defining formalized performance tolerance limits aligned to enterprise risk appetite. Establishing predefined escalation pathways and retraining triggers ensures that model remediation occurs systematically under governance oversight before risk tolerance is breached.</w:t>
      </w:r>
    </w:p>
    <w:p>
      <w:pPr>
        <w:spacing w:after="60"/>
      </w:pPr>
      <w:r>
        <w:rPr>
          <w:b/>
          <w:i w:val="0"/>
          <w:sz w:val="18"/>
        </w:rPr>
        <w:t>改写后的错误选项解析与错误类型：</w:t>
      </w:r>
    </w:p>
    <w:p>
      <w:pPr>
        <w:spacing w:after="60"/>
      </w:pPr>
      <w:r>
        <w:rPr>
          <w:b w:val="0"/>
          <w:i w:val="0"/>
          <w:sz w:val="18"/>
        </w:rPr>
        <w:t xml:space="preserve">  B（已改）B: A fixed calendar retrains when nothing is wrong and may miss a sudden decline. Retraining should follow agreed triggers.　【类型：Calendar retraining without triggers】</w:t>
      </w:r>
    </w:p>
    <w:p>
      <w:pPr>
        <w:spacing w:after="60"/>
      </w:pPr>
      <w:r>
        <w:rPr>
          <w:b w:val="0"/>
          <w:i w:val="0"/>
          <w:sz w:val="18"/>
        </w:rPr>
        <w:t xml:space="preserve">  C（已改）C: A yearly outside review gives independent assurance, but the degradation can continue for months before it is found.　【类型：Retrospective assurance】</w:t>
      </w:r>
    </w:p>
    <w:p>
      <w:pPr>
        <w:spacing w:after="60"/>
      </w:pPr>
      <w:r>
        <w:rPr>
          <w:b w:val="0"/>
          <w:i w:val="0"/>
          <w:sz w:val="18"/>
        </w:rPr>
        <w:t xml:space="preserve">  D（已改）D: The owner knows the model, but setting its own alert limits without approval means oversight depends on the owner's judgement.　【类型：Owner setting its own alert limits】</w:t>
      </w:r>
    </w:p>
    <w:p>
      <w:pPr>
        <w:spacing w:after="60"/>
      </w:pPr>
      <w:r>
        <w:rPr>
          <w:b w:val="0"/>
          <w:i w:val="0"/>
          <w:color w:val="5A5A5A"/>
          <w:sz w:val="17"/>
        </w:rPr>
        <w:t>出处（沿用原文，未核验）：NIST AI RMF 1.0 MEASURE 2.4, MEASURE 2.6, MANAGE 2.4 &amp; MANAGE 4.1; ISO/IEC 42001:2023 Cl. 9.1 (verify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19. 第九批 · FIRST · D2.2 Enterprise AI Asset Inventory &amp; Model Cards</w:t>
      </w:r>
    </w:p>
    <w:p>
      <w:pPr>
        <w:spacing w:after="60"/>
      </w:pPr>
      <w:r>
        <w:rPr>
          <w:b w:val="0"/>
          <w:i w:val="0"/>
          <w:color w:val="5A5A5A"/>
          <w:sz w:val="17"/>
        </w:rPr>
        <w:t>ID：aaig-pipe-1791943931121-186-4ck0r　难度：Intermediate</w:t>
      </w:r>
    </w:p>
    <w:p>
      <w:pPr>
        <w:spacing w:after="60"/>
      </w:pPr>
      <w:r>
        <w:rPr>
          <w:b w:val="0"/>
          <w:i w:val="0"/>
        </w:rPr>
        <w:t>情境：A multinational financial services enterprise is establishing an AI Management System aligned with ISO/IEC 42001 and the NIST AI RMF. To achieve centralized visibility, risk management, and regulatory compliance, the newly formed AI Governance Steering Committee is charged with instituting an enterprise AI asset inventory and standardized model card program across all business units.</w:t>
      </w:r>
    </w:p>
    <w:p>
      <w:pPr>
        <w:spacing w:after="60"/>
      </w:pPr>
      <w:r>
        <w:rPr>
          <w:b/>
          <w:i w:val="0"/>
        </w:rPr>
        <w:t>问题：Which action should the steering committee mandate FIRST to establish this inventory effectively?</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Procure and deploy an automated metadata discovery tool to scan enterprise code repositories for machine learning models.</w:t>
            </w:r>
          </w:p>
        </w:tc>
        <w:tc>
          <w:tcPr>
            <w:tcW w:type="dxa" w:w="5669"/>
            <w:shd w:val="clear" w:color="auto" w:fill="FFF2CC"/>
          </w:tcPr>
          <w:p>
            <w:r/>
            <w:r>
              <w:rPr>
                <w:b/>
              </w:rPr>
              <w:t>Ask the IT department to export the list of all cloud services that use machine learning from its asset records.</w:t>
            </w:r>
          </w:p>
        </w:tc>
        <w:tc>
          <w:tcPr>
            <w:tcW w:type="dxa" w:w="1361"/>
          </w:tcPr>
          <w:p>
            <w:r/>
            <w:r>
              <w:rPr>
                <w:b w:val="0"/>
                <w:color w:val="BE5000"/>
              </w:rPr>
              <w:t>✱ 已改</w:t>
            </w:r>
          </w:p>
        </w:tc>
      </w:tr>
      <w:tr>
        <w:tc>
          <w:tcPr>
            <w:tcW w:type="dxa" w:w="907"/>
          </w:tcPr>
          <w:p>
            <w:r/>
            <w:r>
              <w:rPr>
                <w:b/>
              </w:rPr>
              <w:t>B</w:t>
            </w:r>
          </w:p>
        </w:tc>
        <w:tc>
          <w:tcPr>
            <w:tcW w:type="dxa" w:w="5669"/>
          </w:tcPr>
          <w:p>
            <w:r/>
            <w:r>
              <w:rPr>
                <w:b w:val="0"/>
              </w:rPr>
              <w:t>Mandate that decentralized project teams immediately document all active production models using a community model card template.</w:t>
            </w:r>
          </w:p>
        </w:tc>
        <w:tc>
          <w:tcPr>
            <w:tcW w:type="dxa" w:w="5669"/>
          </w:tcPr>
          <w:p>
            <w:r/>
            <w:r>
              <w:rPr>
                <w:b w:val="0"/>
              </w:rPr>
              <w:t>Mandate that decentralized project teams immediately document all active production models using a community model card template.</w:t>
            </w:r>
          </w:p>
        </w:tc>
        <w:tc>
          <w:tcPr>
            <w:tcW w:type="dxa" w:w="1361"/>
          </w:tcPr>
          <w:p>
            <w:r/>
            <w:r>
              <w:rPr>
                <w:b w:val="0"/>
                <w:color w:val="787878"/>
              </w:rPr>
              <w:t>未改</w:t>
            </w:r>
          </w:p>
        </w:tc>
      </w:tr>
      <w:tr>
        <w:tc>
          <w:tcPr>
            <w:tcW w:type="dxa" w:w="907"/>
          </w:tcPr>
          <w:p>
            <w:r/>
            <w:r>
              <w:rPr>
                <w:b/>
                <w:color w:val="00783C"/>
              </w:rPr>
              <w:t>C ✓</w:t>
            </w:r>
          </w:p>
        </w:tc>
        <w:tc>
          <w:tcPr>
            <w:tcW w:type="dxa" w:w="5669"/>
          </w:tcPr>
          <w:p>
            <w:r/>
            <w:r>
              <w:rPr>
                <w:b w:val="0"/>
              </w:rPr>
              <w:t>Define enterprise taxonomy, inclusion criteria, and ownership policies for what constitutes an AI asset.</w:t>
            </w:r>
          </w:p>
        </w:tc>
        <w:tc>
          <w:tcPr>
            <w:tcW w:type="dxa" w:w="5669"/>
            <w:shd w:val="clear" w:color="auto" w:fill="FFF2CC"/>
          </w:tcPr>
          <w:p>
            <w:r/>
            <w:r>
              <w:rPr>
                <w:b/>
              </w:rPr>
              <w:t>Agree what counts as an AI asset, which systems are in scope, and who keeps each entry up to date.</w:t>
            </w:r>
          </w:p>
        </w:tc>
        <w:tc>
          <w:tcPr>
            <w:tcW w:type="dxa" w:w="1361"/>
          </w:tcPr>
          <w:p>
            <w:r/>
            <w:r>
              <w:rPr>
                <w:b w:val="0"/>
                <w:color w:val="BE5000"/>
              </w:rPr>
              <w:t>✱ 已改</w:t>
            </w:r>
          </w:p>
        </w:tc>
      </w:tr>
      <w:tr>
        <w:tc>
          <w:tcPr>
            <w:tcW w:type="dxa" w:w="907"/>
          </w:tcPr>
          <w:p>
            <w:r/>
            <w:r>
              <w:rPr>
                <w:b/>
              </w:rPr>
              <w:t>D</w:t>
            </w:r>
          </w:p>
        </w:tc>
        <w:tc>
          <w:tcPr>
            <w:tcW w:type="dxa" w:w="5669"/>
          </w:tcPr>
          <w:p>
            <w:r/>
            <w:r>
              <w:rPr>
                <w:b w:val="0"/>
              </w:rPr>
              <w:t>Direct the internal audit team to identify third-party AI dependencies and assign operational risk tiers to systems.</w:t>
            </w:r>
          </w:p>
        </w:tc>
        <w:tc>
          <w:tcPr>
            <w:tcW w:type="dxa" w:w="5669"/>
            <w:shd w:val="clear" w:color="auto" w:fill="FFF2CC"/>
          </w:tcPr>
          <w:p>
            <w:r/>
            <w:r>
              <w:rPr>
                <w:b/>
              </w:rPr>
              <w:t>Ask the procurement team to list the third-party AI services under contract and tier them by contract value.</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ISO/IEC 42001 and NIST AI RMF (GOVERN 1.1, MAP 1.1), the foundational initial step in building an enterprise AI inventory is defining the formal scope, organizational taxonomy, classification criteria, and ownership policies. Without a clear corporate definition of what constitutes an AI asset and designated accountability (1st line ownership), technical discovery and documentation efforts will suffer from inconsistent scoping, gaps in coverage, and poor data quality.</w:t>
      </w:r>
    </w:p>
    <w:p>
      <w:pPr>
        <w:spacing w:after="60"/>
      </w:pPr>
      <w:r>
        <w:rPr>
          <w:b/>
          <w:i w:val="0"/>
          <w:sz w:val="18"/>
        </w:rPr>
        <w:t>改写后的错误选项解析与错误类型：</w:t>
      </w:r>
    </w:p>
    <w:p>
      <w:pPr>
        <w:spacing w:after="60"/>
      </w:pPr>
      <w:r>
        <w:rPr>
          <w:b w:val="0"/>
          <w:i w:val="0"/>
          <w:sz w:val="18"/>
        </w:rPr>
        <w:t xml:space="preserve">  A（已改）A: Exporting what IT already tracks gives a start, but without a definition of an AI asset the list will miss some systems and include others.　【类型：Existing records before a definition】</w:t>
      </w:r>
    </w:p>
    <w:p>
      <w:pPr>
        <w:spacing w:after="60"/>
      </w:pPr>
      <w:r>
        <w:rPr>
          <w:b w:val="0"/>
          <w:i w:val="0"/>
          <w:sz w:val="18"/>
        </w:rPr>
        <w:t xml:space="preserve">  B（未改）Requiring teams to complete model cards before establishing enterprise definitions, approved metadata standards, and risk-based categorization results in inconsistent documentation and premature operational overhead.　【类型：Documentation before a definition】</w:t>
      </w:r>
    </w:p>
    <w:p>
      <w:pPr>
        <w:spacing w:after="60"/>
      </w:pPr>
      <w:r>
        <w:rPr>
          <w:b w:val="0"/>
          <w:i w:val="0"/>
          <w:sz w:val="18"/>
        </w:rPr>
        <w:t xml:space="preserve">  D（已改）D: Contract value says little about risk, and a list built from contracts before the definition is agreed omits internal and embedded AI.　【类型：Contract list tiered by value】</w:t>
      </w:r>
    </w:p>
    <w:p>
      <w:pPr>
        <w:spacing w:after="60"/>
      </w:pPr>
      <w:r>
        <w:rPr>
          <w:b w:val="0"/>
          <w:i w:val="0"/>
          <w:color w:val="5A5A5A"/>
          <w:sz w:val="17"/>
        </w:rPr>
        <w:t>出处（沿用原文，未核验）：NIST AI RMF 1.0 GOVERN 1.2, GOVERN 1.6 &amp; MAP 1.1; Mitchell et al. (arXiv:1810.03993); ISO/IEC 42001:2023 (verify exact inventory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20. 第九批 · PRIMARY · D3.6 Third-Party &amp; Supply Chain AI Risk Management</w:t>
      </w:r>
    </w:p>
    <w:p>
      <w:pPr>
        <w:spacing w:after="60"/>
      </w:pPr>
      <w:r>
        <w:rPr>
          <w:b w:val="0"/>
          <w:i w:val="0"/>
          <w:color w:val="5A5A5A"/>
          <w:sz w:val="17"/>
        </w:rPr>
        <w:t>ID：aaig-pipe-1791943895020-178-cpb1m　难度：Intermediate</w:t>
      </w:r>
    </w:p>
    <w:p>
      <w:pPr>
        <w:spacing w:after="60"/>
      </w:pPr>
      <w:r>
        <w:rPr>
          <w:b w:val="0"/>
          <w:i w:val="0"/>
        </w:rPr>
        <w:t>情境：A multinational financial services enterprise plans to license a commercial third-party foundation model to power its credit underwriting and automated lending evaluations. The business development unit wants to rapidly onboard the vendor's API to achieve competitive advantage, while the risk management function expresses concern regarding opaque training data provenance and downstream liability.</w:t>
      </w:r>
    </w:p>
    <w:p>
      <w:pPr>
        <w:spacing w:after="60"/>
      </w:pPr>
      <w:r>
        <w:rPr>
          <w:b/>
          <w:i w:val="0"/>
        </w:rPr>
        <w:t>问题：In accordance with ISO/IEC 42001 and NIST AI RMF governance principles, what is the PRIMARY objective of the enterprise AI governance function regarding this third-party integration?</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Mandate automated real-time latency monitoring and prompt injection filtering across all incoming external API endpoints.</w:t>
            </w:r>
          </w:p>
        </w:tc>
        <w:tc>
          <w:tcPr>
            <w:tcW w:type="dxa" w:w="5669"/>
          </w:tcPr>
          <w:p>
            <w:r/>
            <w:r>
              <w:rPr>
                <w:b w:val="0"/>
              </w:rPr>
              <w:t>Mandate automated real-time latency monitoring and prompt injection filtering across all incoming external API endpoints.</w:t>
            </w:r>
          </w:p>
        </w:tc>
        <w:tc>
          <w:tcPr>
            <w:tcW w:type="dxa" w:w="1361"/>
          </w:tcPr>
          <w:p>
            <w:r/>
            <w:r>
              <w:rPr>
                <w:b w:val="0"/>
                <w:color w:val="787878"/>
              </w:rPr>
              <w:t>未改</w:t>
            </w:r>
          </w:p>
        </w:tc>
      </w:tr>
      <w:tr>
        <w:tc>
          <w:tcPr>
            <w:tcW w:type="dxa" w:w="907"/>
          </w:tcPr>
          <w:p>
            <w:r/>
            <w:r>
              <w:rPr>
                <w:b/>
              </w:rPr>
              <w:t>B</w:t>
            </w:r>
          </w:p>
        </w:tc>
        <w:tc>
          <w:tcPr>
            <w:tcW w:type="dxa" w:w="5669"/>
          </w:tcPr>
          <w:p>
            <w:r/>
            <w:r>
              <w:rPr>
                <w:b w:val="0"/>
              </w:rPr>
              <w:t>Execute technical red-teaming against the vendor's foundational architecture prior to establishing formal AI risk criteria.</w:t>
            </w:r>
          </w:p>
        </w:tc>
        <w:tc>
          <w:tcPr>
            <w:tcW w:type="dxa" w:w="5669"/>
          </w:tcPr>
          <w:p>
            <w:r/>
            <w:r>
              <w:rPr>
                <w:b w:val="0"/>
              </w:rPr>
              <w:t>Execute technical red-teaming against the vendor's foundational architecture prior to establishing formal AI risk criteria.</w:t>
            </w:r>
          </w:p>
        </w:tc>
        <w:tc>
          <w:tcPr>
            <w:tcW w:type="dxa" w:w="1361"/>
          </w:tcPr>
          <w:p>
            <w:r/>
            <w:r>
              <w:rPr>
                <w:b w:val="0"/>
                <w:color w:val="787878"/>
              </w:rPr>
              <w:t>未改</w:t>
            </w:r>
          </w:p>
        </w:tc>
      </w:tr>
      <w:tr>
        <w:tc>
          <w:tcPr>
            <w:tcW w:type="dxa" w:w="907"/>
          </w:tcPr>
          <w:p>
            <w:r/>
            <w:r>
              <w:rPr>
                <w:b/>
                <w:color w:val="00783C"/>
              </w:rPr>
              <w:t>C ✓</w:t>
            </w:r>
          </w:p>
        </w:tc>
        <w:tc>
          <w:tcPr>
            <w:tcW w:type="dxa" w:w="5669"/>
          </w:tcPr>
          <w:p>
            <w:r/>
            <w:r>
              <w:rPr>
                <w:b w:val="0"/>
              </w:rPr>
              <w:t>Ensure third-party AI risks are identified, evaluated, and governed in alignment with enterprise risk appetite and legal obligations.</w:t>
            </w:r>
          </w:p>
        </w:tc>
        <w:tc>
          <w:tcPr>
            <w:tcW w:type="dxa" w:w="5669"/>
            <w:shd w:val="clear" w:color="auto" w:fill="FFF2CC"/>
          </w:tcPr>
          <w:p>
            <w:r/>
            <w:r>
              <w:rPr>
                <w:b/>
              </w:rPr>
              <w:t>Ensure third-party AI risks are identified, assessed and managed within the firm's risk limits and legal duties.</w:t>
            </w:r>
          </w:p>
        </w:tc>
        <w:tc>
          <w:tcPr>
            <w:tcW w:type="dxa" w:w="1361"/>
          </w:tcPr>
          <w:p>
            <w:r/>
            <w:r>
              <w:rPr>
                <w:b w:val="0"/>
                <w:color w:val="BE5000"/>
              </w:rPr>
              <w:t>✱ 已改</w:t>
            </w:r>
          </w:p>
        </w:tc>
      </w:tr>
      <w:tr>
        <w:tc>
          <w:tcPr>
            <w:tcW w:type="dxa" w:w="907"/>
          </w:tcPr>
          <w:p>
            <w:r/>
            <w:r>
              <w:rPr>
                <w:b/>
              </w:rPr>
              <w:t>D</w:t>
            </w:r>
          </w:p>
        </w:tc>
        <w:tc>
          <w:tcPr>
            <w:tcW w:type="dxa" w:w="5669"/>
          </w:tcPr>
          <w:p>
            <w:r/>
            <w:r>
              <w:rPr>
                <w:b w:val="0"/>
              </w:rPr>
              <w:t>Authorize the IT procurement department to unilaterally accept downstream AI model risks based entirely on standard vendor self-assessment warranties.</w:t>
            </w:r>
          </w:p>
        </w:tc>
        <w:tc>
          <w:tcPr>
            <w:tcW w:type="dxa" w:w="5669"/>
            <w:shd w:val="clear" w:color="auto" w:fill="FFF2CC"/>
          </w:tcPr>
          <w:p>
            <w:r/>
            <w:r>
              <w:rPr>
                <w:b/>
              </w:rPr>
              <w:t>Let the procurement team accept the downstream AI risks once the vendor has signed the standard warranty terms.</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NIST AI RMF (GOVERN 6) and ISO/IEC 42001 (Clause 8.2 and Controls A.10.1–A.10.3), the primary objective of third-party AI risk governance is to ensure that external systems, components, and data are systematically inventoried, assessed, and managed in alignment with the organization's overarching risk appetite, compliance obligations, and business policies throughout the system lifecycle. Technical monitoring or vendor reviews must operate within this defined governance umbrella.</w:t>
      </w:r>
    </w:p>
    <w:p>
      <w:pPr>
        <w:spacing w:after="60"/>
      </w:pPr>
      <w:r>
        <w:rPr>
          <w:b/>
          <w:i w:val="0"/>
          <w:sz w:val="18"/>
        </w:rPr>
        <w:t>改写后的错误选项解析与错误类型：</w:t>
      </w:r>
    </w:p>
    <w:p>
      <w:pPr>
        <w:spacing w:after="60"/>
      </w:pPr>
      <w:r>
        <w:rPr>
          <w:b w:val="0"/>
          <w:i w:val="0"/>
          <w:sz w:val="18"/>
        </w:rPr>
        <w:t xml:space="preserve">  A（未改）Focuses on technical and operational controls (latency and adversarial prompt defense); while useful, this is a narrow technical implementation rather than the primary strategic governance objective.　【类型：Technical filtering of the interface】</w:t>
      </w:r>
    </w:p>
    <w:p>
      <w:pPr>
        <w:spacing w:after="60"/>
      </w:pPr>
      <w:r>
        <w:rPr>
          <w:b w:val="0"/>
          <w:i w:val="0"/>
          <w:sz w:val="18"/>
        </w:rPr>
        <w:t xml:space="preserve">  B（未改）Represents a sequence error by conducting advanced technical testing before establishing the foundational risk acceptance criteria, contractual governance terms, and risk boundaries.　【类型：Technical testing before risk criteria】</w:t>
      </w:r>
    </w:p>
    <w:p>
      <w:pPr>
        <w:spacing w:after="60"/>
      </w:pPr>
      <w:r>
        <w:rPr>
          <w:b w:val="0"/>
          <w:i w:val="0"/>
          <w:sz w:val="18"/>
        </w:rPr>
        <w:t xml:space="preserve">  D（已改）D: Signed warranties allocate some liability, but accepting risk is a management decision that needs an assessment, not a signature.　【类型：Warranty mistaken for risk acceptance】</w:t>
      </w:r>
    </w:p>
    <w:p>
      <w:pPr>
        <w:spacing w:after="60"/>
      </w:pPr>
      <w:r>
        <w:rPr>
          <w:b w:val="0"/>
          <w:i w:val="0"/>
          <w:color w:val="5A5A5A"/>
          <w:sz w:val="17"/>
        </w:rPr>
        <w:t>出处（沿用原文，未核验）：NIST AI RMF 1.0 GOVERN 6.1, GOVERN 6.2, MAP 4.1 &amp; MANAGE 3.1; NIST AI 600-1; IIA Three Lines Model (2020); ISO/IEC 42001:2023 (verify supplier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21. 第十批 · BEST · D1.1 AI Governance Structure &amp; Board Oversight</w:t>
      </w:r>
    </w:p>
    <w:p>
      <w:pPr>
        <w:spacing w:after="60"/>
      </w:pPr>
      <w:r>
        <w:rPr>
          <w:b w:val="0"/>
          <w:i w:val="0"/>
          <w:color w:val="5A5A5A"/>
          <w:sz w:val="17"/>
        </w:rPr>
        <w:t>ID：aaig-pipe-1791943269040-45-lpuih　难度：Director-Level</w:t>
      </w:r>
    </w:p>
    <w:p>
      <w:pPr>
        <w:spacing w:after="60"/>
      </w:pPr>
      <w:r>
        <w:rPr>
          <w:b w:val="0"/>
          <w:i w:val="0"/>
        </w:rPr>
        <w:t>情境：A multinational financial services enterprise is expanding the deployment of algorithmic decision-making and generative AI systems across retail lending, fraud detection, and customer operations. The Board of Directors has observed fragmented development efforts across business units and elevated regulatory scrutiny, necessitating a formal governance mechanism aligned with ISO/IEC 42001 and the NIST AI RMF GOVERN function.</w:t>
      </w:r>
    </w:p>
    <w:p>
      <w:pPr>
        <w:spacing w:after="60"/>
      </w:pPr>
      <w:r>
        <w:rPr>
          <w:b/>
          <w:i w:val="0"/>
        </w:rPr>
        <w:t>问题：Which of the following actions represents the BEST approach for the Board of Directors to establish sustainable enterprise-wide oversight and strategic accountability for AI?</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Mandate the enterprise-wide procurement of automated algorithmic auditing and continuous drift detection tools across all business units to minimize operational technical failures.</w:t>
            </w:r>
          </w:p>
        </w:tc>
        <w:tc>
          <w:tcPr>
            <w:tcW w:type="dxa" w:w="5669"/>
            <w:shd w:val="clear" w:color="auto" w:fill="FFF2CC"/>
          </w:tcPr>
          <w:p>
            <w:r/>
            <w:r>
              <w:rPr>
                <w:b/>
              </w:rPr>
              <w:t>Ask the audit committee to review each AI system every year with the system owner and report any weaknesses.</w:t>
            </w:r>
          </w:p>
        </w:tc>
        <w:tc>
          <w:tcPr>
            <w:tcW w:type="dxa" w:w="1361"/>
          </w:tcPr>
          <w:p>
            <w:r/>
            <w:r>
              <w:rPr>
                <w:b w:val="0"/>
                <w:color w:val="BE5000"/>
              </w:rPr>
              <w:t>✱ 已改</w:t>
            </w:r>
          </w:p>
        </w:tc>
      </w:tr>
      <w:tr>
        <w:tc>
          <w:tcPr>
            <w:tcW w:type="dxa" w:w="907"/>
          </w:tcPr>
          <w:p>
            <w:r/>
            <w:r>
              <w:rPr>
                <w:b/>
              </w:rPr>
              <w:t>B</w:t>
            </w:r>
          </w:p>
        </w:tc>
        <w:tc>
          <w:tcPr>
            <w:tcW w:type="dxa" w:w="5669"/>
          </w:tcPr>
          <w:p>
            <w:r/>
            <w:r>
              <w:rPr>
                <w:b w:val="0"/>
              </w:rPr>
              <w:t>Authorize first-line model development teams to establish localized risk acceptance thresholds to preserve business agility and accelerate continuous deployment cycles.</w:t>
            </w:r>
          </w:p>
        </w:tc>
        <w:tc>
          <w:tcPr>
            <w:tcW w:type="dxa" w:w="5669"/>
            <w:shd w:val="clear" w:color="auto" w:fill="FFF2CC"/>
          </w:tcPr>
          <w:p>
            <w:r/>
            <w:r>
              <w:rPr>
                <w:b/>
              </w:rPr>
              <w:t>Let model development teams set their own risk acceptance thresholds so that delivery is not delayed.</w:t>
            </w:r>
          </w:p>
        </w:tc>
        <w:tc>
          <w:tcPr>
            <w:tcW w:type="dxa" w:w="1361"/>
          </w:tcPr>
          <w:p>
            <w:r/>
            <w:r>
              <w:rPr>
                <w:b w:val="0"/>
                <w:color w:val="BE5000"/>
              </w:rPr>
              <w:t>✱ 已改</w:t>
            </w:r>
          </w:p>
        </w:tc>
      </w:tr>
      <w:tr>
        <w:tc>
          <w:tcPr>
            <w:tcW w:type="dxa" w:w="907"/>
          </w:tcPr>
          <w:p>
            <w:r/>
            <w:r>
              <w:rPr>
                <w:b/>
              </w:rPr>
              <w:t>C</w:t>
            </w:r>
          </w:p>
        </w:tc>
        <w:tc>
          <w:tcPr>
            <w:tcW w:type="dxa" w:w="5669"/>
          </w:tcPr>
          <w:p>
            <w:r/>
            <w:r>
              <w:rPr>
                <w:b w:val="0"/>
              </w:rPr>
              <w:t>Direct the internal audit function to execute pre-deployment conformity assessments across all prospective AI initiatives prior to the formalization of enterprise AI policy baselines.</w:t>
            </w:r>
          </w:p>
        </w:tc>
        <w:tc>
          <w:tcPr>
            <w:tcW w:type="dxa" w:w="5669"/>
            <w:shd w:val="clear" w:color="auto" w:fill="FFF2CC"/>
          </w:tcPr>
          <w:p>
            <w:r/>
            <w:r>
              <w:rPr>
                <w:b/>
              </w:rPr>
              <w:t>Ask a board member with technology experience to review each major AI project and report to the board.</w:t>
            </w:r>
          </w:p>
        </w:tc>
        <w:tc>
          <w:tcPr>
            <w:tcW w:type="dxa" w:w="1361"/>
          </w:tcPr>
          <w:p>
            <w:r/>
            <w:r>
              <w:rPr>
                <w:b w:val="0"/>
                <w:color w:val="BE5000"/>
              </w:rPr>
              <w:t>✱ 已改</w:t>
            </w:r>
          </w:p>
        </w:tc>
      </w:tr>
      <w:tr>
        <w:tc>
          <w:tcPr>
            <w:tcW w:type="dxa" w:w="907"/>
          </w:tcPr>
          <w:p>
            <w:r/>
            <w:r>
              <w:rPr>
                <w:b/>
                <w:color w:val="00783C"/>
              </w:rPr>
              <w:t>D ✓</w:t>
            </w:r>
          </w:p>
        </w:tc>
        <w:tc>
          <w:tcPr>
            <w:tcW w:type="dxa" w:w="5669"/>
          </w:tcPr>
          <w:p>
            <w:r/>
            <w:r>
              <w:rPr>
                <w:b w:val="0"/>
              </w:rPr>
              <w:t>Establish a cross-functional AI steering committee and approve a governance charter defining enterprise risk appetite, decision rights, and executive accountability.</w:t>
            </w:r>
          </w:p>
        </w:tc>
        <w:tc>
          <w:tcPr>
            <w:tcW w:type="dxa" w:w="5669"/>
            <w:shd w:val="clear" w:color="auto" w:fill="FFF2CC"/>
          </w:tcPr>
          <w:p>
            <w:r/>
            <w:r>
              <w:rPr>
                <w:b/>
              </w:rPr>
              <w:t>Appoint an accountable executive for AI and have the board approve the limits for management.</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ISO/IEC 42001 (Clause 5) and NIST AI RMF (GOVERN 1.1, 1.2), establishing top-down governance requires leadership commitment through formal structures, defined risk appetite, explicit decision rights, and cross-functional oversight. Approving a governance charter and creating an AI steering committee ensures strategic alignment, assigns clear executive accountability, and provides the foundation for all operational and compliance controls.</w:t>
      </w:r>
    </w:p>
    <w:p>
      <w:pPr>
        <w:spacing w:after="60"/>
      </w:pPr>
      <w:r>
        <w:rPr>
          <w:b/>
          <w:i w:val="0"/>
          <w:sz w:val="18"/>
        </w:rPr>
        <w:t>改写后的错误选项解析与错误类型：</w:t>
      </w:r>
    </w:p>
    <w:p>
      <w:pPr>
        <w:spacing w:after="60"/>
      </w:pPr>
      <w:r>
        <w:rPr>
          <w:b w:val="0"/>
          <w:i w:val="0"/>
          <w:sz w:val="18"/>
        </w:rPr>
        <w:t xml:space="preserve">  A（已改）A: An annual review gives assurance after the fact, but it does not set who is accountable or the limits within which management acts.　【类型：Annual assurance instead of accountability】</w:t>
      </w:r>
    </w:p>
    <w:p>
      <w:pPr>
        <w:spacing w:after="60"/>
      </w:pPr>
      <w:r>
        <w:rPr>
          <w:b w:val="0"/>
          <w:i w:val="0"/>
          <w:sz w:val="18"/>
        </w:rPr>
        <w:t xml:space="preserve">  B（已改）B: Teams know their models, but self-set thresholds lack enterprise limits and independent challenge.　【类型：Development teams setting their own risk acceptance】</w:t>
      </w:r>
    </w:p>
    <w:p>
      <w:pPr>
        <w:spacing w:after="60"/>
      </w:pPr>
      <w:r>
        <w:rPr>
          <w:b w:val="0"/>
          <w:i w:val="0"/>
          <w:sz w:val="18"/>
        </w:rPr>
        <w:t xml:space="preserve">  C（已改）C: One experienced member can brief the board, but oversight needs defined accountability and limits, not reliance on one person's review.　【类型：Individual review instead of accountability】</w:t>
      </w:r>
    </w:p>
    <w:p>
      <w:pPr>
        <w:spacing w:after="60"/>
      </w:pPr>
      <w:r>
        <w:rPr>
          <w:b w:val="0"/>
          <w:i w:val="0"/>
          <w:color w:val="5A5A5A"/>
          <w:sz w:val="17"/>
        </w:rPr>
        <w:t>出处（沿用原文，未核验）：NIST AI RMF 1.0 GOVERN 1.2, 1.3 &amp; 2.1; IIA Three Lines Model (2020) Principles 2–4; ISO/IEC 42001:2023 Cl. 5 (verify exact subclauses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22. 第十批 · FIRST · D1.2 Strategic Alignment &amp; Business Objectives</w:t>
      </w:r>
    </w:p>
    <w:p>
      <w:pPr>
        <w:spacing w:after="60"/>
      </w:pPr>
      <w:r>
        <w:rPr>
          <w:b w:val="0"/>
          <w:i w:val="0"/>
          <w:color w:val="5A5A5A"/>
          <w:sz w:val="17"/>
        </w:rPr>
        <w:t>ID：aaig-pipe-1791943518869-101-61lzd　难度：Director-Level</w:t>
      </w:r>
    </w:p>
    <w:p>
      <w:pPr>
        <w:spacing w:after="60"/>
      </w:pPr>
      <w:r>
        <w:rPr>
          <w:b w:val="0"/>
          <w:i w:val="0"/>
        </w:rPr>
        <w:t>情境：A multinational financial services enterprise is embarking on a multi-year digital transformation strategy that incorporates generative AI for customer advisory services and predictive AI for automated credit evaluations. The Board of Directors has tasked the Chief Technology Officer and the newly convened AI Steering Committee with ensuring that all AI investments directly advance strategic corporate objectives while mitigating regulatory and systemic operational exposures in line with ISO/IEC 42001.</w:t>
      </w:r>
    </w:p>
    <w:p>
      <w:pPr>
        <w:spacing w:after="60"/>
      </w:pPr>
      <w:r>
        <w:rPr>
          <w:b/>
          <w:i w:val="0"/>
        </w:rPr>
        <w:t>问题：What should the AI Steering Committee ensure is established FIRST to achieve strategic alignment and defensible oversight?</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Procure and deploy an enterprise-wide automated monitoring platform to track algorithmic drift, explainability metrics, and data quality across production pipelines.</w:t>
            </w:r>
          </w:p>
        </w:tc>
        <w:tc>
          <w:tcPr>
            <w:tcW w:type="dxa" w:w="5669"/>
            <w:shd w:val="clear" w:color="auto" w:fill="FFF2CC"/>
          </w:tcPr>
          <w:p>
            <w:r/>
            <w:r>
              <w:rPr>
                <w:b/>
              </w:rPr>
              <w:t>Run a survey of employees on how they use AI at work and summarize the results for the committee.</w:t>
            </w:r>
          </w:p>
        </w:tc>
        <w:tc>
          <w:tcPr>
            <w:tcW w:type="dxa" w:w="1361"/>
          </w:tcPr>
          <w:p>
            <w:r/>
            <w:r>
              <w:rPr>
                <w:b w:val="0"/>
                <w:color w:val="BE5000"/>
              </w:rPr>
              <w:t>✱ 已改</w:t>
            </w:r>
          </w:p>
        </w:tc>
      </w:tr>
      <w:tr>
        <w:tc>
          <w:tcPr>
            <w:tcW w:type="dxa" w:w="907"/>
          </w:tcPr>
          <w:p>
            <w:r/>
            <w:r>
              <w:rPr>
                <w:b/>
              </w:rPr>
              <w:t>B</w:t>
            </w:r>
          </w:p>
        </w:tc>
        <w:tc>
          <w:tcPr>
            <w:tcW w:type="dxa" w:w="5669"/>
          </w:tcPr>
          <w:p>
            <w:r/>
            <w:r>
              <w:rPr>
                <w:b w:val="0"/>
              </w:rPr>
              <w:t>Conduct formal algorithmic impact and conformity assessments across prioritized high-risk credit scoring models prior to development.</w:t>
            </w:r>
          </w:p>
        </w:tc>
        <w:tc>
          <w:tcPr>
            <w:tcW w:type="dxa" w:w="5669"/>
          </w:tcPr>
          <w:p>
            <w:r/>
            <w:r>
              <w:rPr>
                <w:b w:val="0"/>
              </w:rPr>
              <w:t>Conduct formal algorithmic impact and conformity assessments across prioritized high-risk credit scoring models prior to development.</w:t>
            </w:r>
          </w:p>
        </w:tc>
        <w:tc>
          <w:tcPr>
            <w:tcW w:type="dxa" w:w="1361"/>
          </w:tcPr>
          <w:p>
            <w:r/>
            <w:r>
              <w:rPr>
                <w:b w:val="0"/>
                <w:color w:val="787878"/>
              </w:rPr>
              <w:t>未改</w:t>
            </w:r>
          </w:p>
        </w:tc>
      </w:tr>
      <w:tr>
        <w:tc>
          <w:tcPr>
            <w:tcW w:type="dxa" w:w="907"/>
          </w:tcPr>
          <w:p>
            <w:r/>
            <w:r>
              <w:rPr>
                <w:b/>
                <w:color w:val="00783C"/>
              </w:rPr>
              <w:t>C ✓</w:t>
            </w:r>
          </w:p>
        </w:tc>
        <w:tc>
          <w:tcPr>
            <w:tcW w:type="dxa" w:w="5669"/>
          </w:tcPr>
          <w:p>
            <w:r/>
            <w:r>
              <w:rPr>
                <w:b w:val="0"/>
              </w:rPr>
              <w:t>Establish an AI governance charter that defines decision rights, ethical principles, and risk appetite alignment.</w:t>
            </w:r>
          </w:p>
        </w:tc>
        <w:tc>
          <w:tcPr>
            <w:tcW w:type="dxa" w:w="5669"/>
            <w:shd w:val="clear" w:color="auto" w:fill="FFF2CC"/>
          </w:tcPr>
          <w:p>
            <w:r/>
            <w:r>
              <w:rPr>
                <w:b/>
              </w:rPr>
              <w:t>Agree the AI principles and how AI work will be approved, in line with the firm's strategy and risk limits.</w:t>
            </w:r>
          </w:p>
        </w:tc>
        <w:tc>
          <w:tcPr>
            <w:tcW w:type="dxa" w:w="1361"/>
          </w:tcPr>
          <w:p>
            <w:r/>
            <w:r>
              <w:rPr>
                <w:b w:val="0"/>
                <w:color w:val="BE5000"/>
              </w:rPr>
              <w:t>✱ 已改</w:t>
            </w:r>
          </w:p>
        </w:tc>
      </w:tr>
      <w:tr>
        <w:tc>
          <w:tcPr>
            <w:tcW w:type="dxa" w:w="907"/>
          </w:tcPr>
          <w:p>
            <w:r/>
            <w:r>
              <w:rPr>
                <w:b/>
              </w:rPr>
              <w:t>D</w:t>
            </w:r>
          </w:p>
        </w:tc>
        <w:tc>
          <w:tcPr>
            <w:tcW w:type="dxa" w:w="5669"/>
          </w:tcPr>
          <w:p>
            <w:r/>
            <w:r>
              <w:rPr>
                <w:b w:val="0"/>
              </w:rPr>
              <w:t>Task internal audit with reviewing and approving the technical architectural designs for all generative AI integration points.</w:t>
            </w:r>
          </w:p>
        </w:tc>
        <w:tc>
          <w:tcPr>
            <w:tcW w:type="dxa" w:w="5669"/>
            <w:shd w:val="clear" w:color="auto" w:fill="FFF2CC"/>
          </w:tcPr>
          <w:p>
            <w:r/>
            <w:r>
              <w:rPr>
                <w:b/>
              </w:rPr>
              <w:t>Ask the architecture team to publish approved design patterns for AI integration and require teams to use them.</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ISO/IEC 42001 (Clauses 5.1, 5.2, and 5.3) and NIST AI RMF (GOVERN 1.1 and 1.2), enterprise AI governance begins with top-down leadership commitment. Establishing an AI governance charter is the foundational first step to establish organizational decision rights, strategic objectives, ethical guardrails, and risk appetite thresholds before tooling, operational pilots, or specific use-case assessments can be legitimately governed.</w:t>
      </w:r>
    </w:p>
    <w:p>
      <w:pPr>
        <w:spacing w:after="60"/>
      </w:pPr>
      <w:r>
        <w:rPr>
          <w:b/>
          <w:i w:val="0"/>
          <w:sz w:val="18"/>
        </w:rPr>
        <w:t>改写后的错误选项解析与错误类型：</w:t>
      </w:r>
    </w:p>
    <w:p>
      <w:pPr>
        <w:spacing w:after="60"/>
      </w:pPr>
      <w:r>
        <w:rPr>
          <w:b w:val="0"/>
          <w:i w:val="0"/>
          <w:sz w:val="18"/>
        </w:rPr>
        <w:t xml:space="preserve">  A（已改）A: A survey shows current use, but it does not set the principles and approval rules that strategy requires.　【类型：Fact-finding before principles】</w:t>
      </w:r>
    </w:p>
    <w:p>
      <w:pPr>
        <w:spacing w:after="60"/>
      </w:pPr>
      <w:r>
        <w:rPr>
          <w:b w:val="0"/>
          <w:i w:val="0"/>
          <w:sz w:val="18"/>
        </w:rPr>
        <w:t xml:space="preserve">  B（未改）Conducting algorithmic impact assessments on specific models is an essential 1st/2nd line risk identification activity, but performing it before defining the overarching enterprise charter, policy baseline, and risk thresholds is premature (wrong sequence/timing).　【类型：Assessments before the principles and rules】</w:t>
      </w:r>
    </w:p>
    <w:p>
      <w:pPr>
        <w:spacing w:after="60"/>
      </w:pPr>
      <w:r>
        <w:rPr>
          <w:b w:val="0"/>
          <w:i w:val="0"/>
          <w:sz w:val="18"/>
        </w:rPr>
        <w:t xml:space="preserve">  D（已改）D: Design patterns help consistency in engineering, but they do not set the principles and approval rules that connect AI to strategy.　【类型：Technical standards before principles】</w:t>
      </w:r>
    </w:p>
    <w:p>
      <w:pPr>
        <w:spacing w:after="60"/>
      </w:pPr>
      <w:r>
        <w:rPr>
          <w:b w:val="0"/>
          <w:i w:val="0"/>
          <w:color w:val="5A5A5A"/>
          <w:sz w:val="17"/>
        </w:rPr>
        <w:t>出处（沿用原文，未核验）：NIST AI RMF 1.0 GOVERN 1.2, GOVERN 2.1 &amp; MAP 1.3; IIA Three Lines Model (2020); ISO/IEC 42001:2023 Cl. 5 &amp; Cl. 6.2 (verify exact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23. 第十批 · MOST · D1.3 Policies, Principles, Charters &amp; Procedures</w:t>
      </w:r>
    </w:p>
    <w:p>
      <w:pPr>
        <w:spacing w:after="60"/>
      </w:pPr>
      <w:r>
        <w:rPr>
          <w:b w:val="0"/>
          <w:i w:val="0"/>
          <w:color w:val="5A5A5A"/>
          <w:sz w:val="17"/>
        </w:rPr>
        <w:t>ID：aaig-pipe-1791943515176-102-okmhl　难度：Intermediate</w:t>
      </w:r>
    </w:p>
    <w:p>
      <w:pPr>
        <w:spacing w:after="60"/>
      </w:pPr>
      <w:r>
        <w:rPr>
          <w:b w:val="0"/>
          <w:i w:val="0"/>
        </w:rPr>
        <w:t>情境：A multinational financial services enterprise discovers that multiple business units are independently acquiring generative AI tools while drafting disparate, localized acceptable use guidelines. This uncoordinated adoption has led to conflicting risk tolerances, inconsistent ethical standards, and ambiguous accountability across departments.</w:t>
      </w:r>
    </w:p>
    <w:p>
      <w:pPr>
        <w:spacing w:after="60"/>
      </w:pPr>
      <w:r>
        <w:rPr>
          <w:b/>
          <w:i w:val="0"/>
        </w:rPr>
        <w:t>问题：Which governance mechanism is the MOST effective control to establish unified accountability and strategic alignment for AI across the enterprise?</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color w:val="00783C"/>
              </w:rPr>
              <w:t>A ✓</w:t>
            </w:r>
          </w:p>
        </w:tc>
        <w:tc>
          <w:tcPr>
            <w:tcW w:type="dxa" w:w="5669"/>
          </w:tcPr>
          <w:p>
            <w:r/>
            <w:r>
              <w:rPr>
                <w:b w:val="0"/>
              </w:rPr>
              <w:t>Establish an overarching AI policy approved by leadership defining binding principles, roles, and risk thresholds.</w:t>
            </w:r>
          </w:p>
        </w:tc>
        <w:tc>
          <w:tcPr>
            <w:tcW w:type="dxa" w:w="5669"/>
            <w:shd w:val="clear" w:color="auto" w:fill="FFF2CC"/>
          </w:tcPr>
          <w:p>
            <w:r/>
            <w:r>
              <w:rPr>
                <w:b/>
              </w:rPr>
              <w:t>Publish enterprise rules for AI, with binding principles, named roles and risk limits, signed off by leadership.</w:t>
            </w:r>
          </w:p>
        </w:tc>
        <w:tc>
          <w:tcPr>
            <w:tcW w:type="dxa" w:w="1361"/>
          </w:tcPr>
          <w:p>
            <w:r/>
            <w:r>
              <w:rPr>
                <w:b w:val="0"/>
                <w:color w:val="BE5000"/>
              </w:rPr>
              <w:t>✱ 已改</w:t>
            </w:r>
          </w:p>
        </w:tc>
      </w:tr>
      <w:tr>
        <w:tc>
          <w:tcPr>
            <w:tcW w:type="dxa" w:w="907"/>
          </w:tcPr>
          <w:p>
            <w:r/>
            <w:r>
              <w:rPr>
                <w:b/>
              </w:rPr>
              <w:t>B</w:t>
            </w:r>
          </w:p>
        </w:tc>
        <w:tc>
          <w:tcPr>
            <w:tcW w:type="dxa" w:w="5669"/>
          </w:tcPr>
          <w:p>
            <w:r/>
            <w:r>
              <w:rPr>
                <w:b w:val="0"/>
              </w:rPr>
              <w:t>Conduct comprehensive algorithmic bias and performance testing on current vendor models prior to standardizing organizational risk definitions.</w:t>
            </w:r>
          </w:p>
        </w:tc>
        <w:tc>
          <w:tcPr>
            <w:tcW w:type="dxa" w:w="5669"/>
            <w:shd w:val="clear" w:color="auto" w:fill="FFF2CC"/>
          </w:tcPr>
          <w:p>
            <w:r/>
            <w:r>
              <w:rPr>
                <w:b/>
              </w:rPr>
              <w:t>Test the current vendor models for bias and performance before the organization standardizes its risk definitions.</w:t>
            </w:r>
          </w:p>
        </w:tc>
        <w:tc>
          <w:tcPr>
            <w:tcW w:type="dxa" w:w="1361"/>
          </w:tcPr>
          <w:p>
            <w:r/>
            <w:r>
              <w:rPr>
                <w:b w:val="0"/>
                <w:color w:val="BE5000"/>
              </w:rPr>
              <w:t>✱ 已改</w:t>
            </w:r>
          </w:p>
        </w:tc>
      </w:tr>
      <w:tr>
        <w:tc>
          <w:tcPr>
            <w:tcW w:type="dxa" w:w="907"/>
          </w:tcPr>
          <w:p>
            <w:r/>
            <w:r>
              <w:rPr>
                <w:b/>
              </w:rPr>
              <w:t>C</w:t>
            </w:r>
          </w:p>
        </w:tc>
        <w:tc>
          <w:tcPr>
            <w:tcW w:type="dxa" w:w="5669"/>
          </w:tcPr>
          <w:p>
            <w:r/>
            <w:r>
              <w:rPr>
                <w:b w:val="0"/>
              </w:rPr>
              <w:t>Deploy automated data loss prevention and output watermarking controls across all end-user AI interfaces to restrict unauthorized data exfiltration.</w:t>
            </w:r>
          </w:p>
        </w:tc>
        <w:tc>
          <w:tcPr>
            <w:tcW w:type="dxa" w:w="5669"/>
            <w:shd w:val="clear" w:color="auto" w:fill="FFF2CC"/>
          </w:tcPr>
          <w:p>
            <w:r/>
            <w:r>
              <w:rPr>
                <w:b/>
              </w:rPr>
              <w:t>Ask each department to nominate an AI contact who answers staff questions about acceptable use.</w:t>
            </w:r>
          </w:p>
        </w:tc>
        <w:tc>
          <w:tcPr>
            <w:tcW w:type="dxa" w:w="1361"/>
          </w:tcPr>
          <w:p>
            <w:r/>
            <w:r>
              <w:rPr>
                <w:b w:val="0"/>
                <w:color w:val="BE5000"/>
              </w:rPr>
              <w:t>✱ 已改</w:t>
            </w:r>
          </w:p>
        </w:tc>
      </w:tr>
      <w:tr>
        <w:tc>
          <w:tcPr>
            <w:tcW w:type="dxa" w:w="907"/>
          </w:tcPr>
          <w:p>
            <w:r/>
            <w:r>
              <w:rPr>
                <w:b/>
              </w:rPr>
              <w:t>D</w:t>
            </w:r>
          </w:p>
        </w:tc>
        <w:tc>
          <w:tcPr>
            <w:tcW w:type="dxa" w:w="5669"/>
          </w:tcPr>
          <w:p>
            <w:r/>
            <w:r>
              <w:rPr>
                <w:b w:val="0"/>
              </w:rPr>
              <w:t>Delegate the approval of domain-specific operational AI guidelines to individual business unit managers based on local department goals.</w:t>
            </w:r>
          </w:p>
        </w:tc>
        <w:tc>
          <w:tcPr>
            <w:tcW w:type="dxa" w:w="5669"/>
            <w:shd w:val="clear" w:color="auto" w:fill="FFF2CC"/>
          </w:tcPr>
          <w:p>
            <w:r/>
            <w:r>
              <w:rPr>
                <w:b/>
              </w:rPr>
              <w:t>Let business unit managers approve the AI guidelines for their own domains, based on local department goals.</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主解析（未改动）：In accordance with ISO/IEC 42001 (Clause 5.2) and NIST AI RMF (GOVERN 1.1, 1.2), establishing an enterprise-wide AI governance policy endorsed by executive leadership provides the foundational, top-down mandate required to standardize risk appetite, specify roles, and enforce consistent risk thresholds across disparate business units before deploying operational controls.</w:t>
      </w:r>
    </w:p>
    <w:p>
      <w:pPr>
        <w:spacing w:after="60"/>
      </w:pPr>
      <w:r>
        <w:rPr>
          <w:b/>
          <w:i w:val="0"/>
          <w:sz w:val="18"/>
        </w:rPr>
        <w:t>改写后的错误选项解析与错误类型：</w:t>
      </w:r>
    </w:p>
    <w:p>
      <w:pPr>
        <w:spacing w:after="60"/>
      </w:pPr>
      <w:r>
        <w:rPr>
          <w:b w:val="0"/>
          <w:i w:val="0"/>
          <w:sz w:val="18"/>
        </w:rPr>
        <w:t xml:space="preserve">  B（已改）B: Testing gives useful evidence, but doing it before risk definitions are standard means the results cannot be judged against common limits.　【类型：Testing before risk definitions are standard】</w:t>
      </w:r>
    </w:p>
    <w:p>
      <w:pPr>
        <w:spacing w:after="60"/>
      </w:pPr>
      <w:r>
        <w:rPr>
          <w:b w:val="0"/>
          <w:i w:val="0"/>
          <w:sz w:val="18"/>
        </w:rPr>
        <w:t xml:space="preserve">  C（已改）C: Contacts help staff, but without binding rules and roles there is nothing consistent for the contacts to apply.　【类型：Help desk instead of rules】</w:t>
      </w:r>
    </w:p>
    <w:p>
      <w:pPr>
        <w:spacing w:after="60"/>
      </w:pPr>
      <w:r>
        <w:rPr>
          <w:b w:val="0"/>
          <w:i w:val="0"/>
          <w:sz w:val="18"/>
        </w:rPr>
        <w:t xml:space="preserve">  D（已改）D: Local approval fits local goals, but it produces guidelines that differ and cannot be held to one enterprise standard.　【类型：Local approval of guidelines】</w:t>
      </w:r>
    </w:p>
    <w:p>
      <w:pPr>
        <w:spacing w:after="60"/>
      </w:pPr>
      <w:r>
        <w:rPr>
          <w:b w:val="0"/>
          <w:i w:val="0"/>
          <w:color w:val="5A5A5A"/>
          <w:sz w:val="17"/>
        </w:rPr>
        <w:t>出处（沿用原文，未核验）：NIST AI RMF 1.0 GOVERN 1.2, 1.3 &amp; 2.1; IIA Three Lines Model (2020); ISO/IEC 42001:2023 Cl. 5.2 &amp; Cl. 6 (verify exact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24. 第十批 · MOST · D1.8 Framework Mapping (NIST AI RMF GOVERN/MAP/MEASURE/MANAGE)</w:t>
      </w:r>
    </w:p>
    <w:p>
      <w:pPr>
        <w:spacing w:after="60"/>
      </w:pPr>
      <w:r>
        <w:rPr>
          <w:b w:val="0"/>
          <w:i w:val="0"/>
          <w:color w:val="5A5A5A"/>
          <w:sz w:val="17"/>
        </w:rPr>
        <w:t>ID：aaig-pipe-1791943759533-157-mrv74　难度：Director-Level</w:t>
      </w:r>
    </w:p>
    <w:p>
      <w:pPr>
        <w:spacing w:after="60"/>
      </w:pPr>
      <w:r>
        <w:rPr>
          <w:b w:val="0"/>
          <w:i w:val="0"/>
        </w:rPr>
        <w:t>情境：A multinational financial institution is operationalizing the NIST AI Risk Management Framework (AI RMF 1.0) across its predictive credit-underwriting systems. During an enterprise risk review, the Chief Risk Officer discovers that decentralized development teams are applying fragmented technical evaluation metrics under the MEASURE function without defined organizational thresholds or formalized feedback mechanisms into the MANAGE function.</w:t>
      </w:r>
    </w:p>
    <w:p>
      <w:pPr>
        <w:spacing w:after="60"/>
      </w:pPr>
      <w:r>
        <w:rPr>
          <w:b/>
          <w:i w:val="0"/>
        </w:rPr>
        <w:t>问题：Which of the following controls represents the MOST effective governance mechanism to resolve this framework alignment deficit?</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Direct frontline data science teams to optimize disparate impact ratios and refine model calibration thresholds across each individual credit portfolio.</w:t>
            </w:r>
          </w:p>
        </w:tc>
        <w:tc>
          <w:tcPr>
            <w:tcW w:type="dxa" w:w="5669"/>
            <w:shd w:val="clear" w:color="auto" w:fill="FFF2CC"/>
          </w:tcPr>
          <w:p>
            <w:r/>
            <w:r>
              <w:rPr>
                <w:b/>
              </w:rPr>
              <w:t>Ask each credit portfolio team to document how it applies the MEASURE results and share the notes quarterly.</w:t>
            </w:r>
          </w:p>
        </w:tc>
        <w:tc>
          <w:tcPr>
            <w:tcW w:type="dxa" w:w="1361"/>
          </w:tcPr>
          <w:p>
            <w:r/>
            <w:r>
              <w:rPr>
                <w:b w:val="0"/>
                <w:color w:val="BE5000"/>
              </w:rPr>
              <w:t>✱ 已改</w:t>
            </w:r>
          </w:p>
        </w:tc>
      </w:tr>
      <w:tr>
        <w:tc>
          <w:tcPr>
            <w:tcW w:type="dxa" w:w="907"/>
          </w:tcPr>
          <w:p>
            <w:r/>
            <w:r>
              <w:rPr>
                <w:b/>
                <w:color w:val="00783C"/>
              </w:rPr>
              <w:t>B ✓</w:t>
            </w:r>
          </w:p>
        </w:tc>
        <w:tc>
          <w:tcPr>
            <w:tcW w:type="dxa" w:w="5669"/>
          </w:tcPr>
          <w:p>
            <w:r/>
            <w:r>
              <w:rPr>
                <w:b w:val="0"/>
              </w:rPr>
              <w:t>Establish a centralized AI governance committee to define organizational risk tolerance and mandate formal feedback loops connecting MEASURE outputs to MANAGE mitigation actions.</w:t>
            </w:r>
          </w:p>
        </w:tc>
        <w:tc>
          <w:tcPr>
            <w:tcW w:type="dxa" w:w="5669"/>
            <w:shd w:val="clear" w:color="auto" w:fill="FFF2CC"/>
          </w:tcPr>
          <w:p>
            <w:r/>
            <w:r>
              <w:rPr>
                <w:b/>
              </w:rPr>
              <w:t>Link MEASURE results to MANAGE actions through set feedback loops overseen by a central committee.</w:t>
            </w:r>
          </w:p>
        </w:tc>
        <w:tc>
          <w:tcPr>
            <w:tcW w:type="dxa" w:w="1361"/>
          </w:tcPr>
          <w:p>
            <w:r/>
            <w:r>
              <w:rPr>
                <w:b w:val="0"/>
                <w:color w:val="BE5000"/>
              </w:rPr>
              <w:t>✱ 已改</w:t>
            </w:r>
          </w:p>
        </w:tc>
      </w:tr>
      <w:tr>
        <w:tc>
          <w:tcPr>
            <w:tcW w:type="dxa" w:w="907"/>
          </w:tcPr>
          <w:p>
            <w:r/>
            <w:r>
              <w:rPr>
                <w:b/>
              </w:rPr>
              <w:t>C</w:t>
            </w:r>
          </w:p>
        </w:tc>
        <w:tc>
          <w:tcPr>
            <w:tcW w:type="dxa" w:w="5669"/>
          </w:tcPr>
          <w:p>
            <w:r/>
            <w:r>
              <w:rPr>
                <w:b w:val="0"/>
              </w:rPr>
              <w:t>Deploy automated risk response orchestration software across all business units to dynamically trigger algorithmic modifications whenever production monitoring detects drift, prior to finalizing governing policies.</w:t>
            </w:r>
          </w:p>
        </w:tc>
        <w:tc>
          <w:tcPr>
            <w:tcW w:type="dxa" w:w="5669"/>
            <w:shd w:val="clear" w:color="auto" w:fill="FFF2CC"/>
          </w:tcPr>
          <w:p>
            <w:r/>
            <w:r>
              <w:rPr>
                <w:b/>
              </w:rPr>
              <w:t>Add MANAGE actions to the quarterly business review so that the units report what they did about each risk.</w:t>
            </w:r>
          </w:p>
        </w:tc>
        <w:tc>
          <w:tcPr>
            <w:tcW w:type="dxa" w:w="1361"/>
          </w:tcPr>
          <w:p>
            <w:r/>
            <w:r>
              <w:rPr>
                <w:b w:val="0"/>
                <w:color w:val="BE5000"/>
              </w:rPr>
              <w:t>✱ 已改</w:t>
            </w:r>
          </w:p>
        </w:tc>
      </w:tr>
      <w:tr>
        <w:tc>
          <w:tcPr>
            <w:tcW w:type="dxa" w:w="907"/>
          </w:tcPr>
          <w:p>
            <w:r/>
            <w:r>
              <w:rPr>
                <w:b/>
              </w:rPr>
              <w:t>D</w:t>
            </w:r>
          </w:p>
        </w:tc>
        <w:tc>
          <w:tcPr>
            <w:tcW w:type="dxa" w:w="5669"/>
          </w:tcPr>
          <w:p>
            <w:r/>
            <w:r>
              <w:rPr>
                <w:b w:val="0"/>
              </w:rPr>
              <w:t>Authorize the internal audit team to unilaterally redefine enterprise AI risk appetite statements and recalibrate the first-line monitoring dashboards.</w:t>
            </w:r>
          </w:p>
        </w:tc>
        <w:tc>
          <w:tcPr>
            <w:tcW w:type="dxa" w:w="5669"/>
            <w:shd w:val="clear" w:color="auto" w:fill="FFF2CC"/>
          </w:tcPr>
          <w:p>
            <w:r/>
            <w:r>
              <w:rPr>
                <w:b/>
              </w:rPr>
              <w:t>Let the chief risk officer redefine the risk appetite statement every year without consulting the board.</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主解析（未改动）：From an ISACA AI governance perspective and NIST AI RMF guidance, the GOVERN function is the foundational core that orchestrates MAP, MEASURE, and MANAGE. Establishing an AI governance committee to institutionalize risk tolerance (GOVERN 1.2) and mandate formalized feedback mechanisms connecting risk measurement to risk management actions (MANAGE 1.1, 1.3) ensures that technical evaluations directly trigger accountable, enterprise-aligned mitigations rather than operating as isolated technical exercises.</w:t>
      </w:r>
    </w:p>
    <w:p>
      <w:pPr>
        <w:spacing w:after="60"/>
      </w:pPr>
      <w:r>
        <w:rPr>
          <w:b/>
          <w:i w:val="0"/>
          <w:sz w:val="18"/>
        </w:rPr>
        <w:t>改写后的错误选项解析与错误类型：</w:t>
      </w:r>
    </w:p>
    <w:p>
      <w:pPr>
        <w:spacing w:after="60"/>
      </w:pPr>
      <w:r>
        <w:rPr>
          <w:b w:val="0"/>
          <w:i w:val="0"/>
          <w:sz w:val="18"/>
        </w:rPr>
        <w:t xml:space="preserve">  A（已改）A: Documentation of local practice shows variety, but it does not connect MEASURE outputs to MANAGE actions in a consistent way.　【类型：Local documentation instead of a feedback loop】</w:t>
      </w:r>
    </w:p>
    <w:p>
      <w:pPr>
        <w:spacing w:after="60"/>
      </w:pPr>
      <w:r>
        <w:rPr>
          <w:b w:val="0"/>
          <w:i w:val="0"/>
          <w:sz w:val="18"/>
        </w:rPr>
        <w:t xml:space="preserve">  C（已改）C: Review reports show what happened, but without an agreed loop from results to actions they do not drive the mitigation.　【类型：Reporting without a loop】</w:t>
      </w:r>
    </w:p>
    <w:p>
      <w:pPr>
        <w:spacing w:after="60"/>
      </w:pPr>
      <w:r>
        <w:rPr>
          <w:b w:val="0"/>
          <w:i w:val="0"/>
          <w:sz w:val="18"/>
        </w:rPr>
        <w:t xml:space="preserve">  D（已改）D: The risk appetite is set or approved by the governing body, so redefining it alone breaks the link between MEASURE results and approved limits.　【类型：Appetite redefined by management alone】</w:t>
      </w:r>
    </w:p>
    <w:p>
      <w:pPr>
        <w:spacing w:after="60"/>
      </w:pPr>
      <w:r>
        <w:rPr>
          <w:b w:val="0"/>
          <w:i w:val="0"/>
          <w:color w:val="5A5A5A"/>
          <w:sz w:val="17"/>
        </w:rPr>
        <w:t>出处（沿用原文，未核验）：NIST AI RMF 1.0 Section 5 (GOVERN 1.1–1.3, 2.1; MAP 1.1, 5.1; MEASURE 2.6; MANAGE 1.1, 1.3, 2.4, 4.1); IIA Three Lines Model (2020); ISO/IEC 42001:2023 (verify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25. 第十批 · PRIMARY · D3.4 Explainability, Interpretability &amp; Transparency (XAI)</w:t>
      </w:r>
    </w:p>
    <w:p>
      <w:pPr>
        <w:spacing w:after="60"/>
      </w:pPr>
      <w:r>
        <w:rPr>
          <w:b w:val="0"/>
          <w:i w:val="0"/>
          <w:color w:val="5A5A5A"/>
          <w:sz w:val="17"/>
        </w:rPr>
        <w:t>ID：aaig-pipe-1791943737090-153-3s2x0　难度：Director-Level</w:t>
      </w:r>
    </w:p>
    <w:p>
      <w:pPr>
        <w:spacing w:after="60"/>
      </w:pPr>
      <w:r>
        <w:rPr>
          <w:b w:val="0"/>
          <w:i w:val="0"/>
        </w:rPr>
        <w:t>情境：A multinational financial services enterprise is integrating an ensemble deep learning system into its high-stakes commercial credit underwriting workflow. To ensure compliance with cross-border regulations and enterprise risk appetite, the AI Governance Director must establish the enterprise explainability and transparency framework.</w:t>
      </w:r>
    </w:p>
    <w:p>
      <w:pPr>
        <w:spacing w:after="60"/>
      </w:pPr>
      <w:r>
        <w:rPr>
          <w:b/>
          <w:i w:val="0"/>
        </w:rPr>
        <w:t>问题：What is the PRIMARY governance objective when establishing explainability, interpretability, and transparency controls for this integrated AI system?</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Standardize enterprise-wide on feature attribution algorithms like SHAP and Integrated Gradients to maximize mathematical fidelity across all deployed deep neural networks.</w:t>
            </w:r>
          </w:p>
        </w:tc>
        <w:tc>
          <w:tcPr>
            <w:tcW w:type="dxa" w:w="5669"/>
            <w:shd w:val="clear" w:color="auto" w:fill="FFF2CC"/>
          </w:tcPr>
          <w:p>
            <w:r/>
            <w:r>
              <w:rPr>
                <w:b/>
              </w:rPr>
              <w:t>Standardize on one explanation method for every model so that all reports look the same.</w:t>
            </w:r>
          </w:p>
        </w:tc>
        <w:tc>
          <w:tcPr>
            <w:tcW w:type="dxa" w:w="1361"/>
          </w:tcPr>
          <w:p>
            <w:r/>
            <w:r>
              <w:rPr>
                <w:b w:val="0"/>
                <w:color w:val="BE5000"/>
              </w:rPr>
              <w:t>✱ 已改</w:t>
            </w:r>
          </w:p>
        </w:tc>
      </w:tr>
      <w:tr>
        <w:tc>
          <w:tcPr>
            <w:tcW w:type="dxa" w:w="907"/>
          </w:tcPr>
          <w:p>
            <w:r/>
            <w:r>
              <w:rPr>
                <w:b/>
                <w:color w:val="00783C"/>
              </w:rPr>
              <w:t>B ✓</w:t>
            </w:r>
          </w:p>
        </w:tc>
        <w:tc>
          <w:tcPr>
            <w:tcW w:type="dxa" w:w="5669"/>
          </w:tcPr>
          <w:p>
            <w:r/>
            <w:r>
              <w:rPr>
                <w:b w:val="0"/>
              </w:rPr>
              <w:t>Establish stakeholder-tailored explainability criteria aligned with risk tiers, regulatory obligations, and organizational decision rights.</w:t>
            </w:r>
          </w:p>
        </w:tc>
        <w:tc>
          <w:tcPr>
            <w:tcW w:type="dxa" w:w="5669"/>
            <w:shd w:val="clear" w:color="auto" w:fill="FFF2CC"/>
          </w:tcPr>
          <w:p>
            <w:r/>
            <w:r>
              <w:rPr>
                <w:b/>
              </w:rPr>
              <w:t>Match the depth of explanation to the stakeholder and to how much harm a wrong decision could cause.</w:t>
            </w:r>
          </w:p>
        </w:tc>
        <w:tc>
          <w:tcPr>
            <w:tcW w:type="dxa" w:w="1361"/>
          </w:tcPr>
          <w:p>
            <w:r/>
            <w:r>
              <w:rPr>
                <w:b w:val="0"/>
                <w:color w:val="BE5000"/>
              </w:rPr>
              <w:t>✱ 已改</w:t>
            </w:r>
          </w:p>
        </w:tc>
      </w:tr>
      <w:tr>
        <w:tc>
          <w:tcPr>
            <w:tcW w:type="dxa" w:w="907"/>
          </w:tcPr>
          <w:p>
            <w:r/>
            <w:r>
              <w:rPr>
                <w:b/>
              </w:rPr>
              <w:t>C</w:t>
            </w:r>
          </w:p>
        </w:tc>
        <w:tc>
          <w:tcPr>
            <w:tcW w:type="dxa" w:w="5669"/>
          </w:tcPr>
          <w:p>
            <w:r/>
            <w:r>
              <w:rPr>
                <w:b w:val="0"/>
              </w:rPr>
              <w:t>Deploy real-time user-facing explainability dashboards across production interfaces before establishing baseline transparency policies and risk classifications.</w:t>
            </w:r>
          </w:p>
        </w:tc>
        <w:tc>
          <w:tcPr>
            <w:tcW w:type="dxa" w:w="5669"/>
            <w:shd w:val="clear" w:color="auto" w:fill="FFF2CC"/>
          </w:tcPr>
          <w:p>
            <w:r/>
            <w:r>
              <w:rPr>
                <w:b/>
              </w:rPr>
              <w:t>Give users an explanation page for every decision as soon as possible, and refine it later.</w:t>
            </w:r>
          </w:p>
        </w:tc>
        <w:tc>
          <w:tcPr>
            <w:tcW w:type="dxa" w:w="1361"/>
          </w:tcPr>
          <w:p>
            <w:r/>
            <w:r>
              <w:rPr>
                <w:b w:val="0"/>
                <w:color w:val="BE5000"/>
              </w:rPr>
              <w:t>✱ 已改</w:t>
            </w:r>
          </w:p>
        </w:tc>
      </w:tr>
      <w:tr>
        <w:tc>
          <w:tcPr>
            <w:tcW w:type="dxa" w:w="907"/>
          </w:tcPr>
          <w:p>
            <w:r/>
            <w:r>
              <w:rPr>
                <w:b/>
              </w:rPr>
              <w:t>D</w:t>
            </w:r>
          </w:p>
        </w:tc>
        <w:tc>
          <w:tcPr>
            <w:tcW w:type="dxa" w:w="5669"/>
          </w:tcPr>
          <w:p>
            <w:r/>
            <w:r>
              <w:rPr>
                <w:b w:val="0"/>
              </w:rPr>
              <w:t>Task internal audit with designing and calibrating the local interpretability metrics and technical explanations for operational business units.</w:t>
            </w:r>
          </w:p>
        </w:tc>
        <w:tc>
          <w:tcPr>
            <w:tcW w:type="dxa" w:w="5669"/>
            <w:shd w:val="clear" w:color="auto" w:fill="FFF2CC"/>
          </w:tcPr>
          <w:p>
            <w:r/>
            <w:r>
              <w:rPr>
                <w:b/>
              </w:rPr>
              <w:t>Ask the audit function to design the interpretability metrics and explanations that business units will use.</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主解析（未改动）：From an enterprise governance perspective (e.g., NIST AI RMF GOVERN 1.2 and MEASURE 2.8, ISO/IEC 42001 Annex A.8), the primary objective of XAI is not merely technical transparency, but tailoring interpretability to specific stakeholder needs (e.g., regulators, underwriters, impacted consumers) within the bounds of enterprise risk appetite and formal decision rights. Different stakeholders require fundamentally different levels and formats of explanation to support accountability.</w:t>
      </w:r>
    </w:p>
    <w:p>
      <w:pPr>
        <w:spacing w:after="60"/>
      </w:pPr>
      <w:r>
        <w:rPr>
          <w:b/>
          <w:i w:val="0"/>
          <w:sz w:val="18"/>
        </w:rPr>
        <w:t>改写后的错误选项解析与错误类型：</w:t>
      </w:r>
    </w:p>
    <w:p>
      <w:pPr>
        <w:spacing w:after="60"/>
      </w:pPr>
      <w:r>
        <w:rPr>
          <w:b w:val="0"/>
          <w:i w:val="0"/>
          <w:sz w:val="18"/>
        </w:rPr>
        <w:t xml:space="preserve">  A（已改）A: A single method simplifies reporting, but different stakeholders and risk levels need different kinds of explanation.　【类型：One method for all models】</w:t>
      </w:r>
    </w:p>
    <w:p>
      <w:pPr>
        <w:spacing w:after="60"/>
      </w:pPr>
      <w:r>
        <w:rPr>
          <w:b w:val="0"/>
          <w:i w:val="0"/>
          <w:sz w:val="18"/>
        </w:rPr>
        <w:t xml:space="preserve">  C（已改）C: Explanations given early to everyone may not match what each group needs, and refining later leaves gaps for high-risk decisions.　【类型：Explanations for all before needs are known】</w:t>
      </w:r>
    </w:p>
    <w:p>
      <w:pPr>
        <w:spacing w:after="60"/>
      </w:pPr>
      <w:r>
        <w:rPr>
          <w:b w:val="0"/>
          <w:i w:val="0"/>
          <w:sz w:val="18"/>
        </w:rPr>
        <w:t xml:space="preserve">  D（已改）D: Audit has to stay independent of management, and designing the metrics for the business units makes it part of the process it later assures.　【类型：Audit designing management metrics】</w:t>
      </w:r>
    </w:p>
    <w:p>
      <w:pPr>
        <w:spacing w:after="60"/>
      </w:pPr>
      <w:r>
        <w:rPr>
          <w:b w:val="0"/>
          <w:i w:val="0"/>
          <w:color w:val="5A5A5A"/>
          <w:sz w:val="17"/>
        </w:rPr>
        <w:t>出处（沿用原文，未核验）：NIST AI RMF 1.0 GOVERN 1.2, MEASURE 2.8 &amp; 2.9; EU AI Act Art. 13 &amp; Art. 86; US ECOA / Regulation B (12 CFR § 1002.9); ISO/IEC 42001:2023 (verify transparency/explainability annex controls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26. 第十批 · MOST · D1.8 Framework Mapping (NIST AI RMF GOVERN/MAP/MEASURE/MANAGE)</w:t>
      </w:r>
    </w:p>
    <w:p>
      <w:pPr>
        <w:spacing w:after="60"/>
      </w:pPr>
      <w:r>
        <w:rPr>
          <w:b w:val="0"/>
          <w:i w:val="0"/>
          <w:color w:val="5A5A5A"/>
          <w:sz w:val="17"/>
        </w:rPr>
        <w:t>ID：aaig-pipe-1791943885266-177-6c8rd　难度：Director-Level</w:t>
      </w:r>
    </w:p>
    <w:p>
      <w:pPr>
        <w:spacing w:after="60"/>
      </w:pPr>
      <w:r>
        <w:rPr>
          <w:b w:val="0"/>
          <w:i w:val="0"/>
        </w:rPr>
        <w:t>情境：A multinational financial enterprise is integrating the NIST AI Risk Management Framework (AI RMF 1.0) into its existing Enterprise Risk Management (ERM) architecture. While business units perform rigorous quantitative accuracy testing (MEASURE) and deploy operational controls (MANAGE), the Chief Risk Officer identifies that systemic context, intended use limitations, and downstream societal impacts (MAP) are inconsistently linked to top-level organizational oversight.</w:t>
      </w:r>
    </w:p>
    <w:p>
      <w:pPr>
        <w:spacing w:after="60"/>
      </w:pPr>
      <w:r>
        <w:rPr>
          <w:b/>
          <w:i w:val="0"/>
        </w:rPr>
        <w:t>问题：Which of the following represents the MOST effective governance control to ensure that contextual risks identified within the MAP function are systematically integrated into enterprise risk oversight?</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Mandating automated continuous telemetry on model drift and statistical divergence metrics to immediately alert operational engineers of performance anomalies.</w:t>
            </w:r>
          </w:p>
        </w:tc>
        <w:tc>
          <w:tcPr>
            <w:tcW w:type="dxa" w:w="5669"/>
            <w:shd w:val="clear" w:color="auto" w:fill="FFF2CC"/>
          </w:tcPr>
          <w:p>
            <w:r/>
            <w:r>
              <w:rPr>
                <w:b/>
              </w:rPr>
              <w:t>Ask the model teams to write MAP documentation for each model and file it with the model record.</w:t>
            </w:r>
          </w:p>
        </w:tc>
        <w:tc>
          <w:tcPr>
            <w:tcW w:type="dxa" w:w="1361"/>
          </w:tcPr>
          <w:p>
            <w:r/>
            <w:r>
              <w:rPr>
                <w:b w:val="0"/>
                <w:color w:val="BE5000"/>
              </w:rPr>
              <w:t>✱ 已改</w:t>
            </w:r>
          </w:p>
        </w:tc>
      </w:tr>
      <w:tr>
        <w:tc>
          <w:tcPr>
            <w:tcW w:type="dxa" w:w="907"/>
          </w:tcPr>
          <w:p>
            <w:r/>
            <w:r>
              <w:rPr>
                <w:b/>
                <w:color w:val="00783C"/>
              </w:rPr>
              <w:t>B ✓</w:t>
            </w:r>
          </w:p>
        </w:tc>
        <w:tc>
          <w:tcPr>
            <w:tcW w:type="dxa" w:w="5669"/>
          </w:tcPr>
          <w:p>
            <w:r/>
            <w:r>
              <w:rPr>
                <w:b w:val="0"/>
              </w:rPr>
              <w:t>Embedding formal context-of-use taxonomies into enterprise model onboarding gates, linking MAP documentation directly to defined risk appetite thresholds within the GOVERN function.</w:t>
            </w:r>
          </w:p>
        </w:tc>
        <w:tc>
          <w:tcPr>
            <w:tcW w:type="dxa" w:w="5669"/>
            <w:shd w:val="clear" w:color="auto" w:fill="FFF2CC"/>
          </w:tcPr>
          <w:p>
            <w:r/>
            <w:r>
              <w:rPr>
                <w:b/>
              </w:rPr>
              <w:t>Build context-of-use categories into model onboarding gates and link MAP records to GOVERN limits.</w:t>
            </w:r>
          </w:p>
        </w:tc>
        <w:tc>
          <w:tcPr>
            <w:tcW w:type="dxa" w:w="1361"/>
          </w:tcPr>
          <w:p>
            <w:r/>
            <w:r>
              <w:rPr>
                <w:b w:val="0"/>
                <w:color w:val="BE5000"/>
              </w:rPr>
              <w:t>✱ 已改</w:t>
            </w:r>
          </w:p>
        </w:tc>
      </w:tr>
      <w:tr>
        <w:tc>
          <w:tcPr>
            <w:tcW w:type="dxa" w:w="907"/>
          </w:tcPr>
          <w:p>
            <w:r/>
            <w:r>
              <w:rPr>
                <w:b/>
              </w:rPr>
              <w:t>C</w:t>
            </w:r>
          </w:p>
        </w:tc>
        <w:tc>
          <w:tcPr>
            <w:tcW w:type="dxa" w:w="5669"/>
          </w:tcPr>
          <w:p>
            <w:r/>
            <w:r>
              <w:rPr>
                <w:b w:val="0"/>
              </w:rPr>
              <w:t>Executing full post-deployment adversarial red-teaming and deploying automated runtime guardrails for operational models before establishing formalized enterprise risk appetite and contextual documentation standards.</w:t>
            </w:r>
          </w:p>
        </w:tc>
        <w:tc>
          <w:tcPr>
            <w:tcW w:type="dxa" w:w="5669"/>
            <w:shd w:val="clear" w:color="auto" w:fill="FFF2CC"/>
          </w:tcPr>
          <w:p>
            <w:r/>
            <w:r>
              <w:rPr>
                <w:b/>
              </w:rPr>
              <w:t>Run a workshop for risk and product staff once a year to share the context risks found in MAP.</w:t>
            </w:r>
          </w:p>
        </w:tc>
        <w:tc>
          <w:tcPr>
            <w:tcW w:type="dxa" w:w="1361"/>
          </w:tcPr>
          <w:p>
            <w:r/>
            <w:r>
              <w:rPr>
                <w:b w:val="0"/>
                <w:color w:val="BE5000"/>
              </w:rPr>
              <w:t>✱ 已改</w:t>
            </w:r>
          </w:p>
        </w:tc>
      </w:tr>
      <w:tr>
        <w:tc>
          <w:tcPr>
            <w:tcW w:type="dxa" w:w="907"/>
          </w:tcPr>
          <w:p>
            <w:r/>
            <w:r>
              <w:rPr>
                <w:b/>
              </w:rPr>
              <w:t>D</w:t>
            </w:r>
          </w:p>
        </w:tc>
        <w:tc>
          <w:tcPr>
            <w:tcW w:type="dxa" w:w="5669"/>
          </w:tcPr>
          <w:p>
            <w:r/>
            <w:r>
              <w:rPr>
                <w:b w:val="0"/>
              </w:rPr>
              <w:t>Authorizing second-line model risk management teams to independently establish business utility contexts and perform operational risk mitigation on behalf of system developers.</w:t>
            </w:r>
          </w:p>
        </w:tc>
        <w:tc>
          <w:tcPr>
            <w:tcW w:type="dxa" w:w="5669"/>
            <w:shd w:val="clear" w:color="auto" w:fill="FFF2CC"/>
          </w:tcPr>
          <w:p>
            <w:r/>
            <w:r>
              <w:rPr>
                <w:b/>
              </w:rPr>
              <w:t>Have the second line define the business context of each model and carry out the mitigation for the developers.</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NIST AI RMF 1.0 (GOVERN 1.2, MAP 1.1, MAP 5.1), the GOVERN function provides the foundational policies, risk appetite, and oversight structures that contextualize all other functions. The MAP function establishes the context, interdependencies, and business/societal impacts of an AI system. The most effective governance control creates an enforceable mechanism (onboarding gating) where business context, legal requirements, and negative impact categorizations from MAP are explicitly assessed against the organization's risk tolerance established in GOVERN, ensuring systemic visibility before deployment.</w:t>
      </w:r>
    </w:p>
    <w:p>
      <w:pPr>
        <w:spacing w:after="60"/>
      </w:pPr>
      <w:r>
        <w:rPr>
          <w:b/>
          <w:i w:val="0"/>
          <w:sz w:val="18"/>
        </w:rPr>
        <w:t>改写后的错误选项解析与错误类型：</w:t>
      </w:r>
    </w:p>
    <w:p>
      <w:pPr>
        <w:spacing w:after="60"/>
      </w:pPr>
      <w:r>
        <w:rPr>
          <w:b w:val="0"/>
          <w:i w:val="0"/>
          <w:sz w:val="18"/>
        </w:rPr>
        <w:t xml:space="preserve">  A（已改）A: MAP documents capture context, but filing them does not link them to the limits under GOVERN or stop a model from going live.　【类型：Documentation filed without a gate】</w:t>
      </w:r>
    </w:p>
    <w:p>
      <w:pPr>
        <w:spacing w:after="60"/>
      </w:pPr>
      <w:r>
        <w:rPr>
          <w:b w:val="0"/>
          <w:i w:val="0"/>
          <w:sz w:val="18"/>
        </w:rPr>
        <w:t xml:space="preserve">  C（已改）C: Workshops share knowledge, but they do not build the context risks into the decisions that approve models.　【类型：Knowledge sharing instead of integration】</w:t>
      </w:r>
    </w:p>
    <w:p>
      <w:pPr>
        <w:spacing w:after="60"/>
      </w:pPr>
      <w:r>
        <w:rPr>
          <w:b w:val="0"/>
          <w:i w:val="0"/>
          <w:sz w:val="18"/>
        </w:rPr>
        <w:t xml:space="preserve">  D（已改）D: The business context and the mitigation belong to the first line that builds and runs the model. The second line challenges them.　【类型：Second line doing first-line work】</w:t>
      </w:r>
    </w:p>
    <w:p>
      <w:pPr>
        <w:spacing w:after="60"/>
      </w:pPr>
      <w:r>
        <w:rPr>
          <w:b w:val="0"/>
          <w:i w:val="0"/>
          <w:color w:val="5A5A5A"/>
          <w:sz w:val="17"/>
        </w:rPr>
        <w:t>出处（沿用原文，未核验）：NIST AI RMF 1.0 Section 5 (GOVERN 1.1–1.3, 2.1; MAP 1.1, 5.1; MEASURE 2.6; MANAGE 1.1, 1.3, 2.4, 4.1); IIA Three Lines Model (2020); ISO/IEC 42001:2023 (verify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27. 第十批 · MOST · D1.3 Policies, Principles, Charters &amp; Procedures</w:t>
      </w:r>
    </w:p>
    <w:p>
      <w:pPr>
        <w:spacing w:after="60"/>
      </w:pPr>
      <w:r>
        <w:rPr>
          <w:b w:val="0"/>
          <w:i w:val="0"/>
          <w:color w:val="5A5A5A"/>
          <w:sz w:val="17"/>
        </w:rPr>
        <w:t>ID：aaig-pipe-1791943700289-142-t6qml　难度：Intermediate</w:t>
      </w:r>
    </w:p>
    <w:p>
      <w:pPr>
        <w:spacing w:after="60"/>
      </w:pPr>
      <w:r>
        <w:rPr>
          <w:b w:val="0"/>
          <w:i w:val="0"/>
        </w:rPr>
        <w:t>情境：A multinational financial services enterprise is expanding its use of machine learning for automated credit evaluation across several independent business units. Recent internal reviews reveal that individual divisions have created disparate, localized AI ethical principles that conflict with enterprise risk tolerance and lack clear lines of accountability.</w:t>
      </w:r>
    </w:p>
    <w:p>
      <w:pPr>
        <w:spacing w:after="60"/>
      </w:pPr>
      <w:r>
        <w:rPr>
          <w:b/>
          <w:i w:val="0"/>
        </w:rPr>
        <w:t>问题：Which governance action represents the MOST effective control to resolve these inconsistencies and establish institutional accountability?</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Deploying automated technical monitoring tools and model drift detectors across production environments to ensure output reliability.</w:t>
            </w:r>
          </w:p>
        </w:tc>
        <w:tc>
          <w:tcPr>
            <w:tcW w:type="dxa" w:w="5669"/>
            <w:shd w:val="clear" w:color="auto" w:fill="FFF2CC"/>
          </w:tcPr>
          <w:p>
            <w:r/>
            <w:r>
              <w:rPr>
                <w:b/>
              </w:rPr>
              <w:t>Hold a cross-department meeting each month where managers explain how they handle AI cases.</w:t>
            </w:r>
          </w:p>
        </w:tc>
        <w:tc>
          <w:tcPr>
            <w:tcW w:type="dxa" w:w="1361"/>
          </w:tcPr>
          <w:p>
            <w:r/>
            <w:r>
              <w:rPr>
                <w:b w:val="0"/>
                <w:color w:val="BE5000"/>
              </w:rPr>
              <w:t>✱ 已改</w:t>
            </w:r>
          </w:p>
        </w:tc>
      </w:tr>
      <w:tr>
        <w:tc>
          <w:tcPr>
            <w:tcW w:type="dxa" w:w="907"/>
          </w:tcPr>
          <w:p>
            <w:r/>
            <w:r>
              <w:rPr>
                <w:b/>
              </w:rPr>
              <w:t>B</w:t>
            </w:r>
          </w:p>
        </w:tc>
        <w:tc>
          <w:tcPr>
            <w:tcW w:type="dxa" w:w="5669"/>
          </w:tcPr>
          <w:p>
            <w:r/>
            <w:r>
              <w:rPr>
                <w:b w:val="0"/>
              </w:rPr>
              <w:t>Performing comprehensive impact assessments and conformity reviews on active predictive models across each department prior to codifying enterprise-wide policy documentation.</w:t>
            </w:r>
          </w:p>
        </w:tc>
        <w:tc>
          <w:tcPr>
            <w:tcW w:type="dxa" w:w="5669"/>
            <w:shd w:val="clear" w:color="auto" w:fill="FFF2CC"/>
          </w:tcPr>
          <w:p>
            <w:r/>
            <w:r>
              <w:rPr>
                <w:b/>
              </w:rPr>
              <w:t>Ask each department to assess its own AI use against the principles and report the gaps to leadership.</w:t>
            </w:r>
          </w:p>
        </w:tc>
        <w:tc>
          <w:tcPr>
            <w:tcW w:type="dxa" w:w="1361"/>
          </w:tcPr>
          <w:p>
            <w:r/>
            <w:r>
              <w:rPr>
                <w:b w:val="0"/>
                <w:color w:val="BE5000"/>
              </w:rPr>
              <w:t>✱ 已改</w:t>
            </w:r>
          </w:p>
        </w:tc>
      </w:tr>
      <w:tr>
        <w:tc>
          <w:tcPr>
            <w:tcW w:type="dxa" w:w="907"/>
          </w:tcPr>
          <w:p>
            <w:r/>
            <w:r>
              <w:rPr>
                <w:b/>
              </w:rPr>
              <w:t>C</w:t>
            </w:r>
          </w:p>
        </w:tc>
        <w:tc>
          <w:tcPr>
            <w:tcW w:type="dxa" w:w="5669"/>
          </w:tcPr>
          <w:p>
            <w:r/>
            <w:r>
              <w:rPr>
                <w:b w:val="0"/>
              </w:rPr>
              <w:t>Empowering first-line business unit operational managers to independently interpret principles and authorize localized policy exceptions for their models.</w:t>
            </w:r>
          </w:p>
        </w:tc>
        <w:tc>
          <w:tcPr>
            <w:tcW w:type="dxa" w:w="5669"/>
            <w:shd w:val="clear" w:color="auto" w:fill="FFF2CC"/>
          </w:tcPr>
          <w:p>
            <w:r/>
            <w:r>
              <w:rPr>
                <w:b/>
              </w:rPr>
              <w:t>Let department managers interpret the principles for their own cases and approve exceptions that they find reasonable.</w:t>
            </w:r>
          </w:p>
        </w:tc>
        <w:tc>
          <w:tcPr>
            <w:tcW w:type="dxa" w:w="1361"/>
          </w:tcPr>
          <w:p>
            <w:r/>
            <w:r>
              <w:rPr>
                <w:b w:val="0"/>
                <w:color w:val="BE5000"/>
              </w:rPr>
              <w:t>✱ 已改</w:t>
            </w:r>
          </w:p>
        </w:tc>
      </w:tr>
      <w:tr>
        <w:tc>
          <w:tcPr>
            <w:tcW w:type="dxa" w:w="907"/>
          </w:tcPr>
          <w:p>
            <w:r/>
            <w:r>
              <w:rPr>
                <w:b/>
                <w:color w:val="00783C"/>
              </w:rPr>
              <w:t>D ✓</w:t>
            </w:r>
          </w:p>
        </w:tc>
        <w:tc>
          <w:tcPr>
            <w:tcW w:type="dxa" w:w="5669"/>
          </w:tcPr>
          <w:p>
            <w:r/>
            <w:r>
              <w:rPr>
                <w:b w:val="0"/>
              </w:rPr>
              <w:t>Establishing an enterprise AI policy and governance charter approved by executive leadership that sets binding principles and explicit decision rights.</w:t>
            </w:r>
          </w:p>
        </w:tc>
        <w:tc>
          <w:tcPr>
            <w:tcW w:type="dxa" w:w="5669"/>
            <w:shd w:val="clear" w:color="auto" w:fill="FFF2CC"/>
          </w:tcPr>
          <w:p>
            <w:r/>
            <w:r>
              <w:rPr>
                <w:b/>
              </w:rPr>
              <w:t>Bring the inconsistent departmental practices under common binding rules with a named leadership approver.</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ISO/IEC 42001 (Clauses 5.1, 5.2) and NIST AI RMF (GOVERN 1.1, 1.2), effective governance requires top-down leadership commitment manifested in an enterprise-wide AI charter and overarching policy. This establishes authoritative AI principles, aligns with organizational risk tolerance, defines clear decision rights across the Three Lines Model, and eliminates fragmented, departmental guidelines.</w:t>
      </w:r>
    </w:p>
    <w:p>
      <w:pPr>
        <w:spacing w:after="60"/>
      </w:pPr>
      <w:r>
        <w:rPr>
          <w:b/>
          <w:i w:val="0"/>
          <w:sz w:val="18"/>
        </w:rPr>
        <w:t>改写后的错误选项解析与错误类型：</w:t>
      </w:r>
    </w:p>
    <w:p>
      <w:pPr>
        <w:spacing w:after="60"/>
      </w:pPr>
      <w:r>
        <w:rPr>
          <w:b w:val="0"/>
          <w:i w:val="0"/>
          <w:sz w:val="18"/>
        </w:rPr>
        <w:t xml:space="preserve">  A（已改）A: Meetings share practice, but explaining differences does not remove them or settle who is accountable.　【类型：Discussion without binding rules】</w:t>
      </w:r>
    </w:p>
    <w:p>
      <w:pPr>
        <w:spacing w:after="60"/>
      </w:pPr>
      <w:r>
        <w:rPr>
          <w:b w:val="0"/>
          <w:i w:val="0"/>
          <w:sz w:val="18"/>
        </w:rPr>
        <w:t xml:space="preserve">  B（已改）B: Self-assessment shows the gaps, but without common binding rules each department measures itself differently.　【类型：Self-assessment without common rules】</w:t>
      </w:r>
    </w:p>
    <w:p>
      <w:pPr>
        <w:spacing w:after="60"/>
      </w:pPr>
      <w:r>
        <w:rPr>
          <w:b w:val="0"/>
          <w:i w:val="0"/>
          <w:sz w:val="18"/>
        </w:rPr>
        <w:t xml:space="preserve">  C（已改）C: Local interpretation produces the inconsistency the firm is trying to remove, and exceptions approved by those who benefit have no independent check.　【类型：Local interpretation and exceptions】</w:t>
      </w:r>
    </w:p>
    <w:p>
      <w:pPr>
        <w:spacing w:after="60"/>
      </w:pPr>
      <w:r>
        <w:rPr>
          <w:b w:val="0"/>
          <w:i w:val="0"/>
          <w:color w:val="5A5A5A"/>
          <w:sz w:val="17"/>
        </w:rPr>
        <w:t>出处（沿用原文，未核验）：NIST AI RMF 1.0 GOVERN 1.2, 1.3 &amp; 2.1; IIA Three Lines Model (2020); ISO/IEC 42001:2023 Cl. 5.2 &amp; Cl. 6 (verify exact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28. 第十批 · BEST · D3.1 Buy vs. Build &amp; Third-Party Sourcing Decisions</w:t>
      </w:r>
    </w:p>
    <w:p>
      <w:pPr>
        <w:spacing w:after="60"/>
      </w:pPr>
      <w:r>
        <w:rPr>
          <w:b w:val="0"/>
          <w:i w:val="0"/>
          <w:color w:val="5A5A5A"/>
          <w:sz w:val="17"/>
        </w:rPr>
        <w:t>ID：aaig-pipe-1791943732362-150-ey9df　难度：Intermediate</w:t>
      </w:r>
    </w:p>
    <w:p>
      <w:pPr>
        <w:spacing w:after="60"/>
      </w:pPr>
      <w:r>
        <w:rPr>
          <w:b w:val="0"/>
          <w:i w:val="0"/>
        </w:rPr>
        <w:t>情境：A global retail bank is deciding whether to internally build an automated customer dispute resolution system or procure an established third-party AI Software-as-a-Service (SaaS) platform. The enterprise AI steering committee must determine which approach aligns with organizational objectives and regulatory expectations.</w:t>
      </w:r>
    </w:p>
    <w:p>
      <w:pPr>
        <w:spacing w:after="60"/>
      </w:pPr>
      <w:r>
        <w:rPr>
          <w:b/>
          <w:i w:val="0"/>
        </w:rPr>
        <w:t>问题：Which of the following governance actions BEST supports the enterprise's buy-versus-build sourcing decision?</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Benchmark technical performance and model latency across candidate foundation models using historical operational data.</w:t>
            </w:r>
          </w:p>
        </w:tc>
        <w:tc>
          <w:tcPr>
            <w:tcW w:type="dxa" w:w="5669"/>
          </w:tcPr>
          <w:p>
            <w:r/>
            <w:r>
              <w:rPr>
                <w:b w:val="0"/>
              </w:rPr>
              <w:t>Benchmark technical performance and model latency across candidate foundation models using historical operational data.</w:t>
            </w:r>
          </w:p>
        </w:tc>
        <w:tc>
          <w:tcPr>
            <w:tcW w:type="dxa" w:w="1361"/>
          </w:tcPr>
          <w:p>
            <w:r/>
            <w:r>
              <w:rPr>
                <w:b w:val="0"/>
                <w:color w:val="787878"/>
              </w:rPr>
              <w:t>未改</w:t>
            </w:r>
          </w:p>
        </w:tc>
      </w:tr>
      <w:tr>
        <w:tc>
          <w:tcPr>
            <w:tcW w:type="dxa" w:w="907"/>
          </w:tcPr>
          <w:p>
            <w:r/>
            <w:r>
              <w:rPr>
                <w:b/>
              </w:rPr>
              <w:t>B</w:t>
            </w:r>
          </w:p>
        </w:tc>
        <w:tc>
          <w:tcPr>
            <w:tcW w:type="dxa" w:w="5669"/>
          </w:tcPr>
          <w:p>
            <w:r/>
            <w:r>
              <w:rPr>
                <w:b w:val="0"/>
              </w:rPr>
              <w:t>Execute an in-depth third-party algorithmic bias audit and technical penetration test on the commercial platform.</w:t>
            </w:r>
          </w:p>
        </w:tc>
        <w:tc>
          <w:tcPr>
            <w:tcW w:type="dxa" w:w="5669"/>
            <w:shd w:val="clear" w:color="auto" w:fill="FFF2CC"/>
          </w:tcPr>
          <w:p>
            <w:r/>
            <w:r>
              <w:rPr>
                <w:b/>
              </w:rPr>
              <w:t>Ask the vendor for a reference customer in the same sector and follow that customer's choice.</w:t>
            </w:r>
          </w:p>
        </w:tc>
        <w:tc>
          <w:tcPr>
            <w:tcW w:type="dxa" w:w="1361"/>
          </w:tcPr>
          <w:p>
            <w:r/>
            <w:r>
              <w:rPr>
                <w:b w:val="0"/>
                <w:color w:val="BE5000"/>
              </w:rPr>
              <w:t>✱ 已改</w:t>
            </w:r>
          </w:p>
        </w:tc>
      </w:tr>
      <w:tr>
        <w:tc>
          <w:tcPr>
            <w:tcW w:type="dxa" w:w="907"/>
          </w:tcPr>
          <w:p>
            <w:r/>
            <w:r>
              <w:rPr>
                <w:b/>
                <w:color w:val="00783C"/>
              </w:rPr>
              <w:t>C ✓</w:t>
            </w:r>
          </w:p>
        </w:tc>
        <w:tc>
          <w:tcPr>
            <w:tcW w:type="dxa" w:w="5669"/>
          </w:tcPr>
          <w:p>
            <w:r/>
            <w:r>
              <w:rPr>
                <w:b w:val="0"/>
              </w:rPr>
              <w:t>Evaluate both sourcing pathways against risk appetite, total cost of ownership, and regulatory requirements.</w:t>
            </w:r>
          </w:p>
        </w:tc>
        <w:tc>
          <w:tcPr>
            <w:tcW w:type="dxa" w:w="5669"/>
            <w:shd w:val="clear" w:color="auto" w:fill="FFF2CC"/>
          </w:tcPr>
          <w:p>
            <w:r/>
            <w:r>
              <w:rPr>
                <w:b/>
              </w:rPr>
              <w:t>Weigh buying against building on risk, total cost and regulatory requirements before any procurement terms are agreed.</w:t>
            </w:r>
          </w:p>
        </w:tc>
        <w:tc>
          <w:tcPr>
            <w:tcW w:type="dxa" w:w="1361"/>
          </w:tcPr>
          <w:p>
            <w:r/>
            <w:r>
              <w:rPr>
                <w:b w:val="0"/>
                <w:color w:val="BE5000"/>
              </w:rPr>
              <w:t>✱ 已改</w:t>
            </w:r>
          </w:p>
        </w:tc>
      </w:tr>
      <w:tr>
        <w:tc>
          <w:tcPr>
            <w:tcW w:type="dxa" w:w="907"/>
          </w:tcPr>
          <w:p>
            <w:r/>
            <w:r>
              <w:rPr>
                <w:b/>
              </w:rPr>
              <w:t>D</w:t>
            </w:r>
          </w:p>
        </w:tc>
        <w:tc>
          <w:tcPr>
            <w:tcW w:type="dxa" w:w="5669"/>
          </w:tcPr>
          <w:p>
            <w:r/>
            <w:r>
              <w:rPr>
                <w:b w:val="0"/>
              </w:rPr>
              <w:t>Authorize the lead machine learning engineer to finalize procurement terms based on functional capability benchmarks.</w:t>
            </w:r>
          </w:p>
        </w:tc>
        <w:tc>
          <w:tcPr>
            <w:tcW w:type="dxa" w:w="5669"/>
            <w:shd w:val="clear" w:color="auto" w:fill="FFF2CC"/>
          </w:tcPr>
          <w:p>
            <w:r/>
            <w:r>
              <w:rPr>
                <w:b/>
              </w:rPr>
              <w:t>Let the procurement lead finalize terms once the vendor's functional capability has been demonstrated.</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主解析（未改动）：Evaluating sourcing options against enterprise risk appetite, total cost of ownership (TCO), and legal/regulatory compliance aligns directly with ISO/IEC 42001 and NIST AI RMF (GOVERN). A complete governance evaluation for buy-versus-build decisions must balance strategic alignment, risk exposure (such as vendor lock-in, intellectual property rights, and third-party risk), and long-term maintenance costs against organizational tolerance before committing to an architecture.</w:t>
      </w:r>
    </w:p>
    <w:p>
      <w:pPr>
        <w:spacing w:after="60"/>
      </w:pPr>
      <w:r>
        <w:rPr>
          <w:b/>
          <w:i w:val="0"/>
          <w:sz w:val="18"/>
        </w:rPr>
        <w:t>改写后的错误选项解析与错误类型：</w:t>
      </w:r>
    </w:p>
    <w:p>
      <w:pPr>
        <w:spacing w:after="60"/>
      </w:pPr>
      <w:r>
        <w:rPr>
          <w:b w:val="0"/>
          <w:i w:val="0"/>
          <w:sz w:val="18"/>
        </w:rPr>
        <w:t xml:space="preserve">  A（未改）Option A focuses strictly on technical latency and model performance metrics, which reflects a narrow technical operational priority rather than a holistic enterprise governance evaluation encompassing strategic, legal, and operational risks.　【类型：Technical benchmark as the decision】</w:t>
      </w:r>
    </w:p>
    <w:p>
      <w:pPr>
        <w:spacing w:after="60"/>
      </w:pPr>
      <w:r>
        <w:rPr>
          <w:b w:val="0"/>
          <w:i w:val="0"/>
          <w:sz w:val="18"/>
        </w:rPr>
        <w:t xml:space="preserve">  B（已改）B: A reference shows that another firm chose the product, not that it fits this firm's risks, cost and regulatory duties.　【类型：Peer choice as the basis】</w:t>
      </w:r>
    </w:p>
    <w:p>
      <w:pPr>
        <w:spacing w:after="60"/>
      </w:pPr>
      <w:r>
        <w:rPr>
          <w:b w:val="0"/>
          <w:i w:val="0"/>
          <w:sz w:val="18"/>
        </w:rPr>
        <w:t xml:space="preserve">  D（已改）D: Demonstrated capability supports the choice, but finalizing terms before weighing risk and regulation commits the firm early.　【类型：Terms agreed on capability alone】</w:t>
      </w:r>
    </w:p>
    <w:p>
      <w:pPr>
        <w:spacing w:after="60"/>
      </w:pPr>
      <w:r>
        <w:rPr>
          <w:b w:val="0"/>
          <w:i w:val="0"/>
          <w:color w:val="5A5A5A"/>
          <w:sz w:val="17"/>
        </w:rPr>
        <w:t>出处（沿用原文，未核验）：NIST AI RMF 1.0 GOVERN 1.2, GOVERN 6.1, GOVERN 6.2 &amp; MAP 4.1; NIST AI 600-1; ISO/IEC 42001:2023 (verify exact supplier/sourcing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29. 第十批 · FIRST · D1.2 Strategic Alignment &amp; Business Objectives</w:t>
      </w:r>
    </w:p>
    <w:p>
      <w:pPr>
        <w:spacing w:after="60"/>
      </w:pPr>
      <w:r>
        <w:rPr>
          <w:b w:val="0"/>
          <w:i w:val="0"/>
          <w:color w:val="5A5A5A"/>
          <w:sz w:val="17"/>
        </w:rPr>
        <w:t>ID：aaig-pipe-1791943598252-121-nry2o　难度：Director-Level</w:t>
      </w:r>
    </w:p>
    <w:p>
      <w:pPr>
        <w:spacing w:after="60"/>
      </w:pPr>
      <w:r>
        <w:rPr>
          <w:b w:val="0"/>
          <w:i w:val="0"/>
        </w:rPr>
        <w:t>情境：A global financial services firm intends to implement generative AI across its client advisory services to drive revenue growth and operational efficiency. The Board of Directors tasks executive leadership with establishing an enterprise Artificial Intelligence Management System (AIMS) that ensures AI investments directly support corporate objectives while remaining within acceptable risk boundaries.</w:t>
      </w:r>
    </w:p>
    <w:p>
      <w:pPr>
        <w:spacing w:after="60"/>
      </w:pPr>
      <w:r>
        <w:rPr>
          <w:b/>
          <w:i w:val="0"/>
        </w:rPr>
        <w:t>问题：What should executive leadership do FIRST to establish strategic alignment between AI initiatives and enterprise business objectives?</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Procure an automated AI governance tool to monitor model telemetry across all business lines.</w:t>
            </w:r>
          </w:p>
        </w:tc>
        <w:tc>
          <w:tcPr>
            <w:tcW w:type="dxa" w:w="5669"/>
            <w:shd w:val="clear" w:color="auto" w:fill="FFF2CC"/>
          </w:tcPr>
          <w:p>
            <w:r/>
            <w:r>
              <w:rPr>
                <w:b/>
              </w:rPr>
              <w:t>Ask the chief information officer to recommend three AI use cases that would improve operating efficiency.</w:t>
            </w:r>
          </w:p>
        </w:tc>
        <w:tc>
          <w:tcPr>
            <w:tcW w:type="dxa" w:w="1361"/>
          </w:tcPr>
          <w:p>
            <w:r/>
            <w:r>
              <w:rPr>
                <w:b w:val="0"/>
                <w:color w:val="BE5000"/>
              </w:rPr>
              <w:t>✱ 已改</w:t>
            </w:r>
          </w:p>
        </w:tc>
      </w:tr>
      <w:tr>
        <w:tc>
          <w:tcPr>
            <w:tcW w:type="dxa" w:w="907"/>
          </w:tcPr>
          <w:p>
            <w:r/>
            <w:r>
              <w:rPr>
                <w:b/>
              </w:rPr>
              <w:t>B</w:t>
            </w:r>
          </w:p>
        </w:tc>
        <w:tc>
          <w:tcPr>
            <w:tcW w:type="dxa" w:w="5669"/>
          </w:tcPr>
          <w:p>
            <w:r/>
            <w:r>
              <w:rPr>
                <w:b w:val="0"/>
              </w:rPr>
              <w:t>Authorize internal audit to design baseline operational controls for prospective AI models.</w:t>
            </w:r>
          </w:p>
        </w:tc>
        <w:tc>
          <w:tcPr>
            <w:tcW w:type="dxa" w:w="5669"/>
          </w:tcPr>
          <w:p>
            <w:r/>
            <w:r>
              <w:rPr>
                <w:b w:val="0"/>
              </w:rPr>
              <w:t>Authorize internal audit to design baseline operational controls for prospective AI models.</w:t>
            </w:r>
          </w:p>
        </w:tc>
        <w:tc>
          <w:tcPr>
            <w:tcW w:type="dxa" w:w="1361"/>
          </w:tcPr>
          <w:p>
            <w:r/>
            <w:r>
              <w:rPr>
                <w:b w:val="0"/>
                <w:color w:val="787878"/>
              </w:rPr>
              <w:t>未改</w:t>
            </w:r>
          </w:p>
        </w:tc>
      </w:tr>
      <w:tr>
        <w:tc>
          <w:tcPr>
            <w:tcW w:type="dxa" w:w="907"/>
          </w:tcPr>
          <w:p>
            <w:r/>
            <w:r>
              <w:rPr>
                <w:b/>
              </w:rPr>
              <w:t>C</w:t>
            </w:r>
          </w:p>
        </w:tc>
        <w:tc>
          <w:tcPr>
            <w:tcW w:type="dxa" w:w="5669"/>
          </w:tcPr>
          <w:p>
            <w:r/>
            <w:r>
              <w:rPr>
                <w:b w:val="0"/>
              </w:rPr>
              <w:t>Perform algorithmic impact assessments and risk mapping across individual business unit pilot projects.</w:t>
            </w:r>
          </w:p>
        </w:tc>
        <w:tc>
          <w:tcPr>
            <w:tcW w:type="dxa" w:w="5669"/>
          </w:tcPr>
          <w:p>
            <w:r/>
            <w:r>
              <w:rPr>
                <w:b w:val="0"/>
              </w:rPr>
              <w:t>Perform algorithmic impact assessments and risk mapping across individual business unit pilot projects.</w:t>
            </w:r>
          </w:p>
        </w:tc>
        <w:tc>
          <w:tcPr>
            <w:tcW w:type="dxa" w:w="1361"/>
          </w:tcPr>
          <w:p>
            <w:r/>
            <w:r>
              <w:rPr>
                <w:b w:val="0"/>
                <w:color w:val="787878"/>
              </w:rPr>
              <w:t>未改</w:t>
            </w:r>
          </w:p>
        </w:tc>
      </w:tr>
      <w:tr>
        <w:tc>
          <w:tcPr>
            <w:tcW w:type="dxa" w:w="907"/>
          </w:tcPr>
          <w:p>
            <w:r/>
            <w:r>
              <w:rPr>
                <w:b/>
                <w:color w:val="00783C"/>
              </w:rPr>
              <w:t>D ✓</w:t>
            </w:r>
          </w:p>
        </w:tc>
        <w:tc>
          <w:tcPr>
            <w:tcW w:type="dxa" w:w="5669"/>
          </w:tcPr>
          <w:p>
            <w:r/>
            <w:r>
              <w:rPr>
                <w:b w:val="0"/>
              </w:rPr>
              <w:t>Define the enterprise AI strategy and risk appetite approved by the governing body.</w:t>
            </w:r>
          </w:p>
        </w:tc>
        <w:tc>
          <w:tcPr>
            <w:tcW w:type="dxa" w:w="5669"/>
            <w:shd w:val="clear" w:color="auto" w:fill="FFF2CC"/>
          </w:tcPr>
          <w:p>
            <w:r/>
            <w:r>
              <w:rPr>
                <w:b/>
              </w:rPr>
              <w:t>Set the enterprise AI strategy and the amount of risk the governing body will accept.</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ISO/IEC 42001 (Clauses 5 and 6) and NIST AI RMF 1.0 (GOVERN 1.1, 1.2), the foundational first step in AI enterprise governance is establishing a clear top-down mandate: articulating the enterprise AI strategy, core principles, and risk appetite with governing body approval. Without strategic direction and established risk appetite, subsequent policies, investments, and risk management activities lack guidance, alignment, and boundaries.</w:t>
      </w:r>
    </w:p>
    <w:p>
      <w:pPr>
        <w:spacing w:after="60"/>
      </w:pPr>
      <w:r>
        <w:rPr>
          <w:b/>
          <w:i w:val="0"/>
          <w:sz w:val="18"/>
        </w:rPr>
        <w:t>改写后的错误选项解析与错误类型：</w:t>
      </w:r>
    </w:p>
    <w:p>
      <w:pPr>
        <w:spacing w:after="60"/>
      </w:pPr>
      <w:r>
        <w:rPr>
          <w:b w:val="0"/>
          <w:i w:val="0"/>
          <w:sz w:val="18"/>
        </w:rPr>
        <w:t xml:space="preserve">  A（已改）A: Use cases for efficiency may be valuable, but picking them before the strategy and risk limits are set puts the priorities in the hands of technology.　【类型：Use cases picked before the strategy】</w:t>
      </w:r>
    </w:p>
    <w:p>
      <w:pPr>
        <w:spacing w:after="60"/>
      </w:pPr>
      <w:r>
        <w:rPr>
          <w:b w:val="0"/>
          <w:i w:val="0"/>
          <w:sz w:val="18"/>
        </w:rPr>
        <w:t xml:space="preserve">  B（未改）Option B breaches the Three Lines Model by delegating control design to internal audit (3rd line) rather than operational management (1st line) supported by risk management (2nd line), representing improper authorization and scope.　【类型：Audit designing management controls】</w:t>
      </w:r>
    </w:p>
    <w:p>
      <w:pPr>
        <w:spacing w:after="60"/>
      </w:pPr>
      <w:r>
        <w:rPr>
          <w:b w:val="0"/>
          <w:i w:val="0"/>
          <w:sz w:val="18"/>
        </w:rPr>
        <w:t xml:space="preserve">  C（未改）Option C represents a necessary MAP and MEASURE activity under NIST AI RMF, but conducting impact assessments at the operational project level is premature (wrong sequence/timing) prior to defining enterprise strategy and risk boundaries.　【类型：Pilot assessments before strategy】</w:t>
      </w:r>
    </w:p>
    <w:p>
      <w:pPr>
        <w:spacing w:after="60"/>
      </w:pPr>
      <w:r>
        <w:rPr>
          <w:b w:val="0"/>
          <w:i w:val="0"/>
          <w:color w:val="5A5A5A"/>
          <w:sz w:val="17"/>
        </w:rPr>
        <w:t>出处（沿用原文，未核验）：NIST AI RMF 1.0 GOVERN 1.2, GOVERN 2.1 &amp; MAP 1.3; IIA Three Lines Model (2020); ISO/IEC 42001:2023 Cl. 5 &amp; Cl. 6.2 (verify exact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30. 第十批 · FIRST · D1.2 Strategic Alignment &amp; Business Objectives</w:t>
      </w:r>
    </w:p>
    <w:p>
      <w:pPr>
        <w:spacing w:after="60"/>
      </w:pPr>
      <w:r>
        <w:rPr>
          <w:b w:val="0"/>
          <w:i w:val="0"/>
          <w:color w:val="5A5A5A"/>
          <w:sz w:val="17"/>
        </w:rPr>
        <w:t>ID：aaig-pipe-1791943914843-181-pmvpd　难度：Director-Level</w:t>
      </w:r>
    </w:p>
    <w:p>
      <w:pPr>
        <w:spacing w:after="60"/>
      </w:pPr>
      <w:r>
        <w:rPr>
          <w:b w:val="0"/>
          <w:i w:val="0"/>
        </w:rPr>
        <w:t>情境：A multinational financial services institution is launching an enterprise-wide generative AI transformation program to improve operational productivity and client engagement. The board of directors has mandated that executive management implement robust AI governance to ensure all initiatives directly support corporate strategic goals and operate within acceptable risk boundaries.</w:t>
      </w:r>
    </w:p>
    <w:p>
      <w:pPr>
        <w:spacing w:after="60"/>
      </w:pPr>
      <w:r>
        <w:rPr>
          <w:b/>
          <w:i w:val="0"/>
        </w:rPr>
        <w:t>问题：What should the newly chartered AI steering committee do FIRST to ensure strategic alignment of the organization's AI initiatives?</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Deploy enterprise-wide automated model monitoring platforms to evaluate generative AI performance metrics and algorithmic drift across operational departments.</w:t>
            </w:r>
          </w:p>
        </w:tc>
        <w:tc>
          <w:tcPr>
            <w:tcW w:type="dxa" w:w="5669"/>
            <w:shd w:val="clear" w:color="auto" w:fill="FFF2CC"/>
          </w:tcPr>
          <w:p>
            <w:r/>
            <w:r>
              <w:rPr>
                <w:b/>
              </w:rPr>
              <w:t>Ask the committee to review each business unit's AI plans one by one, with the owner of each plan presenting it.</w:t>
            </w:r>
          </w:p>
        </w:tc>
        <w:tc>
          <w:tcPr>
            <w:tcW w:type="dxa" w:w="1361"/>
          </w:tcPr>
          <w:p>
            <w:r/>
            <w:r>
              <w:rPr>
                <w:b w:val="0"/>
                <w:color w:val="BE5000"/>
              </w:rPr>
              <w:t>✱ 已改</w:t>
            </w:r>
          </w:p>
        </w:tc>
      </w:tr>
      <w:tr>
        <w:tc>
          <w:tcPr>
            <w:tcW w:type="dxa" w:w="907"/>
          </w:tcPr>
          <w:p>
            <w:r/>
            <w:r>
              <w:rPr>
                <w:b/>
                <w:color w:val="00783C"/>
              </w:rPr>
              <w:t>B ✓</w:t>
            </w:r>
          </w:p>
        </w:tc>
        <w:tc>
          <w:tcPr>
            <w:tcW w:type="dxa" w:w="5669"/>
          </w:tcPr>
          <w:p>
            <w:r/>
            <w:r>
              <w:rPr>
                <w:b w:val="0"/>
              </w:rPr>
              <w:t>Establish AI strategic objectives and integrate an AI risk appetite statement into the corporate governance framework.</w:t>
            </w:r>
          </w:p>
        </w:tc>
        <w:tc>
          <w:tcPr>
            <w:tcW w:type="dxa" w:w="5669"/>
            <w:shd w:val="clear" w:color="auto" w:fill="FFF2CC"/>
          </w:tcPr>
          <w:p>
            <w:r/>
            <w:r>
              <w:rPr>
                <w:b/>
              </w:rPr>
              <w:t>Agree the objectives AI must serve and write the firm's appetite for AI risk into its governance.</w:t>
            </w:r>
          </w:p>
        </w:tc>
        <w:tc>
          <w:tcPr>
            <w:tcW w:type="dxa" w:w="1361"/>
          </w:tcPr>
          <w:p>
            <w:r/>
            <w:r>
              <w:rPr>
                <w:b w:val="0"/>
                <w:color w:val="BE5000"/>
              </w:rPr>
              <w:t>✱ 已改</w:t>
            </w:r>
          </w:p>
        </w:tc>
      </w:tr>
      <w:tr>
        <w:tc>
          <w:tcPr>
            <w:tcW w:type="dxa" w:w="907"/>
          </w:tcPr>
          <w:p>
            <w:r/>
            <w:r>
              <w:rPr>
                <w:b/>
              </w:rPr>
              <w:t>C</w:t>
            </w:r>
          </w:p>
        </w:tc>
        <w:tc>
          <w:tcPr>
            <w:tcW w:type="dxa" w:w="5669"/>
          </w:tcPr>
          <w:p>
            <w:r/>
            <w:r>
              <w:rPr>
                <w:b w:val="0"/>
              </w:rPr>
              <w:t>Conduct formal AI impact assessments and algorithmic risk scoring for all proposed functional business unit use cases.</w:t>
            </w:r>
          </w:p>
        </w:tc>
        <w:tc>
          <w:tcPr>
            <w:tcW w:type="dxa" w:w="5669"/>
          </w:tcPr>
          <w:p>
            <w:r/>
            <w:r>
              <w:rPr>
                <w:b w:val="0"/>
              </w:rPr>
              <w:t>Conduct formal AI impact assessments and algorithmic risk scoring for all proposed functional business unit use cases.</w:t>
            </w:r>
          </w:p>
        </w:tc>
        <w:tc>
          <w:tcPr>
            <w:tcW w:type="dxa" w:w="1361"/>
          </w:tcPr>
          <w:p>
            <w:r/>
            <w:r>
              <w:rPr>
                <w:b w:val="0"/>
                <w:color w:val="787878"/>
              </w:rPr>
              <w:t>未改</w:t>
            </w:r>
          </w:p>
        </w:tc>
      </w:tr>
      <w:tr>
        <w:tc>
          <w:tcPr>
            <w:tcW w:type="dxa" w:w="907"/>
          </w:tcPr>
          <w:p>
            <w:r/>
            <w:r>
              <w:rPr>
                <w:b/>
              </w:rPr>
              <w:t>D</w:t>
            </w:r>
          </w:p>
        </w:tc>
        <w:tc>
          <w:tcPr>
            <w:tcW w:type="dxa" w:w="5669"/>
          </w:tcPr>
          <w:p>
            <w:r/>
            <w:r>
              <w:rPr>
                <w:b w:val="0"/>
              </w:rPr>
              <w:t>Empower decentralized business unit leaders to approve use cases and allocate capital based on localized commercial return on investment.</w:t>
            </w:r>
          </w:p>
        </w:tc>
        <w:tc>
          <w:tcPr>
            <w:tcW w:type="dxa" w:w="5669"/>
          </w:tcPr>
          <w:p>
            <w:r/>
            <w:r>
              <w:rPr>
                <w:b w:val="0"/>
              </w:rPr>
              <w:t>Empower decentralized business unit leaders to approve use cases and allocate capital based on localized commercial return on investment.</w:t>
            </w:r>
          </w:p>
        </w:tc>
        <w:tc>
          <w:tcPr>
            <w:tcW w:type="dxa" w:w="1361"/>
          </w:tcPr>
          <w:p>
            <w:r/>
            <w:r>
              <w:rPr>
                <w:b w:val="0"/>
                <w:color w:val="787878"/>
              </w:rPr>
              <w:t>未改</w:t>
            </w:r>
          </w:p>
        </w:tc>
      </w:tr>
    </w:tbl>
    <w:p>
      <w:pPr>
        <w:spacing w:after="60"/>
      </w:pPr>
      <w:r>
        <w:rPr>
          <w:b w:val="0"/>
          <w:i w:val="0"/>
        </w:rPr>
      </w:r>
    </w:p>
    <w:p>
      <w:pPr>
        <w:spacing w:after="60"/>
      </w:pPr>
      <w:r>
        <w:rPr>
          <w:b w:val="0"/>
          <w:i w:val="0"/>
          <w:sz w:val="18"/>
        </w:rPr>
        <w:t>主解析（未改动）：According to ISACA AI governance principles, ISO/IEC 42001 (Clause 5.2 and 6.2), and NIST AI RMF (GOVERN 1.1 and 1.2), the foundational first step in AI enterprise governance is establishing organizational AI strategic objectives and integrating an AI risk appetite statement into the overarching governance framework. Top-down direction, defined objectives, and explicit risk appetite boundaries must precede technical implementations, impact assessments, or individual use-case evaluations.</w:t>
      </w:r>
    </w:p>
    <w:p>
      <w:pPr>
        <w:spacing w:after="60"/>
      </w:pPr>
      <w:r>
        <w:rPr>
          <w:b/>
          <w:i w:val="0"/>
          <w:sz w:val="18"/>
        </w:rPr>
        <w:t>改写后的错误选项解析与错误类型：</w:t>
      </w:r>
    </w:p>
    <w:p>
      <w:pPr>
        <w:spacing w:after="60"/>
      </w:pPr>
      <w:r>
        <w:rPr>
          <w:b w:val="0"/>
          <w:i w:val="0"/>
          <w:sz w:val="18"/>
        </w:rPr>
        <w:t xml:space="preserve">  A（已改）A: Reviewing plans one by one gives detail, but with no agreed objectives and appetite each plan is judged by a different standard.　【类型：Plan-by-plan review before objectives】</w:t>
      </w:r>
    </w:p>
    <w:p>
      <w:pPr>
        <w:spacing w:after="60"/>
      </w:pPr>
      <w:r>
        <w:rPr>
          <w:b w:val="0"/>
          <w:i w:val="0"/>
          <w:sz w:val="18"/>
        </w:rPr>
        <w:t xml:space="preserve">  C（未改）Option C is incorrect because it reflects the wrong sequence; while AI impact assessments and risk scoring are necessary components of risk management (MAP/MEASURE), they cannot be calibrated effectively before organizational strategic objectives and risk appetite thresholds are defined.　【类型：Use-case scoring before objectives】</w:t>
      </w:r>
    </w:p>
    <w:p>
      <w:pPr>
        <w:spacing w:after="60"/>
      </w:pPr>
      <w:r>
        <w:rPr>
          <w:b w:val="0"/>
          <w:i w:val="0"/>
          <w:sz w:val="18"/>
        </w:rPr>
        <w:t xml:space="preserve">  D（未改）Option D is incorrect because it reflects the wrong authorization and scope; delegating unchecked authority to decentralized business lines bypasses enterprise risk oversight, violates central governance mandates, and risks misaligned or ungoverned AI adoption.　【类型：Local capital allocation on local returns】</w:t>
      </w:r>
    </w:p>
    <w:p>
      <w:pPr>
        <w:spacing w:after="60"/>
      </w:pPr>
      <w:r>
        <w:rPr>
          <w:b w:val="0"/>
          <w:i w:val="0"/>
          <w:color w:val="5A5A5A"/>
          <w:sz w:val="17"/>
        </w:rPr>
        <w:t>出处（沿用原文，未核验）：NIST AI RMF 1.0 GOVERN 1.2, GOVERN 2.1 &amp; MAP 1.3; IIA Three Lines Model (2020); ISO/IEC 42001:2023 Cl. 5 &amp; Cl. 6.2 (verify exact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31. 第十一批 · FIRST · D1.2 Strategic Alignment &amp; Business Objectives</w:t>
      </w:r>
    </w:p>
    <w:p>
      <w:pPr>
        <w:spacing w:after="60"/>
      </w:pPr>
      <w:r>
        <w:rPr>
          <w:b w:val="0"/>
          <w:i w:val="0"/>
          <w:color w:val="5A5A5A"/>
          <w:sz w:val="17"/>
        </w:rPr>
        <w:t>ID：aaig-pipe-1791943034620-1-q7092　难度：Director-Level</w:t>
      </w:r>
    </w:p>
    <w:p>
      <w:pPr>
        <w:spacing w:after="60"/>
      </w:pPr>
      <w:r>
        <w:rPr>
          <w:b w:val="0"/>
          <w:i w:val="0"/>
        </w:rPr>
        <w:t>情境：A multinational financial services firm intends to deploy generative AI capabilities across several customer-facing and investment operations to drive market expansion. Several business unit leaders have independently initiated proof-of-concept projects with third-party model providers, resulting in fragmented oversight and unquantified exposure.</w:t>
      </w:r>
    </w:p>
    <w:p>
      <w:pPr>
        <w:spacing w:after="60"/>
      </w:pPr>
      <w:r>
        <w:rPr>
          <w:b/>
          <w:i w:val="0"/>
        </w:rPr>
        <w:t>问题：To achieve strategic alignment and establish systematic governance, what must the newly appointed Director of AI Governance do FIRST?</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Procure an enterprise AI observability platform to monitor model performance, drift, and regulatory compliance metrics.</w:t>
            </w:r>
          </w:p>
        </w:tc>
        <w:tc>
          <w:tcPr>
            <w:tcW w:type="dxa" w:w="5669"/>
            <w:shd w:val="clear" w:color="auto" w:fill="FFF2CC"/>
          </w:tcPr>
          <w:p>
            <w:r/>
            <w:r>
              <w:rPr>
                <w:b/>
              </w:rPr>
              <w:t>Ask each business unit head for a list of AI projects already under way and the budget committed to each.</w:t>
            </w:r>
          </w:p>
        </w:tc>
        <w:tc>
          <w:tcPr>
            <w:tcW w:type="dxa" w:w="1361"/>
          </w:tcPr>
          <w:p>
            <w:r/>
            <w:r>
              <w:rPr>
                <w:b w:val="0"/>
                <w:color w:val="BE5000"/>
              </w:rPr>
              <w:t>✱ 已改</w:t>
            </w:r>
          </w:p>
        </w:tc>
      </w:tr>
      <w:tr>
        <w:tc>
          <w:tcPr>
            <w:tcW w:type="dxa" w:w="907"/>
          </w:tcPr>
          <w:p>
            <w:r/>
            <w:r>
              <w:rPr>
                <w:b/>
              </w:rPr>
              <w:t>B</w:t>
            </w:r>
          </w:p>
        </w:tc>
        <w:tc>
          <w:tcPr>
            <w:tcW w:type="dxa" w:w="5669"/>
          </w:tcPr>
          <w:p>
            <w:r/>
            <w:r>
              <w:rPr>
                <w:b w:val="0"/>
              </w:rPr>
              <w:t>Direct the internal audit activity to establish mandatory technical testing thresholds for emerging generative AI platforms.</w:t>
            </w:r>
          </w:p>
        </w:tc>
        <w:tc>
          <w:tcPr>
            <w:tcW w:type="dxa" w:w="5669"/>
            <w:shd w:val="clear" w:color="auto" w:fill="FFF2CC"/>
          </w:tcPr>
          <w:p>
            <w:r/>
            <w:r>
              <w:rPr>
                <w:b/>
              </w:rPr>
              <w:t>Ask the head of risk to write mandatory testing thresholds for generative AI platforms before any new platform is approved.</w:t>
            </w:r>
          </w:p>
        </w:tc>
        <w:tc>
          <w:tcPr>
            <w:tcW w:type="dxa" w:w="1361"/>
          </w:tcPr>
          <w:p>
            <w:r/>
            <w:r>
              <w:rPr>
                <w:b w:val="0"/>
                <w:color w:val="BE5000"/>
              </w:rPr>
              <w:t>✱ 已改</w:t>
            </w:r>
          </w:p>
        </w:tc>
      </w:tr>
      <w:tr>
        <w:tc>
          <w:tcPr>
            <w:tcW w:type="dxa" w:w="907"/>
          </w:tcPr>
          <w:p>
            <w:r/>
            <w:r>
              <w:rPr>
                <w:b/>
              </w:rPr>
              <w:t>C</w:t>
            </w:r>
          </w:p>
        </w:tc>
        <w:tc>
          <w:tcPr>
            <w:tcW w:type="dxa" w:w="5669"/>
          </w:tcPr>
          <w:p>
            <w:r/>
            <w:r>
              <w:rPr>
                <w:b w:val="0"/>
              </w:rPr>
              <w:t>Conduct comprehensive algorithmic impact assessments on all proposed business unit generative AI pilot applications.</w:t>
            </w:r>
          </w:p>
        </w:tc>
        <w:tc>
          <w:tcPr>
            <w:tcW w:type="dxa" w:w="5669"/>
          </w:tcPr>
          <w:p>
            <w:r/>
            <w:r>
              <w:rPr>
                <w:b w:val="0"/>
              </w:rPr>
              <w:t>Conduct comprehensive algorithmic impact assessments on all proposed business unit generative AI pilot applications.</w:t>
            </w:r>
          </w:p>
        </w:tc>
        <w:tc>
          <w:tcPr>
            <w:tcW w:type="dxa" w:w="1361"/>
          </w:tcPr>
          <w:p>
            <w:r/>
            <w:r>
              <w:rPr>
                <w:b w:val="0"/>
                <w:color w:val="787878"/>
              </w:rPr>
              <w:t>未改</w:t>
            </w:r>
          </w:p>
        </w:tc>
      </w:tr>
      <w:tr>
        <w:tc>
          <w:tcPr>
            <w:tcW w:type="dxa" w:w="907"/>
          </w:tcPr>
          <w:p>
            <w:r/>
            <w:r>
              <w:rPr>
                <w:b/>
                <w:color w:val="00783C"/>
              </w:rPr>
              <w:t>D ✓</w:t>
            </w:r>
          </w:p>
        </w:tc>
        <w:tc>
          <w:tcPr>
            <w:tcW w:type="dxa" w:w="5669"/>
          </w:tcPr>
          <w:p>
            <w:r/>
            <w:r>
              <w:rPr>
                <w:b w:val="0"/>
              </w:rPr>
              <w:t>Define an AI governance charter that establishes decision rights, strategic objectives, and risk appetite.</w:t>
            </w:r>
          </w:p>
        </w:tc>
        <w:tc>
          <w:tcPr>
            <w:tcW w:type="dxa" w:w="5669"/>
            <w:shd w:val="clear" w:color="auto" w:fill="FFF2CC"/>
          </w:tcPr>
          <w:p>
            <w:r/>
            <w:r>
              <w:rPr>
                <w:b/>
              </w:rPr>
              <w:t>Define the AI strategic objectives and who has the authority to approve AI work, within agreed risk limits.</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ISO/IEC 42001 (Clause 5.1/6.2) and NIST AI RMF (GOVERN 1.1, 1.2), establishing top-down governance through an approved charter, defined decision rights, and formal alignment with organizational strategy and risk appetite is the foundational first step. Operational, technical, or assessment activities cannot be effectively executed without a clear governance mandate and enterprise risk boundaries.</w:t>
      </w:r>
    </w:p>
    <w:p>
      <w:pPr>
        <w:spacing w:after="60"/>
      </w:pPr>
      <w:r>
        <w:rPr>
          <w:b/>
          <w:i w:val="0"/>
          <w:sz w:val="18"/>
        </w:rPr>
        <w:t>改写后的错误选项解析与错误类型：</w:t>
      </w:r>
    </w:p>
    <w:p>
      <w:pPr>
        <w:spacing w:after="60"/>
      </w:pPr>
      <w:r>
        <w:rPr>
          <w:b w:val="0"/>
          <w:i w:val="0"/>
          <w:sz w:val="18"/>
        </w:rPr>
        <w:t xml:space="preserve">  A（已改）A: A project list shows current activity, but without objectives and approval authority it cannot show what is aligned with strategy.　【类型：Inventory before objectives】</w:t>
      </w:r>
    </w:p>
    <w:p>
      <w:pPr>
        <w:spacing w:after="60"/>
      </w:pPr>
      <w:r>
        <w:rPr>
          <w:b w:val="0"/>
          <w:i w:val="0"/>
          <w:sz w:val="18"/>
        </w:rPr>
        <w:t xml:space="preserve">  B（已改）B: Testing thresholds are needed, but setting them before objectives and approval authority are defined puts technical rules ahead of strategy.　【类型：Testing thresholds before strategy】</w:t>
      </w:r>
    </w:p>
    <w:p>
      <w:pPr>
        <w:spacing w:after="60"/>
      </w:pPr>
      <w:r>
        <w:rPr>
          <w:b w:val="0"/>
          <w:i w:val="0"/>
          <w:sz w:val="18"/>
        </w:rPr>
        <w:t xml:space="preserve">  C（未改）Option C represents wrong sequence and timing; conducting system-level impact assessments is a key operational step (MAP/MANAGE functions), but it is premature before enterprise-level governance objectives, taxonomy, and evaluation criteria are codified.　【类型：Pilot assessments before objectives】</w:t>
      </w:r>
    </w:p>
    <w:p>
      <w:pPr>
        <w:spacing w:after="60"/>
      </w:pPr>
      <w:r>
        <w:rPr>
          <w:b w:val="0"/>
          <w:i w:val="0"/>
          <w:color w:val="5A5A5A"/>
          <w:sz w:val="17"/>
        </w:rPr>
        <w:t>出处（沿用原文，未核验）：NIST AI RMF 1.0 GOVERN 1.2, GOVERN 2.1 &amp; MAP 1.3; IIA Three Lines Model (2020); ISO/IEC 42001:2023 Cl. 5 &amp; Cl. 6.2 (verify exact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32. 第十一批 · BEST · D3.1 Buy vs. Build &amp; Third-Party Sourcing Decisions</w:t>
      </w:r>
    </w:p>
    <w:p>
      <w:pPr>
        <w:spacing w:after="60"/>
      </w:pPr>
      <w:r>
        <w:rPr>
          <w:b w:val="0"/>
          <w:i w:val="0"/>
          <w:color w:val="5A5A5A"/>
          <w:sz w:val="17"/>
        </w:rPr>
        <w:t>ID：aaig-pipe-1791943467675-90-it88i　难度：Intermediate</w:t>
      </w:r>
    </w:p>
    <w:p>
      <w:pPr>
        <w:spacing w:after="60"/>
      </w:pPr>
      <w:r>
        <w:rPr>
          <w:b w:val="0"/>
          <w:i w:val="0"/>
        </w:rPr>
        <w:t>情境：An international financial services institution is evaluating whether to acquire a third-party commercial AI underwriting engine or construct an in-house deep learning model. The business unit desires rapid deployment, but enterprise risk management notes that credit decisioning is subject to stringent fair lending and transparency regulations.</w:t>
      </w:r>
    </w:p>
    <w:p>
      <w:pPr>
        <w:spacing w:after="60"/>
      </w:pPr>
      <w:r>
        <w:rPr>
          <w:b/>
          <w:i w:val="0"/>
        </w:rPr>
        <w:t>问题：Which of the following is the BEST governance practice for steering this buy-versus-build sourcing decision?</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Conduct extensive empirical model performance benchmarking focusing exclusively on technical accuracy, inference latency, and compute throughput to select the most capable platform before reviewing high-level enterprise policies.</w:t>
            </w:r>
          </w:p>
        </w:tc>
        <w:tc>
          <w:tcPr>
            <w:tcW w:type="dxa" w:w="5669"/>
            <w:shd w:val="clear" w:color="auto" w:fill="FFF2CC"/>
          </w:tcPr>
          <w:p>
            <w:r/>
            <w:r>
              <w:rPr>
                <w:b/>
              </w:rPr>
              <w:t>Select the option that gives the best accuracy in a head-to-head test on the firm's own data.</w:t>
            </w:r>
          </w:p>
        </w:tc>
        <w:tc>
          <w:tcPr>
            <w:tcW w:type="dxa" w:w="1361"/>
          </w:tcPr>
          <w:p>
            <w:r/>
            <w:r>
              <w:rPr>
                <w:b w:val="0"/>
                <w:color w:val="BE5000"/>
              </w:rPr>
              <w:t>✱ 已改</w:t>
            </w:r>
          </w:p>
        </w:tc>
      </w:tr>
      <w:tr>
        <w:tc>
          <w:tcPr>
            <w:tcW w:type="dxa" w:w="907"/>
          </w:tcPr>
          <w:p>
            <w:r/>
            <w:r>
              <w:rPr>
                <w:b/>
              </w:rPr>
              <w:t>B</w:t>
            </w:r>
          </w:p>
        </w:tc>
        <w:tc>
          <w:tcPr>
            <w:tcW w:type="dxa" w:w="5669"/>
          </w:tcPr>
          <w:p>
            <w:r/>
            <w:r>
              <w:rPr>
                <w:b w:val="0"/>
              </w:rPr>
              <w:t>Negotiate indemnification clauses and intellectual property guarantees with leading external vendors prior to categorizing the system's risk profile under the AI management system.</w:t>
            </w:r>
          </w:p>
        </w:tc>
        <w:tc>
          <w:tcPr>
            <w:tcW w:type="dxa" w:w="5669"/>
            <w:shd w:val="clear" w:color="auto" w:fill="FFF2CC"/>
          </w:tcPr>
          <w:p>
            <w:r/>
            <w:r>
              <w:rPr>
                <w:b/>
              </w:rPr>
              <w:t>Agree indemnity and intellectual property terms with the leading vendor before the system's risk class is known.</w:t>
            </w:r>
          </w:p>
        </w:tc>
        <w:tc>
          <w:tcPr>
            <w:tcW w:type="dxa" w:w="1361"/>
          </w:tcPr>
          <w:p>
            <w:r/>
            <w:r>
              <w:rPr>
                <w:b w:val="0"/>
                <w:color w:val="BE5000"/>
              </w:rPr>
              <w:t>✱ 已改</w:t>
            </w:r>
          </w:p>
        </w:tc>
      </w:tr>
      <w:tr>
        <w:tc>
          <w:tcPr>
            <w:tcW w:type="dxa" w:w="907"/>
          </w:tcPr>
          <w:p>
            <w:r/>
            <w:r>
              <w:rPr>
                <w:b/>
              </w:rPr>
              <w:t>C</w:t>
            </w:r>
          </w:p>
        </w:tc>
        <w:tc>
          <w:tcPr>
            <w:tcW w:type="dxa" w:w="5669"/>
          </w:tcPr>
          <w:p>
            <w:r/>
            <w:r>
              <w:rPr>
                <w:b w:val="0"/>
              </w:rPr>
              <w:t>Assign the definitive sourcing choice and vendor selection to the internal audit team to ensure uncompromised independence during the acquisition review.</w:t>
            </w:r>
          </w:p>
        </w:tc>
        <w:tc>
          <w:tcPr>
            <w:tcW w:type="dxa" w:w="5669"/>
            <w:shd w:val="clear" w:color="auto" w:fill="FFF2CC"/>
          </w:tcPr>
          <w:p>
            <w:r/>
            <w:r>
              <w:rPr>
                <w:b/>
              </w:rPr>
              <w:t>Assign the sourcing choice to the legal team, since contract terms drive most of the risk.</w:t>
            </w:r>
          </w:p>
        </w:tc>
        <w:tc>
          <w:tcPr>
            <w:tcW w:type="dxa" w:w="1361"/>
          </w:tcPr>
          <w:p>
            <w:r/>
            <w:r>
              <w:rPr>
                <w:b w:val="0"/>
                <w:color w:val="BE5000"/>
              </w:rPr>
              <w:t>✱ 已改</w:t>
            </w:r>
          </w:p>
        </w:tc>
      </w:tr>
      <w:tr>
        <w:tc>
          <w:tcPr>
            <w:tcW w:type="dxa" w:w="907"/>
          </w:tcPr>
          <w:p>
            <w:r/>
            <w:r>
              <w:rPr>
                <w:b/>
                <w:color w:val="00783C"/>
              </w:rPr>
              <w:t>D ✓</w:t>
            </w:r>
          </w:p>
        </w:tc>
        <w:tc>
          <w:tcPr>
            <w:tcW w:type="dxa" w:w="5669"/>
          </w:tcPr>
          <w:p>
            <w:r/>
            <w:r>
              <w:rPr>
                <w:b w:val="0"/>
              </w:rPr>
              <w:t>Formulate a structured evaluation framework that balances organizational risk appetite, AI risk classification, full lifecycle costs, and ongoing supplier assurance requirements.</w:t>
            </w:r>
          </w:p>
        </w:tc>
        <w:tc>
          <w:tcPr>
            <w:tcW w:type="dxa" w:w="5669"/>
            <w:shd w:val="clear" w:color="auto" w:fill="FFF2CC"/>
          </w:tcPr>
          <w:p>
            <w:r/>
            <w:r>
              <w:rPr>
                <w:b/>
              </w:rPr>
              <w:t>Judge buying and building on risk class, lifetime cost and the assurance the supplier will keep providing.</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ISO/IEC 42001 (Clause 8.2 and Annex A.7) and NIST AI RMF (GOVERN 6.1), third-party sourcing and buy-vs-build determinations must be evaluated against the organization's risk appetite, AI risk tier, lifecycle TCO, and the ability to maintain oversight and assurance across external suppliers. A holistic governance evaluation framework enables executive leadership and first-line risk owners to systematically balance capability, compliance, and risk.</w:t>
      </w:r>
    </w:p>
    <w:p>
      <w:pPr>
        <w:spacing w:after="60"/>
      </w:pPr>
      <w:r>
        <w:rPr>
          <w:b/>
          <w:i w:val="0"/>
          <w:sz w:val="18"/>
        </w:rPr>
        <w:t>改写后的错误选项解析与错误类型：</w:t>
      </w:r>
    </w:p>
    <w:p>
      <w:pPr>
        <w:spacing w:after="60"/>
      </w:pPr>
      <w:r>
        <w:rPr>
          <w:b w:val="0"/>
          <w:i w:val="0"/>
          <w:sz w:val="18"/>
        </w:rPr>
        <w:t xml:space="preserve">  A（已改）A: A head-to-head test shows accuracy on the firm's data, but not risk class, lifetime cost or supplier assurance.　【类型：Accuracy as the only test】</w:t>
      </w:r>
    </w:p>
    <w:p>
      <w:pPr>
        <w:spacing w:after="60"/>
      </w:pPr>
      <w:r>
        <w:rPr>
          <w:b w:val="0"/>
          <w:i w:val="0"/>
          <w:sz w:val="18"/>
        </w:rPr>
        <w:t xml:space="preserve">  B（已改）B: Strong terms are valuable, but agreeing them before the risk class is known may fix protections that do not match the risk.　【类型：Contract terms before risk classification】</w:t>
      </w:r>
    </w:p>
    <w:p>
      <w:pPr>
        <w:spacing w:after="60"/>
      </w:pPr>
      <w:r>
        <w:rPr>
          <w:b w:val="0"/>
          <w:i w:val="0"/>
          <w:sz w:val="18"/>
        </w:rPr>
        <w:t xml:space="preserve">  C（已改）C: Contract terms are one part of the risk, and the choice also depends on strategy, cost and supplier assurance.　【类型：Single function deciding】</w:t>
      </w:r>
    </w:p>
    <w:p>
      <w:pPr>
        <w:spacing w:after="60"/>
      </w:pPr>
      <w:r>
        <w:rPr>
          <w:b w:val="0"/>
          <w:i w:val="0"/>
          <w:color w:val="5A5A5A"/>
          <w:sz w:val="17"/>
        </w:rPr>
        <w:t>出处（沿用原文，未核验）：NIST AI RMF 1.0 GOVERN 1.2, GOVERN 6.1, GOVERN 6.2 &amp; MAP 4.1; NIST AI 600-1; ISO/IEC 42001:2023 (verify exact supplier/sourcing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33. 第十一批 · BEST · D3.1 Buy vs. Build &amp; Third-Party Sourcing Decisions</w:t>
      </w:r>
    </w:p>
    <w:p>
      <w:pPr>
        <w:spacing w:after="60"/>
      </w:pPr>
      <w:r>
        <w:rPr>
          <w:b w:val="0"/>
          <w:i w:val="0"/>
          <w:color w:val="5A5A5A"/>
          <w:sz w:val="17"/>
        </w:rPr>
        <w:t>ID：aaig-pipe-1791943564664-110-4uy56　难度：Intermediate</w:t>
      </w:r>
    </w:p>
    <w:p>
      <w:pPr>
        <w:spacing w:after="60"/>
      </w:pPr>
      <w:r>
        <w:rPr>
          <w:b w:val="0"/>
          <w:i w:val="0"/>
        </w:rPr>
        <w:t>情境：A multinational financial institution is evaluating whether to license an external foundation model API or fine-tune an open-source model internally for credit decisioning. The AI Steering Committee must establish the appropriate governance process to determine the sourcing approach before resource allocation.</w:t>
      </w:r>
    </w:p>
    <w:p>
      <w:pPr>
        <w:spacing w:after="60"/>
      </w:pPr>
      <w:r>
        <w:rPr>
          <w:b/>
          <w:i w:val="0"/>
        </w:rPr>
        <w:t>问题：Which of the following represents the BEST governance practice for guiding this buy-versus-build sourcing decision?</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color w:val="00783C"/>
              </w:rPr>
              <w:t>A ✓</w:t>
            </w:r>
          </w:p>
        </w:tc>
        <w:tc>
          <w:tcPr>
            <w:tcW w:type="dxa" w:w="5669"/>
          </w:tcPr>
          <w:p>
            <w:r/>
            <w:r>
              <w:rPr>
                <w:b w:val="0"/>
              </w:rPr>
              <w:t>Assess both pathways against enterprise risk appetite, evaluating model transparency, intellectual property rights, and ongoing assurance obligations.</w:t>
            </w:r>
          </w:p>
        </w:tc>
        <w:tc>
          <w:tcPr>
            <w:tcW w:type="dxa" w:w="5669"/>
            <w:shd w:val="clear" w:color="auto" w:fill="FFF2CC"/>
          </w:tcPr>
          <w:p>
            <w:r/>
            <w:r>
              <w:rPr>
                <w:b/>
              </w:rPr>
              <w:t>Compare build and buy on model transparency, IP rights and ongoing assurance duties.</w:t>
            </w:r>
          </w:p>
        </w:tc>
        <w:tc>
          <w:tcPr>
            <w:tcW w:type="dxa" w:w="1361"/>
          </w:tcPr>
          <w:p>
            <w:r/>
            <w:r>
              <w:rPr>
                <w:b w:val="0"/>
                <w:color w:val="BE5000"/>
              </w:rPr>
              <w:t>✱ 已改</w:t>
            </w:r>
          </w:p>
        </w:tc>
      </w:tr>
      <w:tr>
        <w:tc>
          <w:tcPr>
            <w:tcW w:type="dxa" w:w="907"/>
          </w:tcPr>
          <w:p>
            <w:r/>
            <w:r>
              <w:rPr>
                <w:b/>
              </w:rPr>
              <w:t>B</w:t>
            </w:r>
          </w:p>
        </w:tc>
        <w:tc>
          <w:tcPr>
            <w:tcW w:type="dxa" w:w="5669"/>
          </w:tcPr>
          <w:p>
            <w:r/>
            <w:r>
              <w:rPr>
                <w:b w:val="0"/>
              </w:rPr>
              <w:t>Deploy runtime API telemetry monitors and begin contract negotiations with the leading vendor before completing the strategic capability evaluation.</w:t>
            </w:r>
          </w:p>
        </w:tc>
        <w:tc>
          <w:tcPr>
            <w:tcW w:type="dxa" w:w="5669"/>
            <w:shd w:val="clear" w:color="auto" w:fill="FFF2CC"/>
          </w:tcPr>
          <w:p>
            <w:r/>
            <w:r>
              <w:rPr>
                <w:b/>
              </w:rPr>
              <w:t>Open contract talks with the leading vendor now, and complete the capability evaluation while talks continue.</w:t>
            </w:r>
          </w:p>
        </w:tc>
        <w:tc>
          <w:tcPr>
            <w:tcW w:type="dxa" w:w="1361"/>
          </w:tcPr>
          <w:p>
            <w:r/>
            <w:r>
              <w:rPr>
                <w:b w:val="0"/>
                <w:color w:val="BE5000"/>
              </w:rPr>
              <w:t>✱ 已改</w:t>
            </w:r>
          </w:p>
        </w:tc>
      </w:tr>
      <w:tr>
        <w:tc>
          <w:tcPr>
            <w:tcW w:type="dxa" w:w="907"/>
          </w:tcPr>
          <w:p>
            <w:r/>
            <w:r>
              <w:rPr>
                <w:b/>
              </w:rPr>
              <w:t>C</w:t>
            </w:r>
          </w:p>
        </w:tc>
        <w:tc>
          <w:tcPr>
            <w:tcW w:type="dxa" w:w="5669"/>
          </w:tcPr>
          <w:p>
            <w:r/>
            <w:r>
              <w:rPr>
                <w:b w:val="0"/>
              </w:rPr>
              <w:t>Prioritize the sourcing pathway that minimizes initial operational expenditure and maximizes raw inference throughput based strictly on vendor-reported technical benchmarks.</w:t>
            </w:r>
          </w:p>
        </w:tc>
        <w:tc>
          <w:tcPr>
            <w:tcW w:type="dxa" w:w="5669"/>
            <w:shd w:val="clear" w:color="auto" w:fill="FFF2CC"/>
          </w:tcPr>
          <w:p>
            <w:r/>
            <w:r>
              <w:rPr>
                <w:b/>
              </w:rPr>
              <w:t>Choose the route with the lowest first-year cost and the highest throughput in the vendor's own benchmarks.</w:t>
            </w:r>
          </w:p>
        </w:tc>
        <w:tc>
          <w:tcPr>
            <w:tcW w:type="dxa" w:w="1361"/>
          </w:tcPr>
          <w:p>
            <w:r/>
            <w:r>
              <w:rPr>
                <w:b w:val="0"/>
                <w:color w:val="BE5000"/>
              </w:rPr>
              <w:t>✱ 已改</w:t>
            </w:r>
          </w:p>
        </w:tc>
      </w:tr>
      <w:tr>
        <w:tc>
          <w:tcPr>
            <w:tcW w:type="dxa" w:w="907"/>
          </w:tcPr>
          <w:p>
            <w:r/>
            <w:r>
              <w:rPr>
                <w:b/>
              </w:rPr>
              <w:t>D</w:t>
            </w:r>
          </w:p>
        </w:tc>
        <w:tc>
          <w:tcPr>
            <w:tcW w:type="dxa" w:w="5669"/>
          </w:tcPr>
          <w:p>
            <w:r/>
            <w:r>
              <w:rPr>
                <w:b w:val="0"/>
              </w:rPr>
              <w:t>Authorize the operational development team to unilaterally select and deploy the solution that best satisfies functional unit test requirements.</w:t>
            </w:r>
          </w:p>
        </w:tc>
        <w:tc>
          <w:tcPr>
            <w:tcW w:type="dxa" w:w="5669"/>
            <w:shd w:val="clear" w:color="auto" w:fill="FFF2CC"/>
          </w:tcPr>
          <w:p>
            <w:r/>
            <w:r>
              <w:rPr>
                <w:b/>
              </w:rPr>
              <w:t>Let the development team choose the route that passes its functional tests soonest.</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主解析（未改动）：According to ISO/IEC 42001 (AIMS Clause 6 &amp; 8) and NIST AI RMF (GOVERN 6.1), buy-versus-build AI decisions must be grounded in enterprise risk appetite. Sourcing evaluations must comprehensively address systemic dimensions such as third-party transparency, supply chain dependencies, intellectual property governance, and the organization's capacity for continuous monitoring and lifecycle assurance.</w:t>
      </w:r>
    </w:p>
    <w:p>
      <w:pPr>
        <w:spacing w:after="60"/>
      </w:pPr>
      <w:r>
        <w:rPr>
          <w:b/>
          <w:i w:val="0"/>
          <w:sz w:val="18"/>
        </w:rPr>
        <w:t>改写后的错误选项解析与错误类型：</w:t>
      </w:r>
    </w:p>
    <w:p>
      <w:pPr>
        <w:spacing w:after="60"/>
      </w:pPr>
      <w:r>
        <w:rPr>
          <w:b w:val="0"/>
          <w:i w:val="0"/>
          <w:sz w:val="18"/>
        </w:rPr>
        <w:t xml:space="preserve">  B（已改）B: Parallel talks save time, but they weaken the firm's position and risk committing before the evaluation is done.　【类型：Negotiation before evaluation】</w:t>
      </w:r>
    </w:p>
    <w:p>
      <w:pPr>
        <w:spacing w:after="60"/>
      </w:pPr>
      <w:r>
        <w:rPr>
          <w:b w:val="0"/>
          <w:i w:val="0"/>
          <w:sz w:val="18"/>
        </w:rPr>
        <w:t xml:space="preserve">  C（已改）C: First-year cost and vendor-reported throughput ignore transparency, IP rights and ongoing assurance duties.　【类型：Cost and vendor benchmarks as the decision】</w:t>
      </w:r>
    </w:p>
    <w:p>
      <w:pPr>
        <w:spacing w:after="60"/>
      </w:pPr>
      <w:r>
        <w:rPr>
          <w:b w:val="0"/>
          <w:i w:val="0"/>
          <w:sz w:val="18"/>
        </w:rPr>
        <w:t xml:space="preserve">  D（已改）D: Passing functional tests shows fitness for use, but the team's choice does not weigh transparency, IP and assurance for the enterprise.　【类型：Team deciding on functional tests】</w:t>
      </w:r>
    </w:p>
    <w:p>
      <w:pPr>
        <w:spacing w:after="60"/>
      </w:pPr>
      <w:r>
        <w:rPr>
          <w:b w:val="0"/>
          <w:i w:val="0"/>
          <w:color w:val="5A5A5A"/>
          <w:sz w:val="17"/>
        </w:rPr>
        <w:t>出处（沿用原文，未核验）：NIST AI RMF 1.0 GOVERN 1.2, GOVERN 6.1, GOVERN 6.2 &amp; MAP 4.1; NIST AI 600-1; ISO/IEC 42001:2023 (verify exact supplier/sourcing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34. 第十一批 · PRIMARY · D1.4 Roles, Responsibilities &amp; Three Lines Model</w:t>
      </w:r>
    </w:p>
    <w:p>
      <w:pPr>
        <w:spacing w:after="60"/>
      </w:pPr>
      <w:r>
        <w:rPr>
          <w:b w:val="0"/>
          <w:i w:val="0"/>
          <w:color w:val="5A5A5A"/>
          <w:sz w:val="17"/>
        </w:rPr>
        <w:t>ID：aaig-pipe-1791943914843-183-kyc4x　难度：Director-Level</w:t>
      </w:r>
    </w:p>
    <w:p>
      <w:pPr>
        <w:spacing w:after="60"/>
      </w:pPr>
      <w:r>
        <w:rPr>
          <w:b w:val="0"/>
          <w:i w:val="0"/>
        </w:rPr>
        <w:t>情境：A global financial institution is formalizing its artificial intelligence governance structure in accordance with ISO/IEC 42001 and the IIA Three Lines Model following the creation of an AI Steering Committee. The Chief Risk Officer has been tasked with defining the governance mandate for the newly established enterprise AI Risk and Compliance function.</w:t>
      </w:r>
    </w:p>
    <w:p>
      <w:pPr>
        <w:spacing w:after="60"/>
      </w:pPr>
      <w:r>
        <w:rPr>
          <w:b/>
          <w:i w:val="0"/>
        </w:rPr>
        <w:t>问题：What is the PRIMARY responsibility of this Second Line function throughout the enterprise AI lifecycle?</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Deploy automated model monitoring telemetry and conduct continuous algorithmic code refactoring directly across enterprise production pipelines.</w:t>
            </w:r>
          </w:p>
        </w:tc>
        <w:tc>
          <w:tcPr>
            <w:tcW w:type="dxa" w:w="5669"/>
            <w:shd w:val="clear" w:color="auto" w:fill="FFF2CC"/>
          </w:tcPr>
          <w:p>
            <w:r/>
            <w:r>
              <w:rPr>
                <w:b/>
              </w:rPr>
              <w:t>Run the monitoring of each model day to day and fix the issues it shows, as part of the delivery process.</w:t>
            </w:r>
          </w:p>
        </w:tc>
        <w:tc>
          <w:tcPr>
            <w:tcW w:type="dxa" w:w="1361"/>
          </w:tcPr>
          <w:p>
            <w:r/>
            <w:r>
              <w:rPr>
                <w:b w:val="0"/>
                <w:color w:val="BE5000"/>
              </w:rPr>
              <w:t>✱ 已改</w:t>
            </w:r>
          </w:p>
        </w:tc>
      </w:tr>
      <w:tr>
        <w:tc>
          <w:tcPr>
            <w:tcW w:type="dxa" w:w="907"/>
          </w:tcPr>
          <w:p>
            <w:r/>
            <w:r>
              <w:rPr>
                <w:b/>
              </w:rPr>
              <w:t>B</w:t>
            </w:r>
          </w:p>
        </w:tc>
        <w:tc>
          <w:tcPr>
            <w:tcW w:type="dxa" w:w="5669"/>
          </w:tcPr>
          <w:p>
            <w:r/>
            <w:r>
              <w:rPr>
                <w:b w:val="0"/>
              </w:rPr>
              <w:t>Perform retrospective bias remediation and operational retraining on deployed models prior to completing the organizational AI risk taxonomy.</w:t>
            </w:r>
          </w:p>
        </w:tc>
        <w:tc>
          <w:tcPr>
            <w:tcW w:type="dxa" w:w="5669"/>
          </w:tcPr>
          <w:p>
            <w:r/>
            <w:r>
              <w:rPr>
                <w:b w:val="0"/>
              </w:rPr>
              <w:t>Perform retrospective bias remediation and operational retraining on deployed models prior to completing the organizational AI risk taxonomy.</w:t>
            </w:r>
          </w:p>
        </w:tc>
        <w:tc>
          <w:tcPr>
            <w:tcW w:type="dxa" w:w="1361"/>
          </w:tcPr>
          <w:p>
            <w:r/>
            <w:r>
              <w:rPr>
                <w:b w:val="0"/>
                <w:color w:val="787878"/>
              </w:rPr>
              <w:t>未改</w:t>
            </w:r>
          </w:p>
        </w:tc>
      </w:tr>
      <w:tr>
        <w:tc>
          <w:tcPr>
            <w:tcW w:type="dxa" w:w="907"/>
          </w:tcPr>
          <w:p>
            <w:r/>
            <w:r>
              <w:rPr>
                <w:b/>
              </w:rPr>
              <w:t>C</w:t>
            </w:r>
          </w:p>
        </w:tc>
        <w:tc>
          <w:tcPr>
            <w:tcW w:type="dxa" w:w="5669"/>
          </w:tcPr>
          <w:p>
            <w:r/>
            <w:r>
              <w:rPr>
                <w:b w:val="0"/>
              </w:rPr>
              <w:t>Assume direct operational ownership for approving day-to-day algorithmic risk mitigation actions within customer-facing business units.</w:t>
            </w:r>
          </w:p>
        </w:tc>
        <w:tc>
          <w:tcPr>
            <w:tcW w:type="dxa" w:w="5669"/>
          </w:tcPr>
          <w:p>
            <w:r/>
            <w:r>
              <w:rPr>
                <w:b w:val="0"/>
              </w:rPr>
              <w:t>Assume direct operational ownership for approving day-to-day algorithmic risk mitigation actions within customer-facing business units.</w:t>
            </w:r>
          </w:p>
        </w:tc>
        <w:tc>
          <w:tcPr>
            <w:tcW w:type="dxa" w:w="1361"/>
          </w:tcPr>
          <w:p>
            <w:r/>
            <w:r>
              <w:rPr>
                <w:b w:val="0"/>
                <w:color w:val="787878"/>
              </w:rPr>
              <w:t>未改</w:t>
            </w:r>
          </w:p>
        </w:tc>
      </w:tr>
      <w:tr>
        <w:tc>
          <w:tcPr>
            <w:tcW w:type="dxa" w:w="907"/>
          </w:tcPr>
          <w:p>
            <w:r/>
            <w:r>
              <w:rPr>
                <w:b/>
                <w:color w:val="00783C"/>
              </w:rPr>
              <w:t>D ✓</w:t>
            </w:r>
          </w:p>
        </w:tc>
        <w:tc>
          <w:tcPr>
            <w:tcW w:type="dxa" w:w="5669"/>
          </w:tcPr>
          <w:p>
            <w:r/>
            <w:r>
              <w:rPr>
                <w:b w:val="0"/>
              </w:rPr>
              <w:t>Establish AI risk frameworks, formulate policy limits, and provide objective oversight and credible challenge to first-line risk ownership.</w:t>
            </w:r>
          </w:p>
        </w:tc>
        <w:tc>
          <w:tcPr>
            <w:tcW w:type="dxa" w:w="5669"/>
            <w:shd w:val="clear" w:color="auto" w:fill="FFF2CC"/>
          </w:tcPr>
          <w:p>
            <w:r/>
            <w:r>
              <w:rPr>
                <w:b/>
              </w:rPr>
              <w:t>Set the AI risk rules and limits for management to work within, and give credible, objective challenge to how they are applied.</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主解析（未改动）：Under the IIA Three Lines Model and ISO/IEC 42001 (Clause 5.3) / NIST AI RMF (GOVERN 1.2 &amp; 1.3), the Second Line (AI Risk and Compliance) is primarily responsible for designing the AI risk management framework, establishing policies and risk limits, and maintaining objective oversight by monitoring and challenging first-line activities. The First Line retains operational risk ownership and day-to-day mitigation.</w:t>
      </w:r>
    </w:p>
    <w:p>
      <w:pPr>
        <w:spacing w:after="60"/>
      </w:pPr>
      <w:r>
        <w:rPr>
          <w:b/>
          <w:i w:val="0"/>
          <w:sz w:val="18"/>
        </w:rPr>
        <w:t>改写后的错误选项解析与错误类型：</w:t>
      </w:r>
    </w:p>
    <w:p>
      <w:pPr>
        <w:spacing w:after="60"/>
      </w:pPr>
      <w:r>
        <w:rPr>
          <w:b w:val="0"/>
          <w:i w:val="0"/>
          <w:sz w:val="18"/>
        </w:rPr>
        <w:t xml:space="preserve">  A（已改）A: Day-to-day monitoring and fixing are part of management's delivery work. The second line oversees and challenges it.　【类型：First-line duty assigned to the second line】</w:t>
      </w:r>
    </w:p>
    <w:p>
      <w:pPr>
        <w:spacing w:after="60"/>
      </w:pPr>
      <w:r>
        <w:rPr>
          <w:b w:val="0"/>
          <w:i w:val="0"/>
          <w:sz w:val="18"/>
        </w:rPr>
        <w:t xml:space="preserve">  B（未改）Wrong Sequence/Timing: Initiating retrospective model remediations before establishing an approved enterprise AI risk taxonomy and governance baseline represents an ad-hoc, premature operational action that lacks top-down policy grounding.　【类型：Remediation before the risk taxonomy】</w:t>
      </w:r>
    </w:p>
    <w:p>
      <w:pPr>
        <w:spacing w:after="60"/>
      </w:pPr>
      <w:r>
        <w:rPr>
          <w:b w:val="0"/>
          <w:i w:val="0"/>
          <w:sz w:val="18"/>
        </w:rPr>
        <w:t xml:space="preserve">  C（未改）Wrong Authorization/Scope: The Second Line must never assume operational ownership of risk mitigation decisions; doing so violates segregation of duties, strips the First Line of accountability, and compromises Second-Line independence.　【类型：Operational approval taken from management】</w:t>
      </w:r>
    </w:p>
    <w:p>
      <w:pPr>
        <w:spacing w:after="60"/>
      </w:pPr>
      <w:r>
        <w:rPr>
          <w:b w:val="0"/>
          <w:i w:val="0"/>
          <w:color w:val="5A5A5A"/>
          <w:sz w:val="17"/>
        </w:rPr>
        <w:t>出处（沿用原文，未核验）：IIA Three Lines Model (2020) Principles 2–4; NIST AI RMF 1.0 GOVERN 1.2, 1.3 &amp; 2.1; ISO/IEC 42001:2023 Cl. 5.3 (verify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35. 第十一批 · PRIMARY · D3.4 Explainability, Interpretability &amp; Transparency (XAI)</w:t>
      </w:r>
    </w:p>
    <w:p>
      <w:pPr>
        <w:spacing w:after="60"/>
      </w:pPr>
      <w:r>
        <w:rPr>
          <w:b w:val="0"/>
          <w:i w:val="0"/>
          <w:color w:val="5A5A5A"/>
          <w:sz w:val="17"/>
        </w:rPr>
        <w:t>ID：aaig-pipe-1791943647350-133-4g5z3　难度：Director-Level</w:t>
      </w:r>
    </w:p>
    <w:p>
      <w:pPr>
        <w:spacing w:after="60"/>
      </w:pPr>
      <w:r>
        <w:rPr>
          <w:b w:val="0"/>
          <w:i w:val="0"/>
        </w:rPr>
        <w:t>情境：A commercial lending institution is deploying a complex deep-learning credit decisioning engine subject to strict fair-lending and adverse-action transparency regulations. The enterprise AI steering committee must institute a governance framework for explainability, interpretability, and transparency (XAI) aligned with NIST AI RMF and ISO/IEC 42001.</w:t>
      </w:r>
    </w:p>
    <w:p>
      <w:pPr>
        <w:spacing w:after="60"/>
      </w:pPr>
      <w:r>
        <w:rPr>
          <w:b/>
          <w:i w:val="0"/>
        </w:rPr>
        <w:t>问题：What is the PRIMARY governance objective of the AI steering committee when establishing the enterprise explainability framework for this high-impact system?</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color w:val="00783C"/>
              </w:rPr>
              <w:t>A ✓</w:t>
            </w:r>
          </w:p>
        </w:tc>
        <w:tc>
          <w:tcPr>
            <w:tcW w:type="dxa" w:w="5669"/>
          </w:tcPr>
          <w:p>
            <w:r/>
            <w:r>
              <w:rPr>
                <w:b w:val="0"/>
              </w:rPr>
              <w:t>Define stakeholder-specific explainability requirements aligned with regulatory mandates, risk appetite, and business context.</w:t>
            </w:r>
          </w:p>
        </w:tc>
        <w:tc>
          <w:tcPr>
            <w:tcW w:type="dxa" w:w="5669"/>
            <w:shd w:val="clear" w:color="auto" w:fill="FFF2CC"/>
          </w:tcPr>
          <w:p>
            <w:r/>
            <w:r>
              <w:rPr>
                <w:b/>
              </w:rPr>
              <w:t>Define explainability requirements for each stakeholder that fit regulatory mandates and the business context.</w:t>
            </w:r>
          </w:p>
        </w:tc>
        <w:tc>
          <w:tcPr>
            <w:tcW w:type="dxa" w:w="1361"/>
          </w:tcPr>
          <w:p>
            <w:r/>
            <w:r>
              <w:rPr>
                <w:b w:val="0"/>
                <w:color w:val="BE5000"/>
              </w:rPr>
              <w:t>✱ 已改</w:t>
            </w:r>
          </w:p>
        </w:tc>
      </w:tr>
      <w:tr>
        <w:tc>
          <w:tcPr>
            <w:tcW w:type="dxa" w:w="907"/>
          </w:tcPr>
          <w:p>
            <w:r/>
            <w:r>
              <w:rPr>
                <w:b/>
              </w:rPr>
              <w:t>B</w:t>
            </w:r>
          </w:p>
        </w:tc>
        <w:tc>
          <w:tcPr>
            <w:tcW w:type="dxa" w:w="5669"/>
          </w:tcPr>
          <w:p>
            <w:r/>
            <w:r>
              <w:rPr>
                <w:b w:val="0"/>
              </w:rPr>
              <w:t>Mandate post-hoc local surrogate interpretability algorithms across all deep-learning pipelines to optimize technical mathematical fidelity.</w:t>
            </w:r>
          </w:p>
        </w:tc>
        <w:tc>
          <w:tcPr>
            <w:tcW w:type="dxa" w:w="5669"/>
          </w:tcPr>
          <w:p>
            <w:r/>
            <w:r>
              <w:rPr>
                <w:b w:val="0"/>
              </w:rPr>
              <w:t>Mandate post-hoc local surrogate interpretability algorithms across all deep-learning pipelines to optimize technical mathematical fidelity.</w:t>
            </w:r>
          </w:p>
        </w:tc>
        <w:tc>
          <w:tcPr>
            <w:tcW w:type="dxa" w:w="1361"/>
          </w:tcPr>
          <w:p>
            <w:r/>
            <w:r>
              <w:rPr>
                <w:b w:val="0"/>
                <w:color w:val="787878"/>
              </w:rPr>
              <w:t>未改</w:t>
            </w:r>
          </w:p>
        </w:tc>
      </w:tr>
      <w:tr>
        <w:tc>
          <w:tcPr>
            <w:tcW w:type="dxa" w:w="907"/>
          </w:tcPr>
          <w:p>
            <w:r/>
            <w:r>
              <w:rPr>
                <w:b/>
              </w:rPr>
              <w:t>C</w:t>
            </w:r>
          </w:p>
        </w:tc>
        <w:tc>
          <w:tcPr>
            <w:tcW w:type="dxa" w:w="5669"/>
          </w:tcPr>
          <w:p>
            <w:r/>
            <w:r>
              <w:rPr>
                <w:b w:val="0"/>
              </w:rPr>
              <w:t>Deploy automated model observability dashboards to capture real-time feature attributions across production scoring endpoints.</w:t>
            </w:r>
          </w:p>
        </w:tc>
        <w:tc>
          <w:tcPr>
            <w:tcW w:type="dxa" w:w="5669"/>
            <w:shd w:val="clear" w:color="auto" w:fill="FFF2CC"/>
          </w:tcPr>
          <w:p>
            <w:r/>
            <w:r>
              <w:rPr>
                <w:b/>
              </w:rPr>
              <w:t>Show feature attributions for each scoring decision to the operations team so that it can explain results on request.</w:t>
            </w:r>
          </w:p>
        </w:tc>
        <w:tc>
          <w:tcPr>
            <w:tcW w:type="dxa" w:w="1361"/>
          </w:tcPr>
          <w:p>
            <w:r/>
            <w:r>
              <w:rPr>
                <w:b w:val="0"/>
                <w:color w:val="BE5000"/>
              </w:rPr>
              <w:t>✱ 已改</w:t>
            </w:r>
          </w:p>
        </w:tc>
      </w:tr>
      <w:tr>
        <w:tc>
          <w:tcPr>
            <w:tcW w:type="dxa" w:w="907"/>
          </w:tcPr>
          <w:p>
            <w:r/>
            <w:r>
              <w:rPr>
                <w:b/>
              </w:rPr>
              <w:t>D</w:t>
            </w:r>
          </w:p>
        </w:tc>
        <w:tc>
          <w:tcPr>
            <w:tcW w:type="dxa" w:w="5669"/>
          </w:tcPr>
          <w:p>
            <w:r/>
            <w:r>
              <w:rPr>
                <w:b w:val="0"/>
              </w:rPr>
              <w:t>Direct the internal audit function to establish operational explainability thresholds and design consumer recourse mechanisms.</w:t>
            </w:r>
          </w:p>
        </w:tc>
        <w:tc>
          <w:tcPr>
            <w:tcW w:type="dxa" w:w="5669"/>
            <w:shd w:val="clear" w:color="auto" w:fill="FFF2CC"/>
          </w:tcPr>
          <w:p>
            <w:r/>
            <w:r>
              <w:rPr>
                <w:b/>
              </w:rPr>
              <w:t>Ask the legal team to write the consumer recourse process and decide what explanation customers receive.</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主解析（未改动）：From an ISACA and ISO/IEC 42001 / NIST AI RMF (GOVERN 1.2, MEASURE 2.7) governance perspective, explainability is not one-size-fits-all; the primary objective of leadership is establishing stakeholder-tailored requirements (e.g., regulators, loan officers, consumers, model risk teams) grounded in business risk appetite and legal obligations before selecting tools.</w:t>
      </w:r>
    </w:p>
    <w:p>
      <w:pPr>
        <w:spacing w:after="60"/>
      </w:pPr>
      <w:r>
        <w:rPr>
          <w:b/>
          <w:i w:val="0"/>
          <w:sz w:val="18"/>
        </w:rPr>
        <w:t>改写后的错误选项解析与错误类型：</w:t>
      </w:r>
    </w:p>
    <w:p>
      <w:pPr>
        <w:spacing w:after="60"/>
      </w:pPr>
      <w:r>
        <w:rPr>
          <w:b w:val="0"/>
          <w:i w:val="0"/>
          <w:sz w:val="18"/>
        </w:rPr>
        <w:t xml:space="preserve">  B（未改）Option B represents wrong priority and technical direction; prescribing specific algorithmic techniques (like SHAP or LIME) emphasizes technical mechanics over business-aligned governance objectives.　【类型：One technique mandated everywhere】</w:t>
      </w:r>
    </w:p>
    <w:p>
      <w:pPr>
        <w:spacing w:after="60"/>
      </w:pPr>
      <w:r>
        <w:rPr>
          <w:b w:val="0"/>
          <w:i w:val="0"/>
          <w:sz w:val="18"/>
        </w:rPr>
        <w:t xml:space="preserve">  C（已改）C: Attributions help operations answer questions, but they do not set what customers and regulators must be told.　【类型：Technical output for operations】</w:t>
      </w:r>
    </w:p>
    <w:p>
      <w:pPr>
        <w:spacing w:after="60"/>
      </w:pPr>
      <w:r>
        <w:rPr>
          <w:b w:val="0"/>
          <w:i w:val="0"/>
          <w:sz w:val="18"/>
        </w:rPr>
        <w:t xml:space="preserve">  D（已改）D: Recourse and customer notices matter, but one function deciding alone does not set requirements for every stakeholder group.　【类型：One function deciding】</w:t>
      </w:r>
    </w:p>
    <w:p>
      <w:pPr>
        <w:spacing w:after="60"/>
      </w:pPr>
      <w:r>
        <w:rPr>
          <w:b w:val="0"/>
          <w:i w:val="0"/>
          <w:color w:val="5A5A5A"/>
          <w:sz w:val="17"/>
        </w:rPr>
        <w:t>出处（沿用原文，未核验）：NIST AI RMF 1.0 GOVERN 1.2, MEASURE 2.8 &amp; 2.9; EU AI Act Art. 13 &amp; Art. 86; US ECOA / Regulation B (12 CFR § 1002.9); ISO/IEC 42001:2023 (verify transparency/explainability annex controls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36. 第十一批 · MOST · D3.3 Model Drift, Degradation &amp; Performance KPIs</w:t>
      </w:r>
    </w:p>
    <w:p>
      <w:pPr>
        <w:spacing w:after="60"/>
      </w:pPr>
      <w:r>
        <w:rPr>
          <w:b w:val="0"/>
          <w:i w:val="0"/>
          <w:color w:val="5A5A5A"/>
          <w:sz w:val="17"/>
        </w:rPr>
        <w:t>ID：aaig-pipe-1791943950598-192-9ij22　难度：Intermediate</w:t>
      </w:r>
    </w:p>
    <w:p>
      <w:pPr>
        <w:spacing w:after="60"/>
      </w:pPr>
      <w:r>
        <w:rPr>
          <w:b w:val="0"/>
          <w:i w:val="0"/>
        </w:rPr>
        <w:t>情境：A multinational financial services institution utilizes a machine learning model to evaluate consumer credit risk in production. Telemetry dashboards configured by the second-line risk function reveal that macroeconomic shifts have caused significant concept drift, resulting in model accuracy KPIs falling below approved risk appetite limits.</w:t>
      </w:r>
    </w:p>
    <w:p>
      <w:pPr>
        <w:spacing w:after="60"/>
      </w:pPr>
      <w:r>
        <w:rPr>
          <w:b/>
          <w:i w:val="0"/>
        </w:rPr>
        <w:t>问题：Which of the following governance controls is the MOST effective mechanism to mitigate ongoing risk arising from this performance degradation?</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color w:val="00783C"/>
              </w:rPr>
              <w:t>A ✓</w:t>
            </w:r>
          </w:p>
        </w:tc>
        <w:tc>
          <w:tcPr>
            <w:tcW w:type="dxa" w:w="5669"/>
          </w:tcPr>
          <w:p>
            <w:r/>
            <w:r>
              <w:rPr>
                <w:b w:val="0"/>
              </w:rPr>
              <w:t>Enforcing predetermined performance thresholds that trigger automatic fallback to an approved baseline model and formal incident escalation.</w:t>
            </w:r>
          </w:p>
        </w:tc>
        <w:tc>
          <w:tcPr>
            <w:tcW w:type="dxa" w:w="5669"/>
            <w:shd w:val="clear" w:color="auto" w:fill="FFF2CC"/>
          </w:tcPr>
          <w:p>
            <w:r/>
            <w:r>
              <w:rPr>
                <w:b/>
              </w:rPr>
              <w:t>Set preset performance limits that switch to an approved backup model and start incident escalation.</w:t>
            </w:r>
          </w:p>
        </w:tc>
        <w:tc>
          <w:tcPr>
            <w:tcW w:type="dxa" w:w="1361"/>
          </w:tcPr>
          <w:p>
            <w:r/>
            <w:r>
              <w:rPr>
                <w:b w:val="0"/>
                <w:color w:val="BE5000"/>
              </w:rPr>
              <w:t>✱ 已改</w:t>
            </w:r>
          </w:p>
        </w:tc>
      </w:tr>
      <w:tr>
        <w:tc>
          <w:tcPr>
            <w:tcW w:type="dxa" w:w="907"/>
          </w:tcPr>
          <w:p>
            <w:r/>
            <w:r>
              <w:rPr>
                <w:b/>
              </w:rPr>
              <w:t>B</w:t>
            </w:r>
          </w:p>
        </w:tc>
        <w:tc>
          <w:tcPr>
            <w:tcW w:type="dxa" w:w="5669"/>
          </w:tcPr>
          <w:p>
            <w:r/>
            <w:r>
              <w:rPr>
                <w:b w:val="0"/>
              </w:rPr>
              <w:t>Retraining the primary production machine learning model on the latest available inference data to restore statistical performance benchmarks quickly.</w:t>
            </w:r>
          </w:p>
        </w:tc>
        <w:tc>
          <w:tcPr>
            <w:tcW w:type="dxa" w:w="5669"/>
            <w:shd w:val="clear" w:color="auto" w:fill="FFF2CC"/>
          </w:tcPr>
          <w:p>
            <w:r/>
            <w:r>
              <w:rPr>
                <w:b/>
              </w:rPr>
              <w:t>Retrain the production model on the latest inference data to bring statistical performance back quickly.</w:t>
            </w:r>
          </w:p>
        </w:tc>
        <w:tc>
          <w:tcPr>
            <w:tcW w:type="dxa" w:w="1361"/>
          </w:tcPr>
          <w:p>
            <w:r/>
            <w:r>
              <w:rPr>
                <w:b w:val="0"/>
                <w:color w:val="BE5000"/>
              </w:rPr>
              <w:t>✱ 已改</w:t>
            </w:r>
          </w:p>
        </w:tc>
      </w:tr>
      <w:tr>
        <w:tc>
          <w:tcPr>
            <w:tcW w:type="dxa" w:w="907"/>
          </w:tcPr>
          <w:p>
            <w:r/>
            <w:r>
              <w:rPr>
                <w:b/>
              </w:rPr>
              <w:t>C</w:t>
            </w:r>
          </w:p>
        </w:tc>
        <w:tc>
          <w:tcPr>
            <w:tcW w:type="dxa" w:w="5669"/>
          </w:tcPr>
          <w:p>
            <w:r/>
            <w:r>
              <w:rPr>
                <w:b w:val="0"/>
              </w:rPr>
              <w:t>Executing a comprehensive third-line internal audit review to evaluate algorithmic decay drivers prior to enacting system-level operational adjustments.</w:t>
            </w:r>
          </w:p>
        </w:tc>
        <w:tc>
          <w:tcPr>
            <w:tcW w:type="dxa" w:w="5669"/>
            <w:shd w:val="clear" w:color="auto" w:fill="FFF2CC"/>
          </w:tcPr>
          <w:p>
            <w:r/>
            <w:r>
              <w:rPr>
                <w:b/>
              </w:rPr>
              <w:t>Ask the model validation team for a full review of the causes of decay before any change is made to the system.</w:t>
            </w:r>
          </w:p>
        </w:tc>
        <w:tc>
          <w:tcPr>
            <w:tcW w:type="dxa" w:w="1361"/>
          </w:tcPr>
          <w:p>
            <w:r/>
            <w:r>
              <w:rPr>
                <w:b w:val="0"/>
                <w:color w:val="BE5000"/>
              </w:rPr>
              <w:t>✱ 已改</w:t>
            </w:r>
          </w:p>
        </w:tc>
      </w:tr>
      <w:tr>
        <w:tc>
          <w:tcPr>
            <w:tcW w:type="dxa" w:w="907"/>
          </w:tcPr>
          <w:p>
            <w:r/>
            <w:r>
              <w:rPr>
                <w:b/>
              </w:rPr>
              <w:t>D</w:t>
            </w:r>
          </w:p>
        </w:tc>
        <w:tc>
          <w:tcPr>
            <w:tcW w:type="dxa" w:w="5669"/>
          </w:tcPr>
          <w:p>
            <w:r/>
            <w:r>
              <w:rPr>
                <w:b w:val="0"/>
              </w:rPr>
              <w:t>Authorizing the first-line machine learning engineering team to independently recalibrate the acceptable error thresholds within monitoring dashboards.</w:t>
            </w:r>
          </w:p>
        </w:tc>
        <w:tc>
          <w:tcPr>
            <w:tcW w:type="dxa" w:w="5669"/>
            <w:shd w:val="clear" w:color="auto" w:fill="FFF2CC"/>
          </w:tcPr>
          <w:p>
            <w:r/>
            <w:r>
              <w:rPr>
                <w:b/>
              </w:rPr>
              <w:t>Let the model owner decide when the error rate is too high and switch the model off if needed.</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主解析（未改动）：In accordance with ISO/IEC 42001 (Clause 8, Operation, and Clause 9, Performance evaluation) and NIST AI RMF MANAGE 2.4 / 4.1, the most effective operational risk control for degraded production models is an established, pre-approved fallback or failover mechanism (such as reverting to a validated challenger model or rules-based baseline) coupled with formal escalation when performance breaches risk tolerance thresholds. This immediately limits business exposure while incident management procedures investigate the drift.</w:t>
      </w:r>
    </w:p>
    <w:p>
      <w:pPr>
        <w:spacing w:after="60"/>
      </w:pPr>
      <w:r>
        <w:rPr>
          <w:b/>
          <w:i w:val="0"/>
          <w:sz w:val="18"/>
        </w:rPr>
        <w:t>改写后的错误选项解析与错误类型：</w:t>
      </w:r>
    </w:p>
    <w:p>
      <w:pPr>
        <w:spacing w:after="60"/>
      </w:pPr>
      <w:r>
        <w:rPr>
          <w:b w:val="0"/>
          <w:i w:val="0"/>
          <w:sz w:val="18"/>
        </w:rPr>
        <w:t xml:space="preserve">  B（已改）B: Retraining may restore the metrics, but it sets no limit and no response when performance falls, and it may hide the cause.　【类型：Retraining as the control】</w:t>
      </w:r>
    </w:p>
    <w:p>
      <w:pPr>
        <w:spacing w:after="60"/>
      </w:pPr>
      <w:r>
        <w:rPr>
          <w:b w:val="0"/>
          <w:i w:val="0"/>
          <w:sz w:val="18"/>
        </w:rPr>
        <w:t xml:space="preserve">  C（已改）C: A full review of causes is useful, but waiting for it means the degraded model keeps running with no limit that triggers a response.　【类型：Root-cause study before any response】</w:t>
      </w:r>
    </w:p>
    <w:p>
      <w:pPr>
        <w:spacing w:after="60"/>
      </w:pPr>
      <w:r>
        <w:rPr>
          <w:b w:val="0"/>
          <w:i w:val="0"/>
          <w:sz w:val="18"/>
        </w:rPr>
        <w:t xml:space="preserve">  D（已改）D: The owner knows the model, but a case-by-case decision has no agreed limit and may be influenced by delivery pressure.　【类型：Owner's case-by-case judgement】</w:t>
      </w:r>
    </w:p>
    <w:p>
      <w:pPr>
        <w:spacing w:after="60"/>
      </w:pPr>
      <w:r>
        <w:rPr>
          <w:b w:val="0"/>
          <w:i w:val="0"/>
          <w:color w:val="5A5A5A"/>
          <w:sz w:val="17"/>
        </w:rPr>
        <w:t>出处（沿用原文，未核验）：NIST AI RMF 1.0 MEASURE 2.4, MEASURE 2.6, MANAGE 2.4 &amp; MANAGE 4.1; ISO/IEC 42001:2023 Cl. 9.1 (verify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37. 第十一批 · MOST · D1.8 Framework Mapping (NIST AI RMF GOVERN/MAP/MEASURE/MANAGE)</w:t>
      </w:r>
    </w:p>
    <w:p>
      <w:pPr>
        <w:spacing w:after="60"/>
      </w:pPr>
      <w:r>
        <w:rPr>
          <w:b w:val="0"/>
          <w:i w:val="0"/>
          <w:color w:val="5A5A5A"/>
          <w:sz w:val="17"/>
        </w:rPr>
        <w:t>ID：aaig-pipe-1791943988538-197-p3hhf　难度：Director-Level</w:t>
      </w:r>
    </w:p>
    <w:p>
      <w:pPr>
        <w:spacing w:after="60"/>
      </w:pPr>
      <w:r>
        <w:rPr>
          <w:b w:val="0"/>
          <w:i w:val="0"/>
        </w:rPr>
        <w:t>情境：A multinational financial institution is operationalizing the NIST AI Risk Management Framework (NIST AI RMF 1.0) across algorithmic credit decisioning and customer-facing generative AI assistants. An internal assurance review finds that while technical units have deployed isolated risk assessment tools, organizational risk tolerance remains undefined and oversight mechanisms operate in functional silos.</w:t>
      </w:r>
    </w:p>
    <w:p>
      <w:pPr>
        <w:spacing w:after="60"/>
      </w:pPr>
      <w:r>
        <w:rPr>
          <w:b/>
          <w:i w:val="0"/>
        </w:rPr>
        <w:t>问题：Which of the following governance controls is the MOST effective mechanism to establish institutional alignment between the GOVERN function and ongoing operational risk management?</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Mandating automated algorithmic bias and data drift tracking across all production models to verify that technical metric thresholds remain within historical engineering baselines.</w:t>
            </w:r>
          </w:p>
        </w:tc>
        <w:tc>
          <w:tcPr>
            <w:tcW w:type="dxa" w:w="5669"/>
            <w:shd w:val="clear" w:color="auto" w:fill="FFF2CC"/>
          </w:tcPr>
          <w:p>
            <w:r/>
            <w:r>
              <w:rPr>
                <w:b/>
              </w:rPr>
              <w:t>Ask the AI oversight committee to receive a quarterly report on operational risks from the business units.</w:t>
            </w:r>
          </w:p>
        </w:tc>
        <w:tc>
          <w:tcPr>
            <w:tcW w:type="dxa" w:w="1361"/>
          </w:tcPr>
          <w:p>
            <w:r/>
            <w:r>
              <w:rPr>
                <w:b w:val="0"/>
                <w:color w:val="BE5000"/>
              </w:rPr>
              <w:t>✱ 已改</w:t>
            </w:r>
          </w:p>
        </w:tc>
      </w:tr>
      <w:tr>
        <w:tc>
          <w:tcPr>
            <w:tcW w:type="dxa" w:w="907"/>
          </w:tcPr>
          <w:p>
            <w:r/>
            <w:r>
              <w:rPr>
                <w:b/>
                <w:color w:val="00783C"/>
              </w:rPr>
              <w:t>B ✓</w:t>
            </w:r>
          </w:p>
        </w:tc>
        <w:tc>
          <w:tcPr>
            <w:tcW w:type="dxa" w:w="5669"/>
          </w:tcPr>
          <w:p>
            <w:r/>
            <w:r>
              <w:rPr>
                <w:b w:val="0"/>
              </w:rPr>
              <w:t>Establishing an enterprise AI governance charter that defines organizational risk tolerance, assigns cross-functional decision rights, and mandates feedback loops to the AI oversight committee.</w:t>
            </w:r>
          </w:p>
        </w:tc>
        <w:tc>
          <w:tcPr>
            <w:tcW w:type="dxa" w:w="5669"/>
            <w:shd w:val="clear" w:color="auto" w:fill="FFF2CC"/>
          </w:tcPr>
          <w:p>
            <w:r/>
            <w:r>
              <w:rPr>
                <w:b/>
              </w:rPr>
              <w:t>Set enterprise risk limits, assign decision rights and require feedback loops to the AI oversight committee.</w:t>
            </w:r>
          </w:p>
        </w:tc>
        <w:tc>
          <w:tcPr>
            <w:tcW w:type="dxa" w:w="1361"/>
          </w:tcPr>
          <w:p>
            <w:r/>
            <w:r>
              <w:rPr>
                <w:b w:val="0"/>
                <w:color w:val="BE5000"/>
              </w:rPr>
              <w:t>✱ 已改</w:t>
            </w:r>
          </w:p>
        </w:tc>
      </w:tr>
      <w:tr>
        <w:tc>
          <w:tcPr>
            <w:tcW w:type="dxa" w:w="907"/>
          </w:tcPr>
          <w:p>
            <w:r/>
            <w:r>
              <w:rPr>
                <w:b/>
              </w:rPr>
              <w:t>C</w:t>
            </w:r>
          </w:p>
        </w:tc>
        <w:tc>
          <w:tcPr>
            <w:tcW w:type="dxa" w:w="5669"/>
          </w:tcPr>
          <w:p>
            <w:r/>
            <w:r>
              <w:rPr>
                <w:b w:val="0"/>
              </w:rPr>
              <w:t>Executing comprehensive MAP and MEASURE impact assessments on individual generative AI use cases prior to defining overarching enterprise policies, approved risk categories, or centralized model inventories.</w:t>
            </w:r>
          </w:p>
        </w:tc>
        <w:tc>
          <w:tcPr>
            <w:tcW w:type="dxa" w:w="5669"/>
            <w:shd w:val="clear" w:color="auto" w:fill="FFF2CC"/>
          </w:tcPr>
          <w:p>
            <w:r/>
            <w:r>
              <w:rPr>
                <w:b/>
              </w:rPr>
              <w:t>Complete MAP and MEASURE assessments for each generative AI use case, and agree the enterprise rules afterwards.</w:t>
            </w:r>
          </w:p>
        </w:tc>
        <w:tc>
          <w:tcPr>
            <w:tcW w:type="dxa" w:w="1361"/>
          </w:tcPr>
          <w:p>
            <w:r/>
            <w:r>
              <w:rPr>
                <w:b w:val="0"/>
                <w:color w:val="BE5000"/>
              </w:rPr>
              <w:t>✱ 已改</w:t>
            </w:r>
          </w:p>
        </w:tc>
      </w:tr>
      <w:tr>
        <w:tc>
          <w:tcPr>
            <w:tcW w:type="dxa" w:w="907"/>
          </w:tcPr>
          <w:p>
            <w:r/>
            <w:r>
              <w:rPr>
                <w:b/>
              </w:rPr>
              <w:t>D</w:t>
            </w:r>
          </w:p>
        </w:tc>
        <w:tc>
          <w:tcPr>
            <w:tcW w:type="dxa" w:w="5669"/>
          </w:tcPr>
          <w:p>
            <w:r/>
            <w:r>
              <w:rPr>
                <w:b w:val="0"/>
              </w:rPr>
              <w:t>Authorizing first-line development teams to autonomously establish risk tolerance thresholds and approve operational deployment exceptions for algorithmic credit scoring systems.</w:t>
            </w:r>
          </w:p>
        </w:tc>
        <w:tc>
          <w:tcPr>
            <w:tcW w:type="dxa" w:w="5669"/>
            <w:shd w:val="clear" w:color="auto" w:fill="FFF2CC"/>
          </w:tcPr>
          <w:p>
            <w:r/>
            <w:r>
              <w:rPr>
                <w:b/>
              </w:rPr>
              <w:t>Let development teams set their own risk tolerances and approve exceptions, reporting them annually to the committee.</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主解析（未改动）：Under the NIST AI RMF 1.0, the GOVERN function provides the foundational top-down structure that enables and integrates MAP, MEASURE, and MANAGE functions across an enterprise. Establishing an enterprise AI governance charter that explicitly codifies risk tolerance, assigns cross-functional accountability (involving risk, legal, compliance, and business units), and integrates feedback loops into an executive AI steering committee represents the most effective strategic control to remediate siloed, ad-hoc risk management.</w:t>
      </w:r>
    </w:p>
    <w:p>
      <w:pPr>
        <w:spacing w:after="60"/>
      </w:pPr>
      <w:r>
        <w:rPr>
          <w:b/>
          <w:i w:val="0"/>
          <w:sz w:val="18"/>
        </w:rPr>
        <w:t>改写后的错误选项解析与错误类型：</w:t>
      </w:r>
    </w:p>
    <w:p>
      <w:pPr>
        <w:spacing w:after="60"/>
      </w:pPr>
      <w:r>
        <w:rPr>
          <w:b w:val="0"/>
          <w:i w:val="0"/>
          <w:sz w:val="18"/>
        </w:rPr>
        <w:t xml:space="preserve">  A（已改）A: A quarterly report informs the committee, but without enterprise limits and set feedback loops GOVERN does not steer operations.　【类型：Reporting without limits】</w:t>
      </w:r>
    </w:p>
    <w:p>
      <w:pPr>
        <w:spacing w:after="60"/>
      </w:pPr>
      <w:r>
        <w:rPr>
          <w:b w:val="0"/>
          <w:i w:val="0"/>
          <w:sz w:val="18"/>
        </w:rPr>
        <w:t xml:space="preserve">  C（已改）C: Use-case assessments are useful, but doing them before enterprise limits and categories exist leaves GOVERN out of the loop.　【类型：Use-case assessments before enterprise rules】</w:t>
      </w:r>
    </w:p>
    <w:p>
      <w:pPr>
        <w:spacing w:after="60"/>
      </w:pPr>
      <w:r>
        <w:rPr>
          <w:b w:val="0"/>
          <w:i w:val="0"/>
          <w:sz w:val="18"/>
        </w:rPr>
        <w:t xml:space="preserve">  D（已改）D: Teams know their systems, but self-set tolerances and exceptions bypass the enterprise limits that GOVERN is meant to provide.　【类型：Teams setting their own tolerances】</w:t>
      </w:r>
    </w:p>
    <w:p>
      <w:pPr>
        <w:spacing w:after="60"/>
      </w:pPr>
      <w:r>
        <w:rPr>
          <w:b w:val="0"/>
          <w:i w:val="0"/>
          <w:color w:val="5A5A5A"/>
          <w:sz w:val="17"/>
        </w:rPr>
        <w:t>出处（沿用原文，未核验）：NIST AI RMF 1.0 Section 5 (GOVERN 1.1–1.3, 2.1; MAP 1.1, 5.1; MEASURE 2.6; MANAGE 1.1, 1.3, 2.4, 4.1); IIA Three Lines Model (2020); ISO/IEC 42001:2023 (verify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p>
      <w:r>
        <w:br w:type="page"/>
      </w:r>
    </w:p>
    <w:p>
      <w:pPr>
        <w:pStyle w:val="Heading1"/>
      </w:pPr>
      <w:r>
        <w:t>38. 第十一批 · PRIMARY · D3.6 Third-Party &amp; Supply Chain AI Risk Management</w:t>
      </w:r>
    </w:p>
    <w:p>
      <w:pPr>
        <w:spacing w:after="60"/>
      </w:pPr>
      <w:r>
        <w:rPr>
          <w:b w:val="0"/>
          <w:i w:val="0"/>
          <w:color w:val="5A5A5A"/>
          <w:sz w:val="17"/>
        </w:rPr>
        <w:t>ID：aaig-pipe-1791943982220-198-6afbl　难度：Intermediate</w:t>
      </w:r>
    </w:p>
    <w:p>
      <w:pPr>
        <w:spacing w:after="60"/>
      </w:pPr>
      <w:r>
        <w:rPr>
          <w:b w:val="0"/>
          <w:i w:val="0"/>
        </w:rPr>
        <w:t>情境：A multinational financial services enterprise plans to integrate a commercial third-party foundation model via API to automate credit assessments. During vendor onboarding, the enterprise AI steering committee evaluates third-party and supply chain controls under NIST AI RMF GOVERN 6 and ISO/IEC 42001.</w:t>
      </w:r>
    </w:p>
    <w:p>
      <w:pPr>
        <w:spacing w:after="60"/>
      </w:pPr>
      <w:r>
        <w:rPr>
          <w:b/>
          <w:i w:val="0"/>
        </w:rPr>
        <w:t>问题：What is the PRIMARY governance objective when managing risks associated with this third-party AI asset?</w:t>
      </w:r>
    </w:p>
    <w:tbl>
      <w:tblPr>
        <w:tblStyle w:val="TableGrid"/>
        <w:tblW w:type="auto" w:w="0"/>
        <w:tblLayout w:type="fixed"/>
        <w:tblLook w:firstColumn="1" w:firstRow="1" w:lastColumn="0" w:lastRow="0" w:noHBand="0" w:noVBand="1" w:val="04A0"/>
      </w:tblPr>
      <w:tblGrid>
        <w:gridCol w:w="907"/>
        <w:gridCol w:w="5669"/>
        <w:gridCol w:w="5669"/>
        <w:gridCol w:w="1361"/>
      </w:tblGrid>
      <w:tr>
        <w:tc>
          <w:tcPr>
            <w:tcW w:type="dxa" w:w="907"/>
            <w:shd w:val="clear" w:color="auto" w:fill="D9E2F3"/>
          </w:tcPr>
          <w:p>
            <w:r/>
            <w:r>
              <w:rPr>
                <w:b/>
              </w:rPr>
              <w:t>选项</w:t>
            </w:r>
          </w:p>
        </w:tc>
        <w:tc>
          <w:tcPr>
            <w:tcW w:type="dxa" w:w="5669"/>
            <w:shd w:val="clear" w:color="auto" w:fill="D9E2F3"/>
          </w:tcPr>
          <w:p>
            <w:r/>
            <w:r>
              <w:rPr>
                <w:b/>
              </w:rPr>
              <w:t>改写前（你签核过的原文）</w:t>
            </w:r>
          </w:p>
        </w:tc>
        <w:tc>
          <w:tcPr>
            <w:tcW w:type="dxa" w:w="5669"/>
            <w:shd w:val="clear" w:color="auto" w:fill="D9E2F3"/>
          </w:tcPr>
          <w:p>
            <w:r/>
            <w:r>
              <w:rPr>
                <w:b/>
              </w:rPr>
              <w:t>改写后（现在题库里的文字）</w:t>
            </w:r>
          </w:p>
        </w:tc>
        <w:tc>
          <w:tcPr>
            <w:tcW w:type="dxa" w:w="1361"/>
            <w:shd w:val="clear" w:color="auto" w:fill="D9E2F3"/>
          </w:tcPr>
          <w:p>
            <w:r/>
            <w:r>
              <w:rPr>
                <w:b/>
              </w:rPr>
              <w:t>变动</w:t>
            </w:r>
          </w:p>
        </w:tc>
      </w:tr>
      <w:tr>
        <w:tc>
          <w:tcPr>
            <w:tcW w:type="dxa" w:w="907"/>
          </w:tcPr>
          <w:p>
            <w:r/>
            <w:r>
              <w:rPr>
                <w:b/>
              </w:rPr>
              <w:t>A</w:t>
            </w:r>
          </w:p>
        </w:tc>
        <w:tc>
          <w:tcPr>
            <w:tcW w:type="dxa" w:w="5669"/>
          </w:tcPr>
          <w:p>
            <w:r/>
            <w:r>
              <w:rPr>
                <w:b w:val="0"/>
              </w:rPr>
              <w:t>Conducting continuous automated adversarial robustness testing to eliminate generative hallucination vectors across API endpoints.</w:t>
            </w:r>
          </w:p>
        </w:tc>
        <w:tc>
          <w:tcPr>
            <w:tcW w:type="dxa" w:w="5669"/>
            <w:shd w:val="clear" w:color="auto" w:fill="FFF2CC"/>
          </w:tcPr>
          <w:p>
            <w:r/>
            <w:r>
              <w:rPr>
                <w:b/>
              </w:rPr>
              <w:t>Run adversarial robustness tests on the supplier's API every quarter and share the results with the vendor.</w:t>
            </w:r>
          </w:p>
        </w:tc>
        <w:tc>
          <w:tcPr>
            <w:tcW w:type="dxa" w:w="1361"/>
          </w:tcPr>
          <w:p>
            <w:r/>
            <w:r>
              <w:rPr>
                <w:b w:val="0"/>
                <w:color w:val="BE5000"/>
              </w:rPr>
              <w:t>✱ 已改</w:t>
            </w:r>
          </w:p>
        </w:tc>
      </w:tr>
      <w:tr>
        <w:tc>
          <w:tcPr>
            <w:tcW w:type="dxa" w:w="907"/>
          </w:tcPr>
          <w:p>
            <w:r/>
            <w:r>
              <w:rPr>
                <w:b/>
              </w:rPr>
              <w:t>B</w:t>
            </w:r>
          </w:p>
        </w:tc>
        <w:tc>
          <w:tcPr>
            <w:tcW w:type="dxa" w:w="5669"/>
          </w:tcPr>
          <w:p>
            <w:r/>
            <w:r>
              <w:rPr>
                <w:b w:val="0"/>
              </w:rPr>
              <w:t>Establishing real-time production drift dashboards prior to formally classifying the supplier model within the enterprise risk taxonomy.</w:t>
            </w:r>
          </w:p>
        </w:tc>
        <w:tc>
          <w:tcPr>
            <w:tcW w:type="dxa" w:w="5669"/>
          </w:tcPr>
          <w:p>
            <w:r/>
            <w:r>
              <w:rPr>
                <w:b w:val="0"/>
              </w:rPr>
              <w:t>Establishing real-time production drift dashboards prior to formally classifying the supplier model within the enterprise risk taxonomy.</w:t>
            </w:r>
          </w:p>
        </w:tc>
        <w:tc>
          <w:tcPr>
            <w:tcW w:type="dxa" w:w="1361"/>
          </w:tcPr>
          <w:p>
            <w:r/>
            <w:r>
              <w:rPr>
                <w:b w:val="0"/>
                <w:color w:val="787878"/>
              </w:rPr>
              <w:t>未改</w:t>
            </w:r>
          </w:p>
        </w:tc>
      </w:tr>
      <w:tr>
        <w:tc>
          <w:tcPr>
            <w:tcW w:type="dxa" w:w="907"/>
          </w:tcPr>
          <w:p>
            <w:r/>
            <w:r>
              <w:rPr>
                <w:b/>
                <w:color w:val="00783C"/>
              </w:rPr>
              <w:t>C ✓</w:t>
            </w:r>
          </w:p>
        </w:tc>
        <w:tc>
          <w:tcPr>
            <w:tcW w:type="dxa" w:w="5669"/>
          </w:tcPr>
          <w:p>
            <w:r/>
            <w:r>
              <w:rPr>
                <w:b w:val="0"/>
              </w:rPr>
              <w:t>Ensuring risk ownership and transparency requirements are contractually allocated in alignment with organizational risk tolerance.</w:t>
            </w:r>
          </w:p>
        </w:tc>
        <w:tc>
          <w:tcPr>
            <w:tcW w:type="dxa" w:w="5669"/>
            <w:shd w:val="clear" w:color="auto" w:fill="FFF2CC"/>
          </w:tcPr>
          <w:p>
            <w:r/>
            <w:r>
              <w:rPr>
                <w:b/>
              </w:rPr>
              <w:t>Ensure that responsibility for risk and the supplier's transparency duties are set out in the contract.</w:t>
            </w:r>
          </w:p>
        </w:tc>
        <w:tc>
          <w:tcPr>
            <w:tcW w:type="dxa" w:w="1361"/>
          </w:tcPr>
          <w:p>
            <w:r/>
            <w:r>
              <w:rPr>
                <w:b w:val="0"/>
                <w:color w:val="BE5000"/>
              </w:rPr>
              <w:t>✱ 已改</w:t>
            </w:r>
          </w:p>
        </w:tc>
      </w:tr>
      <w:tr>
        <w:tc>
          <w:tcPr>
            <w:tcW w:type="dxa" w:w="907"/>
          </w:tcPr>
          <w:p>
            <w:r/>
            <w:r>
              <w:rPr>
                <w:b/>
              </w:rPr>
              <w:t>D</w:t>
            </w:r>
          </w:p>
        </w:tc>
        <w:tc>
          <w:tcPr>
            <w:tcW w:type="dxa" w:w="5669"/>
          </w:tcPr>
          <w:p>
            <w:r/>
            <w:r>
              <w:rPr>
                <w:b w:val="0"/>
              </w:rPr>
              <w:t>Empowering procurement engineers to accept residual AI model risks based on the vendor's standard external audit certifications.</w:t>
            </w:r>
          </w:p>
        </w:tc>
        <w:tc>
          <w:tcPr>
            <w:tcW w:type="dxa" w:w="5669"/>
            <w:shd w:val="clear" w:color="auto" w:fill="FFF2CC"/>
          </w:tcPr>
          <w:p>
            <w:r/>
            <w:r>
              <w:rPr>
                <w:b/>
              </w:rPr>
              <w:t>Let the procurement team accept the residual AI risks if the vendor holds a recognized external audit certificate.</w:t>
            </w:r>
          </w:p>
        </w:tc>
        <w:tc>
          <w:tcPr>
            <w:tcW w:type="dxa" w:w="1361"/>
          </w:tcPr>
          <w:p>
            <w:r/>
            <w:r>
              <w:rPr>
                <w:b w:val="0"/>
                <w:color w:val="BE5000"/>
              </w:rPr>
              <w:t>✱ 已改</w:t>
            </w:r>
          </w:p>
        </w:tc>
      </w:tr>
    </w:tbl>
    <w:p>
      <w:pPr>
        <w:spacing w:after="60"/>
      </w:pPr>
      <w:r>
        <w:rPr>
          <w:b w:val="0"/>
          <w:i w:val="0"/>
        </w:rPr>
      </w:r>
    </w:p>
    <w:p>
      <w:pPr>
        <w:spacing w:after="60"/>
      </w:pPr>
      <w:r>
        <w:rPr>
          <w:b w:val="0"/>
          <w:i w:val="0"/>
          <w:sz w:val="18"/>
        </w:rPr>
        <w:t>主解析（未改动）：From an ISACA governance perspective anchored in NIST AI RMF GOVERN 6 and ISO/IEC 42001, the primary objective of third-party AI risk management is ensuring that accountability, transparency, data rights, and model performance obligations are explicitly established and contractually allocated in accordance with the enterprise's risk appetite. An organization cannot outsource accountability; legal and governance mechanisms must delineate residual risk and verification rights before operational deployment.</w:t>
      </w:r>
    </w:p>
    <w:p>
      <w:pPr>
        <w:spacing w:after="60"/>
      </w:pPr>
      <w:r>
        <w:rPr>
          <w:b/>
          <w:i w:val="0"/>
          <w:sz w:val="18"/>
        </w:rPr>
        <w:t>改写后的错误选项解析与错误类型：</w:t>
      </w:r>
    </w:p>
    <w:p>
      <w:pPr>
        <w:spacing w:after="60"/>
      </w:pPr>
      <w:r>
        <w:rPr>
          <w:b w:val="0"/>
          <w:i w:val="0"/>
          <w:sz w:val="18"/>
        </w:rPr>
        <w:t xml:space="preserve">  A（已改）A: Robustness tests are valuable, but they do not allocate responsibility for risk or fix transparency duties in the contract.　【类型：Technical testing instead of allocation】</w:t>
      </w:r>
    </w:p>
    <w:p>
      <w:pPr>
        <w:spacing w:after="60"/>
      </w:pPr>
      <w:r>
        <w:rPr>
          <w:b w:val="0"/>
          <w:i w:val="0"/>
          <w:sz w:val="18"/>
        </w:rPr>
        <w:t xml:space="preserve">  B（未改）Option B represents a premature operational step (wrong sequence), as establishing production drift monitoring occurs after completing classification and contractual risk framing.　【类型：Monitoring before supplier classification】</w:t>
      </w:r>
    </w:p>
    <w:p>
      <w:pPr>
        <w:spacing w:after="60"/>
      </w:pPr>
      <w:r>
        <w:rPr>
          <w:b w:val="0"/>
          <w:i w:val="0"/>
          <w:sz w:val="18"/>
        </w:rPr>
        <w:t xml:space="preserve">  D（已改）D: A certificate shows that the vendor passed an audit, but accepting residual risk is a management decision that depends on the firm's own limits.　【类型：Certificate mistaken for risk acceptance】</w:t>
      </w:r>
    </w:p>
    <w:p>
      <w:pPr>
        <w:spacing w:after="60"/>
      </w:pPr>
      <w:r>
        <w:rPr>
          <w:b w:val="0"/>
          <w:i w:val="0"/>
          <w:color w:val="5A5A5A"/>
          <w:sz w:val="17"/>
        </w:rPr>
        <w:t>出处（沿用原文，未核验）：NIST AI RMF 1.0 GOVERN 6.1, GOVERN 6.2, MAP 4.1 &amp; MANAGE 3.1; NIST AI 600-1; IIA Three Lines Model (2020); ISO/IEC 42001:2023 (verify supplier clauses against licensed standard).</w:t>
      </w:r>
    </w:p>
    <w:p>
      <w:pPr>
        <w:spacing w:after="60"/>
      </w:pPr>
      <w:r>
        <w:rPr>
          <w:b w:val="0"/>
          <w:i w:val="0"/>
          <w:sz w:val="19"/>
        </w:rPr>
        <w:t>复核：□ 正确答案仍唯一且正确　□ 新错误选项明显劣于正确答案　□ 正确选项新措辞未改变原意</w:t>
      </w:r>
    </w:p>
    <w:p>
      <w:pPr>
        <w:spacing w:after="60"/>
      </w:pPr>
      <w:r>
        <w:rPr>
          <w:b w:val="0"/>
          <w:i w:val="0"/>
          <w:sz w:val="19"/>
        </w:rPr>
        <w:t>决定：□ 通过　□ 修改（见意见）　□ 恢复原文　　意见：______________________________________________</w:t>
      </w:r>
    </w:p>
    <w:sectPr w:rsidR="00FC693F" w:rsidRPr="0006063C" w:rsidSect="00034616">
      <w:pgSz w:w="15840" w:h="12240" w:orient="landscape"/>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