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AAIG 题库改写复核册 第四轮（36 题）</w:t>
      </w:r>
    </w:p>
    <w:p>
      <w:pPr>
        <w:spacing w:after="60"/>
      </w:pPr>
      <w:r>
        <w:rPr>
          <w:b w:val="0"/>
          <w:i w:val="0"/>
          <w:color w:val="5A5A5A"/>
          <w:sz w:val="18"/>
        </w:rPr>
        <w:t>日期：2026-10-24。分支：claude/trusting-fermat-7hxmm4。这是第十二到第十四批改写，共 36 题。第一到第十一批（113 题）你已复核通过，不在本册。</w:t>
      </w:r>
    </w:p>
    <w:p>
      <w:pPr>
        <w:pStyle w:val="Heading1"/>
      </w:pPr>
      <w:r>
        <w:t>请先读这一页</w:t>
      </w:r>
    </w:p>
    <w:p>
      <w:pPr>
        <w:pStyle w:val="ListBullet"/>
        <w:spacing w:after="40"/>
      </w:pPr>
      <w:r>
        <w:t>本册分两部分，来源不同，请分开看：</w:t>
      </w:r>
    </w:p>
    <w:p>
      <w:pPr>
        <w:pStyle w:val="ListBullet"/>
        <w:spacing w:after="40"/>
      </w:pPr>
      <w:r>
        <w:t>①第十二、十三批（总览表中第 1 到 21 题）：与前几轮一样，来自 2026-10-14 复核中你决定为"修改"的题，"改写前"列是你签核过的文字。</w:t>
      </w:r>
    </w:p>
    <w:p>
      <w:pPr>
        <w:pStyle w:val="ListBullet"/>
        <w:spacing w:after="40"/>
      </w:pPr>
      <w:r>
        <w:t>②第十四批（总览表中第 22 到 36 题，共 15 题）：这是你刚才授权改写的、2026-10-14 复核没有覆盖的题（当时状态为"未纳入复核"）。它们的"改写前"文字你从未复核过，所以请你同时判断两件事：改写后是否合格；改写前的原文本身是否有问题。其中 3 道（d1-003、d3-001、d3-002）是最初的种子题，原来的错误选项很容易排除（例如"申请更多专利""比拼 Python 偏好"），改写后换成了合理的做法。</w:t>
      </w:r>
    </w:p>
    <w:p>
      <w:pPr>
        <w:pStyle w:val="ListBullet"/>
        <w:spacing w:after="40"/>
      </w:pPr>
      <w:r>
        <w:t>没有改动的：我没有碰你当时决定为"保留"（1 题）或"待补证"（3 题）的题，也没有动 2026-10-14 复核中你已经改过的其他题。仍有约 18 道猜题率偏高的题属于这两类，不在本册。</w:t>
      </w:r>
    </w:p>
    <w:p>
      <w:pPr>
        <w:pStyle w:val="ListBullet"/>
        <w:spacing w:after="40"/>
      </w:pPr>
      <w:r>
        <w:t>做法与前几轮相同：正确选项改成更平实的措辞（意思不变）；2 到 3 个错误选项换成本身合理、但范围太窄或时机偏早的做法；保留的错误选项补上错误类型标注。题干、情境、正确答案位置和主解析都没有动。第十四批里有 1 道 LEAST 题（总览表第 34 题 fbxgh）：只改了"最不合适的做法"那个选项的措辞，三个合理做法保持原样。</w:t>
      </w:r>
    </w:p>
    <w:p>
      <w:pPr>
        <w:pStyle w:val="ListBullet"/>
        <w:spacing w:after="40"/>
      </w:pPr>
      <w:r>
        <w:t>请对每题判断三件事：①正确答案是否仍然唯一且正确；②新写的错误选项是否"明显劣于正确答案"，而不是"也说得通"；③正确选项的新措辞是否保留了原意，没有丢掉关键限定。</w:t>
      </w:r>
    </w:p>
    <w:p>
      <w:pPr>
        <w:pStyle w:val="ListBullet"/>
        <w:spacing w:after="40"/>
      </w:pPr>
      <w:r>
        <w:t>"改写前"列是原文；"改写后"列是现在题库里的文字；黄色底、加粗的是被改动的选项；正确答案用 ✓ 标出。选项字母是题库的规范顺序，练习和模考时界面会随机打乱。</w:t>
      </w:r>
    </w:p>
    <w:p>
      <w:pPr>
        <w:pStyle w:val="ListBullet"/>
        <w:spacing w:after="40"/>
      </w:pPr>
      <w:r>
        <w:t>已知不足：主解析我没有改，其中仍用原正确选项的措辞（例如 charter、steering committee、risk appetite）。前两轮你对其中一部分题要求同步主解析，如果这里也需要，请在意见栏写"同步主解析"，我来改。</w:t>
      </w:r>
    </w:p>
    <w:p>
      <w:pPr>
        <w:pStyle w:val="ListBullet"/>
        <w:spacing w:after="40"/>
      </w:pPr>
      <w:r>
        <w:t>如果你对某题不满意，请在"意见"栏写明；最简单的处理是让我把该题恢复为改写前原文。</w:t>
      </w:r>
    </w:p>
    <w:p>
      <w:pPr>
        <w:pStyle w:val="ListBullet"/>
        <w:spacing w:after="40"/>
      </w:pPr>
      <w:r>
        <w:t>这 36 题的 reviewStatus 仍是 unreviewed。出处沿用原文，我没有对照原始条文核验，也没有新增 sourceUrl。</w:t>
      </w:r>
    </w:p>
    <w:p>
      <w:pPr>
        <w:pStyle w:val="Heading1"/>
      </w:pPr>
      <w:r>
        <w:t>总览</w:t>
      </w:r>
    </w:p>
    <w:tbl>
      <w:tblPr>
        <w:tblStyle w:val="LightGrid-Accent1"/>
        <w:tblW w:type="auto" w:w="0"/>
        <w:tblLayout w:type="fixed"/>
        <w:tblLook w:firstColumn="1" w:firstRow="1" w:lastColumn="0" w:lastRow="0" w:noHBand="0" w:noVBand="1" w:val="04A0"/>
      </w:tblPr>
      <w:tblGrid>
        <w:gridCol w:w="567"/>
        <w:gridCol w:w="1587"/>
        <w:gridCol w:w="3969"/>
        <w:gridCol w:w="1020"/>
        <w:gridCol w:w="1247"/>
        <w:gridCol w:w="1247"/>
        <w:gridCol w:w="3969"/>
      </w:tblGrid>
      <w:tr>
        <w:tc>
          <w:tcPr>
            <w:tcW w:type="dxa" w:w="567"/>
          </w:tcPr>
          <w:p>
            <w:r/>
            <w:r>
              <w:rPr>
                <w:b/>
              </w:rPr>
              <w:t>#</w:t>
            </w:r>
          </w:p>
        </w:tc>
        <w:tc>
          <w:tcPr>
            <w:tcW w:type="dxa" w:w="1587"/>
          </w:tcPr>
          <w:p>
            <w:r/>
            <w:r>
              <w:rPr>
                <w:b/>
              </w:rPr>
              <w:t>批次</w:t>
            </w:r>
          </w:p>
        </w:tc>
        <w:tc>
          <w:tcPr>
            <w:tcW w:type="dxa" w:w="3969"/>
          </w:tcPr>
          <w:p>
            <w:r/>
            <w:r>
              <w:rPr>
                <w:b/>
              </w:rPr>
              <w:t>题目 ID（后段）</w:t>
            </w:r>
          </w:p>
        </w:tc>
        <w:tc>
          <w:tcPr>
            <w:tcW w:type="dxa" w:w="1020"/>
          </w:tcPr>
          <w:p>
            <w:r/>
            <w:r>
              <w:rPr>
                <w:b/>
              </w:rPr>
              <w:t>子题</w:t>
            </w:r>
          </w:p>
        </w:tc>
        <w:tc>
          <w:tcPr>
            <w:tcW w:type="dxa" w:w="1247"/>
          </w:tcPr>
          <w:p>
            <w:r/>
            <w:r>
              <w:rPr>
                <w:b/>
              </w:rPr>
              <w:t>题型</w:t>
            </w:r>
          </w:p>
        </w:tc>
        <w:tc>
          <w:tcPr>
            <w:tcW w:type="dxa" w:w="1247"/>
          </w:tcPr>
          <w:p>
            <w:r/>
            <w:r>
              <w:rPr>
                <w:b/>
              </w:rPr>
              <w:t>改动选项数</w:t>
            </w:r>
          </w:p>
        </w:tc>
        <w:tc>
          <w:tcPr>
            <w:tcW w:type="dxa" w:w="3969"/>
          </w:tcPr>
          <w:p>
            <w:r/>
            <w:r>
              <w:rPr>
                <w:b/>
              </w:rPr>
              <w:t>你的决定（通过/修改/恢复原文）</w:t>
            </w:r>
          </w:p>
        </w:tc>
      </w:tr>
      <w:tr>
        <w:tc>
          <w:tcPr>
            <w:tcW w:type="dxa" w:w="567"/>
          </w:tcPr>
          <w:p>
            <w:r/>
            <w:r>
              <w:rPr>
                <w:b w:val="0"/>
              </w:rPr>
              <w:t>1</w:t>
            </w:r>
          </w:p>
        </w:tc>
        <w:tc>
          <w:tcPr>
            <w:tcW w:type="dxa" w:w="1587"/>
          </w:tcPr>
          <w:p>
            <w:r/>
            <w:r>
              <w:rPr>
                <w:b w:val="0"/>
              </w:rPr>
              <w:t>第十二批</w:t>
            </w:r>
          </w:p>
        </w:tc>
        <w:tc>
          <w:tcPr>
            <w:tcW w:type="dxa" w:w="3969"/>
          </w:tcPr>
          <w:p>
            <w:r/>
            <w:r>
              <w:rPr>
                <w:b w:val="0"/>
              </w:rPr>
              <w:t>1791943958027-190-xf2br</w:t>
            </w:r>
          </w:p>
        </w:tc>
        <w:tc>
          <w:tcPr>
            <w:tcW w:type="dxa" w:w="1020"/>
          </w:tcPr>
          <w:p>
            <w:r/>
            <w:r>
              <w:rPr>
                <w:b w:val="0"/>
              </w:rPr>
              <w:t>D3.1</w:t>
            </w:r>
          </w:p>
        </w:tc>
        <w:tc>
          <w:tcPr>
            <w:tcW w:type="dxa" w:w="1247"/>
          </w:tcPr>
          <w:p>
            <w:r/>
            <w:r>
              <w:rPr>
                <w:b w:val="0"/>
              </w:rPr>
              <w:t>BEST</w:t>
            </w:r>
          </w:p>
        </w:tc>
        <w:tc>
          <w:tcPr>
            <w:tcW w:type="dxa" w:w="1247"/>
          </w:tcPr>
          <w:p>
            <w:r/>
            <w:r>
              <w:rPr>
                <w:b w:val="0"/>
              </w:rPr>
              <w:t>4</w:t>
            </w:r>
          </w:p>
        </w:tc>
        <w:tc>
          <w:tcPr>
            <w:tcW w:type="dxa" w:w="3969"/>
          </w:tcPr>
          <w:p>
            <w:r/>
            <w:r>
              <w:rPr>
                <w:b w:val="0"/>
              </w:rPr>
            </w:r>
          </w:p>
        </w:tc>
      </w:tr>
      <w:tr>
        <w:tc>
          <w:tcPr>
            <w:tcW w:type="dxa" w:w="567"/>
          </w:tcPr>
          <w:p>
            <w:r/>
            <w:r>
              <w:rPr>
                <w:b w:val="0"/>
              </w:rPr>
              <w:t>2</w:t>
            </w:r>
          </w:p>
        </w:tc>
        <w:tc>
          <w:tcPr>
            <w:tcW w:type="dxa" w:w="1587"/>
          </w:tcPr>
          <w:p>
            <w:r/>
            <w:r>
              <w:rPr>
                <w:b w:val="0"/>
              </w:rPr>
              <w:t>第十二批</w:t>
            </w:r>
          </w:p>
        </w:tc>
        <w:tc>
          <w:tcPr>
            <w:tcW w:type="dxa" w:w="3969"/>
          </w:tcPr>
          <w:p>
            <w:r/>
            <w:r>
              <w:rPr>
                <w:b w:val="0"/>
              </w:rPr>
              <w:t>1791943650497-130-94yh2</w:t>
            </w:r>
          </w:p>
        </w:tc>
        <w:tc>
          <w:tcPr>
            <w:tcW w:type="dxa" w:w="1020"/>
          </w:tcPr>
          <w:p>
            <w:r/>
            <w:r>
              <w:rPr>
                <w:b w:val="0"/>
              </w:rPr>
              <w:t>D3.1</w:t>
            </w:r>
          </w:p>
        </w:tc>
        <w:tc>
          <w:tcPr>
            <w:tcW w:type="dxa" w:w="1247"/>
          </w:tcPr>
          <w:p>
            <w:r/>
            <w:r>
              <w:rPr>
                <w:b w:val="0"/>
              </w:rPr>
              <w:t>BEST</w:t>
            </w:r>
          </w:p>
        </w:tc>
        <w:tc>
          <w:tcPr>
            <w:tcW w:type="dxa" w:w="1247"/>
          </w:tcPr>
          <w:p>
            <w:r/>
            <w:r>
              <w:rPr>
                <w:b w:val="0"/>
              </w:rPr>
              <w:t>2</w:t>
            </w:r>
          </w:p>
        </w:tc>
        <w:tc>
          <w:tcPr>
            <w:tcW w:type="dxa" w:w="3969"/>
          </w:tcPr>
          <w:p>
            <w:r/>
            <w:r>
              <w:rPr>
                <w:b w:val="0"/>
              </w:rPr>
            </w:r>
          </w:p>
        </w:tc>
      </w:tr>
      <w:tr>
        <w:tc>
          <w:tcPr>
            <w:tcW w:type="dxa" w:w="567"/>
          </w:tcPr>
          <w:p>
            <w:r/>
            <w:r>
              <w:rPr>
                <w:b w:val="0"/>
              </w:rPr>
              <w:t>3</w:t>
            </w:r>
          </w:p>
        </w:tc>
        <w:tc>
          <w:tcPr>
            <w:tcW w:type="dxa" w:w="1587"/>
          </w:tcPr>
          <w:p>
            <w:r/>
            <w:r>
              <w:rPr>
                <w:b w:val="0"/>
              </w:rPr>
              <w:t>第十二批</w:t>
            </w:r>
          </w:p>
        </w:tc>
        <w:tc>
          <w:tcPr>
            <w:tcW w:type="dxa" w:w="3969"/>
          </w:tcPr>
          <w:p>
            <w:r/>
            <w:r>
              <w:rPr>
                <w:b w:val="0"/>
              </w:rPr>
              <w:t>1791943869015-170-3r2zz</w:t>
            </w:r>
          </w:p>
        </w:tc>
        <w:tc>
          <w:tcPr>
            <w:tcW w:type="dxa" w:w="1020"/>
          </w:tcPr>
          <w:p>
            <w:r/>
            <w:r>
              <w:rPr>
                <w:b w:val="0"/>
              </w:rPr>
              <w:t>D3.1</w:t>
            </w:r>
          </w:p>
        </w:tc>
        <w:tc>
          <w:tcPr>
            <w:tcW w:type="dxa" w:w="1247"/>
          </w:tcPr>
          <w:p>
            <w:r/>
            <w:r>
              <w:rPr>
                <w:b w:val="0"/>
              </w:rPr>
              <w:t>BEST</w:t>
            </w:r>
          </w:p>
        </w:tc>
        <w:tc>
          <w:tcPr>
            <w:tcW w:type="dxa" w:w="1247"/>
          </w:tcPr>
          <w:p>
            <w:r/>
            <w:r>
              <w:rPr>
                <w:b w:val="0"/>
              </w:rPr>
              <w:t>4</w:t>
            </w:r>
          </w:p>
        </w:tc>
        <w:tc>
          <w:tcPr>
            <w:tcW w:type="dxa" w:w="3969"/>
          </w:tcPr>
          <w:p>
            <w:r/>
            <w:r>
              <w:rPr>
                <w:b w:val="0"/>
              </w:rPr>
            </w:r>
          </w:p>
        </w:tc>
      </w:tr>
      <w:tr>
        <w:tc>
          <w:tcPr>
            <w:tcW w:type="dxa" w:w="567"/>
          </w:tcPr>
          <w:p>
            <w:r/>
            <w:r>
              <w:rPr>
                <w:b w:val="0"/>
              </w:rPr>
              <w:t>4</w:t>
            </w:r>
          </w:p>
        </w:tc>
        <w:tc>
          <w:tcPr>
            <w:tcW w:type="dxa" w:w="1587"/>
          </w:tcPr>
          <w:p>
            <w:r/>
            <w:r>
              <w:rPr>
                <w:b w:val="0"/>
              </w:rPr>
              <w:t>第十二批</w:t>
            </w:r>
          </w:p>
        </w:tc>
        <w:tc>
          <w:tcPr>
            <w:tcW w:type="dxa" w:w="3969"/>
          </w:tcPr>
          <w:p>
            <w:r/>
            <w:r>
              <w:rPr>
                <w:b w:val="0"/>
              </w:rPr>
              <w:t>1791944022162-207-p53nt</w:t>
            </w:r>
          </w:p>
        </w:tc>
        <w:tc>
          <w:tcPr>
            <w:tcW w:type="dxa" w:w="1020"/>
          </w:tcPr>
          <w:p>
            <w:r/>
            <w:r>
              <w:rPr>
                <w:b w:val="0"/>
              </w:rPr>
              <w:t>D2.3</w:t>
            </w:r>
          </w:p>
        </w:tc>
        <w:tc>
          <w:tcPr>
            <w:tcW w:type="dxa" w:w="1247"/>
          </w:tcPr>
          <w:p>
            <w:r/>
            <w:r>
              <w:rPr>
                <w:b w:val="0"/>
              </w:rPr>
              <w:t>MOST</w:t>
            </w:r>
          </w:p>
        </w:tc>
        <w:tc>
          <w:tcPr>
            <w:tcW w:type="dxa" w:w="1247"/>
          </w:tcPr>
          <w:p>
            <w:r/>
            <w:r>
              <w:rPr>
                <w:b w:val="0"/>
              </w:rPr>
              <w:t>4</w:t>
            </w:r>
          </w:p>
        </w:tc>
        <w:tc>
          <w:tcPr>
            <w:tcW w:type="dxa" w:w="3969"/>
          </w:tcPr>
          <w:p>
            <w:r/>
            <w:r>
              <w:rPr>
                <w:b w:val="0"/>
              </w:rPr>
            </w:r>
          </w:p>
        </w:tc>
      </w:tr>
      <w:tr>
        <w:tc>
          <w:tcPr>
            <w:tcW w:type="dxa" w:w="567"/>
          </w:tcPr>
          <w:p>
            <w:r/>
            <w:r>
              <w:rPr>
                <w:b w:val="0"/>
              </w:rPr>
              <w:t>5</w:t>
            </w:r>
          </w:p>
        </w:tc>
        <w:tc>
          <w:tcPr>
            <w:tcW w:type="dxa" w:w="1587"/>
          </w:tcPr>
          <w:p>
            <w:r/>
            <w:r>
              <w:rPr>
                <w:b w:val="0"/>
              </w:rPr>
              <w:t>第十二批</w:t>
            </w:r>
          </w:p>
        </w:tc>
        <w:tc>
          <w:tcPr>
            <w:tcW w:type="dxa" w:w="3969"/>
          </w:tcPr>
          <w:p>
            <w:r/>
            <w:r>
              <w:rPr>
                <w:b w:val="0"/>
              </w:rPr>
              <w:t>1791944117191-227-p3ddh</w:t>
            </w:r>
          </w:p>
        </w:tc>
        <w:tc>
          <w:tcPr>
            <w:tcW w:type="dxa" w:w="1020"/>
          </w:tcPr>
          <w:p>
            <w:r/>
            <w:r>
              <w:rPr>
                <w:b w:val="0"/>
              </w:rPr>
              <w:t>D2.3</w:t>
            </w:r>
          </w:p>
        </w:tc>
        <w:tc>
          <w:tcPr>
            <w:tcW w:type="dxa" w:w="1247"/>
          </w:tcPr>
          <w:p>
            <w:r/>
            <w:r>
              <w:rPr>
                <w:b w:val="0"/>
              </w:rPr>
              <w:t>MOST</w:t>
            </w:r>
          </w:p>
        </w:tc>
        <w:tc>
          <w:tcPr>
            <w:tcW w:type="dxa" w:w="1247"/>
          </w:tcPr>
          <w:p>
            <w:r/>
            <w:r>
              <w:rPr>
                <w:b w:val="0"/>
              </w:rPr>
              <w:t>4</w:t>
            </w:r>
          </w:p>
        </w:tc>
        <w:tc>
          <w:tcPr>
            <w:tcW w:type="dxa" w:w="3969"/>
          </w:tcPr>
          <w:p>
            <w:r/>
            <w:r>
              <w:rPr>
                <w:b w:val="0"/>
              </w:rPr>
            </w:r>
          </w:p>
        </w:tc>
      </w:tr>
      <w:tr>
        <w:tc>
          <w:tcPr>
            <w:tcW w:type="dxa" w:w="567"/>
          </w:tcPr>
          <w:p>
            <w:r/>
            <w:r>
              <w:rPr>
                <w:b w:val="0"/>
              </w:rPr>
              <w:t>6</w:t>
            </w:r>
          </w:p>
        </w:tc>
        <w:tc>
          <w:tcPr>
            <w:tcW w:type="dxa" w:w="1587"/>
          </w:tcPr>
          <w:p>
            <w:r/>
            <w:r>
              <w:rPr>
                <w:b w:val="0"/>
              </w:rPr>
              <w:t>第十二批</w:t>
            </w:r>
          </w:p>
        </w:tc>
        <w:tc>
          <w:tcPr>
            <w:tcW w:type="dxa" w:w="3969"/>
          </w:tcPr>
          <w:p>
            <w:r/>
            <w:r>
              <w:rPr>
                <w:b w:val="0"/>
              </w:rPr>
              <w:t>1791944041150-212-airgq</w:t>
            </w:r>
          </w:p>
        </w:tc>
        <w:tc>
          <w:tcPr>
            <w:tcW w:type="dxa" w:w="1020"/>
          </w:tcPr>
          <w:p>
            <w:r/>
            <w:r>
              <w:rPr>
                <w:b w:val="0"/>
              </w:rPr>
              <w:t>D3.3</w:t>
            </w:r>
          </w:p>
        </w:tc>
        <w:tc>
          <w:tcPr>
            <w:tcW w:type="dxa" w:w="1247"/>
          </w:tcPr>
          <w:p>
            <w:r/>
            <w:r>
              <w:rPr>
                <w:b w:val="0"/>
              </w:rPr>
              <w:t>MOST</w:t>
            </w:r>
          </w:p>
        </w:tc>
        <w:tc>
          <w:tcPr>
            <w:tcW w:type="dxa" w:w="1247"/>
          </w:tcPr>
          <w:p>
            <w:r/>
            <w:r>
              <w:rPr>
                <w:b w:val="0"/>
              </w:rPr>
              <w:t>4</w:t>
            </w:r>
          </w:p>
        </w:tc>
        <w:tc>
          <w:tcPr>
            <w:tcW w:type="dxa" w:w="3969"/>
          </w:tcPr>
          <w:p>
            <w:r/>
            <w:r>
              <w:rPr>
                <w:b w:val="0"/>
              </w:rPr>
            </w:r>
          </w:p>
        </w:tc>
      </w:tr>
      <w:tr>
        <w:tc>
          <w:tcPr>
            <w:tcW w:type="dxa" w:w="567"/>
          </w:tcPr>
          <w:p>
            <w:r/>
            <w:r>
              <w:rPr>
                <w:b w:val="0"/>
              </w:rPr>
              <w:t>7</w:t>
            </w:r>
          </w:p>
        </w:tc>
        <w:tc>
          <w:tcPr>
            <w:tcW w:type="dxa" w:w="1587"/>
          </w:tcPr>
          <w:p>
            <w:r/>
            <w:r>
              <w:rPr>
                <w:b w:val="0"/>
              </w:rPr>
              <w:t>第十二批</w:t>
            </w:r>
          </w:p>
        </w:tc>
        <w:tc>
          <w:tcPr>
            <w:tcW w:type="dxa" w:w="3969"/>
          </w:tcPr>
          <w:p>
            <w:r/>
            <w:r>
              <w:rPr>
                <w:b w:val="0"/>
              </w:rPr>
              <w:t>1791944099056-220-u236q</w:t>
            </w:r>
          </w:p>
        </w:tc>
        <w:tc>
          <w:tcPr>
            <w:tcW w:type="dxa" w:w="1020"/>
          </w:tcPr>
          <w:p>
            <w:r/>
            <w:r>
              <w:rPr>
                <w:b w:val="0"/>
              </w:rPr>
              <w:t>D1.1</w:t>
            </w:r>
          </w:p>
        </w:tc>
        <w:tc>
          <w:tcPr>
            <w:tcW w:type="dxa" w:w="1247"/>
          </w:tcPr>
          <w:p>
            <w:r/>
            <w:r>
              <w:rPr>
                <w:b w:val="0"/>
              </w:rPr>
              <w:t>BEST</w:t>
            </w:r>
          </w:p>
        </w:tc>
        <w:tc>
          <w:tcPr>
            <w:tcW w:type="dxa" w:w="1247"/>
          </w:tcPr>
          <w:p>
            <w:r/>
            <w:r>
              <w:rPr>
                <w:b w:val="0"/>
              </w:rPr>
              <w:t>4</w:t>
            </w:r>
          </w:p>
        </w:tc>
        <w:tc>
          <w:tcPr>
            <w:tcW w:type="dxa" w:w="3969"/>
          </w:tcPr>
          <w:p>
            <w:r/>
            <w:r>
              <w:rPr>
                <w:b w:val="0"/>
              </w:rPr>
            </w:r>
          </w:p>
        </w:tc>
      </w:tr>
      <w:tr>
        <w:tc>
          <w:tcPr>
            <w:tcW w:type="dxa" w:w="567"/>
          </w:tcPr>
          <w:p>
            <w:r/>
            <w:r>
              <w:rPr>
                <w:b w:val="0"/>
              </w:rPr>
              <w:t>8</w:t>
            </w:r>
          </w:p>
        </w:tc>
        <w:tc>
          <w:tcPr>
            <w:tcW w:type="dxa" w:w="1587"/>
          </w:tcPr>
          <w:p>
            <w:r/>
            <w:r>
              <w:rPr>
                <w:b w:val="0"/>
              </w:rPr>
              <w:t>第十二批</w:t>
            </w:r>
          </w:p>
        </w:tc>
        <w:tc>
          <w:tcPr>
            <w:tcW w:type="dxa" w:w="3969"/>
          </w:tcPr>
          <w:p>
            <w:r/>
            <w:r>
              <w:rPr>
                <w:b w:val="0"/>
              </w:rPr>
              <w:t>1791943597832-120-8zzew</w:t>
            </w:r>
          </w:p>
        </w:tc>
        <w:tc>
          <w:tcPr>
            <w:tcW w:type="dxa" w:w="1020"/>
          </w:tcPr>
          <w:p>
            <w:r/>
            <w:r>
              <w:rPr>
                <w:b w:val="0"/>
              </w:rPr>
              <w:t>D1.1</w:t>
            </w:r>
          </w:p>
        </w:tc>
        <w:tc>
          <w:tcPr>
            <w:tcW w:type="dxa" w:w="1247"/>
          </w:tcPr>
          <w:p>
            <w:r/>
            <w:r>
              <w:rPr>
                <w:b w:val="0"/>
              </w:rPr>
              <w:t>BEST</w:t>
            </w:r>
          </w:p>
        </w:tc>
        <w:tc>
          <w:tcPr>
            <w:tcW w:type="dxa" w:w="1247"/>
          </w:tcPr>
          <w:p>
            <w:r/>
            <w:r>
              <w:rPr>
                <w:b w:val="0"/>
              </w:rPr>
              <w:t>3</w:t>
            </w:r>
          </w:p>
        </w:tc>
        <w:tc>
          <w:tcPr>
            <w:tcW w:type="dxa" w:w="3969"/>
          </w:tcPr>
          <w:p>
            <w:r/>
            <w:r>
              <w:rPr>
                <w:b w:val="0"/>
              </w:rPr>
            </w:r>
          </w:p>
        </w:tc>
      </w:tr>
      <w:tr>
        <w:tc>
          <w:tcPr>
            <w:tcW w:type="dxa" w:w="567"/>
          </w:tcPr>
          <w:p>
            <w:r/>
            <w:r>
              <w:rPr>
                <w:b w:val="0"/>
              </w:rPr>
              <w:t>9</w:t>
            </w:r>
          </w:p>
        </w:tc>
        <w:tc>
          <w:tcPr>
            <w:tcW w:type="dxa" w:w="1587"/>
          </w:tcPr>
          <w:p>
            <w:r/>
            <w:r>
              <w:rPr>
                <w:b w:val="0"/>
              </w:rPr>
              <w:t>第十二批</w:t>
            </w:r>
          </w:p>
        </w:tc>
        <w:tc>
          <w:tcPr>
            <w:tcW w:type="dxa" w:w="3969"/>
          </w:tcPr>
          <w:p>
            <w:r/>
            <w:r>
              <w:rPr>
                <w:b w:val="0"/>
              </w:rPr>
              <w:t>1791943849647-165-md05v</w:t>
            </w:r>
          </w:p>
        </w:tc>
        <w:tc>
          <w:tcPr>
            <w:tcW w:type="dxa" w:w="1020"/>
          </w:tcPr>
          <w:p>
            <w:r/>
            <w:r>
              <w:rPr>
                <w:b w:val="0"/>
              </w:rPr>
              <w:t>D1.1</w:t>
            </w:r>
          </w:p>
        </w:tc>
        <w:tc>
          <w:tcPr>
            <w:tcW w:type="dxa" w:w="1247"/>
          </w:tcPr>
          <w:p>
            <w:r/>
            <w:r>
              <w:rPr>
                <w:b w:val="0"/>
              </w:rPr>
              <w:t>BEST</w:t>
            </w:r>
          </w:p>
        </w:tc>
        <w:tc>
          <w:tcPr>
            <w:tcW w:type="dxa" w:w="1247"/>
          </w:tcPr>
          <w:p>
            <w:r/>
            <w:r>
              <w:rPr>
                <w:b w:val="0"/>
              </w:rPr>
              <w:t>4</w:t>
            </w:r>
          </w:p>
        </w:tc>
        <w:tc>
          <w:tcPr>
            <w:tcW w:type="dxa" w:w="3969"/>
          </w:tcPr>
          <w:p>
            <w:r/>
            <w:r>
              <w:rPr>
                <w:b w:val="0"/>
              </w:rPr>
            </w:r>
          </w:p>
        </w:tc>
      </w:tr>
      <w:tr>
        <w:tc>
          <w:tcPr>
            <w:tcW w:type="dxa" w:w="567"/>
          </w:tcPr>
          <w:p>
            <w:r/>
            <w:r>
              <w:rPr>
                <w:b w:val="0"/>
              </w:rPr>
              <w:t>10</w:t>
            </w:r>
          </w:p>
        </w:tc>
        <w:tc>
          <w:tcPr>
            <w:tcW w:type="dxa" w:w="1587"/>
          </w:tcPr>
          <w:p>
            <w:r/>
            <w:r>
              <w:rPr>
                <w:b w:val="0"/>
              </w:rPr>
              <w:t>第十二批</w:t>
            </w:r>
          </w:p>
        </w:tc>
        <w:tc>
          <w:tcPr>
            <w:tcW w:type="dxa" w:w="3969"/>
          </w:tcPr>
          <w:p>
            <w:r/>
            <w:r>
              <w:rPr>
                <w:b w:val="0"/>
              </w:rPr>
              <w:t>1791944097363-222-p23rc</w:t>
            </w:r>
          </w:p>
        </w:tc>
        <w:tc>
          <w:tcPr>
            <w:tcW w:type="dxa" w:w="1020"/>
          </w:tcPr>
          <w:p>
            <w:r/>
            <w:r>
              <w:rPr>
                <w:b w:val="0"/>
              </w:rPr>
              <w:t>D1.3</w:t>
            </w:r>
          </w:p>
        </w:tc>
        <w:tc>
          <w:tcPr>
            <w:tcW w:type="dxa" w:w="1247"/>
          </w:tcPr>
          <w:p>
            <w:r/>
            <w:r>
              <w:rPr>
                <w:b w:val="0"/>
              </w:rPr>
              <w:t>MOST</w:t>
            </w:r>
          </w:p>
        </w:tc>
        <w:tc>
          <w:tcPr>
            <w:tcW w:type="dxa" w:w="1247"/>
          </w:tcPr>
          <w:p>
            <w:r/>
            <w:r>
              <w:rPr>
                <w:b w:val="0"/>
              </w:rPr>
              <w:t>4</w:t>
            </w:r>
          </w:p>
        </w:tc>
        <w:tc>
          <w:tcPr>
            <w:tcW w:type="dxa" w:w="3969"/>
          </w:tcPr>
          <w:p>
            <w:r/>
            <w:r>
              <w:rPr>
                <w:b w:val="0"/>
              </w:rPr>
            </w:r>
          </w:p>
        </w:tc>
      </w:tr>
      <w:tr>
        <w:tc>
          <w:tcPr>
            <w:tcW w:type="dxa" w:w="567"/>
          </w:tcPr>
          <w:p>
            <w:r/>
            <w:r>
              <w:rPr>
                <w:b w:val="0"/>
              </w:rPr>
              <w:t>11</w:t>
            </w:r>
          </w:p>
        </w:tc>
        <w:tc>
          <w:tcPr>
            <w:tcW w:type="dxa" w:w="1587"/>
          </w:tcPr>
          <w:p>
            <w:r/>
            <w:r>
              <w:rPr>
                <w:b w:val="0"/>
              </w:rPr>
              <w:t>第十二批</w:t>
            </w:r>
          </w:p>
        </w:tc>
        <w:tc>
          <w:tcPr>
            <w:tcW w:type="dxa" w:w="3969"/>
          </w:tcPr>
          <w:p>
            <w:r/>
            <w:r>
              <w:rPr>
                <w:b w:val="0"/>
              </w:rPr>
              <w:t>1791943823909-162-a11gg</w:t>
            </w:r>
          </w:p>
        </w:tc>
        <w:tc>
          <w:tcPr>
            <w:tcW w:type="dxa" w:w="1020"/>
          </w:tcPr>
          <w:p>
            <w:r/>
            <w:r>
              <w:rPr>
                <w:b w:val="0"/>
              </w:rPr>
              <w:t>D1.3</w:t>
            </w:r>
          </w:p>
        </w:tc>
        <w:tc>
          <w:tcPr>
            <w:tcW w:type="dxa" w:w="1247"/>
          </w:tcPr>
          <w:p>
            <w:r/>
            <w:r>
              <w:rPr>
                <w:b w:val="0"/>
              </w:rPr>
              <w:t>MOST</w:t>
            </w:r>
          </w:p>
        </w:tc>
        <w:tc>
          <w:tcPr>
            <w:tcW w:type="dxa" w:w="1247"/>
          </w:tcPr>
          <w:p>
            <w:r/>
            <w:r>
              <w:rPr>
                <w:b w:val="0"/>
              </w:rPr>
              <w:t>4</w:t>
            </w:r>
          </w:p>
        </w:tc>
        <w:tc>
          <w:tcPr>
            <w:tcW w:type="dxa" w:w="3969"/>
          </w:tcPr>
          <w:p>
            <w:r/>
            <w:r>
              <w:rPr>
                <w:b w:val="0"/>
              </w:rPr>
            </w:r>
          </w:p>
        </w:tc>
      </w:tr>
      <w:tr>
        <w:tc>
          <w:tcPr>
            <w:tcW w:type="dxa" w:w="567"/>
          </w:tcPr>
          <w:p>
            <w:r/>
            <w:r>
              <w:rPr>
                <w:b w:val="0"/>
              </w:rPr>
              <w:t>12</w:t>
            </w:r>
          </w:p>
        </w:tc>
        <w:tc>
          <w:tcPr>
            <w:tcW w:type="dxa" w:w="1587"/>
          </w:tcPr>
          <w:p>
            <w:r/>
            <w:r>
              <w:rPr>
                <w:b w:val="0"/>
              </w:rPr>
              <w:t>第十二批</w:t>
            </w:r>
          </w:p>
        </w:tc>
        <w:tc>
          <w:tcPr>
            <w:tcW w:type="dxa" w:w="3969"/>
          </w:tcPr>
          <w:p>
            <w:r/>
            <w:r>
              <w:rPr>
                <w:b w:val="0"/>
              </w:rPr>
              <w:t>1791943691011-141-3u1ro</w:t>
            </w:r>
          </w:p>
        </w:tc>
        <w:tc>
          <w:tcPr>
            <w:tcW w:type="dxa" w:w="1020"/>
          </w:tcPr>
          <w:p>
            <w:r/>
            <w:r>
              <w:rPr>
                <w:b w:val="0"/>
              </w:rPr>
              <w:t>D1.2</w:t>
            </w:r>
          </w:p>
        </w:tc>
        <w:tc>
          <w:tcPr>
            <w:tcW w:type="dxa" w:w="1247"/>
          </w:tcPr>
          <w:p>
            <w:r/>
            <w:r>
              <w:rPr>
                <w:b w:val="0"/>
              </w:rPr>
              <w:t>FIRST</w:t>
            </w:r>
          </w:p>
        </w:tc>
        <w:tc>
          <w:tcPr>
            <w:tcW w:type="dxa" w:w="1247"/>
          </w:tcPr>
          <w:p>
            <w:r/>
            <w:r>
              <w:rPr>
                <w:b w:val="0"/>
              </w:rPr>
              <w:t>4</w:t>
            </w:r>
          </w:p>
        </w:tc>
        <w:tc>
          <w:tcPr>
            <w:tcW w:type="dxa" w:w="3969"/>
          </w:tcPr>
          <w:p>
            <w:r/>
            <w:r>
              <w:rPr>
                <w:b w:val="0"/>
              </w:rPr>
            </w:r>
          </w:p>
        </w:tc>
      </w:tr>
      <w:tr>
        <w:tc>
          <w:tcPr>
            <w:tcW w:type="dxa" w:w="567"/>
          </w:tcPr>
          <w:p>
            <w:r/>
            <w:r>
              <w:rPr>
                <w:b w:val="0"/>
              </w:rPr>
              <w:t>13</w:t>
            </w:r>
          </w:p>
        </w:tc>
        <w:tc>
          <w:tcPr>
            <w:tcW w:type="dxa" w:w="1587"/>
          </w:tcPr>
          <w:p>
            <w:r/>
            <w:r>
              <w:rPr>
                <w:b w:val="0"/>
              </w:rPr>
              <w:t>第十三批</w:t>
            </w:r>
          </w:p>
        </w:tc>
        <w:tc>
          <w:tcPr>
            <w:tcW w:type="dxa" w:w="3969"/>
          </w:tcPr>
          <w:p>
            <w:r/>
            <w:r>
              <w:rPr>
                <w:b w:val="0"/>
              </w:rPr>
              <w:t>1791943829229-160-0knam</w:t>
            </w:r>
          </w:p>
        </w:tc>
        <w:tc>
          <w:tcPr>
            <w:tcW w:type="dxa" w:w="1020"/>
          </w:tcPr>
          <w:p>
            <w:r/>
            <w:r>
              <w:rPr>
                <w:b w:val="0"/>
              </w:rPr>
              <w:t>D1.1</w:t>
            </w:r>
          </w:p>
        </w:tc>
        <w:tc>
          <w:tcPr>
            <w:tcW w:type="dxa" w:w="1247"/>
          </w:tcPr>
          <w:p>
            <w:r/>
            <w:r>
              <w:rPr>
                <w:b w:val="0"/>
              </w:rPr>
              <w:t>BEST</w:t>
            </w:r>
          </w:p>
        </w:tc>
        <w:tc>
          <w:tcPr>
            <w:tcW w:type="dxa" w:w="1247"/>
          </w:tcPr>
          <w:p>
            <w:r/>
            <w:r>
              <w:rPr>
                <w:b w:val="0"/>
              </w:rPr>
              <w:t>4</w:t>
            </w:r>
          </w:p>
        </w:tc>
        <w:tc>
          <w:tcPr>
            <w:tcW w:type="dxa" w:w="3969"/>
          </w:tcPr>
          <w:p>
            <w:r/>
            <w:r>
              <w:rPr>
                <w:b w:val="0"/>
              </w:rPr>
            </w:r>
          </w:p>
        </w:tc>
      </w:tr>
      <w:tr>
        <w:tc>
          <w:tcPr>
            <w:tcW w:type="dxa" w:w="567"/>
          </w:tcPr>
          <w:p>
            <w:r/>
            <w:r>
              <w:rPr>
                <w:b w:val="0"/>
              </w:rPr>
              <w:t>14</w:t>
            </w:r>
          </w:p>
        </w:tc>
        <w:tc>
          <w:tcPr>
            <w:tcW w:type="dxa" w:w="1587"/>
          </w:tcPr>
          <w:p>
            <w:r/>
            <w:r>
              <w:rPr>
                <w:b w:val="0"/>
              </w:rPr>
              <w:t>第十三批</w:t>
            </w:r>
          </w:p>
        </w:tc>
        <w:tc>
          <w:tcPr>
            <w:tcW w:type="dxa" w:w="3969"/>
          </w:tcPr>
          <w:p>
            <w:r/>
            <w:r>
              <w:rPr>
                <w:b w:val="0"/>
              </w:rPr>
              <w:t>1791943617917-125-4ch2u</w:t>
            </w:r>
          </w:p>
        </w:tc>
        <w:tc>
          <w:tcPr>
            <w:tcW w:type="dxa" w:w="1020"/>
          </w:tcPr>
          <w:p>
            <w:r/>
            <w:r>
              <w:rPr>
                <w:b w:val="0"/>
              </w:rPr>
              <w:t>D1.1</w:t>
            </w:r>
          </w:p>
        </w:tc>
        <w:tc>
          <w:tcPr>
            <w:tcW w:type="dxa" w:w="1247"/>
          </w:tcPr>
          <w:p>
            <w:r/>
            <w:r>
              <w:rPr>
                <w:b w:val="0"/>
              </w:rPr>
              <w:t>BEST</w:t>
            </w:r>
          </w:p>
        </w:tc>
        <w:tc>
          <w:tcPr>
            <w:tcW w:type="dxa" w:w="1247"/>
          </w:tcPr>
          <w:p>
            <w:r/>
            <w:r>
              <w:rPr>
                <w:b w:val="0"/>
              </w:rPr>
              <w:t>4</w:t>
            </w:r>
          </w:p>
        </w:tc>
        <w:tc>
          <w:tcPr>
            <w:tcW w:type="dxa" w:w="3969"/>
          </w:tcPr>
          <w:p>
            <w:r/>
            <w:r>
              <w:rPr>
                <w:b w:val="0"/>
              </w:rPr>
            </w:r>
          </w:p>
        </w:tc>
      </w:tr>
      <w:tr>
        <w:tc>
          <w:tcPr>
            <w:tcW w:type="dxa" w:w="567"/>
          </w:tcPr>
          <w:p>
            <w:r/>
            <w:r>
              <w:rPr>
                <w:b w:val="0"/>
              </w:rPr>
              <w:t>15</w:t>
            </w:r>
          </w:p>
        </w:tc>
        <w:tc>
          <w:tcPr>
            <w:tcW w:type="dxa" w:w="1587"/>
          </w:tcPr>
          <w:p>
            <w:r/>
            <w:r>
              <w:rPr>
                <w:b w:val="0"/>
              </w:rPr>
              <w:t>第十三批</w:t>
            </w:r>
          </w:p>
        </w:tc>
        <w:tc>
          <w:tcPr>
            <w:tcW w:type="dxa" w:w="3969"/>
          </w:tcPr>
          <w:p>
            <w:r/>
            <w:r>
              <w:rPr>
                <w:b w:val="0"/>
              </w:rPr>
              <w:t>1791943465809-92-22gqd</w:t>
            </w:r>
          </w:p>
        </w:tc>
        <w:tc>
          <w:tcPr>
            <w:tcW w:type="dxa" w:w="1020"/>
          </w:tcPr>
          <w:p>
            <w:r/>
            <w:r>
              <w:rPr>
                <w:b w:val="0"/>
              </w:rPr>
              <w:t>D3.3</w:t>
            </w:r>
          </w:p>
        </w:tc>
        <w:tc>
          <w:tcPr>
            <w:tcW w:type="dxa" w:w="1247"/>
          </w:tcPr>
          <w:p>
            <w:r/>
            <w:r>
              <w:rPr>
                <w:b w:val="0"/>
              </w:rPr>
              <w:t>MOST</w:t>
            </w:r>
          </w:p>
        </w:tc>
        <w:tc>
          <w:tcPr>
            <w:tcW w:type="dxa" w:w="1247"/>
          </w:tcPr>
          <w:p>
            <w:r/>
            <w:r>
              <w:rPr>
                <w:b w:val="0"/>
              </w:rPr>
              <w:t>4</w:t>
            </w:r>
          </w:p>
        </w:tc>
        <w:tc>
          <w:tcPr>
            <w:tcW w:type="dxa" w:w="3969"/>
          </w:tcPr>
          <w:p>
            <w:r/>
            <w:r>
              <w:rPr>
                <w:b w:val="0"/>
              </w:rPr>
            </w:r>
          </w:p>
        </w:tc>
      </w:tr>
      <w:tr>
        <w:tc>
          <w:tcPr>
            <w:tcW w:type="dxa" w:w="567"/>
          </w:tcPr>
          <w:p>
            <w:r/>
            <w:r>
              <w:rPr>
                <w:b w:val="0"/>
              </w:rPr>
              <w:t>16</w:t>
            </w:r>
          </w:p>
        </w:tc>
        <w:tc>
          <w:tcPr>
            <w:tcW w:type="dxa" w:w="1587"/>
          </w:tcPr>
          <w:p>
            <w:r/>
            <w:r>
              <w:rPr>
                <w:b w:val="0"/>
              </w:rPr>
              <w:t>第十三批</w:t>
            </w:r>
          </w:p>
        </w:tc>
        <w:tc>
          <w:tcPr>
            <w:tcW w:type="dxa" w:w="3969"/>
          </w:tcPr>
          <w:p>
            <w:r/>
            <w:r>
              <w:rPr>
                <w:b w:val="0"/>
              </w:rPr>
              <w:t>1791943831726-161-nvn8j</w:t>
            </w:r>
          </w:p>
        </w:tc>
        <w:tc>
          <w:tcPr>
            <w:tcW w:type="dxa" w:w="1020"/>
          </w:tcPr>
          <w:p>
            <w:r/>
            <w:r>
              <w:rPr>
                <w:b w:val="0"/>
              </w:rPr>
              <w:t>D1.2</w:t>
            </w:r>
          </w:p>
        </w:tc>
        <w:tc>
          <w:tcPr>
            <w:tcW w:type="dxa" w:w="1247"/>
          </w:tcPr>
          <w:p>
            <w:r/>
            <w:r>
              <w:rPr>
                <w:b w:val="0"/>
              </w:rPr>
              <w:t>FIRST</w:t>
            </w:r>
          </w:p>
        </w:tc>
        <w:tc>
          <w:tcPr>
            <w:tcW w:type="dxa" w:w="1247"/>
          </w:tcPr>
          <w:p>
            <w:r/>
            <w:r>
              <w:rPr>
                <w:b w:val="0"/>
              </w:rPr>
              <w:t>4</w:t>
            </w:r>
          </w:p>
        </w:tc>
        <w:tc>
          <w:tcPr>
            <w:tcW w:type="dxa" w:w="3969"/>
          </w:tcPr>
          <w:p>
            <w:r/>
            <w:r>
              <w:rPr>
                <w:b w:val="0"/>
              </w:rPr>
            </w:r>
          </w:p>
        </w:tc>
      </w:tr>
      <w:tr>
        <w:tc>
          <w:tcPr>
            <w:tcW w:type="dxa" w:w="567"/>
          </w:tcPr>
          <w:p>
            <w:r/>
            <w:r>
              <w:rPr>
                <w:b w:val="0"/>
              </w:rPr>
              <w:t>17</w:t>
            </w:r>
          </w:p>
        </w:tc>
        <w:tc>
          <w:tcPr>
            <w:tcW w:type="dxa" w:w="1587"/>
          </w:tcPr>
          <w:p>
            <w:r/>
            <w:r>
              <w:rPr>
                <w:b w:val="0"/>
              </w:rPr>
              <w:t>第十三批</w:t>
            </w:r>
          </w:p>
        </w:tc>
        <w:tc>
          <w:tcPr>
            <w:tcW w:type="dxa" w:w="3969"/>
          </w:tcPr>
          <w:p>
            <w:r/>
            <w:r>
              <w:rPr>
                <w:b w:val="0"/>
              </w:rPr>
              <w:t>1791944001831-201-ggsrx</w:t>
            </w:r>
          </w:p>
        </w:tc>
        <w:tc>
          <w:tcPr>
            <w:tcW w:type="dxa" w:w="1020"/>
          </w:tcPr>
          <w:p>
            <w:r/>
            <w:r>
              <w:rPr>
                <w:b w:val="0"/>
              </w:rPr>
              <w:t>D1.2</w:t>
            </w:r>
          </w:p>
        </w:tc>
        <w:tc>
          <w:tcPr>
            <w:tcW w:type="dxa" w:w="1247"/>
          </w:tcPr>
          <w:p>
            <w:r/>
            <w:r>
              <w:rPr>
                <w:b w:val="0"/>
              </w:rPr>
              <w:t>FIRST</w:t>
            </w:r>
          </w:p>
        </w:tc>
        <w:tc>
          <w:tcPr>
            <w:tcW w:type="dxa" w:w="1247"/>
          </w:tcPr>
          <w:p>
            <w:r/>
            <w:r>
              <w:rPr>
                <w:b w:val="0"/>
              </w:rPr>
              <w:t>3</w:t>
            </w:r>
          </w:p>
        </w:tc>
        <w:tc>
          <w:tcPr>
            <w:tcW w:type="dxa" w:w="3969"/>
          </w:tcPr>
          <w:p>
            <w:r/>
            <w:r>
              <w:rPr>
                <w:b w:val="0"/>
              </w:rPr>
            </w:r>
          </w:p>
        </w:tc>
      </w:tr>
      <w:tr>
        <w:tc>
          <w:tcPr>
            <w:tcW w:type="dxa" w:w="567"/>
          </w:tcPr>
          <w:p>
            <w:r/>
            <w:r>
              <w:rPr>
                <w:b w:val="0"/>
              </w:rPr>
              <w:t>18</w:t>
            </w:r>
          </w:p>
        </w:tc>
        <w:tc>
          <w:tcPr>
            <w:tcW w:type="dxa" w:w="1587"/>
          </w:tcPr>
          <w:p>
            <w:r/>
            <w:r>
              <w:rPr>
                <w:b w:val="0"/>
              </w:rPr>
              <w:t>第十三批</w:t>
            </w:r>
          </w:p>
        </w:tc>
        <w:tc>
          <w:tcPr>
            <w:tcW w:type="dxa" w:w="3969"/>
          </w:tcPr>
          <w:p>
            <w:r/>
            <w:r>
              <w:rPr>
                <w:b w:val="0"/>
              </w:rPr>
              <w:t>1791944097299-221-8325n</w:t>
            </w:r>
          </w:p>
        </w:tc>
        <w:tc>
          <w:tcPr>
            <w:tcW w:type="dxa" w:w="1020"/>
          </w:tcPr>
          <w:p>
            <w:r/>
            <w:r>
              <w:rPr>
                <w:b w:val="0"/>
              </w:rPr>
              <w:t>D1.2</w:t>
            </w:r>
          </w:p>
        </w:tc>
        <w:tc>
          <w:tcPr>
            <w:tcW w:type="dxa" w:w="1247"/>
          </w:tcPr>
          <w:p>
            <w:r/>
            <w:r>
              <w:rPr>
                <w:b w:val="0"/>
              </w:rPr>
              <w:t>FIRST</w:t>
            </w:r>
          </w:p>
        </w:tc>
        <w:tc>
          <w:tcPr>
            <w:tcW w:type="dxa" w:w="1247"/>
          </w:tcPr>
          <w:p>
            <w:r/>
            <w:r>
              <w:rPr>
                <w:b w:val="0"/>
              </w:rPr>
              <w:t>3</w:t>
            </w:r>
          </w:p>
        </w:tc>
        <w:tc>
          <w:tcPr>
            <w:tcW w:type="dxa" w:w="3969"/>
          </w:tcPr>
          <w:p>
            <w:r/>
            <w:r>
              <w:rPr>
                <w:b w:val="0"/>
              </w:rPr>
            </w:r>
          </w:p>
        </w:tc>
      </w:tr>
      <w:tr>
        <w:tc>
          <w:tcPr>
            <w:tcW w:type="dxa" w:w="567"/>
          </w:tcPr>
          <w:p>
            <w:r/>
            <w:r>
              <w:rPr>
                <w:b w:val="0"/>
              </w:rPr>
              <w:t>19</w:t>
            </w:r>
          </w:p>
        </w:tc>
        <w:tc>
          <w:tcPr>
            <w:tcW w:type="dxa" w:w="1587"/>
          </w:tcPr>
          <w:p>
            <w:r/>
            <w:r>
              <w:rPr>
                <w:b w:val="0"/>
              </w:rPr>
              <w:t>第十三批</w:t>
            </w:r>
          </w:p>
        </w:tc>
        <w:tc>
          <w:tcPr>
            <w:tcW w:type="dxa" w:w="3969"/>
          </w:tcPr>
          <w:p>
            <w:r/>
            <w:r>
              <w:rPr>
                <w:b w:val="0"/>
              </w:rPr>
              <w:t>1791943848698-168-f8m5h</w:t>
            </w:r>
          </w:p>
        </w:tc>
        <w:tc>
          <w:tcPr>
            <w:tcW w:type="dxa" w:w="1020"/>
          </w:tcPr>
          <w:p>
            <w:r/>
            <w:r>
              <w:rPr>
                <w:b w:val="0"/>
              </w:rPr>
              <w:t>D2.4</w:t>
            </w:r>
          </w:p>
        </w:tc>
        <w:tc>
          <w:tcPr>
            <w:tcW w:type="dxa" w:w="1247"/>
          </w:tcPr>
          <w:p>
            <w:r/>
            <w:r>
              <w:rPr>
                <w:b w:val="0"/>
              </w:rPr>
              <w:t>PRIMARY</w:t>
            </w:r>
          </w:p>
        </w:tc>
        <w:tc>
          <w:tcPr>
            <w:tcW w:type="dxa" w:w="1247"/>
          </w:tcPr>
          <w:p>
            <w:r/>
            <w:r>
              <w:rPr>
                <w:b w:val="0"/>
              </w:rPr>
              <w:t>4</w:t>
            </w:r>
          </w:p>
        </w:tc>
        <w:tc>
          <w:tcPr>
            <w:tcW w:type="dxa" w:w="3969"/>
          </w:tcPr>
          <w:p>
            <w:r/>
            <w:r>
              <w:rPr>
                <w:b w:val="0"/>
              </w:rPr>
            </w:r>
          </w:p>
        </w:tc>
      </w:tr>
      <w:tr>
        <w:tc>
          <w:tcPr>
            <w:tcW w:type="dxa" w:w="567"/>
          </w:tcPr>
          <w:p>
            <w:r/>
            <w:r>
              <w:rPr>
                <w:b w:val="0"/>
              </w:rPr>
              <w:t>20</w:t>
            </w:r>
          </w:p>
        </w:tc>
        <w:tc>
          <w:tcPr>
            <w:tcW w:type="dxa" w:w="1587"/>
          </w:tcPr>
          <w:p>
            <w:r/>
            <w:r>
              <w:rPr>
                <w:b w:val="0"/>
              </w:rPr>
              <w:t>第十三批</w:t>
            </w:r>
          </w:p>
        </w:tc>
        <w:tc>
          <w:tcPr>
            <w:tcW w:type="dxa" w:w="3969"/>
          </w:tcPr>
          <w:p>
            <w:r/>
            <w:r>
              <w:rPr>
                <w:b w:val="0"/>
              </w:rPr>
              <w:t>1791944113567-228-dgi7q</w:t>
            </w:r>
          </w:p>
        </w:tc>
        <w:tc>
          <w:tcPr>
            <w:tcW w:type="dxa" w:w="1020"/>
          </w:tcPr>
          <w:p>
            <w:r/>
            <w:r>
              <w:rPr>
                <w:b w:val="0"/>
              </w:rPr>
              <w:t>D2.4</w:t>
            </w:r>
          </w:p>
        </w:tc>
        <w:tc>
          <w:tcPr>
            <w:tcW w:type="dxa" w:w="1247"/>
          </w:tcPr>
          <w:p>
            <w:r/>
            <w:r>
              <w:rPr>
                <w:b w:val="0"/>
              </w:rPr>
              <w:t>PRIMARY</w:t>
            </w:r>
          </w:p>
        </w:tc>
        <w:tc>
          <w:tcPr>
            <w:tcW w:type="dxa" w:w="1247"/>
          </w:tcPr>
          <w:p>
            <w:r/>
            <w:r>
              <w:rPr>
                <w:b w:val="0"/>
              </w:rPr>
              <w:t>4</w:t>
            </w:r>
          </w:p>
        </w:tc>
        <w:tc>
          <w:tcPr>
            <w:tcW w:type="dxa" w:w="3969"/>
          </w:tcPr>
          <w:p>
            <w:r/>
            <w:r>
              <w:rPr>
                <w:b w:val="0"/>
              </w:rPr>
            </w:r>
          </w:p>
        </w:tc>
      </w:tr>
      <w:tr>
        <w:tc>
          <w:tcPr>
            <w:tcW w:type="dxa" w:w="567"/>
          </w:tcPr>
          <w:p>
            <w:r/>
            <w:r>
              <w:rPr>
                <w:b w:val="0"/>
              </w:rPr>
              <w:t>21</w:t>
            </w:r>
          </w:p>
        </w:tc>
        <w:tc>
          <w:tcPr>
            <w:tcW w:type="dxa" w:w="1587"/>
          </w:tcPr>
          <w:p>
            <w:r/>
            <w:r>
              <w:rPr>
                <w:b w:val="0"/>
              </w:rPr>
              <w:t>第十三批</w:t>
            </w:r>
          </w:p>
        </w:tc>
        <w:tc>
          <w:tcPr>
            <w:tcW w:type="dxa" w:w="3969"/>
          </w:tcPr>
          <w:p>
            <w:r/>
            <w:r>
              <w:rPr>
                <w:b w:val="0"/>
              </w:rPr>
              <w:t>1791944042203-213-dbyap</w:t>
            </w:r>
          </w:p>
        </w:tc>
        <w:tc>
          <w:tcPr>
            <w:tcW w:type="dxa" w:w="1020"/>
          </w:tcPr>
          <w:p>
            <w:r/>
            <w:r>
              <w:rPr>
                <w:b w:val="0"/>
              </w:rPr>
              <w:t>D3.4</w:t>
            </w:r>
          </w:p>
        </w:tc>
        <w:tc>
          <w:tcPr>
            <w:tcW w:type="dxa" w:w="1247"/>
          </w:tcPr>
          <w:p>
            <w:r/>
            <w:r>
              <w:rPr>
                <w:b w:val="0"/>
              </w:rPr>
              <w:t>PRIMARY</w:t>
            </w:r>
          </w:p>
        </w:tc>
        <w:tc>
          <w:tcPr>
            <w:tcW w:type="dxa" w:w="1247"/>
          </w:tcPr>
          <w:p>
            <w:r/>
            <w:r>
              <w:rPr>
                <w:b w:val="0"/>
              </w:rPr>
              <w:t>2</w:t>
            </w:r>
          </w:p>
        </w:tc>
        <w:tc>
          <w:tcPr>
            <w:tcW w:type="dxa" w:w="3969"/>
          </w:tcPr>
          <w:p>
            <w:r/>
            <w:r>
              <w:rPr>
                <w:b w:val="0"/>
              </w:rPr>
            </w:r>
          </w:p>
        </w:tc>
      </w:tr>
      <w:tr>
        <w:tc>
          <w:tcPr>
            <w:tcW w:type="dxa" w:w="567"/>
          </w:tcPr>
          <w:p>
            <w:r/>
            <w:r>
              <w:rPr>
                <w:b w:val="0"/>
              </w:rPr>
              <w:t>22</w:t>
            </w:r>
          </w:p>
        </w:tc>
        <w:tc>
          <w:tcPr>
            <w:tcW w:type="dxa" w:w="1587"/>
          </w:tcPr>
          <w:p>
            <w:r/>
            <w:r>
              <w:rPr>
                <w:b w:val="0"/>
              </w:rPr>
              <w:t>第十四批（授权）</w:t>
            </w:r>
          </w:p>
        </w:tc>
        <w:tc>
          <w:tcPr>
            <w:tcW w:type="dxa" w:w="3969"/>
          </w:tcPr>
          <w:p>
            <w:r/>
            <w:r>
              <w:rPr>
                <w:b w:val="0"/>
              </w:rPr>
              <w:t>aaig-d1-003</w:t>
            </w:r>
          </w:p>
        </w:tc>
        <w:tc>
          <w:tcPr>
            <w:tcW w:type="dxa" w:w="1020"/>
          </w:tcPr>
          <w:p>
            <w:r/>
            <w:r>
              <w:rPr>
                <w:b w:val="0"/>
              </w:rPr>
              <w:t>D1.2</w:t>
            </w:r>
          </w:p>
        </w:tc>
        <w:tc>
          <w:tcPr>
            <w:tcW w:type="dxa" w:w="1247"/>
          </w:tcPr>
          <w:p>
            <w:r/>
            <w:r>
              <w:rPr>
                <w:b w:val="0"/>
              </w:rPr>
              <w:t>PRIMARY</w:t>
            </w:r>
          </w:p>
        </w:tc>
        <w:tc>
          <w:tcPr>
            <w:tcW w:type="dxa" w:w="1247"/>
          </w:tcPr>
          <w:p>
            <w:r/>
            <w:r>
              <w:rPr>
                <w:b w:val="0"/>
              </w:rPr>
              <w:t>4</w:t>
            </w:r>
          </w:p>
        </w:tc>
        <w:tc>
          <w:tcPr>
            <w:tcW w:type="dxa" w:w="3969"/>
          </w:tcPr>
          <w:p>
            <w:r/>
            <w:r>
              <w:rPr>
                <w:b w:val="0"/>
              </w:rPr>
            </w:r>
          </w:p>
        </w:tc>
      </w:tr>
      <w:tr>
        <w:tc>
          <w:tcPr>
            <w:tcW w:type="dxa" w:w="567"/>
          </w:tcPr>
          <w:p>
            <w:r/>
            <w:r>
              <w:rPr>
                <w:b w:val="0"/>
              </w:rPr>
              <w:t>23</w:t>
            </w:r>
          </w:p>
        </w:tc>
        <w:tc>
          <w:tcPr>
            <w:tcW w:type="dxa" w:w="1587"/>
          </w:tcPr>
          <w:p>
            <w:r/>
            <w:r>
              <w:rPr>
                <w:b w:val="0"/>
              </w:rPr>
              <w:t>第十四批（授权）</w:t>
            </w:r>
          </w:p>
        </w:tc>
        <w:tc>
          <w:tcPr>
            <w:tcW w:type="dxa" w:w="3969"/>
          </w:tcPr>
          <w:p>
            <w:r/>
            <w:r>
              <w:rPr>
                <w:b w:val="0"/>
              </w:rPr>
              <w:t>aaig-d3-001</w:t>
            </w:r>
          </w:p>
        </w:tc>
        <w:tc>
          <w:tcPr>
            <w:tcW w:type="dxa" w:w="1020"/>
          </w:tcPr>
          <w:p>
            <w:r/>
            <w:r>
              <w:rPr>
                <w:b w:val="0"/>
              </w:rPr>
              <w:t>D3.1</w:t>
            </w:r>
          </w:p>
        </w:tc>
        <w:tc>
          <w:tcPr>
            <w:tcW w:type="dxa" w:w="1247"/>
          </w:tcPr>
          <w:p>
            <w:r/>
            <w:r>
              <w:rPr>
                <w:b w:val="0"/>
              </w:rPr>
              <w:t>MOST</w:t>
            </w:r>
          </w:p>
        </w:tc>
        <w:tc>
          <w:tcPr>
            <w:tcW w:type="dxa" w:w="1247"/>
          </w:tcPr>
          <w:p>
            <w:r/>
            <w:r>
              <w:rPr>
                <w:b w:val="0"/>
              </w:rPr>
              <w:t>4</w:t>
            </w:r>
          </w:p>
        </w:tc>
        <w:tc>
          <w:tcPr>
            <w:tcW w:type="dxa" w:w="3969"/>
          </w:tcPr>
          <w:p>
            <w:r/>
            <w:r>
              <w:rPr>
                <w:b w:val="0"/>
              </w:rPr>
            </w:r>
          </w:p>
        </w:tc>
      </w:tr>
      <w:tr>
        <w:tc>
          <w:tcPr>
            <w:tcW w:type="dxa" w:w="567"/>
          </w:tcPr>
          <w:p>
            <w:r/>
            <w:r>
              <w:rPr>
                <w:b w:val="0"/>
              </w:rPr>
              <w:t>24</w:t>
            </w:r>
          </w:p>
        </w:tc>
        <w:tc>
          <w:tcPr>
            <w:tcW w:type="dxa" w:w="1587"/>
          </w:tcPr>
          <w:p>
            <w:r/>
            <w:r>
              <w:rPr>
                <w:b w:val="0"/>
              </w:rPr>
              <w:t>第十四批（授权）</w:t>
            </w:r>
          </w:p>
        </w:tc>
        <w:tc>
          <w:tcPr>
            <w:tcW w:type="dxa" w:w="3969"/>
          </w:tcPr>
          <w:p>
            <w:r/>
            <w:r>
              <w:rPr>
                <w:b w:val="0"/>
              </w:rPr>
              <w:t>aaig-d3-002</w:t>
            </w:r>
          </w:p>
        </w:tc>
        <w:tc>
          <w:tcPr>
            <w:tcW w:type="dxa" w:w="1020"/>
          </w:tcPr>
          <w:p>
            <w:r/>
            <w:r>
              <w:rPr>
                <w:b w:val="0"/>
              </w:rPr>
              <w:t>D3.3</w:t>
            </w:r>
          </w:p>
        </w:tc>
        <w:tc>
          <w:tcPr>
            <w:tcW w:type="dxa" w:w="1247"/>
          </w:tcPr>
          <w:p>
            <w:r/>
            <w:r>
              <w:rPr>
                <w:b w:val="0"/>
              </w:rPr>
              <w:t>BEST</w:t>
            </w:r>
          </w:p>
        </w:tc>
        <w:tc>
          <w:tcPr>
            <w:tcW w:type="dxa" w:w="1247"/>
          </w:tcPr>
          <w:p>
            <w:r/>
            <w:r>
              <w:rPr>
                <w:b w:val="0"/>
              </w:rPr>
              <w:t>4</w:t>
            </w:r>
          </w:p>
        </w:tc>
        <w:tc>
          <w:tcPr>
            <w:tcW w:type="dxa" w:w="3969"/>
          </w:tcPr>
          <w:p>
            <w:r/>
            <w:r>
              <w:rPr>
                <w:b w:val="0"/>
              </w:rPr>
            </w:r>
          </w:p>
        </w:tc>
      </w:tr>
      <w:tr>
        <w:tc>
          <w:tcPr>
            <w:tcW w:type="dxa" w:w="567"/>
          </w:tcPr>
          <w:p>
            <w:r/>
            <w:r>
              <w:rPr>
                <w:b w:val="0"/>
              </w:rPr>
              <w:t>25</w:t>
            </w:r>
          </w:p>
        </w:tc>
        <w:tc>
          <w:tcPr>
            <w:tcW w:type="dxa" w:w="1587"/>
          </w:tcPr>
          <w:p>
            <w:r/>
            <w:r>
              <w:rPr>
                <w:b w:val="0"/>
              </w:rPr>
              <w:t>第十四批（授权）</w:t>
            </w:r>
          </w:p>
        </w:tc>
        <w:tc>
          <w:tcPr>
            <w:tcW w:type="dxa" w:w="3969"/>
          </w:tcPr>
          <w:p>
            <w:r/>
            <w:r>
              <w:rPr>
                <w:b w:val="0"/>
              </w:rPr>
              <w:t>1791941135450-22</w:t>
            </w:r>
          </w:p>
        </w:tc>
        <w:tc>
          <w:tcPr>
            <w:tcW w:type="dxa" w:w="1020"/>
          </w:tcPr>
          <w:p>
            <w:r/>
            <w:r>
              <w:rPr>
                <w:b w:val="0"/>
              </w:rPr>
              <w:t>D3.3</w:t>
            </w:r>
          </w:p>
        </w:tc>
        <w:tc>
          <w:tcPr>
            <w:tcW w:type="dxa" w:w="1247"/>
          </w:tcPr>
          <w:p>
            <w:r/>
            <w:r>
              <w:rPr>
                <w:b w:val="0"/>
              </w:rPr>
              <w:t>MOST</w:t>
            </w:r>
          </w:p>
        </w:tc>
        <w:tc>
          <w:tcPr>
            <w:tcW w:type="dxa" w:w="1247"/>
          </w:tcPr>
          <w:p>
            <w:r/>
            <w:r>
              <w:rPr>
                <w:b w:val="0"/>
              </w:rPr>
              <w:t>4</w:t>
            </w:r>
          </w:p>
        </w:tc>
        <w:tc>
          <w:tcPr>
            <w:tcW w:type="dxa" w:w="3969"/>
          </w:tcPr>
          <w:p>
            <w:r/>
            <w:r>
              <w:rPr>
                <w:b w:val="0"/>
              </w:rPr>
            </w:r>
          </w:p>
        </w:tc>
      </w:tr>
      <w:tr>
        <w:tc>
          <w:tcPr>
            <w:tcW w:type="dxa" w:w="567"/>
          </w:tcPr>
          <w:p>
            <w:r/>
            <w:r>
              <w:rPr>
                <w:b w:val="0"/>
              </w:rPr>
              <w:t>26</w:t>
            </w:r>
          </w:p>
        </w:tc>
        <w:tc>
          <w:tcPr>
            <w:tcW w:type="dxa" w:w="1587"/>
          </w:tcPr>
          <w:p>
            <w:r/>
            <w:r>
              <w:rPr>
                <w:b w:val="0"/>
              </w:rPr>
              <w:t>第十四批（授权）</w:t>
            </w:r>
          </w:p>
        </w:tc>
        <w:tc>
          <w:tcPr>
            <w:tcW w:type="dxa" w:w="3969"/>
          </w:tcPr>
          <w:p>
            <w:r/>
            <w:r>
              <w:rPr>
                <w:b w:val="0"/>
              </w:rPr>
              <w:t>1791942357652-0</w:t>
            </w:r>
          </w:p>
        </w:tc>
        <w:tc>
          <w:tcPr>
            <w:tcW w:type="dxa" w:w="1020"/>
          </w:tcPr>
          <w:p>
            <w:r/>
            <w:r>
              <w:rPr>
                <w:b w:val="0"/>
              </w:rPr>
              <w:t>D1.1</w:t>
            </w:r>
          </w:p>
        </w:tc>
        <w:tc>
          <w:tcPr>
            <w:tcW w:type="dxa" w:w="1247"/>
          </w:tcPr>
          <w:p>
            <w:r/>
            <w:r>
              <w:rPr>
                <w:b w:val="0"/>
              </w:rPr>
              <w:t>BEST</w:t>
            </w:r>
          </w:p>
        </w:tc>
        <w:tc>
          <w:tcPr>
            <w:tcW w:type="dxa" w:w="1247"/>
          </w:tcPr>
          <w:p>
            <w:r/>
            <w:r>
              <w:rPr>
                <w:b w:val="0"/>
              </w:rPr>
              <w:t>4</w:t>
            </w:r>
          </w:p>
        </w:tc>
        <w:tc>
          <w:tcPr>
            <w:tcW w:type="dxa" w:w="3969"/>
          </w:tcPr>
          <w:p>
            <w:r/>
            <w:r>
              <w:rPr>
                <w:b w:val="0"/>
              </w:rPr>
            </w:r>
          </w:p>
        </w:tc>
      </w:tr>
      <w:tr>
        <w:tc>
          <w:tcPr>
            <w:tcW w:type="dxa" w:w="567"/>
          </w:tcPr>
          <w:p>
            <w:r/>
            <w:r>
              <w:rPr>
                <w:b w:val="0"/>
              </w:rPr>
              <w:t>27</w:t>
            </w:r>
          </w:p>
        </w:tc>
        <w:tc>
          <w:tcPr>
            <w:tcW w:type="dxa" w:w="1587"/>
          </w:tcPr>
          <w:p>
            <w:r/>
            <w:r>
              <w:rPr>
                <w:b w:val="0"/>
              </w:rPr>
              <w:t>第十四批（授权）</w:t>
            </w:r>
          </w:p>
        </w:tc>
        <w:tc>
          <w:tcPr>
            <w:tcW w:type="dxa" w:w="3969"/>
          </w:tcPr>
          <w:p>
            <w:r/>
            <w:r>
              <w:rPr>
                <w:b w:val="0"/>
              </w:rPr>
              <w:t>1791942382711-7</w:t>
            </w:r>
          </w:p>
        </w:tc>
        <w:tc>
          <w:tcPr>
            <w:tcW w:type="dxa" w:w="1020"/>
          </w:tcPr>
          <w:p>
            <w:r/>
            <w:r>
              <w:rPr>
                <w:b w:val="0"/>
              </w:rPr>
              <w:t>D1.8</w:t>
            </w:r>
          </w:p>
        </w:tc>
        <w:tc>
          <w:tcPr>
            <w:tcW w:type="dxa" w:w="1247"/>
          </w:tcPr>
          <w:p>
            <w:r/>
            <w:r>
              <w:rPr>
                <w:b w:val="0"/>
              </w:rPr>
              <w:t>MOST</w:t>
            </w:r>
          </w:p>
        </w:tc>
        <w:tc>
          <w:tcPr>
            <w:tcW w:type="dxa" w:w="1247"/>
          </w:tcPr>
          <w:p>
            <w:r/>
            <w:r>
              <w:rPr>
                <w:b w:val="0"/>
              </w:rPr>
              <w:t>4</w:t>
            </w:r>
          </w:p>
        </w:tc>
        <w:tc>
          <w:tcPr>
            <w:tcW w:type="dxa" w:w="3969"/>
          </w:tcPr>
          <w:p>
            <w:r/>
            <w:r>
              <w:rPr>
                <w:b w:val="0"/>
              </w:rPr>
            </w:r>
          </w:p>
        </w:tc>
      </w:tr>
      <w:tr>
        <w:tc>
          <w:tcPr>
            <w:tcW w:type="dxa" w:w="567"/>
          </w:tcPr>
          <w:p>
            <w:r/>
            <w:r>
              <w:rPr>
                <w:b w:val="0"/>
              </w:rPr>
              <w:t>28</w:t>
            </w:r>
          </w:p>
        </w:tc>
        <w:tc>
          <w:tcPr>
            <w:tcW w:type="dxa" w:w="1587"/>
          </w:tcPr>
          <w:p>
            <w:r/>
            <w:r>
              <w:rPr>
                <w:b w:val="0"/>
              </w:rPr>
              <w:t>第十四批（授权）</w:t>
            </w:r>
          </w:p>
        </w:tc>
        <w:tc>
          <w:tcPr>
            <w:tcW w:type="dxa" w:w="3969"/>
          </w:tcPr>
          <w:p>
            <w:r/>
            <w:r>
              <w:rPr>
                <w:b w:val="0"/>
              </w:rPr>
              <w:t>1791942453233-20</w:t>
            </w:r>
          </w:p>
        </w:tc>
        <w:tc>
          <w:tcPr>
            <w:tcW w:type="dxa" w:w="1020"/>
          </w:tcPr>
          <w:p>
            <w:r/>
            <w:r>
              <w:rPr>
                <w:b w:val="0"/>
              </w:rPr>
              <w:t>D1.1</w:t>
            </w:r>
          </w:p>
        </w:tc>
        <w:tc>
          <w:tcPr>
            <w:tcW w:type="dxa" w:w="1247"/>
          </w:tcPr>
          <w:p>
            <w:r/>
            <w:r>
              <w:rPr>
                <w:b w:val="0"/>
              </w:rPr>
              <w:t>BEST</w:t>
            </w:r>
          </w:p>
        </w:tc>
        <w:tc>
          <w:tcPr>
            <w:tcW w:type="dxa" w:w="1247"/>
          </w:tcPr>
          <w:p>
            <w:r/>
            <w:r>
              <w:rPr>
                <w:b w:val="0"/>
              </w:rPr>
              <w:t>4</w:t>
            </w:r>
          </w:p>
        </w:tc>
        <w:tc>
          <w:tcPr>
            <w:tcW w:type="dxa" w:w="3969"/>
          </w:tcPr>
          <w:p>
            <w:r/>
            <w:r>
              <w:rPr>
                <w:b w:val="0"/>
              </w:rPr>
            </w:r>
          </w:p>
        </w:tc>
      </w:tr>
      <w:tr>
        <w:tc>
          <w:tcPr>
            <w:tcW w:type="dxa" w:w="567"/>
          </w:tcPr>
          <w:p>
            <w:r/>
            <w:r>
              <w:rPr>
                <w:b w:val="0"/>
              </w:rPr>
              <w:t>29</w:t>
            </w:r>
          </w:p>
        </w:tc>
        <w:tc>
          <w:tcPr>
            <w:tcW w:type="dxa" w:w="1587"/>
          </w:tcPr>
          <w:p>
            <w:r/>
            <w:r>
              <w:rPr>
                <w:b w:val="0"/>
              </w:rPr>
              <w:t>第十四批（授权）</w:t>
            </w:r>
          </w:p>
        </w:tc>
        <w:tc>
          <w:tcPr>
            <w:tcW w:type="dxa" w:w="3969"/>
          </w:tcPr>
          <w:p>
            <w:r/>
            <w:r>
              <w:rPr>
                <w:b w:val="0"/>
              </w:rPr>
              <w:t>1791942474428-27</w:t>
            </w:r>
          </w:p>
        </w:tc>
        <w:tc>
          <w:tcPr>
            <w:tcW w:type="dxa" w:w="1020"/>
          </w:tcPr>
          <w:p>
            <w:r/>
            <w:r>
              <w:rPr>
                <w:b w:val="0"/>
              </w:rPr>
              <w:t>D1.8</w:t>
            </w:r>
          </w:p>
        </w:tc>
        <w:tc>
          <w:tcPr>
            <w:tcW w:type="dxa" w:w="1247"/>
          </w:tcPr>
          <w:p>
            <w:r/>
            <w:r>
              <w:rPr>
                <w:b w:val="0"/>
              </w:rPr>
              <w:t>MOST</w:t>
            </w:r>
          </w:p>
        </w:tc>
        <w:tc>
          <w:tcPr>
            <w:tcW w:type="dxa" w:w="1247"/>
          </w:tcPr>
          <w:p>
            <w:r/>
            <w:r>
              <w:rPr>
                <w:b w:val="0"/>
              </w:rPr>
              <w:t>4</w:t>
            </w:r>
          </w:p>
        </w:tc>
        <w:tc>
          <w:tcPr>
            <w:tcW w:type="dxa" w:w="3969"/>
          </w:tcPr>
          <w:p>
            <w:r/>
            <w:r>
              <w:rPr>
                <w:b w:val="0"/>
              </w:rPr>
            </w:r>
          </w:p>
        </w:tc>
      </w:tr>
      <w:tr>
        <w:tc>
          <w:tcPr>
            <w:tcW w:type="dxa" w:w="567"/>
          </w:tcPr>
          <w:p>
            <w:r/>
            <w:r>
              <w:rPr>
                <w:b w:val="0"/>
              </w:rPr>
              <w:t>30</w:t>
            </w:r>
          </w:p>
        </w:tc>
        <w:tc>
          <w:tcPr>
            <w:tcW w:type="dxa" w:w="1587"/>
          </w:tcPr>
          <w:p>
            <w:r/>
            <w:r>
              <w:rPr>
                <w:b w:val="0"/>
              </w:rPr>
              <w:t>第十四批（授权）</w:t>
            </w:r>
          </w:p>
        </w:tc>
        <w:tc>
          <w:tcPr>
            <w:tcW w:type="dxa" w:w="3969"/>
          </w:tcPr>
          <w:p>
            <w:r/>
            <w:r>
              <w:rPr>
                <w:b w:val="0"/>
              </w:rPr>
              <w:t>1791943199602-32-6yeaz</w:t>
            </w:r>
          </w:p>
        </w:tc>
        <w:tc>
          <w:tcPr>
            <w:tcW w:type="dxa" w:w="1020"/>
          </w:tcPr>
          <w:p>
            <w:r/>
            <w:r>
              <w:rPr>
                <w:b w:val="0"/>
              </w:rPr>
              <w:t>D3.3</w:t>
            </w:r>
          </w:p>
        </w:tc>
        <w:tc>
          <w:tcPr>
            <w:tcW w:type="dxa" w:w="1247"/>
          </w:tcPr>
          <w:p>
            <w:r/>
            <w:r>
              <w:rPr>
                <w:b w:val="0"/>
              </w:rPr>
              <w:t>MOST</w:t>
            </w:r>
          </w:p>
        </w:tc>
        <w:tc>
          <w:tcPr>
            <w:tcW w:type="dxa" w:w="1247"/>
          </w:tcPr>
          <w:p>
            <w:r/>
            <w:r>
              <w:rPr>
                <w:b w:val="0"/>
              </w:rPr>
              <w:t>4</w:t>
            </w:r>
          </w:p>
        </w:tc>
        <w:tc>
          <w:tcPr>
            <w:tcW w:type="dxa" w:w="3969"/>
          </w:tcPr>
          <w:p>
            <w:r/>
            <w:r>
              <w:rPr>
                <w:b w:val="0"/>
              </w:rPr>
            </w:r>
          </w:p>
        </w:tc>
      </w:tr>
      <w:tr>
        <w:tc>
          <w:tcPr>
            <w:tcW w:type="dxa" w:w="567"/>
          </w:tcPr>
          <w:p>
            <w:r/>
            <w:r>
              <w:rPr>
                <w:b w:val="0"/>
              </w:rPr>
              <w:t>31</w:t>
            </w:r>
          </w:p>
        </w:tc>
        <w:tc>
          <w:tcPr>
            <w:tcW w:type="dxa" w:w="1587"/>
          </w:tcPr>
          <w:p>
            <w:r/>
            <w:r>
              <w:rPr>
                <w:b w:val="0"/>
              </w:rPr>
              <w:t>第十四批（授权）</w:t>
            </w:r>
          </w:p>
        </w:tc>
        <w:tc>
          <w:tcPr>
            <w:tcW w:type="dxa" w:w="3969"/>
          </w:tcPr>
          <w:p>
            <w:r/>
            <w:r>
              <w:rPr>
                <w:b w:val="0"/>
              </w:rPr>
              <w:t>1791943341406-62-gtqhu</w:t>
            </w:r>
          </w:p>
        </w:tc>
        <w:tc>
          <w:tcPr>
            <w:tcW w:type="dxa" w:w="1020"/>
          </w:tcPr>
          <w:p>
            <w:r/>
            <w:r>
              <w:rPr>
                <w:b w:val="0"/>
              </w:rPr>
              <w:t>D1.3</w:t>
            </w:r>
          </w:p>
        </w:tc>
        <w:tc>
          <w:tcPr>
            <w:tcW w:type="dxa" w:w="1247"/>
          </w:tcPr>
          <w:p>
            <w:r/>
            <w:r>
              <w:rPr>
                <w:b w:val="0"/>
              </w:rPr>
              <w:t>MOST</w:t>
            </w:r>
          </w:p>
        </w:tc>
        <w:tc>
          <w:tcPr>
            <w:tcW w:type="dxa" w:w="1247"/>
          </w:tcPr>
          <w:p>
            <w:r/>
            <w:r>
              <w:rPr>
                <w:b w:val="0"/>
              </w:rPr>
              <w:t>4</w:t>
            </w:r>
          </w:p>
        </w:tc>
        <w:tc>
          <w:tcPr>
            <w:tcW w:type="dxa" w:w="3969"/>
          </w:tcPr>
          <w:p>
            <w:r/>
            <w:r>
              <w:rPr>
                <w:b w:val="0"/>
              </w:rPr>
            </w:r>
          </w:p>
        </w:tc>
      </w:tr>
      <w:tr>
        <w:tc>
          <w:tcPr>
            <w:tcW w:type="dxa" w:w="567"/>
          </w:tcPr>
          <w:p>
            <w:r/>
            <w:r>
              <w:rPr>
                <w:b w:val="0"/>
              </w:rPr>
              <w:t>32</w:t>
            </w:r>
          </w:p>
        </w:tc>
        <w:tc>
          <w:tcPr>
            <w:tcW w:type="dxa" w:w="1587"/>
          </w:tcPr>
          <w:p>
            <w:r/>
            <w:r>
              <w:rPr>
                <w:b w:val="0"/>
              </w:rPr>
              <w:t>第十四批（授权）</w:t>
            </w:r>
          </w:p>
        </w:tc>
        <w:tc>
          <w:tcPr>
            <w:tcW w:type="dxa" w:w="3969"/>
          </w:tcPr>
          <w:p>
            <w:r/>
            <w:r>
              <w:rPr>
                <w:b w:val="0"/>
              </w:rPr>
              <w:t>1791943422117-82-qmv4j</w:t>
            </w:r>
          </w:p>
        </w:tc>
        <w:tc>
          <w:tcPr>
            <w:tcW w:type="dxa" w:w="1020"/>
          </w:tcPr>
          <w:p>
            <w:r/>
            <w:r>
              <w:rPr>
                <w:b w:val="0"/>
              </w:rPr>
              <w:t>D1.3</w:t>
            </w:r>
          </w:p>
        </w:tc>
        <w:tc>
          <w:tcPr>
            <w:tcW w:type="dxa" w:w="1247"/>
          </w:tcPr>
          <w:p>
            <w:r/>
            <w:r>
              <w:rPr>
                <w:b w:val="0"/>
              </w:rPr>
              <w:t>MOST</w:t>
            </w:r>
          </w:p>
        </w:tc>
        <w:tc>
          <w:tcPr>
            <w:tcW w:type="dxa" w:w="1247"/>
          </w:tcPr>
          <w:p>
            <w:r/>
            <w:r>
              <w:rPr>
                <w:b w:val="0"/>
              </w:rPr>
              <w:t>4</w:t>
            </w:r>
          </w:p>
        </w:tc>
        <w:tc>
          <w:tcPr>
            <w:tcW w:type="dxa" w:w="3969"/>
          </w:tcPr>
          <w:p>
            <w:r/>
            <w:r>
              <w:rPr>
                <w:b w:val="0"/>
              </w:rPr>
            </w:r>
          </w:p>
        </w:tc>
      </w:tr>
      <w:tr>
        <w:tc>
          <w:tcPr>
            <w:tcW w:type="dxa" w:w="567"/>
          </w:tcPr>
          <w:p>
            <w:r/>
            <w:r>
              <w:rPr>
                <w:b w:val="0"/>
              </w:rPr>
              <w:t>33</w:t>
            </w:r>
          </w:p>
        </w:tc>
        <w:tc>
          <w:tcPr>
            <w:tcW w:type="dxa" w:w="1587"/>
          </w:tcPr>
          <w:p>
            <w:r/>
            <w:r>
              <w:rPr>
                <w:b w:val="0"/>
              </w:rPr>
              <w:t>第十四批（授权）</w:t>
            </w:r>
          </w:p>
        </w:tc>
        <w:tc>
          <w:tcPr>
            <w:tcW w:type="dxa" w:w="3969"/>
          </w:tcPr>
          <w:p>
            <w:r/>
            <w:r>
              <w:rPr>
                <w:b w:val="0"/>
              </w:rPr>
              <w:t>1791943598884-122-ahzg5</w:t>
            </w:r>
          </w:p>
        </w:tc>
        <w:tc>
          <w:tcPr>
            <w:tcW w:type="dxa" w:w="1020"/>
          </w:tcPr>
          <w:p>
            <w:r/>
            <w:r>
              <w:rPr>
                <w:b w:val="0"/>
              </w:rPr>
              <w:t>D1.3</w:t>
            </w:r>
          </w:p>
        </w:tc>
        <w:tc>
          <w:tcPr>
            <w:tcW w:type="dxa" w:w="1247"/>
          </w:tcPr>
          <w:p>
            <w:r/>
            <w:r>
              <w:rPr>
                <w:b w:val="0"/>
              </w:rPr>
              <w:t>MOST</w:t>
            </w:r>
          </w:p>
        </w:tc>
        <w:tc>
          <w:tcPr>
            <w:tcW w:type="dxa" w:w="1247"/>
          </w:tcPr>
          <w:p>
            <w:r/>
            <w:r>
              <w:rPr>
                <w:b w:val="0"/>
              </w:rPr>
              <w:t>4</w:t>
            </w:r>
          </w:p>
        </w:tc>
        <w:tc>
          <w:tcPr>
            <w:tcW w:type="dxa" w:w="3969"/>
          </w:tcPr>
          <w:p>
            <w:r/>
            <w:r>
              <w:rPr>
                <w:b w:val="0"/>
              </w:rPr>
            </w:r>
          </w:p>
        </w:tc>
      </w:tr>
      <w:tr>
        <w:tc>
          <w:tcPr>
            <w:tcW w:type="dxa" w:w="567"/>
          </w:tcPr>
          <w:p>
            <w:r/>
            <w:r>
              <w:rPr>
                <w:b w:val="0"/>
              </w:rPr>
              <w:t>34</w:t>
            </w:r>
          </w:p>
        </w:tc>
        <w:tc>
          <w:tcPr>
            <w:tcW w:type="dxa" w:w="1587"/>
          </w:tcPr>
          <w:p>
            <w:r/>
            <w:r>
              <w:rPr>
                <w:b w:val="0"/>
              </w:rPr>
              <w:t>第十四批（授权）</w:t>
            </w:r>
          </w:p>
        </w:tc>
        <w:tc>
          <w:tcPr>
            <w:tcW w:type="dxa" w:w="3969"/>
          </w:tcPr>
          <w:p>
            <w:r/>
            <w:r>
              <w:rPr>
                <w:b w:val="0"/>
              </w:rPr>
              <w:t>1791943870183-174-fbxgh</w:t>
            </w:r>
          </w:p>
        </w:tc>
        <w:tc>
          <w:tcPr>
            <w:tcW w:type="dxa" w:w="1020"/>
          </w:tcPr>
          <w:p>
            <w:r/>
            <w:r>
              <w:rPr>
                <w:b w:val="0"/>
              </w:rPr>
              <w:t>D3.5</w:t>
            </w:r>
          </w:p>
        </w:tc>
        <w:tc>
          <w:tcPr>
            <w:tcW w:type="dxa" w:w="1247"/>
          </w:tcPr>
          <w:p>
            <w:r/>
            <w:r>
              <w:rPr>
                <w:b w:val="0"/>
              </w:rPr>
              <w:t>LEAST</w:t>
            </w:r>
          </w:p>
        </w:tc>
        <w:tc>
          <w:tcPr>
            <w:tcW w:type="dxa" w:w="1247"/>
          </w:tcPr>
          <w:p>
            <w:r/>
            <w:r>
              <w:rPr>
                <w:b w:val="0"/>
              </w:rPr>
              <w:t>1</w:t>
            </w:r>
          </w:p>
        </w:tc>
        <w:tc>
          <w:tcPr>
            <w:tcW w:type="dxa" w:w="3969"/>
          </w:tcPr>
          <w:p>
            <w:r/>
            <w:r>
              <w:rPr>
                <w:b w:val="0"/>
              </w:rPr>
            </w:r>
          </w:p>
        </w:tc>
      </w:tr>
      <w:tr>
        <w:tc>
          <w:tcPr>
            <w:tcW w:type="dxa" w:w="567"/>
          </w:tcPr>
          <w:p>
            <w:r/>
            <w:r>
              <w:rPr>
                <w:b w:val="0"/>
              </w:rPr>
              <w:t>35</w:t>
            </w:r>
          </w:p>
        </w:tc>
        <w:tc>
          <w:tcPr>
            <w:tcW w:type="dxa" w:w="1587"/>
          </w:tcPr>
          <w:p>
            <w:r/>
            <w:r>
              <w:rPr>
                <w:b w:val="0"/>
              </w:rPr>
              <w:t>第十四批（授权）</w:t>
            </w:r>
          </w:p>
        </w:tc>
        <w:tc>
          <w:tcPr>
            <w:tcW w:type="dxa" w:w="3969"/>
          </w:tcPr>
          <w:p>
            <w:r/>
            <w:r>
              <w:rPr>
                <w:b w:val="0"/>
              </w:rPr>
              <w:t>1791943937415-185-ft3m7</w:t>
            </w:r>
          </w:p>
        </w:tc>
        <w:tc>
          <w:tcPr>
            <w:tcW w:type="dxa" w:w="1020"/>
          </w:tcPr>
          <w:p>
            <w:r/>
            <w:r>
              <w:rPr>
                <w:b w:val="0"/>
              </w:rPr>
              <w:t>D1.1</w:t>
            </w:r>
          </w:p>
        </w:tc>
        <w:tc>
          <w:tcPr>
            <w:tcW w:type="dxa" w:w="1247"/>
          </w:tcPr>
          <w:p>
            <w:r/>
            <w:r>
              <w:rPr>
                <w:b w:val="0"/>
              </w:rPr>
              <w:t>BEST</w:t>
            </w:r>
          </w:p>
        </w:tc>
        <w:tc>
          <w:tcPr>
            <w:tcW w:type="dxa" w:w="1247"/>
          </w:tcPr>
          <w:p>
            <w:r/>
            <w:r>
              <w:rPr>
                <w:b w:val="0"/>
              </w:rPr>
              <w:t>4</w:t>
            </w:r>
          </w:p>
        </w:tc>
        <w:tc>
          <w:tcPr>
            <w:tcW w:type="dxa" w:w="3969"/>
          </w:tcPr>
          <w:p>
            <w:r/>
            <w:r>
              <w:rPr>
                <w:b w:val="0"/>
              </w:rPr>
            </w:r>
          </w:p>
        </w:tc>
      </w:tr>
      <w:tr>
        <w:tc>
          <w:tcPr>
            <w:tcW w:type="dxa" w:w="567"/>
          </w:tcPr>
          <w:p>
            <w:r/>
            <w:r>
              <w:rPr>
                <w:b w:val="0"/>
              </w:rPr>
              <w:t>36</w:t>
            </w:r>
          </w:p>
        </w:tc>
        <w:tc>
          <w:tcPr>
            <w:tcW w:type="dxa" w:w="1587"/>
          </w:tcPr>
          <w:p>
            <w:r/>
            <w:r>
              <w:rPr>
                <w:b w:val="0"/>
              </w:rPr>
              <w:t>第十四批（授权）</w:t>
            </w:r>
          </w:p>
        </w:tc>
        <w:tc>
          <w:tcPr>
            <w:tcW w:type="dxa" w:w="3969"/>
          </w:tcPr>
          <w:p>
            <w:r/>
            <w:r>
              <w:rPr>
                <w:b w:val="0"/>
              </w:rPr>
              <w:t>1791944061542-217-i1geg</w:t>
            </w:r>
          </w:p>
        </w:tc>
        <w:tc>
          <w:tcPr>
            <w:tcW w:type="dxa" w:w="1020"/>
          </w:tcPr>
          <w:p>
            <w:r/>
            <w:r>
              <w:rPr>
                <w:b w:val="0"/>
              </w:rPr>
              <w:t>D1.8</w:t>
            </w:r>
          </w:p>
        </w:tc>
        <w:tc>
          <w:tcPr>
            <w:tcW w:type="dxa" w:w="1247"/>
          </w:tcPr>
          <w:p>
            <w:r/>
            <w:r>
              <w:rPr>
                <w:b w:val="0"/>
              </w:rPr>
              <w:t>MOST</w:t>
            </w:r>
          </w:p>
        </w:tc>
        <w:tc>
          <w:tcPr>
            <w:tcW w:type="dxa" w:w="1247"/>
          </w:tcPr>
          <w:p>
            <w:r/>
            <w:r>
              <w:rPr>
                <w:b w:val="0"/>
              </w:rPr>
              <w:t>4</w:t>
            </w:r>
          </w:p>
        </w:tc>
        <w:tc>
          <w:tcPr>
            <w:tcW w:type="dxa" w:w="3969"/>
          </w:tcPr>
          <w:p>
            <w:r/>
            <w:r>
              <w:rPr>
                <w:b w:val="0"/>
              </w:rPr>
            </w:r>
          </w:p>
        </w:tc>
      </w:tr>
    </w:tbl>
    <w:p>
      <w:r>
        <w:br w:type="page"/>
      </w:r>
    </w:p>
    <w:p>
      <w:pPr>
        <w:pStyle w:val="Heading1"/>
      </w:pPr>
      <w:r>
        <w:t>1. 第十二批 · BEST · D3.1 Buy vs. Build &amp; Third-Party Sourcing Decisions</w:t>
      </w:r>
    </w:p>
    <w:p>
      <w:pPr>
        <w:spacing w:after="60"/>
      </w:pPr>
      <w:r>
        <w:rPr>
          <w:b w:val="0"/>
          <w:i w:val="0"/>
          <w:color w:val="5A5A5A"/>
          <w:sz w:val="17"/>
        </w:rPr>
        <w:t>ID：aaig-pipe-1791943958027-190-xf2br　难度：Intermediate</w:t>
      </w:r>
    </w:p>
    <w:p>
      <w:pPr>
        <w:spacing w:after="60"/>
      </w:pPr>
      <w:r>
        <w:rPr>
          <w:b w:val="0"/>
          <w:i w:val="0"/>
        </w:rPr>
        <w:t>情境：A multinational financial services enterprise is deciding whether to integrate a proprietary commercial generative AI service or fine-tune an open-source model hosted on internal infrastructure for client advisory services. The Chief Technology Officer advocates for the vendor solution due to faster deployment, while the Chief Risk Officer expresses concerns over model transparency, data leakage, and supply chain dependencies.</w:t>
      </w:r>
    </w:p>
    <w:p>
      <w:pPr>
        <w:spacing w:after="60"/>
      </w:pPr>
      <w:r>
        <w:rPr>
          <w:b/>
          <w:i w:val="0"/>
        </w:rPr>
        <w:t>问题：Which of the following governance actions BEST enables the enterprise to make an informed, defensible sourcing decision?</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Mandate automated adversarial red-teaming and benchmark testing across candidate models to rank their technical performance and hallucination rates before procurement.</w:t>
            </w:r>
          </w:p>
        </w:tc>
        <w:tc>
          <w:tcPr>
            <w:tcW w:type="dxa" w:w="5669"/>
            <w:shd w:val="clear" w:color="auto" w:fill="FFF2CC"/>
          </w:tcPr>
          <w:p>
            <w:r/>
            <w:r>
              <w:rPr>
                <w:b/>
              </w:rPr>
              <w:t>Rank the shortlisted models by their results on a standard accuracy test and take the highest ranked.</w:t>
            </w:r>
          </w:p>
        </w:tc>
        <w:tc>
          <w:tcPr>
            <w:tcW w:type="dxa" w:w="1361"/>
          </w:tcPr>
          <w:p>
            <w:r/>
            <w:r>
              <w:rPr>
                <w:b w:val="0"/>
                <w:color w:val="BE5000"/>
              </w:rPr>
              <w:t>✱ 已改</w:t>
            </w:r>
          </w:p>
        </w:tc>
      </w:tr>
      <w:tr>
        <w:tc>
          <w:tcPr>
            <w:tcW w:type="dxa" w:w="907"/>
          </w:tcPr>
          <w:p>
            <w:r/>
            <w:r>
              <w:rPr>
                <w:b/>
              </w:rPr>
              <w:t>B</w:t>
            </w:r>
          </w:p>
        </w:tc>
        <w:tc>
          <w:tcPr>
            <w:tcW w:type="dxa" w:w="5669"/>
          </w:tcPr>
          <w:p>
            <w:r/>
            <w:r>
              <w:rPr>
                <w:b w:val="0"/>
              </w:rPr>
              <w:t>Negotiate contract indemnification clauses, third-party audit rights, and operational service levels directly with the shortlisted vendors prior to defining risk thresholds.</w:t>
            </w:r>
          </w:p>
        </w:tc>
        <w:tc>
          <w:tcPr>
            <w:tcW w:type="dxa" w:w="5669"/>
            <w:shd w:val="clear" w:color="auto" w:fill="FFF2CC"/>
          </w:tcPr>
          <w:p>
            <w:r/>
            <w:r>
              <w:rPr>
                <w:b/>
              </w:rPr>
              <w:t>Open negotiations with the two lowest-priced vendors and choose the one that accepts the strongest audit terms.</w:t>
            </w:r>
          </w:p>
        </w:tc>
        <w:tc>
          <w:tcPr>
            <w:tcW w:type="dxa" w:w="1361"/>
          </w:tcPr>
          <w:p>
            <w:r/>
            <w:r>
              <w:rPr>
                <w:b w:val="0"/>
                <w:color w:val="BE5000"/>
              </w:rPr>
              <w:t>✱ 已改</w:t>
            </w:r>
          </w:p>
        </w:tc>
      </w:tr>
      <w:tr>
        <w:tc>
          <w:tcPr>
            <w:tcW w:type="dxa" w:w="907"/>
          </w:tcPr>
          <w:p>
            <w:r/>
            <w:r>
              <w:rPr>
                <w:b/>
                <w:color w:val="00783C"/>
              </w:rPr>
              <w:t>C ✓</w:t>
            </w:r>
          </w:p>
        </w:tc>
        <w:tc>
          <w:tcPr>
            <w:tcW w:type="dxa" w:w="5669"/>
          </w:tcPr>
          <w:p>
            <w:r/>
            <w:r>
              <w:rPr>
                <w:b w:val="0"/>
              </w:rPr>
              <w:t>Establish an enterprise evaluation framework that assesses strategic alignment, total cost of ownership, risk appetite, and third-party AI assurance requirements.</w:t>
            </w:r>
          </w:p>
        </w:tc>
        <w:tc>
          <w:tcPr>
            <w:tcW w:type="dxa" w:w="5669"/>
            <w:shd w:val="clear" w:color="auto" w:fill="FFF2CC"/>
          </w:tcPr>
          <w:p>
            <w:r/>
            <w:r>
              <w:rPr>
                <w:b/>
              </w:rPr>
              <w:t>Use set evaluation criteria that cover strategic fit, cost over time, risk and third-party assurance needs.</w:t>
            </w:r>
          </w:p>
        </w:tc>
        <w:tc>
          <w:tcPr>
            <w:tcW w:type="dxa" w:w="1361"/>
          </w:tcPr>
          <w:p>
            <w:r/>
            <w:r>
              <w:rPr>
                <w:b w:val="0"/>
                <w:color w:val="BE5000"/>
              </w:rPr>
              <w:t>✱ 已改</w:t>
            </w:r>
          </w:p>
        </w:tc>
      </w:tr>
      <w:tr>
        <w:tc>
          <w:tcPr>
            <w:tcW w:type="dxa" w:w="907"/>
          </w:tcPr>
          <w:p>
            <w:r/>
            <w:r>
              <w:rPr>
                <w:b/>
              </w:rPr>
              <w:t>D</w:t>
            </w:r>
          </w:p>
        </w:tc>
        <w:tc>
          <w:tcPr>
            <w:tcW w:type="dxa" w:w="5669"/>
          </w:tcPr>
          <w:p>
            <w:r/>
            <w:r>
              <w:rPr>
                <w:b w:val="0"/>
              </w:rPr>
              <w:t>Delegate the final buy-versus-build determination to the 1st-line business development team, provided that they formally document their acceptance of all operational risks.</w:t>
            </w:r>
          </w:p>
        </w:tc>
        <w:tc>
          <w:tcPr>
            <w:tcW w:type="dxa" w:w="5669"/>
            <w:shd w:val="clear" w:color="auto" w:fill="FFF2CC"/>
          </w:tcPr>
          <w:p>
            <w:r/>
            <w:r>
              <w:rPr>
                <w:b/>
              </w:rPr>
              <w:t>Let the business development team decide, provided it records that it accepts the operational risks.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(Clauses 6 and 8, Annex A.7) and NIST AI RMF GOVERN 1.2/MAP 1.5, defensible buy-versus-build and AI sourcing decisions require a top-down evaluation framework. This framework must holistically incorporate organizational strategy, risk appetite, total cost of ownership (TCO), and supplier governance controls (such as transparency and independent assurance) rather than relying solely on speed-to-market or narrow technical metrics.</w:t>
      </w:r>
    </w:p>
    <w:p>
      <w:pPr>
        <w:spacing w:after="60"/>
      </w:pPr>
      <w:r>
        <w:rPr>
          <w:b/>
          <w:i w:val="0"/>
          <w:sz w:val="18"/>
        </w:rPr>
        <w:t>改写后的错误选项解析与错误类型：</w:t>
      </w:r>
    </w:p>
    <w:p>
      <w:pPr>
        <w:spacing w:after="60"/>
      </w:pPr>
      <w:r>
        <w:rPr>
          <w:b w:val="0"/>
          <w:i w:val="0"/>
          <w:sz w:val="18"/>
        </w:rPr>
        <w:t xml:space="preserve">  A（已改）A: A ranking by accuracy ignores strategic fit, cost over time, risk and assurance needs.　【类型：Accuracy ranking as the decision】</w:t>
      </w:r>
    </w:p>
    <w:p>
      <w:pPr>
        <w:spacing w:after="60"/>
      </w:pPr>
      <w:r>
        <w:rPr>
          <w:b w:val="0"/>
          <w:i w:val="0"/>
          <w:sz w:val="18"/>
        </w:rPr>
        <w:t xml:space="preserve">  B（已改）B: Strong audit terms are valuable, but starting negotiations before criteria and risk limits are set narrows the choice by price.　【类型：Negotiation before criteria】</w:t>
      </w:r>
    </w:p>
    <w:p>
      <w:pPr>
        <w:spacing w:after="60"/>
      </w:pPr>
      <w:r>
        <w:rPr>
          <w:b w:val="0"/>
          <w:i w:val="0"/>
          <w:sz w:val="18"/>
        </w:rPr>
        <w:t xml:space="preserve">  D（已改）D: Recording acceptance does not make the decision independent. The team that wants the product weighs risk for the whole enterprise.　【类型：Requester accepting its own risk】</w:t>
      </w:r>
    </w:p>
    <w:p>
      <w:pPr>
        <w:spacing w:after="60"/>
      </w:pPr>
      <w:r>
        <w:rPr>
          <w:b w:val="0"/>
          <w:i w:val="0"/>
          <w:color w:val="5A5A5A"/>
          <w:sz w:val="17"/>
        </w:rPr>
        <w:t>出处（沿用原文，未核验）：NIST AI RMF 1.0 GOVERN 1.2, GOVERN 6.1, GOVERN 6.2 &amp; MAP 4.1; NIST AI 600-1; ISO/IEC 42001:2023 (verify exact supplier/sourcing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 第十二批 · BEST · D3.1 Buy vs. Build &amp; Third-Party Sourcing Decisions</w:t>
      </w:r>
    </w:p>
    <w:p>
      <w:pPr>
        <w:spacing w:after="60"/>
      </w:pPr>
      <w:r>
        <w:rPr>
          <w:b w:val="0"/>
          <w:i w:val="0"/>
          <w:color w:val="5A5A5A"/>
          <w:sz w:val="17"/>
        </w:rPr>
        <w:t>ID：aaig-pipe-1791943650497-130-94yh2　难度：Intermediate</w:t>
      </w:r>
    </w:p>
    <w:p>
      <w:pPr>
        <w:spacing w:after="60"/>
      </w:pPr>
      <w:r>
        <w:rPr>
          <w:b w:val="0"/>
          <w:i w:val="0"/>
        </w:rPr>
        <w:t>情境：An insurance enterprise is deciding whether to license a proprietary third-party commercial large language model via API or fine-tune an open-source foundation model on internal infrastructure for claims triage. The executive committee requires a defensible sourcing strategy that aligns with organizational risk tolerance and regulatory expectations.</w:t>
      </w:r>
    </w:p>
    <w:p>
      <w:pPr>
        <w:spacing w:after="60"/>
      </w:pPr>
      <w:r>
        <w:rPr>
          <w:b/>
          <w:i w:val="0"/>
        </w:rPr>
        <w:t>问题：Which of the following governance actions BEST supports this sourcing decision?</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Benchmark performance, inference cost and latency across candidate models to determine technical feasibility.</w:t>
            </w:r>
          </w:p>
        </w:tc>
        <w:tc>
          <w:tcPr>
            <w:tcW w:type="dxa" w:w="5669"/>
          </w:tcPr>
          <w:p>
            <w:r/>
            <w:r>
              <w:rPr>
                <w:b w:val="0"/>
              </w:rPr>
              <w:t>Benchmark performance, inference cost and latency across candidate models to determine technical feasibility.</w:t>
            </w:r>
          </w:p>
        </w:tc>
        <w:tc>
          <w:tcPr>
            <w:tcW w:type="dxa" w:w="1361"/>
          </w:tcPr>
          <w:p>
            <w:r/>
            <w:r>
              <w:rPr>
                <w:b w:val="0"/>
                <w:color w:val="787878"/>
              </w:rPr>
              <w:t>未改</w:t>
            </w:r>
          </w:p>
        </w:tc>
      </w:tr>
      <w:tr>
        <w:tc>
          <w:tcPr>
            <w:tcW w:type="dxa" w:w="907"/>
          </w:tcPr>
          <w:p>
            <w:r/>
            <w:r>
              <w:rPr>
                <w:b/>
                <w:color w:val="00783C"/>
              </w:rPr>
              <w:t>B ✓</w:t>
            </w:r>
          </w:p>
        </w:tc>
        <w:tc>
          <w:tcPr>
            <w:tcW w:type="dxa" w:w="5669"/>
          </w:tcPr>
          <w:p>
            <w:r/>
            <w:r>
              <w:rPr>
                <w:b w:val="0"/>
              </w:rPr>
              <w:t>Evaluate options against risk appetite, lifecycle oversight capacity, and regulatory transparency needs.</w:t>
            </w:r>
          </w:p>
        </w:tc>
        <w:tc>
          <w:tcPr>
            <w:tcW w:type="dxa" w:w="5669"/>
            <w:shd w:val="clear" w:color="auto" w:fill="FFF2CC"/>
          </w:tcPr>
          <w:p>
            <w:r/>
            <w:r>
              <w:rPr>
                <w:b/>
              </w:rPr>
              <w:t>Weigh the options on risk, lifetime oversight effort and regulator expectations on transparency.</w:t>
            </w:r>
          </w:p>
        </w:tc>
        <w:tc>
          <w:tcPr>
            <w:tcW w:type="dxa" w:w="1361"/>
          </w:tcPr>
          <w:p>
            <w:r/>
            <w:r>
              <w:rPr>
                <w:b w:val="0"/>
                <w:color w:val="BE5000"/>
              </w:rPr>
              <w:t>✱ 已改</w:t>
            </w:r>
          </w:p>
        </w:tc>
      </w:tr>
      <w:tr>
        <w:tc>
          <w:tcPr>
            <w:tcW w:type="dxa" w:w="907"/>
          </w:tcPr>
          <w:p>
            <w:r/>
            <w:r>
              <w:rPr>
                <w:b/>
              </w:rPr>
              <w:t>C</w:t>
            </w:r>
          </w:p>
        </w:tc>
        <w:tc>
          <w:tcPr>
            <w:tcW w:type="dxa" w:w="5669"/>
          </w:tcPr>
          <w:p>
            <w:r/>
            <w:r>
              <w:rPr>
                <w:b w:val="0"/>
              </w:rPr>
              <w:t>Sign vendor contracts with indemnification and audit rights before conducting organizational risk tiering.</w:t>
            </w:r>
          </w:p>
        </w:tc>
        <w:tc>
          <w:tcPr>
            <w:tcW w:type="dxa" w:w="5669"/>
          </w:tcPr>
          <w:p>
            <w:r/>
            <w:r>
              <w:rPr>
                <w:b w:val="0"/>
              </w:rPr>
              <w:t>Sign vendor contracts with indemnification and audit rights before conducting organizational risk tiering.</w:t>
            </w:r>
          </w:p>
        </w:tc>
        <w:tc>
          <w:tcPr>
            <w:tcW w:type="dxa" w:w="1361"/>
          </w:tcPr>
          <w:p>
            <w:r/>
            <w:r>
              <w:rPr>
                <w:b w:val="0"/>
                <w:color w:val="787878"/>
              </w:rPr>
              <w:t>未改</w:t>
            </w:r>
          </w:p>
        </w:tc>
      </w:tr>
      <w:tr>
        <w:tc>
          <w:tcPr>
            <w:tcW w:type="dxa" w:w="907"/>
          </w:tcPr>
          <w:p>
            <w:r/>
            <w:r>
              <w:rPr>
                <w:b/>
              </w:rPr>
              <w:t>D</w:t>
            </w:r>
          </w:p>
        </w:tc>
        <w:tc>
          <w:tcPr>
            <w:tcW w:type="dxa" w:w="5669"/>
          </w:tcPr>
          <w:p>
            <w:r/>
            <w:r>
              <w:rPr>
                <w:b w:val="0"/>
              </w:rPr>
              <w:t>Direct the internal audit function to select the preferred sourcing model and establish operational vendor monitoring protocols.</w:t>
            </w:r>
          </w:p>
        </w:tc>
        <w:tc>
          <w:tcPr>
            <w:tcW w:type="dxa" w:w="5669"/>
            <w:shd w:val="clear" w:color="auto" w:fill="FFF2CC"/>
          </w:tcPr>
          <w:p>
            <w:r/>
            <w:r>
              <w:rPr>
                <w:b/>
              </w:rPr>
              <w:t>Ask the audit function to choose the preferred sourcing model and set up the vendor monitoring routines.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(Control A.8.4) and NIST AI RMF (GOVERN 6.1), buy-versus-build sourcing decisions for AI must be governed through a balanced evaluation framework. This framework must evaluate the enterprise's risk appetite, capacity for ongoing lifecycle oversight (such as drift, vulnerability management, and fine-tuning control), and legal/regulatory transparency requirements before committing to a third-party or internal architecture.</w:t>
      </w:r>
    </w:p>
    <w:p>
      <w:pPr>
        <w:spacing w:after="60"/>
      </w:pPr>
      <w:r>
        <w:rPr>
          <w:b/>
          <w:i w:val="0"/>
          <w:sz w:val="18"/>
        </w:rPr>
        <w:t>改写后的错误选项解析与错误类型：</w:t>
      </w:r>
    </w:p>
    <w:p>
      <w:pPr>
        <w:spacing w:after="60"/>
      </w:pPr>
      <w:r>
        <w:rPr>
          <w:b w:val="0"/>
          <w:i w:val="0"/>
          <w:sz w:val="18"/>
        </w:rPr>
        <w:t xml:space="preserve">  A（未改）Option A is incorrect because it reflects the wrong priority/direction; focusing exclusively on technical performance and cost feasibility neglects fundamental AI governance dimensions such as compliance, data rights, supply chain risk, and ongoing assurance.　【类型：Technical feasibility as the decision】</w:t>
      </w:r>
    </w:p>
    <w:p>
      <w:pPr>
        <w:spacing w:after="60"/>
      </w:pPr>
      <w:r>
        <w:rPr>
          <w:b w:val="0"/>
          <w:i w:val="0"/>
          <w:sz w:val="18"/>
        </w:rPr>
        <w:t xml:space="preserve">  C（未改）Option C is incorrect because it demonstrates the wrong sequence/timing; executing contracts and audit terms before completing risk categorization and impact assessment leads to poorly specified contractual controls and unmitigated exposure.　【类型：Contract signature before risk tiering】</w:t>
      </w:r>
    </w:p>
    <w:p>
      <w:pPr>
        <w:spacing w:after="60"/>
      </w:pPr>
      <w:r>
        <w:rPr>
          <w:b w:val="0"/>
          <w:i w:val="0"/>
          <w:sz w:val="18"/>
        </w:rPr>
        <w:t xml:space="preserve">  D（已改）D: Audit must stay independent of management decisions, and choosing the model and running monitoring are management work.　【类型：Audit performing management work】</w:t>
      </w:r>
    </w:p>
    <w:p>
      <w:pPr>
        <w:spacing w:after="60"/>
      </w:pPr>
      <w:r>
        <w:rPr>
          <w:b w:val="0"/>
          <w:i w:val="0"/>
          <w:color w:val="5A5A5A"/>
          <w:sz w:val="17"/>
        </w:rPr>
        <w:t>出处（沿用原文，未核验）：NIST AI RMF 1.0 GOVERN 1.2, GOVERN 6.1, GOVERN 6.2 &amp; MAP 4.1; NIST AI 600-1; ISO/IEC 42001:2023 (verify exact supplier/sourcing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3. 第十二批 · BEST · D3.1 Buy vs. Build &amp; Third-Party Sourcing Decisions</w:t>
      </w:r>
    </w:p>
    <w:p>
      <w:pPr>
        <w:spacing w:after="60"/>
      </w:pPr>
      <w:r>
        <w:rPr>
          <w:b w:val="0"/>
          <w:i w:val="0"/>
          <w:color w:val="5A5A5A"/>
          <w:sz w:val="17"/>
        </w:rPr>
        <w:t>ID：aaig-pipe-1791943869015-170-3r2zz　难度：Intermediate</w:t>
      </w:r>
    </w:p>
    <w:p>
      <w:pPr>
        <w:spacing w:after="60"/>
      </w:pPr>
      <w:r>
        <w:rPr>
          <w:b w:val="0"/>
          <w:i w:val="0"/>
        </w:rPr>
        <w:t>情境：A multinational financial services firm is deciding whether to build a proprietary customer-service chatbot or procure a managed third-party Generative AI solution. The procurement division is eager to accelerate onboarding, but the AI Steering Committee must ensure the sourcing decision complies with organizational policies and emerging regulatory standards.</w:t>
      </w:r>
    </w:p>
    <w:p>
      <w:pPr>
        <w:spacing w:after="60"/>
      </w:pPr>
      <w:r>
        <w:rPr>
          <w:b/>
          <w:i w:val="0"/>
        </w:rPr>
        <w:t>问题：Which of the following is the BEST governance action to ensure that the third-party AI sourcing decision aligns with enterprise objectives and risk tolerances?</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Perform comprehensive automated latency profiling and statistical accuracy benchmarking against alternative commercial and open-source models.</w:t>
            </w:r>
          </w:p>
        </w:tc>
        <w:tc>
          <w:tcPr>
            <w:tcW w:type="dxa" w:w="5669"/>
            <w:shd w:val="clear" w:color="auto" w:fill="FFF2CC"/>
          </w:tcPr>
          <w:p>
            <w:r/>
            <w:r>
              <w:rPr>
                <w:b/>
              </w:rPr>
              <w:t>Compare the open-source and commercial options on speed and accuracy using the same test set.</w:t>
            </w:r>
          </w:p>
        </w:tc>
        <w:tc>
          <w:tcPr>
            <w:tcW w:type="dxa" w:w="1361"/>
          </w:tcPr>
          <w:p>
            <w:r/>
            <w:r>
              <w:rPr>
                <w:b w:val="0"/>
                <w:color w:val="BE5000"/>
              </w:rPr>
              <w:t>✱ 已改</w:t>
            </w:r>
          </w:p>
        </w:tc>
      </w:tr>
      <w:tr>
        <w:tc>
          <w:tcPr>
            <w:tcW w:type="dxa" w:w="907"/>
          </w:tcPr>
          <w:p>
            <w:r/>
            <w:r>
              <w:rPr>
                <w:b/>
              </w:rPr>
              <w:t>B</w:t>
            </w:r>
          </w:p>
        </w:tc>
        <w:tc>
          <w:tcPr>
            <w:tcW w:type="dxa" w:w="5669"/>
          </w:tcPr>
          <w:p>
            <w:r/>
            <w:r>
              <w:rPr>
                <w:b w:val="0"/>
              </w:rPr>
              <w:t>Require the procurement department to negotiate contractual indemnification clauses and mandate annual external third-party vulnerability audits prior to establishing baseline governance risk tiers.</w:t>
            </w:r>
          </w:p>
        </w:tc>
        <w:tc>
          <w:tcPr>
            <w:tcW w:type="dxa" w:w="5669"/>
            <w:shd w:val="clear" w:color="auto" w:fill="FFF2CC"/>
          </w:tcPr>
          <w:p>
            <w:r/>
            <w:r>
              <w:rPr>
                <w:b/>
              </w:rPr>
              <w:t>Ask procurement to negotiate indemnity clauses and annual external vulnerability audits with every supplier.</w:t>
            </w:r>
          </w:p>
        </w:tc>
        <w:tc>
          <w:tcPr>
            <w:tcW w:type="dxa" w:w="1361"/>
          </w:tcPr>
          <w:p>
            <w:r/>
            <w:r>
              <w:rPr>
                <w:b w:val="0"/>
                <w:color w:val="BE5000"/>
              </w:rPr>
              <w:t>✱ 已改</w:t>
            </w:r>
          </w:p>
        </w:tc>
      </w:tr>
      <w:tr>
        <w:tc>
          <w:tcPr>
            <w:tcW w:type="dxa" w:w="907"/>
          </w:tcPr>
          <w:p>
            <w:r/>
            <w:r>
              <w:rPr>
                <w:b/>
                <w:color w:val="00783C"/>
              </w:rPr>
              <w:t>C ✓</w:t>
            </w:r>
          </w:p>
        </w:tc>
        <w:tc>
          <w:tcPr>
            <w:tcW w:type="dxa" w:w="5669"/>
          </w:tcPr>
          <w:p>
            <w:r/>
            <w:r>
              <w:rPr>
                <w:b w:val="0"/>
              </w:rPr>
              <w:t>Establish an AI supplier governance framework that evaluates model transparency, supply chain provenance, and enterprise risk appetite alignment.</w:t>
            </w:r>
          </w:p>
        </w:tc>
        <w:tc>
          <w:tcPr>
            <w:tcW w:type="dxa" w:w="5669"/>
            <w:shd w:val="clear" w:color="auto" w:fill="FFF2CC"/>
          </w:tcPr>
          <w:p>
            <w:r/>
            <w:r>
              <w:rPr>
                <w:b/>
              </w:rPr>
              <w:t>Evaluate each supplier on model transparency, supply chain provenance and fit with the firm's risk limits.</w:t>
            </w:r>
          </w:p>
        </w:tc>
        <w:tc>
          <w:tcPr>
            <w:tcW w:type="dxa" w:w="1361"/>
          </w:tcPr>
          <w:p>
            <w:r/>
            <w:r>
              <w:rPr>
                <w:b w:val="0"/>
                <w:color w:val="BE5000"/>
              </w:rPr>
              <w:t>✱ 已改</w:t>
            </w:r>
          </w:p>
        </w:tc>
      </w:tr>
      <w:tr>
        <w:tc>
          <w:tcPr>
            <w:tcW w:type="dxa" w:w="907"/>
          </w:tcPr>
          <w:p>
            <w:r/>
            <w:r>
              <w:rPr>
                <w:b/>
              </w:rPr>
              <w:t>D</w:t>
            </w:r>
          </w:p>
        </w:tc>
        <w:tc>
          <w:tcPr>
            <w:tcW w:type="dxa" w:w="5669"/>
          </w:tcPr>
          <w:p>
            <w:r/>
            <w:r>
              <w:rPr>
                <w:b w:val="0"/>
              </w:rPr>
              <w:t>Delegate single-point model selection and risk acceptance authority directly to the frontline engineering team managing API deployment.</w:t>
            </w:r>
          </w:p>
        </w:tc>
        <w:tc>
          <w:tcPr>
            <w:tcW w:type="dxa" w:w="5669"/>
            <w:shd w:val="clear" w:color="auto" w:fill="FFF2CC"/>
          </w:tcPr>
          <w:p>
            <w:r/>
            <w:r>
              <w:rPr>
                <w:b/>
              </w:rPr>
              <w:t>Let the team that manages the API integration choose the model and accept the supplier risk.</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 8.2 and Annex A.8) and NIST AI RMF (GOVERN 2.1 &amp; MAP 1.5), enterprise third-party AI sourcing requires an overarching governance framework. Sourcing AI components introduces unique risks—such as unverified training data lineage, hidden model dependencies, and intellectual property/privacy issues—which must be systematically evaluated against enterprise risk appetite before procurement.</w:t>
      </w:r>
    </w:p>
    <w:p>
      <w:pPr>
        <w:spacing w:after="60"/>
      </w:pPr>
      <w:r>
        <w:rPr>
          <w:b/>
          <w:i w:val="0"/>
          <w:sz w:val="18"/>
        </w:rPr>
        <w:t>改写后的错误选项解析与错误类型：</w:t>
      </w:r>
    </w:p>
    <w:p>
      <w:pPr>
        <w:spacing w:after="60"/>
      </w:pPr>
      <w:r>
        <w:rPr>
          <w:b w:val="0"/>
          <w:i w:val="0"/>
          <w:sz w:val="18"/>
        </w:rPr>
        <w:t xml:space="preserve">  A（已改）A: A speed and accuracy comparison tests technical performance, but not transparency, provenance or fit with the firm's risk limits.　【类型：Technical comparison only】</w:t>
      </w:r>
    </w:p>
    <w:p>
      <w:pPr>
        <w:spacing w:after="60"/>
      </w:pPr>
      <w:r>
        <w:rPr>
          <w:b w:val="0"/>
          <w:i w:val="0"/>
          <w:sz w:val="18"/>
        </w:rPr>
        <w:t xml:space="preserve">  B（已改）B: Indemnity and audits are useful terms, but applying them to every supplier without first assessing transparency and provenance is not risk-based.　【类型：Uniform contract terms before assessment】</w:t>
      </w:r>
    </w:p>
    <w:p>
      <w:pPr>
        <w:spacing w:after="60"/>
      </w:pPr>
      <w:r>
        <w:rPr>
          <w:b w:val="0"/>
          <w:i w:val="0"/>
          <w:sz w:val="18"/>
        </w:rPr>
        <w:t xml:space="preserve">  D（已改）D: The integration team knows the technical fit, but choosing the model and accepting supplier risk for the enterprise is not its decision to make alone.　【类型：Integration team accepting supplier risk】</w:t>
      </w:r>
    </w:p>
    <w:p>
      <w:pPr>
        <w:spacing w:after="60"/>
      </w:pPr>
      <w:r>
        <w:rPr>
          <w:b w:val="0"/>
          <w:i w:val="0"/>
          <w:color w:val="5A5A5A"/>
          <w:sz w:val="17"/>
        </w:rPr>
        <w:t>出处（沿用原文，未核验）：NIST AI RMF 1.0 GOVERN 1.2, GOVERN 6.1, GOVERN 6.2 &amp; MAP 4.1; NIST AI 600-1; ISO/IEC 42001:2023 (verify exact supplier/sourcing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4. 第十二批 · MOST · D2.3 Privacy by Design &amp; Data Minimization</w:t>
      </w:r>
    </w:p>
    <w:p>
      <w:pPr>
        <w:spacing w:after="60"/>
      </w:pPr>
      <w:r>
        <w:rPr>
          <w:b w:val="0"/>
          <w:i w:val="0"/>
          <w:color w:val="5A5A5A"/>
          <w:sz w:val="17"/>
        </w:rPr>
        <w:t>ID：aaig-pipe-1791944022162-207-p53nt　难度：Director-Level</w:t>
      </w:r>
    </w:p>
    <w:p>
      <w:pPr>
        <w:spacing w:after="60"/>
      </w:pPr>
      <w:r>
        <w:rPr>
          <w:b w:val="0"/>
          <w:i w:val="0"/>
        </w:rPr>
        <w:t>情境：A multinational financial institution is designing an automated underwriting platform that aggregates transactional history, alternative credit data, and consumer behavioral telemetry. To maintain regulatory compliance and customer trust, the AI Governance Director must ensure Privacy by Design and data minimization principles are systematically operationalized into the data and AI architecture.</w:t>
      </w:r>
    </w:p>
    <w:p>
      <w:pPr>
        <w:spacing w:after="60"/>
      </w:pPr>
      <w:r>
        <w:rPr>
          <w:b/>
          <w:i w:val="0"/>
        </w:rPr>
        <w:t>问题：Which governance control represents the MOST effective architectural measure to enforce data minimization throughout the model development lifecycle?</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Mandating advanced homomorphic encryption and local differential privacy algorithms across all training environments to neutralize model inversion threats.</w:t>
            </w:r>
          </w:p>
        </w:tc>
        <w:tc>
          <w:tcPr>
            <w:tcW w:type="dxa" w:w="5669"/>
            <w:shd w:val="clear" w:color="auto" w:fill="FFF2CC"/>
          </w:tcPr>
          <w:p>
            <w:r/>
            <w:r>
              <w:rPr>
                <w:b/>
              </w:rPr>
              <w:t>Encrypt all training data end to end and apply differential privacy in every training environment.</w:t>
            </w:r>
          </w:p>
        </w:tc>
        <w:tc>
          <w:tcPr>
            <w:tcW w:type="dxa" w:w="1361"/>
          </w:tcPr>
          <w:p>
            <w:r/>
            <w:r>
              <w:rPr>
                <w:b w:val="0"/>
                <w:color w:val="BE5000"/>
              </w:rPr>
              <w:t>✱ 已改</w:t>
            </w:r>
          </w:p>
        </w:tc>
      </w:tr>
      <w:tr>
        <w:tc>
          <w:tcPr>
            <w:tcW w:type="dxa" w:w="907"/>
          </w:tcPr>
          <w:p>
            <w:r/>
            <w:r>
              <w:rPr>
                <w:b/>
              </w:rPr>
              <w:t>B</w:t>
            </w:r>
          </w:p>
        </w:tc>
        <w:tc>
          <w:tcPr>
            <w:tcW w:type="dxa" w:w="5669"/>
          </w:tcPr>
          <w:p>
            <w:r/>
            <w:r>
              <w:rPr>
                <w:b w:val="0"/>
              </w:rPr>
              <w:t>Performing automated privacy leakage scans and synthetic data fidelity evaluations during the post-deployment continuous monitoring phase.</w:t>
            </w:r>
          </w:p>
        </w:tc>
        <w:tc>
          <w:tcPr>
            <w:tcW w:type="dxa" w:w="5669"/>
            <w:shd w:val="clear" w:color="auto" w:fill="FFF2CC"/>
          </w:tcPr>
          <w:p>
            <w:r/>
            <w:r>
              <w:rPr>
                <w:b/>
              </w:rPr>
              <w:t>Scan the model each month for privacy leakage and remove any data the scan shows to be exposed.</w:t>
            </w:r>
          </w:p>
        </w:tc>
        <w:tc>
          <w:tcPr>
            <w:tcW w:type="dxa" w:w="1361"/>
          </w:tcPr>
          <w:p>
            <w:r/>
            <w:r>
              <w:rPr>
                <w:b w:val="0"/>
                <w:color w:val="BE5000"/>
              </w:rPr>
              <w:t>✱ 已改</w:t>
            </w:r>
          </w:p>
        </w:tc>
      </w:tr>
      <w:tr>
        <w:tc>
          <w:tcPr>
            <w:tcW w:type="dxa" w:w="907"/>
          </w:tcPr>
          <w:p>
            <w:r/>
            <w:r>
              <w:rPr>
                <w:b/>
              </w:rPr>
              <w:t>C</w:t>
            </w:r>
          </w:p>
        </w:tc>
        <w:tc>
          <w:tcPr>
            <w:tcW w:type="dxa" w:w="5669"/>
          </w:tcPr>
          <w:p>
            <w:r/>
            <w:r>
              <w:rPr>
                <w:b w:val="0"/>
              </w:rPr>
              <w:t>Authorizing first-line data engineering leads to autonomously prune high-dimensional consumer telemetry based on algorithmic loss function metrics.</w:t>
            </w:r>
          </w:p>
        </w:tc>
        <w:tc>
          <w:tcPr>
            <w:tcW w:type="dxa" w:w="5669"/>
            <w:shd w:val="clear" w:color="auto" w:fill="FFF2CC"/>
          </w:tcPr>
          <w:p>
            <w:r/>
            <w:r>
              <w:rPr>
                <w:b/>
              </w:rPr>
              <w:t>Let each data lead prune high-dimensional consumer data that does not improve the model's loss.</w:t>
            </w:r>
          </w:p>
        </w:tc>
        <w:tc>
          <w:tcPr>
            <w:tcW w:type="dxa" w:w="1361"/>
          </w:tcPr>
          <w:p>
            <w:r/>
            <w:r>
              <w:rPr>
                <w:b w:val="0"/>
                <w:color w:val="BE5000"/>
              </w:rPr>
              <w:t>✱ 已改</w:t>
            </w:r>
          </w:p>
        </w:tc>
      </w:tr>
      <w:tr>
        <w:tc>
          <w:tcPr>
            <w:tcW w:type="dxa" w:w="907"/>
          </w:tcPr>
          <w:p>
            <w:r/>
            <w:r>
              <w:rPr>
                <w:b/>
                <w:color w:val="00783C"/>
              </w:rPr>
              <w:t>D ✓</w:t>
            </w:r>
          </w:p>
        </w:tc>
        <w:tc>
          <w:tcPr>
            <w:tcW w:type="dxa" w:w="5669"/>
          </w:tcPr>
          <w:p>
            <w:r/>
            <w:r>
              <w:rPr>
                <w:b w:val="0"/>
              </w:rPr>
              <w:t>Establishing an enterprise policy and architectural gating process that limits ingestion to validated, purpose-bound feature sets prior to model training.</w:t>
            </w:r>
          </w:p>
        </w:tc>
        <w:tc>
          <w:tcPr>
            <w:tcW w:type="dxa" w:w="5669"/>
            <w:shd w:val="clear" w:color="auto" w:fill="FFF2CC"/>
          </w:tcPr>
          <w:p>
            <w:r/>
            <w:r>
              <w:rPr>
                <w:b/>
              </w:rPr>
              <w:t>Limit model data to validated, purpose-bound features through a mandatory architecture gate.</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主解析（未改动）：From an enterprise governance perspective (aligned with ISO/IEC 42001 Cl. 8, Annex A.7, and NIST AI RMF GOVERN 1.2 and MAP 1.5), the most effective control for data minimization is establishing top-down governance policies enforced by architectural tollgates that prevent unnecessary, non-purpose-bound data from entering the training pipeline in the first place. Proactive, upstream data minimization ensures compliance with Privacy by Design principles before data sprawl or regulatory exposure occurs.</w:t>
      </w:r>
    </w:p>
    <w:p>
      <w:pPr>
        <w:spacing w:after="60"/>
      </w:pPr>
      <w:r>
        <w:rPr>
          <w:b/>
          <w:i w:val="0"/>
          <w:sz w:val="18"/>
        </w:rPr>
        <w:t>改写后的错误选项解析与错误类型：</w:t>
      </w:r>
    </w:p>
    <w:p>
      <w:pPr>
        <w:spacing w:after="60"/>
      </w:pPr>
      <w:r>
        <w:rPr>
          <w:b w:val="0"/>
          <w:i w:val="0"/>
          <w:sz w:val="18"/>
        </w:rPr>
        <w:t xml:space="preserve">  A（已改）A: Strong technical protection helps, but it does not limit what data is collected, so minimization is not achieved.　【类型：Protection of everything instead of minimization】</w:t>
      </w:r>
    </w:p>
    <w:p>
      <w:pPr>
        <w:spacing w:after="60"/>
      </w:pPr>
      <w:r>
        <w:rPr>
          <w:b w:val="0"/>
          <w:i w:val="0"/>
          <w:sz w:val="18"/>
        </w:rPr>
        <w:t xml:space="preserve">  B（已改）B: Scanning finds leakage after the data has been used, while minimization applies before and during model development.　【类型：Detection after use】</w:t>
      </w:r>
    </w:p>
    <w:p>
      <w:pPr>
        <w:spacing w:after="60"/>
      </w:pPr>
      <w:r>
        <w:rPr>
          <w:b w:val="0"/>
          <w:i w:val="0"/>
          <w:sz w:val="18"/>
        </w:rPr>
        <w:t xml:space="preserve">  C（已改）C: Pruning for model performance ignores whether each data type is needed for the purpose, and each lead decides alone.　【类型：Performance-based pruning】</w:t>
      </w:r>
    </w:p>
    <w:p>
      <w:pPr>
        <w:spacing w:after="60"/>
      </w:pPr>
      <w:r>
        <w:rPr>
          <w:b w:val="0"/>
          <w:i w:val="0"/>
          <w:color w:val="5A5A5A"/>
          <w:sz w:val="17"/>
        </w:rPr>
        <w:t>出处（沿用原文，未核验）：GDPR Arts. 5(1)(b)–(c), 25 &amp; 35; NIST AI RMF 1.0 GOVERN 1.2 &amp; MEASURE 2.10; ISO/IEC 42001:2023 (verify exact data privacy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5. 第十二批 · MOST · D2.3 Privacy by Design &amp; Data Minimization</w:t>
      </w:r>
    </w:p>
    <w:p>
      <w:pPr>
        <w:spacing w:after="60"/>
      </w:pPr>
      <w:r>
        <w:rPr>
          <w:b w:val="0"/>
          <w:i w:val="0"/>
          <w:color w:val="5A5A5A"/>
          <w:sz w:val="17"/>
        </w:rPr>
        <w:t>ID：aaig-pipe-1791944117191-227-p3ddh　难度：Director-Level</w:t>
      </w:r>
    </w:p>
    <w:p>
      <w:pPr>
        <w:spacing w:after="60"/>
      </w:pPr>
      <w:r>
        <w:rPr>
          <w:b w:val="0"/>
          <w:i w:val="0"/>
        </w:rPr>
        <w:t>情境：A multinational financial services enterprise is deploying an enterprise-wide generative AI architecture to analyze unstructured customer communications across several highly regulated jurisdictions. During architectural design reviews, the enterprise risk committee identifies significant exposure regarding the ingestion of extraneous personally identifiable information (PII) into foundational training and fine-tuning corpuses.</w:t>
      </w:r>
    </w:p>
    <w:p>
      <w:pPr>
        <w:spacing w:after="60"/>
      </w:pPr>
      <w:r>
        <w:rPr>
          <w:b/>
          <w:i w:val="0"/>
        </w:rPr>
        <w:t>问题：Which of the following governance controls is the MOST effective approach to institutionalize Privacy by Design and data minimization across this AI architecture?</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Deploy advanced differential privacy algorithms and synthetic data generation toolsets across raw data repositories to mathematically mask identity attributes.</w:t>
            </w:r>
          </w:p>
        </w:tc>
        <w:tc>
          <w:tcPr>
            <w:tcW w:type="dxa" w:w="5669"/>
            <w:shd w:val="clear" w:color="auto" w:fill="FFF2CC"/>
          </w:tcPr>
          <w:p>
            <w:r/>
            <w:r>
              <w:rPr>
                <w:b/>
              </w:rPr>
              <w:t>Apply differential privacy to raw repositories and use synthetic data wherever it is workable.</w:t>
            </w:r>
          </w:p>
        </w:tc>
        <w:tc>
          <w:tcPr>
            <w:tcW w:type="dxa" w:w="1361"/>
          </w:tcPr>
          <w:p>
            <w:r/>
            <w:r>
              <w:rPr>
                <w:b w:val="0"/>
                <w:color w:val="BE5000"/>
              </w:rPr>
              <w:t>✱ 已改</w:t>
            </w:r>
          </w:p>
        </w:tc>
      </w:tr>
      <w:tr>
        <w:tc>
          <w:tcPr>
            <w:tcW w:type="dxa" w:w="907"/>
          </w:tcPr>
          <w:p>
            <w:r/>
            <w:r>
              <w:rPr>
                <w:b/>
              </w:rPr>
              <w:t>B</w:t>
            </w:r>
          </w:p>
        </w:tc>
        <w:tc>
          <w:tcPr>
            <w:tcW w:type="dxa" w:w="5669"/>
          </w:tcPr>
          <w:p>
            <w:r/>
            <w:r>
              <w:rPr>
                <w:b w:val="0"/>
              </w:rPr>
              <w:t>Conduct automated data protection impact assessments on pipeline artifacts after the machine learning engineering team has completed staging deployments.</w:t>
            </w:r>
          </w:p>
        </w:tc>
        <w:tc>
          <w:tcPr>
            <w:tcW w:type="dxa" w:w="5669"/>
            <w:shd w:val="clear" w:color="auto" w:fill="FFF2CC"/>
          </w:tcPr>
          <w:p>
            <w:r/>
            <w:r>
              <w:rPr>
                <w:b/>
              </w:rPr>
              <w:t>Run a data protection impact assessment for the pipeline once the staging environment is ready.</w:t>
            </w:r>
          </w:p>
        </w:tc>
        <w:tc>
          <w:tcPr>
            <w:tcW w:type="dxa" w:w="1361"/>
          </w:tcPr>
          <w:p>
            <w:r/>
            <w:r>
              <w:rPr>
                <w:b w:val="0"/>
                <w:color w:val="BE5000"/>
              </w:rPr>
              <w:t>✱ 已改</w:t>
            </w:r>
          </w:p>
        </w:tc>
      </w:tr>
      <w:tr>
        <w:tc>
          <w:tcPr>
            <w:tcW w:type="dxa" w:w="907"/>
          </w:tcPr>
          <w:p>
            <w:r/>
            <w:r>
              <w:rPr>
                <w:b/>
              </w:rPr>
              <w:t>C</w:t>
            </w:r>
          </w:p>
        </w:tc>
        <w:tc>
          <w:tcPr>
            <w:tcW w:type="dxa" w:w="5669"/>
          </w:tcPr>
          <w:p>
            <w:r/>
            <w:r>
              <w:rPr>
                <w:b w:val="0"/>
              </w:rPr>
              <w:t>Authorize the first-line machine learning engineering leads to establish jurisdictional retention thresholds and determine contextual data minimization trade-offs.</w:t>
            </w:r>
          </w:p>
        </w:tc>
        <w:tc>
          <w:tcPr>
            <w:tcW w:type="dxa" w:w="5669"/>
            <w:shd w:val="clear" w:color="auto" w:fill="FFF2CC"/>
          </w:tcPr>
          <w:p>
            <w:r/>
            <w:r>
              <w:rPr>
                <w:b/>
              </w:rPr>
              <w:t>Let the machine learning leads set retention limits by jurisdiction and decide the minimization trade-offs themselves.</w:t>
            </w:r>
          </w:p>
        </w:tc>
        <w:tc>
          <w:tcPr>
            <w:tcW w:type="dxa" w:w="1361"/>
          </w:tcPr>
          <w:p>
            <w:r/>
            <w:r>
              <w:rPr>
                <w:b w:val="0"/>
                <w:color w:val="BE5000"/>
              </w:rPr>
              <w:t>✱ 已改</w:t>
            </w:r>
          </w:p>
        </w:tc>
      </w:tr>
      <w:tr>
        <w:tc>
          <w:tcPr>
            <w:tcW w:type="dxa" w:w="907"/>
          </w:tcPr>
          <w:p>
            <w:r/>
            <w:r>
              <w:rPr>
                <w:b/>
                <w:color w:val="00783C"/>
              </w:rPr>
              <w:t>D ✓</w:t>
            </w:r>
          </w:p>
        </w:tc>
        <w:tc>
          <w:tcPr>
            <w:tcW w:type="dxa" w:w="5669"/>
          </w:tcPr>
          <w:p>
            <w:r/>
            <w:r>
              <w:rPr>
                <w:b w:val="0"/>
              </w:rPr>
              <w:t>Enact an enterprise AI data governance policy mandating documented purpose specification, contextual filtering, and risk-based tokenization prior to ingestion.</w:t>
            </w:r>
          </w:p>
        </w:tc>
        <w:tc>
          <w:tcPr>
            <w:tcW w:type="dxa" w:w="5669"/>
            <w:shd w:val="clear" w:color="auto" w:fill="FFF2CC"/>
          </w:tcPr>
          <w:p>
            <w:r/>
            <w:r>
              <w:rPr>
                <w:b/>
              </w:rPr>
              <w:t>Require a written purpose for each data use, with filtering and tokenization applied before data is ingested.</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主解析（未改动）：From an ISACA director-level governance perspective, Privacy by Design and data minimization must be institutionalized through top-down policy mandates, explicit purpose limitation, and proactive controls established prior to architectural ingestion (ISO/IEC 42001 Annex A.7; NIST AI RMF GOVERN 1.2 and MAP 1.5). Enacting a formal enterprise policy that binds engineering teams to documented purpose justification, contextual filtering, and tokenization ensures systemic adherence across all lines of business rather than relying on disparate technical measures.</w:t>
      </w:r>
    </w:p>
    <w:p>
      <w:pPr>
        <w:spacing w:after="60"/>
      </w:pPr>
      <w:r>
        <w:rPr>
          <w:b/>
          <w:i w:val="0"/>
          <w:sz w:val="18"/>
        </w:rPr>
        <w:t>改写后的错误选项解析与错误类型：</w:t>
      </w:r>
    </w:p>
    <w:p>
      <w:pPr>
        <w:spacing w:after="60"/>
      </w:pPr>
      <w:r>
        <w:rPr>
          <w:b w:val="0"/>
          <w:i w:val="0"/>
          <w:sz w:val="18"/>
        </w:rPr>
        <w:t xml:space="preserve">  A（已改）A: Masking identity helps privacy, but it does not decide which data may enter the pipeline for which purpose.　【类型：Masking instead of purpose limits】</w:t>
      </w:r>
    </w:p>
    <w:p>
      <w:pPr>
        <w:spacing w:after="60"/>
      </w:pPr>
      <w:r>
        <w:rPr>
          <w:b w:val="0"/>
          <w:i w:val="0"/>
          <w:sz w:val="18"/>
        </w:rPr>
        <w:t xml:space="preserve">  B（已改）B: An assessment at staging is late. Minimization decisions must be made before data is ingested.　【类型：Assessment after build】</w:t>
      </w:r>
    </w:p>
    <w:p>
      <w:pPr>
        <w:spacing w:after="60"/>
      </w:pPr>
      <w:r>
        <w:rPr>
          <w:b w:val="0"/>
          <w:i w:val="0"/>
          <w:sz w:val="18"/>
        </w:rPr>
        <w:t xml:space="preserve">  C（已改）C: Technical leads understand the data, but legal retention limits and minimization trade-offs need an enterprise rule, not a team decision.　【类型：Team setting its own limits】</w:t>
      </w:r>
    </w:p>
    <w:p>
      <w:pPr>
        <w:spacing w:after="60"/>
      </w:pPr>
      <w:r>
        <w:rPr>
          <w:b w:val="0"/>
          <w:i w:val="0"/>
          <w:color w:val="5A5A5A"/>
          <w:sz w:val="17"/>
        </w:rPr>
        <w:t>出处（沿用原文，未核验）：GDPR Arts. 5(1)(b)–(c), 25 &amp; 35; NIST AI RMF 1.0 GOVERN 1.2 &amp; MEASURE 2.10; ISO/IEC 42001:2023 (verify exact data privacy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6. 第十二批 · MOST · D3.3 Model Drift, Degradation &amp; Performance KPIs</w:t>
      </w:r>
    </w:p>
    <w:p>
      <w:pPr>
        <w:spacing w:after="60"/>
      </w:pPr>
      <w:r>
        <w:rPr>
          <w:b w:val="0"/>
          <w:i w:val="0"/>
          <w:color w:val="5A5A5A"/>
          <w:sz w:val="17"/>
        </w:rPr>
        <w:t>ID：aaig-pipe-1791944041150-212-airgq　难度：Intermediate</w:t>
      </w:r>
    </w:p>
    <w:p>
      <w:pPr>
        <w:spacing w:after="60"/>
      </w:pPr>
      <w:r>
        <w:rPr>
          <w:b w:val="0"/>
          <w:i w:val="0"/>
        </w:rPr>
        <w:t>情境：A multinational financial services enterprise deploys an AI-driven credit scoring model in production. Subsequent performance monitoring reveals significant statistical concept drift and feature distribution shifts, leading to an unquantified degradation in predictive fairness and accuracy.</w:t>
      </w:r>
    </w:p>
    <w:p>
      <w:pPr>
        <w:spacing w:after="60"/>
      </w:pPr>
      <w:r>
        <w:rPr>
          <w:b/>
          <w:i w:val="0"/>
        </w:rPr>
        <w:t>问题：Which of the following governance controls is MOST effective for addressing this ongoing model degradation?</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Establish approved performance thresholds tied to enterprise risk appetite that trigger predefined remediation and escalation pathways.</w:t>
            </w:r>
          </w:p>
        </w:tc>
        <w:tc>
          <w:tcPr>
            <w:tcW w:type="dxa" w:w="5669"/>
            <w:shd w:val="clear" w:color="auto" w:fill="FFF2CC"/>
          </w:tcPr>
          <w:p>
            <w:r/>
            <w:r>
              <w:rPr>
                <w:b/>
              </w:rPr>
              <w:t>Agree performance bands in advance, with a remediation plan and escalation route on breach.</w:t>
            </w:r>
          </w:p>
        </w:tc>
        <w:tc>
          <w:tcPr>
            <w:tcW w:type="dxa" w:w="1361"/>
          </w:tcPr>
          <w:p>
            <w:r/>
            <w:r>
              <w:rPr>
                <w:b w:val="0"/>
                <w:color w:val="BE5000"/>
              </w:rPr>
              <w:t>✱ 已改</w:t>
            </w:r>
          </w:p>
        </w:tc>
      </w:tr>
      <w:tr>
        <w:tc>
          <w:tcPr>
            <w:tcW w:type="dxa" w:w="907"/>
          </w:tcPr>
          <w:p>
            <w:r/>
            <w:r>
              <w:rPr>
                <w:b/>
              </w:rPr>
              <w:t>B</w:t>
            </w:r>
          </w:p>
        </w:tc>
        <w:tc>
          <w:tcPr>
            <w:tcW w:type="dxa" w:w="5669"/>
          </w:tcPr>
          <w:p>
            <w:r/>
            <w:r>
              <w:rPr>
                <w:b w:val="0"/>
              </w:rPr>
              <w:t>Deploy automated synthetic data pipelines to continuously retrain and redeploy the underlying model without requiring manual oversight.</w:t>
            </w:r>
          </w:p>
        </w:tc>
        <w:tc>
          <w:tcPr>
            <w:tcW w:type="dxa" w:w="5669"/>
            <w:shd w:val="clear" w:color="auto" w:fill="FFF2CC"/>
          </w:tcPr>
          <w:p>
            <w:r/>
            <w:r>
              <w:rPr>
                <w:b/>
              </w:rPr>
              <w:t>Retrain the model every month on fresh data and release it under the model release policy.</w:t>
            </w:r>
          </w:p>
        </w:tc>
        <w:tc>
          <w:tcPr>
            <w:tcW w:type="dxa" w:w="1361"/>
          </w:tcPr>
          <w:p>
            <w:r/>
            <w:r>
              <w:rPr>
                <w:b w:val="0"/>
                <w:color w:val="BE5000"/>
              </w:rPr>
              <w:t>✱ 已改</w:t>
            </w:r>
          </w:p>
        </w:tc>
      </w:tr>
      <w:tr>
        <w:tc>
          <w:tcPr>
            <w:tcW w:type="dxa" w:w="907"/>
          </w:tcPr>
          <w:p>
            <w:r/>
            <w:r>
              <w:rPr>
                <w:b/>
              </w:rPr>
              <w:t>C</w:t>
            </w:r>
          </w:p>
        </w:tc>
        <w:tc>
          <w:tcPr>
            <w:tcW w:type="dxa" w:w="5669"/>
          </w:tcPr>
          <w:p>
            <w:r/>
            <w:r>
              <w:rPr>
                <w:b w:val="0"/>
              </w:rPr>
              <w:t>Immediately decommission the operational model and revert credit operations to manual processing prior to determining risk tolerance impact.</w:t>
            </w:r>
          </w:p>
        </w:tc>
        <w:tc>
          <w:tcPr>
            <w:tcW w:type="dxa" w:w="5669"/>
            <w:shd w:val="clear" w:color="auto" w:fill="FFF2CC"/>
          </w:tcPr>
          <w:p>
            <w:r/>
            <w:r>
              <w:rPr>
                <w:b/>
              </w:rPr>
              <w:t>Take the operational model out of service now and revert credit operations to manual processing.</w:t>
            </w:r>
          </w:p>
        </w:tc>
        <w:tc>
          <w:tcPr>
            <w:tcW w:type="dxa" w:w="1361"/>
          </w:tcPr>
          <w:p>
            <w:r/>
            <w:r>
              <w:rPr>
                <w:b w:val="0"/>
                <w:color w:val="BE5000"/>
              </w:rPr>
              <w:t>✱ 已改</w:t>
            </w:r>
          </w:p>
        </w:tc>
      </w:tr>
      <w:tr>
        <w:tc>
          <w:tcPr>
            <w:tcW w:type="dxa" w:w="907"/>
          </w:tcPr>
          <w:p>
            <w:r/>
            <w:r>
              <w:rPr>
                <w:b/>
              </w:rPr>
              <w:t>D</w:t>
            </w:r>
          </w:p>
        </w:tc>
        <w:tc>
          <w:tcPr>
            <w:tcW w:type="dxa" w:w="5669"/>
          </w:tcPr>
          <w:p>
            <w:r/>
            <w:r>
              <w:rPr>
                <w:b w:val="0"/>
              </w:rPr>
              <w:t>Task the third-line internal audit team with recalibrating the model hyperparameters and adjusting drift sensitivity settings.</w:t>
            </w:r>
          </w:p>
        </w:tc>
        <w:tc>
          <w:tcPr>
            <w:tcW w:type="dxa" w:w="5669"/>
            <w:shd w:val="clear" w:color="auto" w:fill="FFF2CC"/>
          </w:tcPr>
          <w:p>
            <w:r/>
            <w:r>
              <w:rPr>
                <w:b/>
              </w:rPr>
              <w:t>Ask the audit function to recalibrate the model settings and adjust the drift sensitivity.</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 9.1 and NIST AI RMF (MEASURE 2.6 and MANAGE 2.4), monitoring model drift requires establishing formalized, risk-based performance and fairness thresholds aligned with enterprise risk tolerance. When these thresholds are breached, structured governance procedures dictate escalation, review, and remediation, ensuring accountability and preventing unmanaged degradation.</w:t>
      </w:r>
    </w:p>
    <w:p>
      <w:pPr>
        <w:spacing w:after="60"/>
      </w:pPr>
      <w:r>
        <w:rPr>
          <w:b/>
          <w:i w:val="0"/>
          <w:sz w:val="18"/>
        </w:rPr>
        <w:t>改写后的错误选项解析与错误类型：</w:t>
      </w:r>
    </w:p>
    <w:p>
      <w:pPr>
        <w:spacing w:after="60"/>
      </w:pPr>
      <w:r>
        <w:rPr>
          <w:b w:val="0"/>
          <w:i w:val="0"/>
          <w:sz w:val="18"/>
        </w:rPr>
        <w:t xml:space="preserve">  B（已改）B: Regular retraining may help, but it is not tied to limits that say when degradation is unacceptable.　【类型：Calendar retraining】</w:t>
      </w:r>
    </w:p>
    <w:p>
      <w:pPr>
        <w:spacing w:after="60"/>
      </w:pPr>
      <w:r>
        <w:rPr>
          <w:b w:val="0"/>
          <w:i w:val="0"/>
          <w:sz w:val="18"/>
        </w:rPr>
        <w:t xml:space="preserve">  C（已改）C: Withdrawing the model may be necessary in an emergency, but doing it before the impact on risk limits is assessed is premature.　【类型：Withdrawal before assessing impact】</w:t>
      </w:r>
    </w:p>
    <w:p>
      <w:pPr>
        <w:spacing w:after="60"/>
      </w:pPr>
      <w:r>
        <w:rPr>
          <w:b w:val="0"/>
          <w:i w:val="0"/>
          <w:sz w:val="18"/>
        </w:rPr>
        <w:t xml:space="preserve">  D（已改）D: Audit must stay independent, and recalibrating a model is operational work.　【类型：Audit doing operational work】</w:t>
      </w:r>
    </w:p>
    <w:p>
      <w:pPr>
        <w:spacing w:after="60"/>
      </w:pPr>
      <w:r>
        <w:rPr>
          <w:b w:val="0"/>
          <w:i w:val="0"/>
          <w:color w:val="5A5A5A"/>
          <w:sz w:val="17"/>
        </w:rPr>
        <w:t>出处（沿用原文，未核验）：NIST AI RMF 1.0 MEASURE 2.4, MEASURE 2.6, MANAGE 2.4 &amp; MANAGE 4.1; ISO/IEC 42001:2023 Cl. 9.1 (verify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7. 第十二批 · BEST · D1.1 AI Governance Structure &amp; Board Oversight</w:t>
      </w:r>
    </w:p>
    <w:p>
      <w:pPr>
        <w:spacing w:after="60"/>
      </w:pPr>
      <w:r>
        <w:rPr>
          <w:b w:val="0"/>
          <w:i w:val="0"/>
          <w:color w:val="5A5A5A"/>
          <w:sz w:val="17"/>
        </w:rPr>
        <w:t>ID：aaig-pipe-1791944099056-220-u236q　难度：Intermediate</w:t>
      </w:r>
    </w:p>
    <w:p>
      <w:pPr>
        <w:spacing w:after="60"/>
      </w:pPr>
      <w:r>
        <w:rPr>
          <w:b w:val="0"/>
          <w:i w:val="0"/>
        </w:rPr>
        <w:t>情境：A multinational financial services enterprise intends to expand the deployment of generative and predictive AI applications across several autonomous business units. Currently, product teams are directly procuring third-party AI tools and experimenting with open-source foundation models in silos without centralized coordination or clear executive sponsorship.</w:t>
      </w:r>
    </w:p>
    <w:p>
      <w:pPr>
        <w:spacing w:after="60"/>
      </w:pPr>
      <w:r>
        <w:rPr>
          <w:b/>
          <w:i w:val="0"/>
        </w:rPr>
        <w:t>问题：Which of the following is the BEST initial governance action for the board of directors to ensure effective enterprise AI oversight?</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Charter an executive AI steering committee responsible for defining organizational risk appetite, approving policies, and assigning decision rights.</w:t>
            </w:r>
          </w:p>
        </w:tc>
        <w:tc>
          <w:tcPr>
            <w:tcW w:type="dxa" w:w="5669"/>
            <w:shd w:val="clear" w:color="auto" w:fill="FFF2CC"/>
          </w:tcPr>
          <w:p>
            <w:r/>
            <w:r>
              <w:rPr>
                <w:b/>
              </w:rPr>
              <w:t>Establish an executive AI group to set risk limits and approve AI rules, with decision rights assigned to it.</w:t>
            </w:r>
          </w:p>
        </w:tc>
        <w:tc>
          <w:tcPr>
            <w:tcW w:type="dxa" w:w="1361"/>
          </w:tcPr>
          <w:p>
            <w:r/>
            <w:r>
              <w:rPr>
                <w:b w:val="0"/>
                <w:color w:val="BE5000"/>
              </w:rPr>
              <w:t>✱ 已改</w:t>
            </w:r>
          </w:p>
        </w:tc>
      </w:tr>
      <w:tr>
        <w:tc>
          <w:tcPr>
            <w:tcW w:type="dxa" w:w="907"/>
          </w:tcPr>
          <w:p>
            <w:r/>
            <w:r>
              <w:rPr>
                <w:b/>
              </w:rPr>
              <w:t>B</w:t>
            </w:r>
          </w:p>
        </w:tc>
        <w:tc>
          <w:tcPr>
            <w:tcW w:type="dxa" w:w="5669"/>
          </w:tcPr>
          <w:p>
            <w:r/>
            <w:r>
              <w:rPr>
                <w:b w:val="0"/>
              </w:rPr>
              <w:t>Procure an automated AI model governance platform to track algorithmic drift, technical debt, and data lineage across all business unit environments.</w:t>
            </w:r>
          </w:p>
        </w:tc>
        <w:tc>
          <w:tcPr>
            <w:tcW w:type="dxa" w:w="5669"/>
            <w:shd w:val="clear" w:color="auto" w:fill="FFF2CC"/>
          </w:tcPr>
          <w:p>
            <w:r/>
            <w:r>
              <w:rPr>
                <w:b/>
              </w:rPr>
              <w:t>Request a yearly report from each business unit on its AI projects, and discuss the reports at a board meeting.</w:t>
            </w:r>
          </w:p>
        </w:tc>
        <w:tc>
          <w:tcPr>
            <w:tcW w:type="dxa" w:w="1361"/>
          </w:tcPr>
          <w:p>
            <w:r/>
            <w:r>
              <w:rPr>
                <w:b w:val="0"/>
                <w:color w:val="BE5000"/>
              </w:rPr>
              <w:t>✱ 已改</w:t>
            </w:r>
          </w:p>
        </w:tc>
      </w:tr>
      <w:tr>
        <w:tc>
          <w:tcPr>
            <w:tcW w:type="dxa" w:w="907"/>
          </w:tcPr>
          <w:p>
            <w:r/>
            <w:r>
              <w:rPr>
                <w:b/>
              </w:rPr>
              <w:t>C</w:t>
            </w:r>
          </w:p>
        </w:tc>
        <w:tc>
          <w:tcPr>
            <w:tcW w:type="dxa" w:w="5669"/>
          </w:tcPr>
          <w:p>
            <w:r/>
            <w:r>
              <w:rPr>
                <w:b w:val="0"/>
              </w:rPr>
              <w:t>Conduct exhaustive third-party conformity assessments on all existing vendor models before formulating organizational AI policies and standards.</w:t>
            </w:r>
          </w:p>
        </w:tc>
        <w:tc>
          <w:tcPr>
            <w:tcW w:type="dxa" w:w="5669"/>
            <w:shd w:val="clear" w:color="auto" w:fill="FFF2CC"/>
          </w:tcPr>
          <w:p>
            <w:r/>
            <w:r>
              <w:rPr>
                <w:b/>
              </w:rPr>
              <w:t>Commission outside conformity assessments of the existing vendor models, then draw up the organization's AI standards.</w:t>
            </w:r>
          </w:p>
        </w:tc>
        <w:tc>
          <w:tcPr>
            <w:tcW w:type="dxa" w:w="1361"/>
          </w:tcPr>
          <w:p>
            <w:r/>
            <w:r>
              <w:rPr>
                <w:b w:val="0"/>
                <w:color w:val="BE5000"/>
              </w:rPr>
              <w:t>✱ 已改</w:t>
            </w:r>
          </w:p>
        </w:tc>
      </w:tr>
      <w:tr>
        <w:tc>
          <w:tcPr>
            <w:tcW w:type="dxa" w:w="907"/>
          </w:tcPr>
          <w:p>
            <w:r/>
            <w:r>
              <w:rPr>
                <w:b/>
              </w:rPr>
              <w:t>D</w:t>
            </w:r>
          </w:p>
        </w:tc>
        <w:tc>
          <w:tcPr>
            <w:tcW w:type="dxa" w:w="5669"/>
          </w:tcPr>
          <w:p>
            <w:r/>
            <w:r>
              <w:rPr>
                <w:b w:val="0"/>
              </w:rPr>
              <w:t>Delegate sole oversight and risk acceptance authority to individual business unit product owners who directly manage AI project deployments.</w:t>
            </w:r>
          </w:p>
        </w:tc>
        <w:tc>
          <w:tcPr>
            <w:tcW w:type="dxa" w:w="5669"/>
            <w:shd w:val="clear" w:color="auto" w:fill="FFF2CC"/>
          </w:tcPr>
          <w:p>
            <w:r/>
            <w:r>
              <w:rPr>
                <w:b/>
              </w:rPr>
              <w:t>Leave oversight and risk acceptance with the product owners who run each AI project, and ask for annual confirmation.</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 5) and NIST AI RMF (GOVERN 1.1, 1.2), effective AI governance requires top-down leadership, clear decision rights, and structured accountability. Establishing a charter for an executive AI steering committee ensures strategic alignment, sets the enterprise risk appetite, establishes cross-functional policy frameworks, and addresses siloed adoption before individual initiatives proliferate.</w:t>
      </w:r>
    </w:p>
    <w:p>
      <w:pPr>
        <w:spacing w:after="60"/>
      </w:pPr>
      <w:r>
        <w:rPr>
          <w:b/>
          <w:i w:val="0"/>
          <w:sz w:val="18"/>
        </w:rPr>
        <w:t>改写后的错误选项解析与错误类型：</w:t>
      </w:r>
    </w:p>
    <w:p>
      <w:pPr>
        <w:spacing w:after="60"/>
      </w:pPr>
      <w:r>
        <w:rPr>
          <w:b w:val="0"/>
          <w:i w:val="0"/>
          <w:sz w:val="18"/>
        </w:rPr>
        <w:t xml:space="preserve">  B（已改）B: Yearly reports give visibility, but the board still needs a body with decision rights and risk limits to act on them.　【类型：Information without a decision body】</w:t>
      </w:r>
    </w:p>
    <w:p>
      <w:pPr>
        <w:spacing w:after="60"/>
      </w:pPr>
      <w:r>
        <w:rPr>
          <w:b w:val="0"/>
          <w:i w:val="0"/>
          <w:sz w:val="18"/>
        </w:rPr>
        <w:t xml:space="preserve">  C（已改）C: Assessments produce evidence, but doing them before rules and standards exist leaves the board without a basis for what to approve.　【类型：Assessments before standards】</w:t>
      </w:r>
    </w:p>
    <w:p>
      <w:pPr>
        <w:spacing w:after="60"/>
      </w:pPr>
      <w:r>
        <w:rPr>
          <w:b w:val="0"/>
          <w:i w:val="0"/>
          <w:sz w:val="18"/>
        </w:rPr>
        <w:t xml:space="preserve">  D（已改）D: Product owners know their projects, but oversight by those running them has no independent check or enterprise limits.　【类型：Oversight by those who run the projects】</w:t>
      </w:r>
    </w:p>
    <w:p>
      <w:pPr>
        <w:spacing w:after="60"/>
      </w:pPr>
      <w:r>
        <w:rPr>
          <w:b w:val="0"/>
          <w:i w:val="0"/>
          <w:color w:val="5A5A5A"/>
          <w:sz w:val="17"/>
        </w:rPr>
        <w:t>出处（沿用原文，未核验）：NIST AI RMF 1.0 GOVERN 1.2, 1.3 &amp; 2.1; IIA Three Lines Model (2020) Principles 2–4; ISO/IEC 42001:2023 Cl. 5 (verify exact subclauses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8. 第十二批 · BEST · D1.1 AI Governance Structure &amp; Board Oversight</w:t>
      </w:r>
    </w:p>
    <w:p>
      <w:pPr>
        <w:spacing w:after="60"/>
      </w:pPr>
      <w:r>
        <w:rPr>
          <w:b w:val="0"/>
          <w:i w:val="0"/>
          <w:color w:val="5A5A5A"/>
          <w:sz w:val="17"/>
        </w:rPr>
        <w:t>ID：aaig-pipe-1791943597832-120-8zzew　难度：Intermediate</w:t>
      </w:r>
    </w:p>
    <w:p>
      <w:pPr>
        <w:spacing w:after="60"/>
      </w:pPr>
      <w:r>
        <w:rPr>
          <w:b w:val="0"/>
          <w:i w:val="0"/>
        </w:rPr>
        <w:t>情境：A multinational financial services institution is preparing to deploy generative AI chatbots and predictive credit-underwriting models across several operational business units. The Board of Directors seeks to establish formal governance structures to ensure enterprise-wide accountability, strategic alignment, and responsible AI adoption prior to full-scale deployment.</w:t>
      </w:r>
    </w:p>
    <w:p>
      <w:pPr>
        <w:spacing w:after="60"/>
      </w:pPr>
      <w:r>
        <w:rPr>
          <w:b/>
          <w:i w:val="0"/>
        </w:rPr>
        <w:t>问题：Which of the following is the BEST governance action for the board to establish institutional accountability?</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Charter a cross-functional AI steering committee that defines decision rights and reports to the board.</w:t>
            </w:r>
          </w:p>
        </w:tc>
        <w:tc>
          <w:tcPr>
            <w:tcW w:type="dxa" w:w="5669"/>
            <w:shd w:val="clear" w:color="auto" w:fill="FFF2CC"/>
          </w:tcPr>
          <w:p>
            <w:r/>
            <w:r>
              <w:rPr>
                <w:b/>
              </w:rPr>
              <w:t>Form a cross-functional group that decides who may approve AI use and reports on AI risk to the board.</w:t>
            </w:r>
          </w:p>
        </w:tc>
        <w:tc>
          <w:tcPr>
            <w:tcW w:type="dxa" w:w="1361"/>
          </w:tcPr>
          <w:p>
            <w:r/>
            <w:r>
              <w:rPr>
                <w:b w:val="0"/>
                <w:color w:val="BE5000"/>
              </w:rPr>
              <w:t>✱ 已改</w:t>
            </w:r>
          </w:p>
        </w:tc>
      </w:tr>
      <w:tr>
        <w:tc>
          <w:tcPr>
            <w:tcW w:type="dxa" w:w="907"/>
          </w:tcPr>
          <w:p>
            <w:r/>
            <w:r>
              <w:rPr>
                <w:b/>
              </w:rPr>
              <w:t>B</w:t>
            </w:r>
          </w:p>
        </w:tc>
        <w:tc>
          <w:tcPr>
            <w:tcW w:type="dxa" w:w="5669"/>
          </w:tcPr>
          <w:p>
            <w:r/>
            <w:r>
              <w:rPr>
                <w:b w:val="0"/>
              </w:rPr>
              <w:t>Implement enterprise-wide algorithmic fairness toolkits and automated telemetry across all active model pipelines.</w:t>
            </w:r>
          </w:p>
        </w:tc>
        <w:tc>
          <w:tcPr>
            <w:tcW w:type="dxa" w:w="5669"/>
            <w:shd w:val="clear" w:color="auto" w:fill="FFF2CC"/>
          </w:tcPr>
          <w:p>
            <w:r/>
            <w:r>
              <w:rPr>
                <w:b/>
              </w:rPr>
              <w:t>Ask the board to review each AI incident report and agree a response case by case.</w:t>
            </w:r>
          </w:p>
        </w:tc>
        <w:tc>
          <w:tcPr>
            <w:tcW w:type="dxa" w:w="1361"/>
          </w:tcPr>
          <w:p>
            <w:r/>
            <w:r>
              <w:rPr>
                <w:b w:val="0"/>
                <w:color w:val="BE5000"/>
              </w:rPr>
              <w:t>✱ 已改</w:t>
            </w:r>
          </w:p>
        </w:tc>
      </w:tr>
      <w:tr>
        <w:tc>
          <w:tcPr>
            <w:tcW w:type="dxa" w:w="907"/>
          </w:tcPr>
          <w:p>
            <w:r/>
            <w:r>
              <w:rPr>
                <w:b/>
              </w:rPr>
              <w:t>C</w:t>
            </w:r>
          </w:p>
        </w:tc>
        <w:tc>
          <w:tcPr>
            <w:tcW w:type="dxa" w:w="5669"/>
          </w:tcPr>
          <w:p>
            <w:r/>
            <w:r>
              <w:rPr>
                <w:b w:val="0"/>
              </w:rPr>
              <w:t>Commission an independent third-party conformity assessment on AI models prior to establishing the internal AI policy framework.</w:t>
            </w:r>
          </w:p>
        </w:tc>
        <w:tc>
          <w:tcPr>
            <w:tcW w:type="dxa" w:w="5669"/>
            <w:shd w:val="clear" w:color="auto" w:fill="FFF2CC"/>
          </w:tcPr>
          <w:p>
            <w:r/>
            <w:r>
              <w:rPr>
                <w:b/>
              </w:rPr>
              <w:t>Commission an outside review of the AI models and decide on the internal rules once the review is complete.</w:t>
            </w:r>
          </w:p>
        </w:tc>
        <w:tc>
          <w:tcPr>
            <w:tcW w:type="dxa" w:w="1361"/>
          </w:tcPr>
          <w:p>
            <w:r/>
            <w:r>
              <w:rPr>
                <w:b w:val="0"/>
                <w:color w:val="BE5000"/>
              </w:rPr>
              <w:t>✱ 已改</w:t>
            </w:r>
          </w:p>
        </w:tc>
      </w:tr>
      <w:tr>
        <w:tc>
          <w:tcPr>
            <w:tcW w:type="dxa" w:w="907"/>
          </w:tcPr>
          <w:p>
            <w:r/>
            <w:r>
              <w:rPr>
                <w:b/>
              </w:rPr>
              <w:t>D</w:t>
            </w:r>
          </w:p>
        </w:tc>
        <w:tc>
          <w:tcPr>
            <w:tcW w:type="dxa" w:w="5669"/>
          </w:tcPr>
          <w:p>
            <w:r/>
            <w:r>
              <w:rPr>
                <w:b w:val="0"/>
              </w:rPr>
              <w:t>Delegate AI risk appetite thresholds to individual business unit leads to accelerate departmental adoption.</w:t>
            </w:r>
          </w:p>
        </w:tc>
        <w:tc>
          <w:tcPr>
            <w:tcW w:type="dxa" w:w="5669"/>
          </w:tcPr>
          <w:p>
            <w:r/>
            <w:r>
              <w:rPr>
                <w:b w:val="0"/>
              </w:rPr>
              <w:t>Delegate AI risk appetite thresholds to individual business unit leads to accelerate departmental adoption.</w:t>
            </w:r>
          </w:p>
        </w:tc>
        <w:tc>
          <w:tcPr>
            <w:tcW w:type="dxa" w:w="1361"/>
          </w:tcPr>
          <w:p>
            <w:r/>
            <w:r>
              <w:rPr>
                <w:b w:val="0"/>
                <w:color w:val="787878"/>
              </w:rPr>
              <w:t>未改</w:t>
            </w:r>
          </w:p>
        </w:tc>
      </w:tr>
    </w:tbl>
    <w:p>
      <w:pPr>
        <w:spacing w:after="60"/>
      </w:pPr>
      <w:r>
        <w:rPr>
          <w:b w:val="0"/>
          <w:i w:val="0"/>
        </w:rPr>
      </w:r>
    </w:p>
    <w:p>
      <w:pPr>
        <w:spacing w:after="60"/>
      </w:pPr>
      <w:r>
        <w:rPr>
          <w:b w:val="0"/>
          <w:i w:val="0"/>
          <w:sz w:val="18"/>
        </w:rPr>
        <w:t>主解析（未改动）：Establishing a cross-functional AI steering committee with well-defined decision rights, charters, and formal reporting channels to executive leadership and the board provides the foundational oversight required for enterprise AI governance. In accordance with ISO/IEC 42001 (Clause 5.3) and NIST AI RMF (GOVERN 1.1, 1.2), effective AI governance demands top-down accountability, defined roles, and cross-disciplinary representation (business, risk, compliance, IT) before operationalizing controls.</w:t>
      </w:r>
    </w:p>
    <w:p>
      <w:pPr>
        <w:spacing w:after="60"/>
      </w:pPr>
      <w:r>
        <w:rPr>
          <w:b/>
          <w:i w:val="0"/>
          <w:sz w:val="18"/>
        </w:rPr>
        <w:t>改写后的错误选项解析与错误类型：</w:t>
      </w:r>
    </w:p>
    <w:p>
      <w:pPr>
        <w:spacing w:after="60"/>
      </w:pPr>
      <w:r>
        <w:rPr>
          <w:b w:val="0"/>
          <w:i w:val="0"/>
          <w:sz w:val="18"/>
        </w:rPr>
        <w:t xml:space="preserve">  B（已改）B: Case-by-case review reacts to incidents, but it does not set who decides or what limits apply in advance.　【类型：Incident-driven oversight】</w:t>
      </w:r>
    </w:p>
    <w:p>
      <w:pPr>
        <w:spacing w:after="60"/>
      </w:pPr>
      <w:r>
        <w:rPr>
          <w:b w:val="0"/>
          <w:i w:val="0"/>
          <w:sz w:val="18"/>
        </w:rPr>
        <w:t xml:space="preserve">  C（已改）C: A review gives evidence, but doing it before the rules exist means the board has no basis to judge its findings.　【类型：Review before rules】</w:t>
      </w:r>
    </w:p>
    <w:p>
      <w:pPr>
        <w:spacing w:after="60"/>
      </w:pPr>
      <w:r>
        <w:rPr>
          <w:b w:val="0"/>
          <w:i w:val="0"/>
          <w:sz w:val="18"/>
        </w:rPr>
        <w:t xml:space="preserve">  D（未改）Allowing business units to independently set risk appetite thresholds represents a severe governance breakdown, violating the principle that risk appetite must be established by the board and managed through enterprise-wide policies rather than siloed operational units.　【类型：Appetite set by the units】</w:t>
      </w:r>
    </w:p>
    <w:p>
      <w:pPr>
        <w:spacing w:after="60"/>
      </w:pPr>
      <w:r>
        <w:rPr>
          <w:b w:val="0"/>
          <w:i w:val="0"/>
          <w:color w:val="5A5A5A"/>
          <w:sz w:val="17"/>
        </w:rPr>
        <w:t>出处（沿用原文，未核验）：NIST AI RMF 1.0 GOVERN 1.2, 1.3 &amp; 2.1; IIA Three Lines Model (2020) Principles 2–4; ISO/IEC 42001:2023 Cl. 5 (verify exact subclauses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9. 第十二批 · BEST · D1.1 AI Governance Structure &amp; Board Oversight</w:t>
      </w:r>
    </w:p>
    <w:p>
      <w:pPr>
        <w:spacing w:after="60"/>
      </w:pPr>
      <w:r>
        <w:rPr>
          <w:b w:val="0"/>
          <w:i w:val="0"/>
          <w:color w:val="5A5A5A"/>
          <w:sz w:val="17"/>
        </w:rPr>
        <w:t>ID：aaig-pipe-1791943849647-165-md05v　难度：Director-Level</w:t>
      </w:r>
    </w:p>
    <w:p>
      <w:pPr>
        <w:spacing w:after="60"/>
      </w:pPr>
      <w:r>
        <w:rPr>
          <w:b w:val="0"/>
          <w:i w:val="0"/>
        </w:rPr>
        <w:t>情境：A global financial enterprise is rapidly expanding its deployment of customer-facing generative AI assistants and credit-scoring machine learning models across multiple autonomous business units. The board of directors is concerned about fragmented risk management, regulatory exposure, and uncoordinated technology investments, and seeks to institute formal oversight.</w:t>
      </w:r>
    </w:p>
    <w:p>
      <w:pPr>
        <w:spacing w:after="60"/>
      </w:pPr>
      <w:r>
        <w:rPr>
          <w:b/>
          <w:i w:val="0"/>
        </w:rPr>
        <w:t>问题：What is the BEST action for the board of directors to take to establish effective enterprise AI governance?</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Mandate the enterprise-wide procurement and integration of automated model monitoring and explainability tooling to enforce algorithmic fairness across technical teams.</w:t>
            </w:r>
          </w:p>
        </w:tc>
        <w:tc>
          <w:tcPr>
            <w:tcW w:type="dxa" w:w="5669"/>
            <w:shd w:val="clear" w:color="auto" w:fill="FFF2CC"/>
          </w:tcPr>
          <w:p>
            <w:r/>
            <w:r>
              <w:rPr>
                <w:b/>
              </w:rPr>
              <w:t>Fund a central team to review every AI project against a standard checklist before launch.</w:t>
            </w:r>
          </w:p>
        </w:tc>
        <w:tc>
          <w:tcPr>
            <w:tcW w:type="dxa" w:w="1361"/>
          </w:tcPr>
          <w:p>
            <w:r/>
            <w:r>
              <w:rPr>
                <w:b w:val="0"/>
                <w:color w:val="BE5000"/>
              </w:rPr>
              <w:t>✱ 已改</w:t>
            </w:r>
          </w:p>
        </w:tc>
      </w:tr>
      <w:tr>
        <w:tc>
          <w:tcPr>
            <w:tcW w:type="dxa" w:w="907"/>
          </w:tcPr>
          <w:p>
            <w:r/>
            <w:r>
              <w:rPr>
                <w:b/>
                <w:color w:val="00783C"/>
              </w:rPr>
              <w:t>B ✓</w:t>
            </w:r>
          </w:p>
        </w:tc>
        <w:tc>
          <w:tcPr>
            <w:tcW w:type="dxa" w:w="5669"/>
          </w:tcPr>
          <w:p>
            <w:r/>
            <w:r>
              <w:rPr>
                <w:b w:val="0"/>
              </w:rPr>
              <w:t>Charter a cross-functional AI steering committee to define AI risk appetite, assign enterprise accountabilities, and align AI initiatives with corporate strategy.</w:t>
            </w:r>
          </w:p>
        </w:tc>
        <w:tc>
          <w:tcPr>
            <w:tcW w:type="dxa" w:w="5669"/>
            <w:shd w:val="clear" w:color="auto" w:fill="FFF2CC"/>
          </w:tcPr>
          <w:p>
            <w:r/>
            <w:r>
              <w:rPr>
                <w:b/>
              </w:rPr>
              <w:t>Set up a cross-functional AI committee that sets the risk limits, assigns accountabilities and ties AI to strategy.</w:t>
            </w:r>
          </w:p>
        </w:tc>
        <w:tc>
          <w:tcPr>
            <w:tcW w:type="dxa" w:w="1361"/>
          </w:tcPr>
          <w:p>
            <w:r/>
            <w:r>
              <w:rPr>
                <w:b w:val="0"/>
                <w:color w:val="BE5000"/>
              </w:rPr>
              <w:t>✱ 已改</w:t>
            </w:r>
          </w:p>
        </w:tc>
      </w:tr>
      <w:tr>
        <w:tc>
          <w:tcPr>
            <w:tcW w:type="dxa" w:w="907"/>
          </w:tcPr>
          <w:p>
            <w:r/>
            <w:r>
              <w:rPr>
                <w:b/>
              </w:rPr>
              <w:t>C</w:t>
            </w:r>
          </w:p>
        </w:tc>
        <w:tc>
          <w:tcPr>
            <w:tcW w:type="dxa" w:w="5669"/>
          </w:tcPr>
          <w:p>
            <w:r/>
            <w:r>
              <w:rPr>
                <w:b w:val="0"/>
              </w:rPr>
              <w:t>Instruct the internal audit department to execute formal conformity assessments against ISO/IEC 42001 across all production algorithms prior to issuing a top-down AI policy.</w:t>
            </w:r>
          </w:p>
        </w:tc>
        <w:tc>
          <w:tcPr>
            <w:tcW w:type="dxa" w:w="5669"/>
            <w:shd w:val="clear" w:color="auto" w:fill="FFF2CC"/>
          </w:tcPr>
          <w:p>
            <w:r/>
            <w:r>
              <w:rPr>
                <w:b/>
              </w:rPr>
              <w:t>Ask an outside firm to assess all production systems against ISO/IEC 42001 and have each owner follow up its findings.</w:t>
            </w:r>
          </w:p>
        </w:tc>
        <w:tc>
          <w:tcPr>
            <w:tcW w:type="dxa" w:w="1361"/>
          </w:tcPr>
          <w:p>
            <w:r/>
            <w:r>
              <w:rPr>
                <w:b w:val="0"/>
                <w:color w:val="BE5000"/>
              </w:rPr>
              <w:t>✱ 已改</w:t>
            </w:r>
          </w:p>
        </w:tc>
      </w:tr>
      <w:tr>
        <w:tc>
          <w:tcPr>
            <w:tcW w:type="dxa" w:w="907"/>
          </w:tcPr>
          <w:p>
            <w:r/>
            <w:r>
              <w:rPr>
                <w:b/>
              </w:rPr>
              <w:t>D</w:t>
            </w:r>
          </w:p>
        </w:tc>
        <w:tc>
          <w:tcPr>
            <w:tcW w:type="dxa" w:w="5669"/>
          </w:tcPr>
          <w:p>
            <w:r/>
            <w:r>
              <w:rPr>
                <w:b w:val="0"/>
              </w:rPr>
              <w:t>Delegate AI governance authority to business unit leaders so each division can independently calibrate risk tolerances and approve domain-specific model deployments.</w:t>
            </w:r>
          </w:p>
        </w:tc>
        <w:tc>
          <w:tcPr>
            <w:tcW w:type="dxa" w:w="5669"/>
            <w:shd w:val="clear" w:color="auto" w:fill="FFF2CC"/>
          </w:tcPr>
          <w:p>
            <w:r/>
            <w:r>
              <w:rPr>
                <w:b/>
              </w:rPr>
              <w:t>Let each division head set its own AI risk limits and approve its models, with a summary sent to the board.</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主解析（未改动）：Establishing a cross-functional AI steering committee with clear executive accountabilities and defining an AI risk appetite aligned with corporate strategy represents the foundational, top-down governance action prescribed by ISO/IEC 42001 (Clause 5: Leadership) and NIST AI RMF (GOVERN 1.1 &amp; 1.2). Governance begins with strategic direction, organizational alignment, and clear decision rights before tools are selected or operational audits are performed.</w:t>
      </w:r>
    </w:p>
    <w:p>
      <w:pPr>
        <w:spacing w:after="60"/>
      </w:pPr>
      <w:r>
        <w:rPr>
          <w:b/>
          <w:i w:val="0"/>
          <w:sz w:val="18"/>
        </w:rPr>
        <w:t>改写后的错误选项解析与错误类型：</w:t>
      </w:r>
    </w:p>
    <w:p>
      <w:pPr>
        <w:spacing w:after="60"/>
      </w:pPr>
      <w:r>
        <w:rPr>
          <w:b w:val="0"/>
          <w:i w:val="0"/>
          <w:sz w:val="18"/>
        </w:rPr>
        <w:t xml:space="preserve">  A（已改）A: A review team gives consistency, but without limits, accountabilities and strategy set by a governing body the checklist has no authority.　【类型：Checklist review without a mandate】</w:t>
      </w:r>
    </w:p>
    <w:p>
      <w:pPr>
        <w:spacing w:after="60"/>
      </w:pPr>
      <w:r>
        <w:rPr>
          <w:b w:val="0"/>
          <w:i w:val="0"/>
          <w:sz w:val="18"/>
        </w:rPr>
        <w:t xml:space="preserve">  C（已改）C: A conformity assessment gives a gap list, but rules built only from findings leave out strategy and the board's risk limits.　【类型：Assessment before the mandate】</w:t>
      </w:r>
    </w:p>
    <w:p>
      <w:pPr>
        <w:spacing w:after="60"/>
      </w:pPr>
      <w:r>
        <w:rPr>
          <w:b w:val="0"/>
          <w:i w:val="0"/>
          <w:sz w:val="18"/>
        </w:rPr>
        <w:t xml:space="preserve">  D（已改）D: Divisions know their risks, but separate limits and approvals leave the board without a common view of enterprise risk.　【类型：Divisional limits and approvals】</w:t>
      </w:r>
    </w:p>
    <w:p>
      <w:pPr>
        <w:spacing w:after="60"/>
      </w:pPr>
      <w:r>
        <w:rPr>
          <w:b w:val="0"/>
          <w:i w:val="0"/>
          <w:color w:val="5A5A5A"/>
          <w:sz w:val="17"/>
        </w:rPr>
        <w:t>出处（沿用原文，未核验）：NIST AI RMF 1.0 GOVERN 1.2, 1.3 &amp; 2.1; IIA Three Lines Model (2020) Principles 2–4; ISO/IEC 42001:2023 Cl. 5 (verify exact subclauses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10. 第十二批 · MOST · D1.3 Policies, Principles, Charters &amp; Procedures</w:t>
      </w:r>
    </w:p>
    <w:p>
      <w:pPr>
        <w:spacing w:after="60"/>
      </w:pPr>
      <w:r>
        <w:rPr>
          <w:b w:val="0"/>
          <w:i w:val="0"/>
          <w:color w:val="5A5A5A"/>
          <w:sz w:val="17"/>
        </w:rPr>
        <w:t>ID：aaig-pipe-1791944097363-222-p23rc　难度：Intermediate</w:t>
      </w:r>
    </w:p>
    <w:p>
      <w:pPr>
        <w:spacing w:after="60"/>
      </w:pPr>
      <w:r>
        <w:rPr>
          <w:b w:val="0"/>
          <w:i w:val="0"/>
        </w:rPr>
        <w:t>情境：A multinational financial services enterprise is expanding its use of predictive machine learning models to automate commercial lending and credit decisioning. Executive management has issued high-level AI principles addressing fairness, accountability, and transparency, but business units continue deploying decentralized models without uniform oversight.</w:t>
      </w:r>
    </w:p>
    <w:p>
      <w:pPr>
        <w:spacing w:after="60"/>
      </w:pPr>
      <w:r>
        <w:rPr>
          <w:b/>
          <w:i w:val="0"/>
        </w:rPr>
        <w:t>问题：Which of the following represents the MOST effective governance control to ensure that the enterprise AI principles are operationalized across all business units?</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Deploying technical continuous monitoring tools to detect algorithmic drift and data distribution shifts across active lending pipelines.</w:t>
            </w:r>
          </w:p>
        </w:tc>
        <w:tc>
          <w:tcPr>
            <w:tcW w:type="dxa" w:w="5669"/>
            <w:shd w:val="clear" w:color="auto" w:fill="FFF2CC"/>
          </w:tcPr>
          <w:p>
            <w:r/>
            <w:r>
              <w:rPr>
                <w:b/>
              </w:rPr>
              <w:t>Hold a yearly training session on the AI principles for all staff who develop or buy AI systems.</w:t>
            </w:r>
          </w:p>
        </w:tc>
        <w:tc>
          <w:tcPr>
            <w:tcW w:type="dxa" w:w="1361"/>
          </w:tcPr>
          <w:p>
            <w:r/>
            <w:r>
              <w:rPr>
                <w:b w:val="0"/>
                <w:color w:val="BE5000"/>
              </w:rPr>
              <w:t>✱ 已改</w:t>
            </w:r>
          </w:p>
        </w:tc>
      </w:tr>
      <w:tr>
        <w:tc>
          <w:tcPr>
            <w:tcW w:type="dxa" w:w="907"/>
          </w:tcPr>
          <w:p>
            <w:r/>
            <w:r>
              <w:rPr>
                <w:b/>
              </w:rPr>
              <w:t>B</w:t>
            </w:r>
          </w:p>
        </w:tc>
        <w:tc>
          <w:tcPr>
            <w:tcW w:type="dxa" w:w="5669"/>
          </w:tcPr>
          <w:p>
            <w:r/>
            <w:r>
              <w:rPr>
                <w:b w:val="0"/>
              </w:rPr>
              <w:t>Scheduling retrospective algorithmic fairness audits six months after initial production deployment to identify non-compliant credit decisions.</w:t>
            </w:r>
          </w:p>
        </w:tc>
        <w:tc>
          <w:tcPr>
            <w:tcW w:type="dxa" w:w="5669"/>
            <w:shd w:val="clear" w:color="auto" w:fill="FFF2CC"/>
          </w:tcPr>
          <w:p>
            <w:r/>
            <w:r>
              <w:rPr>
                <w:b/>
              </w:rPr>
              <w:t>Schedule fairness audits of lending models six months after launch to find non-compliant credit decisions.</w:t>
            </w:r>
          </w:p>
        </w:tc>
        <w:tc>
          <w:tcPr>
            <w:tcW w:type="dxa" w:w="1361"/>
          </w:tcPr>
          <w:p>
            <w:r/>
            <w:r>
              <w:rPr>
                <w:b w:val="0"/>
                <w:color w:val="BE5000"/>
              </w:rPr>
              <w:t>✱ 已改</w:t>
            </w:r>
          </w:p>
        </w:tc>
      </w:tr>
      <w:tr>
        <w:tc>
          <w:tcPr>
            <w:tcW w:type="dxa" w:w="907"/>
          </w:tcPr>
          <w:p>
            <w:r/>
            <w:r>
              <w:rPr>
                <w:b/>
                <w:color w:val="00783C"/>
              </w:rPr>
              <w:t>C ✓</w:t>
            </w:r>
          </w:p>
        </w:tc>
        <w:tc>
          <w:tcPr>
            <w:tcW w:type="dxa" w:w="5669"/>
          </w:tcPr>
          <w:p>
            <w:r/>
            <w:r>
              <w:rPr>
                <w:b w:val="0"/>
              </w:rPr>
              <w:t>Embedding mandatory AI ethical checkpoints and stage-gate approval requirements into the enterprise systems development procedures.</w:t>
            </w:r>
          </w:p>
        </w:tc>
        <w:tc>
          <w:tcPr>
            <w:tcW w:type="dxa" w:w="5669"/>
            <w:shd w:val="clear" w:color="auto" w:fill="FFF2CC"/>
          </w:tcPr>
          <w:p>
            <w:r/>
            <w:r>
              <w:rPr>
                <w:b/>
              </w:rPr>
              <w:t>Build mandatory ethical checkpoints and stage-gate approvals into the procedures for developing systems.</w:t>
            </w:r>
          </w:p>
        </w:tc>
        <w:tc>
          <w:tcPr>
            <w:tcW w:type="dxa" w:w="1361"/>
          </w:tcPr>
          <w:p>
            <w:r/>
            <w:r>
              <w:rPr>
                <w:b w:val="0"/>
                <w:color w:val="BE5000"/>
              </w:rPr>
              <w:t>✱ 已改</w:t>
            </w:r>
          </w:p>
        </w:tc>
      </w:tr>
      <w:tr>
        <w:tc>
          <w:tcPr>
            <w:tcW w:type="dxa" w:w="907"/>
          </w:tcPr>
          <w:p>
            <w:r/>
            <w:r>
              <w:rPr>
                <w:b/>
              </w:rPr>
              <w:t>D</w:t>
            </w:r>
          </w:p>
        </w:tc>
        <w:tc>
          <w:tcPr>
            <w:tcW w:type="dxa" w:w="5669"/>
          </w:tcPr>
          <w:p>
            <w:r/>
            <w:r>
              <w:rPr>
                <w:b w:val="0"/>
              </w:rPr>
              <w:t>Allowing first-line project delivery teams to self-certify compliance against the ethical principles prior to autonomous deployment.</w:t>
            </w:r>
          </w:p>
        </w:tc>
        <w:tc>
          <w:tcPr>
            <w:tcW w:type="dxa" w:w="5669"/>
            <w:shd w:val="clear" w:color="auto" w:fill="FFF2CC"/>
          </w:tcPr>
          <w:p>
            <w:r/>
            <w:r>
              <w:rPr>
                <w:b/>
              </w:rPr>
              <w:t>Let project delivery teams certify their own compliance with the ethical principles before launch.</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主解析（未改动）：To effectively operationalize high-level enterprise AI principles, governance must be formalized within standard operating procedures. Integrating stage-gate approvals and compliance checkpoints into the system development lifecycle (SDLC) establishes a proactive, enforceable control mechanism aligned with ISO/IEC 42001 Clause 6 and NIST AI RMF GOVERN 1.2, ensuring systems cannot progress to production without meeting defined governance standards.</w:t>
      </w:r>
    </w:p>
    <w:p>
      <w:pPr>
        <w:spacing w:after="60"/>
      </w:pPr>
      <w:r>
        <w:rPr>
          <w:b/>
          <w:i w:val="0"/>
          <w:sz w:val="18"/>
        </w:rPr>
        <w:t>改写后的错误选项解析与错误类型：</w:t>
      </w:r>
    </w:p>
    <w:p>
      <w:pPr>
        <w:spacing w:after="60"/>
      </w:pPr>
      <w:r>
        <w:rPr>
          <w:b w:val="0"/>
          <w:i w:val="0"/>
          <w:sz w:val="18"/>
        </w:rPr>
        <w:t xml:space="preserve">  A（已改）A: Training builds understanding, but it adds no checkpoint that can stop a project that breaches the principles.　【类型：Training instead of a control】</w:t>
      </w:r>
    </w:p>
    <w:p>
      <w:pPr>
        <w:spacing w:after="60"/>
      </w:pPr>
      <w:r>
        <w:rPr>
          <w:b w:val="0"/>
          <w:i w:val="0"/>
          <w:sz w:val="18"/>
        </w:rPr>
        <w:t xml:space="preserve">  B（已改）B: An audit six months after launch finds problems late, after customers have been affected.　【类型：Late audits】</w:t>
      </w:r>
    </w:p>
    <w:p>
      <w:pPr>
        <w:spacing w:after="60"/>
      </w:pPr>
      <w:r>
        <w:rPr>
          <w:b w:val="0"/>
          <w:i w:val="0"/>
          <w:sz w:val="18"/>
        </w:rPr>
        <w:t xml:space="preserve">  D（已改）D: Self-certification has no independent check, and the team has an interest in launching.　【类型：Self-certification】</w:t>
      </w:r>
    </w:p>
    <w:p>
      <w:pPr>
        <w:spacing w:after="60"/>
      </w:pPr>
      <w:r>
        <w:rPr>
          <w:b w:val="0"/>
          <w:i w:val="0"/>
          <w:color w:val="5A5A5A"/>
          <w:sz w:val="17"/>
        </w:rPr>
        <w:t>出处（沿用原文，未核验）：NIST AI RMF 1.0 GOVERN 1.2, 1.3 &amp; 2.1; IIA Three Lines Model (2020); ISO/IEC 42001:2023 Cl. 5.2 &amp; Cl. 6 (verify exact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11. 第十二批 · MOST · D1.3 Policies, Principles, Charters &amp; Procedures</w:t>
      </w:r>
    </w:p>
    <w:p>
      <w:pPr>
        <w:spacing w:after="60"/>
      </w:pPr>
      <w:r>
        <w:rPr>
          <w:b w:val="0"/>
          <w:i w:val="0"/>
          <w:color w:val="5A5A5A"/>
          <w:sz w:val="17"/>
        </w:rPr>
        <w:t>ID：aaig-pipe-1791943823909-162-a11gg　难度：Intermediate</w:t>
      </w:r>
    </w:p>
    <w:p>
      <w:pPr>
        <w:spacing w:after="60"/>
      </w:pPr>
      <w:r>
        <w:rPr>
          <w:b w:val="0"/>
          <w:i w:val="0"/>
        </w:rPr>
        <w:t>情境：A global financial institution is expanding its use of predictive and generative AI across decentralized business units, resulting in inconsistent risk assessments and divergent ethical standards. The Chief Risk Officer seeks to standardize oversight and align operational practices with the board-approved AI risk appetite.</w:t>
      </w:r>
    </w:p>
    <w:p>
      <w:pPr>
        <w:spacing w:after="60"/>
      </w:pPr>
      <w:r>
        <w:rPr>
          <w:b/>
          <w:i w:val="0"/>
        </w:rPr>
        <w:t>问题：Which of the following controls is the MOST effective governance mechanism to operationalize enterprise AI policies across these diverse departmental initiatives?</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Mandate automated continuous integration pipelines with embedded bias detection and model drift alerts across all engineering repositories.</w:t>
            </w:r>
          </w:p>
        </w:tc>
        <w:tc>
          <w:tcPr>
            <w:tcW w:type="dxa" w:w="5669"/>
            <w:shd w:val="clear" w:color="auto" w:fill="FFF2CC"/>
          </w:tcPr>
          <w:p>
            <w:r/>
            <w:r>
              <w:rPr>
                <w:b/>
              </w:rPr>
              <w:t>Add bias checks to the standard build process for every AI model so that failing builds cannot be released.</w:t>
            </w:r>
          </w:p>
        </w:tc>
        <w:tc>
          <w:tcPr>
            <w:tcW w:type="dxa" w:w="1361"/>
          </w:tcPr>
          <w:p>
            <w:r/>
            <w:r>
              <w:rPr>
                <w:b w:val="0"/>
                <w:color w:val="BE5000"/>
              </w:rPr>
              <w:t>✱ 已改</w:t>
            </w:r>
          </w:p>
        </w:tc>
      </w:tr>
      <w:tr>
        <w:tc>
          <w:tcPr>
            <w:tcW w:type="dxa" w:w="907"/>
          </w:tcPr>
          <w:p>
            <w:r/>
            <w:r>
              <w:rPr>
                <w:b/>
              </w:rPr>
              <w:t>B</w:t>
            </w:r>
          </w:p>
        </w:tc>
        <w:tc>
          <w:tcPr>
            <w:tcW w:type="dxa" w:w="5669"/>
          </w:tcPr>
          <w:p>
            <w:r/>
            <w:r>
              <w:rPr>
                <w:b w:val="0"/>
              </w:rPr>
              <w:t>Require independent internal audit teams to conduct post-implementation reviews on all models following their deployment into production.</w:t>
            </w:r>
          </w:p>
        </w:tc>
        <w:tc>
          <w:tcPr>
            <w:tcW w:type="dxa" w:w="5669"/>
            <w:shd w:val="clear" w:color="auto" w:fill="FFF2CC"/>
          </w:tcPr>
          <w:p>
            <w:r/>
            <w:r>
              <w:rPr>
                <w:b/>
              </w:rPr>
              <w:t>Ask the audit function to review each AI system after it goes live and report weaknesses to the audit committee.</w:t>
            </w:r>
          </w:p>
        </w:tc>
        <w:tc>
          <w:tcPr>
            <w:tcW w:type="dxa" w:w="1361"/>
          </w:tcPr>
          <w:p>
            <w:r/>
            <w:r>
              <w:rPr>
                <w:b w:val="0"/>
                <w:color w:val="BE5000"/>
              </w:rPr>
              <w:t>✱ 已改</w:t>
            </w:r>
          </w:p>
        </w:tc>
      </w:tr>
      <w:tr>
        <w:tc>
          <w:tcPr>
            <w:tcW w:type="dxa" w:w="907"/>
          </w:tcPr>
          <w:p>
            <w:r/>
            <w:r>
              <w:rPr>
                <w:b/>
                <w:color w:val="00783C"/>
              </w:rPr>
              <w:t>C ✓</w:t>
            </w:r>
          </w:p>
        </w:tc>
        <w:tc>
          <w:tcPr>
            <w:tcW w:type="dxa" w:w="5669"/>
          </w:tcPr>
          <w:p>
            <w:r/>
            <w:r>
              <w:rPr>
                <w:b w:val="0"/>
              </w:rPr>
              <w:t>Establish an AI steering committee charter that defines stage-gate approval authorities and mandatory risk tolerance boundaries.</w:t>
            </w:r>
          </w:p>
        </w:tc>
        <w:tc>
          <w:tcPr>
            <w:tcW w:type="dxa" w:w="5669"/>
            <w:shd w:val="clear" w:color="auto" w:fill="FFF2CC"/>
          </w:tcPr>
          <w:p>
            <w:r/>
            <w:r>
              <w:rPr>
                <w:b/>
              </w:rPr>
              <w:t>Give one committee the authority to approve AI at each stage gate and to enforce set risk limits.</w:t>
            </w:r>
          </w:p>
        </w:tc>
        <w:tc>
          <w:tcPr>
            <w:tcW w:type="dxa" w:w="1361"/>
          </w:tcPr>
          <w:p>
            <w:r/>
            <w:r>
              <w:rPr>
                <w:b w:val="0"/>
                <w:color w:val="BE5000"/>
              </w:rPr>
              <w:t>✱ 已改</w:t>
            </w:r>
          </w:p>
        </w:tc>
      </w:tr>
      <w:tr>
        <w:tc>
          <w:tcPr>
            <w:tcW w:type="dxa" w:w="907"/>
          </w:tcPr>
          <w:p>
            <w:r/>
            <w:r>
              <w:rPr>
                <w:b/>
              </w:rPr>
              <w:t>D</w:t>
            </w:r>
          </w:p>
        </w:tc>
        <w:tc>
          <w:tcPr>
            <w:tcW w:type="dxa" w:w="5669"/>
          </w:tcPr>
          <w:p>
            <w:r/>
            <w:r>
              <w:rPr>
                <w:b w:val="0"/>
              </w:rPr>
              <w:t>Empower individual business unit owners to adjust and approve local risk thresholds based on their unique operational requirements.</w:t>
            </w:r>
          </w:p>
        </w:tc>
        <w:tc>
          <w:tcPr>
            <w:tcW w:type="dxa" w:w="5669"/>
            <w:shd w:val="clear" w:color="auto" w:fill="FFF2CC"/>
          </w:tcPr>
          <w:p>
            <w:r/>
            <w:r>
              <w:rPr>
                <w:b/>
              </w:rPr>
              <w:t>Let each business unit set and approve its own risk thresholds to suit its operations.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主解析（未改动）：Establishing an AI governance steering committee charter with formal stage-gate approval thresholds and defined enterprise boundaries provides the foundational governance framework required by ISO/IEC 42001 (Clauses 5 and 6) and NIST AI RMF (GOVERN 1.1, 1.2). It ensures cross-functional oversight, clear decision rights, and alignment with organizational risk tolerance prior to production deployment.</w:t>
      </w:r>
    </w:p>
    <w:p>
      <w:pPr>
        <w:spacing w:after="60"/>
      </w:pPr>
      <w:r>
        <w:rPr>
          <w:b/>
          <w:i w:val="0"/>
          <w:sz w:val="18"/>
        </w:rPr>
        <w:t>改写后的错误选项解析与错误类型：</w:t>
      </w:r>
    </w:p>
    <w:p>
      <w:pPr>
        <w:spacing w:after="60"/>
      </w:pPr>
      <w:r>
        <w:rPr>
          <w:b w:val="0"/>
          <w:i w:val="0"/>
          <w:sz w:val="18"/>
        </w:rPr>
        <w:t xml:space="preserve">  A（已改）A: Build-time checks catch some problems, but they do not set who can approve a use case or the risk limits that apply.　【类型：Technical checks instead of authority】</w:t>
      </w:r>
    </w:p>
    <w:p>
      <w:pPr>
        <w:spacing w:after="60"/>
      </w:pPr>
      <w:r>
        <w:rPr>
          <w:b w:val="0"/>
          <w:i w:val="0"/>
          <w:sz w:val="18"/>
        </w:rPr>
        <w:t xml:space="preserve">  B（已改）B: A review after go-live finds weaknesses late, and audit cannot also be the approver.　【类型：Post-implementation audit】</w:t>
      </w:r>
    </w:p>
    <w:p>
      <w:pPr>
        <w:spacing w:after="60"/>
      </w:pPr>
      <w:r>
        <w:rPr>
          <w:b w:val="0"/>
          <w:i w:val="0"/>
          <w:sz w:val="18"/>
        </w:rPr>
        <w:t xml:space="preserve">  D（已改）D: Local thresholds suit local operations, but they differ between units and cannot be enforced as an enterprise limit.　【类型：Local thresholds】</w:t>
      </w:r>
    </w:p>
    <w:p>
      <w:pPr>
        <w:spacing w:after="60"/>
      </w:pPr>
      <w:r>
        <w:rPr>
          <w:b w:val="0"/>
          <w:i w:val="0"/>
          <w:color w:val="5A5A5A"/>
          <w:sz w:val="17"/>
        </w:rPr>
        <w:t>出处（沿用原文，未核验）：NIST AI RMF 1.0 GOVERN 1.2, 1.3 &amp; 2.1; IIA Three Lines Model (2020); ISO/IEC 42001:2023 Cl. 5.2 &amp; Cl. 6 (verify exact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12. 第十二批 · FIRST · D1.2 Strategic Alignment &amp; Business Objectives</w:t>
      </w:r>
    </w:p>
    <w:p>
      <w:pPr>
        <w:spacing w:after="60"/>
      </w:pPr>
      <w:r>
        <w:rPr>
          <w:b w:val="0"/>
          <w:i w:val="0"/>
          <w:color w:val="5A5A5A"/>
          <w:sz w:val="17"/>
        </w:rPr>
        <w:t>ID：aaig-pipe-1791943691011-141-3u1ro　难度：Director-Level</w:t>
      </w:r>
    </w:p>
    <w:p>
      <w:pPr>
        <w:spacing w:after="60"/>
      </w:pPr>
      <w:r>
        <w:rPr>
          <w:b w:val="0"/>
          <w:i w:val="0"/>
        </w:rPr>
        <w:t>情境：A multinational financial services institution is planning an enterprise-wide deployment of generative AI to transform customer service and underwriting workflows. The board of directors has mandated that all AI initiatives must explicitly support organizational strategic priorities while remaining strictly within the enterprise risk tolerance before any capital expenditure is approved.</w:t>
      </w:r>
    </w:p>
    <w:p>
      <w:pPr>
        <w:spacing w:after="60"/>
      </w:pPr>
      <w:r>
        <w:rPr>
          <w:b/>
          <w:i w:val="0"/>
        </w:rPr>
        <w:t>问题：From an AI governance director perspective, which action should be taken FIRST to establish strategic alignment in accordance with ISO/IEC 42001 and NIST AI RMF GOVERN?</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Procure an automated model monitoring platform to track drift, bias, and performance metrics across proposed machine learning architectures.</w:t>
            </w:r>
          </w:p>
        </w:tc>
        <w:tc>
          <w:tcPr>
            <w:tcW w:type="dxa" w:w="5669"/>
            <w:shd w:val="clear" w:color="auto" w:fill="FFF2CC"/>
          </w:tcPr>
          <w:p>
            <w:r/>
            <w:r>
              <w:rPr>
                <w:b/>
              </w:rPr>
              <w:t>Ask each business unit to describe its planned AI use cases in one page and send them to the director.</w:t>
            </w:r>
          </w:p>
        </w:tc>
        <w:tc>
          <w:tcPr>
            <w:tcW w:type="dxa" w:w="1361"/>
          </w:tcPr>
          <w:p>
            <w:r/>
            <w:r>
              <w:rPr>
                <w:b w:val="0"/>
                <w:color w:val="BE5000"/>
              </w:rPr>
              <w:t>✱ 已改</w:t>
            </w:r>
          </w:p>
        </w:tc>
      </w:tr>
      <w:tr>
        <w:tc>
          <w:tcPr>
            <w:tcW w:type="dxa" w:w="907"/>
          </w:tcPr>
          <w:p>
            <w:r/>
            <w:r>
              <w:rPr>
                <w:b/>
                <w:color w:val="00783C"/>
              </w:rPr>
              <w:t>B ✓</w:t>
            </w:r>
          </w:p>
        </w:tc>
        <w:tc>
          <w:tcPr>
            <w:tcW w:type="dxa" w:w="5669"/>
          </w:tcPr>
          <w:p>
            <w:r/>
            <w:r>
              <w:rPr>
                <w:b w:val="0"/>
              </w:rPr>
              <w:t>Formulate an AI governance charter that defines decision rights, strategic objectives, and risk appetite thresholds.</w:t>
            </w:r>
          </w:p>
        </w:tc>
        <w:tc>
          <w:tcPr>
            <w:tcW w:type="dxa" w:w="5669"/>
            <w:shd w:val="clear" w:color="auto" w:fill="FFF2CC"/>
          </w:tcPr>
          <w:p>
            <w:r/>
            <w:r>
              <w:rPr>
                <w:b/>
              </w:rPr>
              <w:t>Write down who decides on AI, the strategic objectives it serves and how much risk is acceptable.</w:t>
            </w:r>
          </w:p>
        </w:tc>
        <w:tc>
          <w:tcPr>
            <w:tcW w:type="dxa" w:w="1361"/>
          </w:tcPr>
          <w:p>
            <w:r/>
            <w:r>
              <w:rPr>
                <w:b w:val="0"/>
                <w:color w:val="BE5000"/>
              </w:rPr>
              <w:t>✱ 已改</w:t>
            </w:r>
          </w:p>
        </w:tc>
      </w:tr>
      <w:tr>
        <w:tc>
          <w:tcPr>
            <w:tcW w:type="dxa" w:w="907"/>
          </w:tcPr>
          <w:p>
            <w:r/>
            <w:r>
              <w:rPr>
                <w:b/>
              </w:rPr>
              <w:t>C</w:t>
            </w:r>
          </w:p>
        </w:tc>
        <w:tc>
          <w:tcPr>
            <w:tcW w:type="dxa" w:w="5669"/>
          </w:tcPr>
          <w:p>
            <w:r/>
            <w:r>
              <w:rPr>
                <w:b w:val="0"/>
              </w:rPr>
              <w:t>Perform algorithmic impact assessments and bias testing on potential third-party foundation models targeted for underwriting automation.</w:t>
            </w:r>
          </w:p>
        </w:tc>
        <w:tc>
          <w:tcPr>
            <w:tcW w:type="dxa" w:w="5669"/>
            <w:shd w:val="clear" w:color="auto" w:fill="FFF2CC"/>
          </w:tcPr>
          <w:p>
            <w:r/>
            <w:r>
              <w:rPr>
                <w:b/>
              </w:rPr>
              <w:t>Test the candidate third-party models for bias and run impact assessments before choosing among them.</w:t>
            </w:r>
          </w:p>
        </w:tc>
        <w:tc>
          <w:tcPr>
            <w:tcW w:type="dxa" w:w="1361"/>
          </w:tcPr>
          <w:p>
            <w:r/>
            <w:r>
              <w:rPr>
                <w:b w:val="0"/>
                <w:color w:val="BE5000"/>
              </w:rPr>
              <w:t>✱ 已改</w:t>
            </w:r>
          </w:p>
        </w:tc>
      </w:tr>
      <w:tr>
        <w:tc>
          <w:tcPr>
            <w:tcW w:type="dxa" w:w="907"/>
          </w:tcPr>
          <w:p>
            <w:r/>
            <w:r>
              <w:rPr>
                <w:b/>
              </w:rPr>
              <w:t>D</w:t>
            </w:r>
          </w:p>
        </w:tc>
        <w:tc>
          <w:tcPr>
            <w:tcW w:type="dxa" w:w="5669"/>
          </w:tcPr>
          <w:p>
            <w:r/>
            <w:r>
              <w:rPr>
                <w:b w:val="0"/>
              </w:rPr>
              <w:t>Authorize business unit managers to establish independent risk tolerance criteria and operationalize pilot use cases within departmental silos.</w:t>
            </w:r>
          </w:p>
        </w:tc>
        <w:tc>
          <w:tcPr>
            <w:tcW w:type="dxa" w:w="5669"/>
            <w:shd w:val="clear" w:color="auto" w:fill="FFF2CC"/>
          </w:tcPr>
          <w:p>
            <w:r/>
            <w:r>
              <w:rPr>
                <w:b/>
              </w:rPr>
              <w:t>Let business unit managers set risk criteria for their own pilots and start those pilots in their departments.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 5 and Clause 6) and NIST AI RMF (GOVERN 1.1 and 1.2), governance must begin top-down by establishing a formal mandate and structure. Formulating an AI governance charter establishes explicit decision rights, defines strategic alignment with enterprise goals, and sets the enterprise risk appetite, providing the indispensable baseline before technical investments, procurement, or use-case evaluations can legitimately occur.</w:t>
      </w:r>
    </w:p>
    <w:p>
      <w:pPr>
        <w:spacing w:after="60"/>
      </w:pPr>
      <w:r>
        <w:rPr>
          <w:b/>
          <w:i w:val="0"/>
          <w:sz w:val="18"/>
        </w:rPr>
        <w:t>改写后的错误选项解析与错误类型：</w:t>
      </w:r>
    </w:p>
    <w:p>
      <w:pPr>
        <w:spacing w:after="60"/>
      </w:pPr>
      <w:r>
        <w:rPr>
          <w:b w:val="0"/>
          <w:i w:val="0"/>
          <w:sz w:val="18"/>
        </w:rPr>
        <w:t xml:space="preserve">  A（已改）A: One-page descriptions show plans, but without decision rights and objectives nobody can say which plans fit.　【类型：Plans collected before decision rights】</w:t>
      </w:r>
    </w:p>
    <w:p>
      <w:pPr>
        <w:spacing w:after="60"/>
      </w:pPr>
      <w:r>
        <w:rPr>
          <w:b w:val="0"/>
          <w:i w:val="0"/>
          <w:sz w:val="18"/>
        </w:rPr>
        <w:t xml:space="preserve">  C（已改）C: Testing candidate models is useful, but it comes after the objectives and decision rights are set.　【类型：Model testing before objectives】</w:t>
      </w:r>
    </w:p>
    <w:p>
      <w:pPr>
        <w:spacing w:after="60"/>
      </w:pPr>
      <w:r>
        <w:rPr>
          <w:b w:val="0"/>
          <w:i w:val="0"/>
          <w:sz w:val="18"/>
        </w:rPr>
        <w:t xml:space="preserve">  D（已改）D: Departmental pilots can start quickly, but separate criteria across units leave strategic alignment and decision rights undefined.　【类型：Departmental pilots with own criteria】</w:t>
      </w:r>
    </w:p>
    <w:p>
      <w:pPr>
        <w:spacing w:after="60"/>
      </w:pPr>
      <w:r>
        <w:rPr>
          <w:b w:val="0"/>
          <w:i w:val="0"/>
          <w:color w:val="5A5A5A"/>
          <w:sz w:val="17"/>
        </w:rPr>
        <w:t>出处（沿用原文，未核验）：NIST AI RMF 1.0 GOVERN 1.2, GOVERN 2.1 &amp; MAP 1.3; IIA Three Lines Model (2020); ISO/IEC 42001:2023 Cl. 5 &amp; Cl. 6.2 (verify exact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13. 第十三批 · BEST · D1.1 AI Governance Structure &amp; Board Oversight</w:t>
      </w:r>
    </w:p>
    <w:p>
      <w:pPr>
        <w:spacing w:after="60"/>
      </w:pPr>
      <w:r>
        <w:rPr>
          <w:b w:val="0"/>
          <w:i w:val="0"/>
          <w:color w:val="5A5A5A"/>
          <w:sz w:val="17"/>
        </w:rPr>
        <w:t>ID：aaig-pipe-1791943829229-160-0knam　难度：Intermediate</w:t>
      </w:r>
    </w:p>
    <w:p>
      <w:pPr>
        <w:spacing w:after="60"/>
      </w:pPr>
      <w:r>
        <w:rPr>
          <w:b w:val="0"/>
          <w:i w:val="0"/>
        </w:rPr>
        <w:t>情境：A multinational financial services enterprise is accelerating the deployment of generative AI and automated decision models across multiple business units. The board of directors notes that AI-related risks are currently addressed on an ad-hoc basis by disparate IT and data science teams without formalized oversight or clear risk boundaries.</w:t>
      </w:r>
    </w:p>
    <w:p>
      <w:pPr>
        <w:spacing w:after="60"/>
      </w:pPr>
      <w:r>
        <w:rPr>
          <w:b/>
          <w:i w:val="0"/>
        </w:rPr>
        <w:t>问题：Which of the following actions BEST establishes board oversight and strategic alignment for the enterprise AI program?</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Establish a dedicated cross-functional AI oversight committee chartered by the board to define enterprise AI risk appetite and decision rights aligned with ISO/IEC 42001.</w:t>
            </w:r>
          </w:p>
        </w:tc>
        <w:tc>
          <w:tcPr>
            <w:tcW w:type="dxa" w:w="5669"/>
            <w:shd w:val="clear" w:color="auto" w:fill="FFF2CC"/>
          </w:tcPr>
          <w:p>
            <w:r/>
            <w:r>
              <w:rPr>
                <w:b/>
              </w:rPr>
              <w:t>Create a committee, mandated by the board, that sets AI risk limits and decides who approves AI uses.</w:t>
            </w:r>
          </w:p>
        </w:tc>
        <w:tc>
          <w:tcPr>
            <w:tcW w:type="dxa" w:w="1361"/>
          </w:tcPr>
          <w:p>
            <w:r/>
            <w:r>
              <w:rPr>
                <w:b w:val="0"/>
                <w:color w:val="BE5000"/>
              </w:rPr>
              <w:t>✱ 已改</w:t>
            </w:r>
          </w:p>
        </w:tc>
      </w:tr>
      <w:tr>
        <w:tc>
          <w:tcPr>
            <w:tcW w:type="dxa" w:w="907"/>
          </w:tcPr>
          <w:p>
            <w:r/>
            <w:r>
              <w:rPr>
                <w:b/>
              </w:rPr>
              <w:t>B</w:t>
            </w:r>
          </w:p>
        </w:tc>
        <w:tc>
          <w:tcPr>
            <w:tcW w:type="dxa" w:w="5669"/>
          </w:tcPr>
          <w:p>
            <w:r/>
            <w:r>
              <w:rPr>
                <w:b w:val="0"/>
              </w:rPr>
              <w:t>Implement automated model telemetry and fairness monitoring pipelines across all machine learning clusters to verify continuous algorithmic performance.</w:t>
            </w:r>
          </w:p>
        </w:tc>
        <w:tc>
          <w:tcPr>
            <w:tcW w:type="dxa" w:w="5669"/>
            <w:shd w:val="clear" w:color="auto" w:fill="FFF2CC"/>
          </w:tcPr>
          <w:p>
            <w:r/>
            <w:r>
              <w:rPr>
                <w:b/>
              </w:rPr>
              <w:t>Ask management to send the board a monthly summary of model accuracy and fairness results for each machine learning system.</w:t>
            </w:r>
          </w:p>
        </w:tc>
        <w:tc>
          <w:tcPr>
            <w:tcW w:type="dxa" w:w="1361"/>
          </w:tcPr>
          <w:p>
            <w:r/>
            <w:r>
              <w:rPr>
                <w:b w:val="0"/>
                <w:color w:val="BE5000"/>
              </w:rPr>
              <w:t>✱ 已改</w:t>
            </w:r>
          </w:p>
        </w:tc>
      </w:tr>
      <w:tr>
        <w:tc>
          <w:tcPr>
            <w:tcW w:type="dxa" w:w="907"/>
          </w:tcPr>
          <w:p>
            <w:r/>
            <w:r>
              <w:rPr>
                <w:b/>
              </w:rPr>
              <w:t>C</w:t>
            </w:r>
          </w:p>
        </w:tc>
        <w:tc>
          <w:tcPr>
            <w:tcW w:type="dxa" w:w="5669"/>
          </w:tcPr>
          <w:p>
            <w:r/>
            <w:r>
              <w:rPr>
                <w:b w:val="0"/>
              </w:rPr>
              <w:t>Conduct comprehensive technical conformity assessments and algorithmic bias testing across candidate tools prior to formulating organizational policy and board oversight mechanisms.</w:t>
            </w:r>
          </w:p>
        </w:tc>
        <w:tc>
          <w:tcPr>
            <w:tcW w:type="dxa" w:w="5669"/>
            <w:shd w:val="clear" w:color="auto" w:fill="FFF2CC"/>
          </w:tcPr>
          <w:p>
            <w:r/>
            <w:r>
              <w:rPr>
                <w:b/>
              </w:rPr>
              <w:t>Commission technical conformity assessments of the candidate AI products before the board agrees how it will oversee AI.</w:t>
            </w:r>
          </w:p>
        </w:tc>
        <w:tc>
          <w:tcPr>
            <w:tcW w:type="dxa" w:w="1361"/>
          </w:tcPr>
          <w:p>
            <w:r/>
            <w:r>
              <w:rPr>
                <w:b w:val="0"/>
                <w:color w:val="BE5000"/>
              </w:rPr>
              <w:t>✱ 已改</w:t>
            </w:r>
          </w:p>
        </w:tc>
      </w:tr>
      <w:tr>
        <w:tc>
          <w:tcPr>
            <w:tcW w:type="dxa" w:w="907"/>
          </w:tcPr>
          <w:p>
            <w:r/>
            <w:r>
              <w:rPr>
                <w:b/>
              </w:rPr>
              <w:t>D</w:t>
            </w:r>
          </w:p>
        </w:tc>
        <w:tc>
          <w:tcPr>
            <w:tcW w:type="dxa" w:w="5669"/>
          </w:tcPr>
          <w:p>
            <w:r/>
            <w:r>
              <w:rPr>
                <w:b w:val="0"/>
              </w:rPr>
              <w:t>Assign independent assurance and final compliance sign-off authority directly to frontline project managers who design and deploy generative AI applications.</w:t>
            </w:r>
          </w:p>
        </w:tc>
        <w:tc>
          <w:tcPr>
            <w:tcW w:type="dxa" w:w="5669"/>
            <w:shd w:val="clear" w:color="auto" w:fill="FFF2CC"/>
          </w:tcPr>
          <w:p>
            <w:r/>
            <w:r>
              <w:rPr>
                <w:b/>
              </w:rPr>
              <w:t>Let the project managers who build generative AI applications give the final compliance sign-off on them.</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NIST AI RMF (GOVERN 1.1, 1.2) and ISO/IEC 42001 (Clauses 5 and 6), sound AI governance requires a top-down mandate where the governing body establishes organizational structures, defines AI risk appetite, and specifies cross-functional decision rights. Establishing a board-chartered cross-functional committee ensures executive accountability, strategic business alignment, and clear policy authority across the enterprise before operationalizing AI systems.</w:t>
      </w:r>
    </w:p>
    <w:p>
      <w:pPr>
        <w:spacing w:after="60"/>
      </w:pPr>
      <w:r>
        <w:rPr>
          <w:b/>
          <w:i w:val="0"/>
          <w:sz w:val="18"/>
        </w:rPr>
        <w:t>改写后的错误选项解析与错误类型：</w:t>
      </w:r>
    </w:p>
    <w:p>
      <w:pPr>
        <w:spacing w:after="60"/>
      </w:pPr>
      <w:r>
        <w:rPr>
          <w:b w:val="0"/>
          <w:i w:val="0"/>
          <w:sz w:val="18"/>
        </w:rPr>
        <w:t xml:space="preserve">  B（已改）B: Performance summaries inform the board, but the board still has no structure or limits through which to direct AI strategy.　【类型：Performance reporting instead of an oversight structure】</w:t>
      </w:r>
    </w:p>
    <w:p>
      <w:pPr>
        <w:spacing w:after="60"/>
      </w:pPr>
      <w:r>
        <w:rPr>
          <w:b w:val="0"/>
          <w:i w:val="0"/>
          <w:sz w:val="18"/>
        </w:rPr>
        <w:t xml:space="preserve">  C（已改）C: Assessments of candidate products produce evidence, but oversight arrangements should not wait for them.　【类型：Product assessment before oversight】</w:t>
      </w:r>
    </w:p>
    <w:p>
      <w:pPr>
        <w:spacing w:after="60"/>
      </w:pPr>
      <w:r>
        <w:rPr>
          <w:b w:val="0"/>
          <w:i w:val="0"/>
          <w:sz w:val="18"/>
        </w:rPr>
        <w:t xml:space="preserve">  D（已改）D: Builders signing off their own work removes independent assurance and board-level oversight.　【类型：Builders signing off their own work】</w:t>
      </w:r>
    </w:p>
    <w:p>
      <w:pPr>
        <w:spacing w:after="60"/>
      </w:pPr>
      <w:r>
        <w:rPr>
          <w:b w:val="0"/>
          <w:i w:val="0"/>
          <w:color w:val="5A5A5A"/>
          <w:sz w:val="17"/>
        </w:rPr>
        <w:t>出处（沿用原文，未核验）：NIST AI RMF 1.0 GOVERN 1.2, 1.3 &amp; 2.1; IIA Three Lines Model (2020) Principles 2–4; ISO/IEC 42001:2023 Cl. 5 (verify exact subclauses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14. 第十三批 · BEST · D1.1 AI Governance Structure &amp; Board Oversight</w:t>
      </w:r>
    </w:p>
    <w:p>
      <w:pPr>
        <w:spacing w:after="60"/>
      </w:pPr>
      <w:r>
        <w:rPr>
          <w:b w:val="0"/>
          <w:i w:val="0"/>
          <w:color w:val="5A5A5A"/>
          <w:sz w:val="17"/>
        </w:rPr>
        <w:t>ID：aaig-pipe-1791943617917-125-4ch2u　难度：Director-Level</w:t>
      </w:r>
    </w:p>
    <w:p>
      <w:pPr>
        <w:spacing w:after="60"/>
      </w:pPr>
      <w:r>
        <w:rPr>
          <w:b w:val="0"/>
          <w:i w:val="0"/>
        </w:rPr>
        <w:t>情境：A multinational financial services enterprise is expanding the adoption of predictive and generative AI applications across decentralized business units, resulting in inconsistent risk appetite application and fragmented compliance practices. The Board of Directors directs executive management to formalize enterprise-wide oversight aligned with ISO/IEC 42001 and the NIST AI Risk Management Framework.</w:t>
      </w:r>
    </w:p>
    <w:p>
      <w:pPr>
        <w:spacing w:after="60"/>
      </w:pPr>
      <w:r>
        <w:rPr>
          <w:b/>
          <w:i w:val="0"/>
        </w:rPr>
        <w:t>问题：Which of the following is the BEST approach for executive leadership to establish effective AI governance across the organization?</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Deploy automated algorithmic bias detection tools and continuous model drift monitoring systems across all active operational machine learning pipelines.</w:t>
            </w:r>
          </w:p>
        </w:tc>
        <w:tc>
          <w:tcPr>
            <w:tcW w:type="dxa" w:w="5669"/>
            <w:shd w:val="clear" w:color="auto" w:fill="FFF2CC"/>
          </w:tcPr>
          <w:p>
            <w:r/>
            <w:r>
              <w:rPr>
                <w:b/>
              </w:rPr>
              <w:t>Ask each function to nominate an AI contact and hold a monthly meeting where the contacts share issues.</w:t>
            </w:r>
          </w:p>
        </w:tc>
        <w:tc>
          <w:tcPr>
            <w:tcW w:type="dxa" w:w="1361"/>
          </w:tcPr>
          <w:p>
            <w:r/>
            <w:r>
              <w:rPr>
                <w:b w:val="0"/>
                <w:color w:val="BE5000"/>
              </w:rPr>
              <w:t>✱ 已改</w:t>
            </w:r>
          </w:p>
        </w:tc>
      </w:tr>
      <w:tr>
        <w:tc>
          <w:tcPr>
            <w:tcW w:type="dxa" w:w="907"/>
          </w:tcPr>
          <w:p>
            <w:r/>
            <w:r>
              <w:rPr>
                <w:b/>
                <w:color w:val="00783C"/>
              </w:rPr>
              <w:t>B ✓</w:t>
            </w:r>
          </w:p>
        </w:tc>
        <w:tc>
          <w:tcPr>
            <w:tcW w:type="dxa" w:w="5669"/>
          </w:tcPr>
          <w:p>
            <w:r/>
            <w:r>
              <w:rPr>
                <w:b w:val="0"/>
              </w:rPr>
              <w:t>Establish an executive AI steering committee with a defined charter, enterprise AI policy, and clear cross-functional decision rights.</w:t>
            </w:r>
          </w:p>
        </w:tc>
        <w:tc>
          <w:tcPr>
            <w:tcW w:type="dxa" w:w="5669"/>
            <w:shd w:val="clear" w:color="auto" w:fill="FFF2CC"/>
          </w:tcPr>
          <w:p>
            <w:r/>
            <w:r>
              <w:rPr>
                <w:b/>
              </w:rPr>
              <w:t>Put in place an executive AI committee with a written mandate and clear decision rights across functions.</w:t>
            </w:r>
          </w:p>
        </w:tc>
        <w:tc>
          <w:tcPr>
            <w:tcW w:type="dxa" w:w="1361"/>
          </w:tcPr>
          <w:p>
            <w:r/>
            <w:r>
              <w:rPr>
                <w:b w:val="0"/>
                <w:color w:val="BE5000"/>
              </w:rPr>
              <w:t>✱ 已改</w:t>
            </w:r>
          </w:p>
        </w:tc>
      </w:tr>
      <w:tr>
        <w:tc>
          <w:tcPr>
            <w:tcW w:type="dxa" w:w="907"/>
          </w:tcPr>
          <w:p>
            <w:r/>
            <w:r>
              <w:rPr>
                <w:b/>
              </w:rPr>
              <w:t>C</w:t>
            </w:r>
          </w:p>
        </w:tc>
        <w:tc>
          <w:tcPr>
            <w:tcW w:type="dxa" w:w="5669"/>
          </w:tcPr>
          <w:p>
            <w:r/>
            <w:r>
              <w:rPr>
                <w:b w:val="0"/>
              </w:rPr>
              <w:t>Conduct detailed algorithmic impact assessments and risk scoring on all planned AI use cases before defining organizational accountability structures.</w:t>
            </w:r>
          </w:p>
        </w:tc>
        <w:tc>
          <w:tcPr>
            <w:tcW w:type="dxa" w:w="5669"/>
            <w:shd w:val="clear" w:color="auto" w:fill="FFF2CC"/>
          </w:tcPr>
          <w:p>
            <w:r/>
            <w:r>
              <w:rPr>
                <w:b/>
              </w:rPr>
              <w:t>Score the risk of every planned AI use case before deciding who is accountable for AI at the executive level.</w:t>
            </w:r>
          </w:p>
        </w:tc>
        <w:tc>
          <w:tcPr>
            <w:tcW w:type="dxa" w:w="1361"/>
          </w:tcPr>
          <w:p>
            <w:r/>
            <w:r>
              <w:rPr>
                <w:b w:val="0"/>
                <w:color w:val="BE5000"/>
              </w:rPr>
              <w:t>✱ 已改</w:t>
            </w:r>
          </w:p>
        </w:tc>
      </w:tr>
      <w:tr>
        <w:tc>
          <w:tcPr>
            <w:tcW w:type="dxa" w:w="907"/>
          </w:tcPr>
          <w:p>
            <w:r/>
            <w:r>
              <w:rPr>
                <w:b/>
              </w:rPr>
              <w:t>D</w:t>
            </w:r>
          </w:p>
        </w:tc>
        <w:tc>
          <w:tcPr>
            <w:tcW w:type="dxa" w:w="5669"/>
          </w:tcPr>
          <w:p>
            <w:r/>
            <w:r>
              <w:rPr>
                <w:b w:val="0"/>
              </w:rPr>
              <w:t>Assign internal audit the operational authority to formulate AI acceptance criteria and directly approve models prior to production deployment.</w:t>
            </w:r>
          </w:p>
        </w:tc>
        <w:tc>
          <w:tcPr>
            <w:tcW w:type="dxa" w:w="5669"/>
            <w:shd w:val="clear" w:color="auto" w:fill="FFF2CC"/>
          </w:tcPr>
          <w:p>
            <w:r/>
            <w:r>
              <w:rPr>
                <w:b/>
              </w:rPr>
              <w:t>Give the audit function authority to set AI acceptance criteria and approve models before they go live.</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 5: Leadership) and NIST AI RMF (GOVERN 1.1, 1.2), effective AI enterprise governance requires top-down leadership, formal oversight structures, clear enterprise policies, and well-defined decision rights and accountability across the organization. Establishing an executive AI steering committee with an approved charter and enterprise policy provides the governance foundation that guides all downstream operational controls and risk management activities.</w:t>
      </w:r>
    </w:p>
    <w:p>
      <w:pPr>
        <w:spacing w:after="60"/>
      </w:pPr>
      <w:r>
        <w:rPr>
          <w:b/>
          <w:i w:val="0"/>
          <w:sz w:val="18"/>
        </w:rPr>
        <w:t>改写后的错误选项解析与错误类型：</w:t>
      </w:r>
    </w:p>
    <w:p>
      <w:pPr>
        <w:spacing w:after="60"/>
      </w:pPr>
      <w:r>
        <w:rPr>
          <w:b w:val="0"/>
          <w:i w:val="0"/>
          <w:sz w:val="18"/>
        </w:rPr>
        <w:t xml:space="preserve">  A（已改）A: Contacts and meetings share issues, but they have no mandate or decision rights to resolve them.　【类型：Coordination without a mandate】</w:t>
      </w:r>
    </w:p>
    <w:p>
      <w:pPr>
        <w:spacing w:after="60"/>
      </w:pPr>
      <w:r>
        <w:rPr>
          <w:b w:val="0"/>
          <w:i w:val="0"/>
          <w:sz w:val="18"/>
        </w:rPr>
        <w:t xml:space="preserve">  C（已改）C: Risk scoring helps prioritize, but it comes before the accountability structure that must act on the scores.　【类型：Risk scoring before accountability】</w:t>
      </w:r>
    </w:p>
    <w:p>
      <w:pPr>
        <w:spacing w:after="60"/>
      </w:pPr>
      <w:r>
        <w:rPr>
          <w:b w:val="0"/>
          <w:i w:val="0"/>
          <w:sz w:val="18"/>
        </w:rPr>
        <w:t xml:space="preserve">  D（已改）D: Audit must stay independent, and approving models is a management decision that audit later assures.　【类型：Audit approving models】</w:t>
      </w:r>
    </w:p>
    <w:p>
      <w:pPr>
        <w:spacing w:after="60"/>
      </w:pPr>
      <w:r>
        <w:rPr>
          <w:b w:val="0"/>
          <w:i w:val="0"/>
          <w:color w:val="5A5A5A"/>
          <w:sz w:val="17"/>
        </w:rPr>
        <w:t>出处（沿用原文，未核验）：NIST AI RMF 1.0 GOVERN 1.2, 1.3 &amp; 2.1; IIA Three Lines Model (2020) Principles 2–4; ISO/IEC 42001:2023 Cl. 5 (verify exact subclauses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15. 第十三批 · MOST · D3.3 Model Drift, Degradation &amp; Performance KPIs</w:t>
      </w:r>
    </w:p>
    <w:p>
      <w:pPr>
        <w:spacing w:after="60"/>
      </w:pPr>
      <w:r>
        <w:rPr>
          <w:b w:val="0"/>
          <w:i w:val="0"/>
          <w:color w:val="5A5A5A"/>
          <w:sz w:val="17"/>
        </w:rPr>
        <w:t>ID：aaig-pipe-1791943465809-92-22gqd　难度：Intermediate</w:t>
      </w:r>
    </w:p>
    <w:p>
      <w:pPr>
        <w:spacing w:after="60"/>
      </w:pPr>
      <w:r>
        <w:rPr>
          <w:b w:val="0"/>
          <w:i w:val="0"/>
        </w:rPr>
        <w:t>情境：A multinational financial services firm deployed a machine learning model for automated commercial credit scoring. Post-implementation telemetry indicates steady data distribution drift and an incremental degradation in predictive accuracy, approaching the enterprise risk tolerance threshold. The AI steering committee must ensure systemic credit risk and regulatory non-compliance are proactively controlled.</w:t>
      </w:r>
    </w:p>
    <w:p>
      <w:pPr>
        <w:spacing w:after="60"/>
      </w:pPr>
      <w:r>
        <w:rPr>
          <w:b/>
          <w:i w:val="0"/>
        </w:rPr>
        <w:t>问题：Which of the following controls is the MOST effective mechanism to govern and mitigate this model degradation risk?</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Task the independent internal audit function with daily operational tuning of model decision boundaries and drift sensitivity thresholds.</w:t>
            </w:r>
          </w:p>
        </w:tc>
        <w:tc>
          <w:tcPr>
            <w:tcW w:type="dxa" w:w="5669"/>
            <w:shd w:val="clear" w:color="auto" w:fill="FFF2CC"/>
          </w:tcPr>
          <w:p>
            <w:r/>
            <w:r>
              <w:rPr>
                <w:b/>
              </w:rPr>
              <w:t>Have the audit function tune the model's decision boundaries and drift sensitivity every day.</w:t>
            </w:r>
          </w:p>
        </w:tc>
        <w:tc>
          <w:tcPr>
            <w:tcW w:type="dxa" w:w="1361"/>
          </w:tcPr>
          <w:p>
            <w:r/>
            <w:r>
              <w:rPr>
                <w:b w:val="0"/>
                <w:color w:val="BE5000"/>
              </w:rPr>
              <w:t>✱ 已改</w:t>
            </w:r>
          </w:p>
        </w:tc>
      </w:tr>
      <w:tr>
        <w:tc>
          <w:tcPr>
            <w:tcW w:type="dxa" w:w="907"/>
          </w:tcPr>
          <w:p>
            <w:r/>
            <w:r>
              <w:rPr>
                <w:b/>
              </w:rPr>
              <w:t>B</w:t>
            </w:r>
          </w:p>
        </w:tc>
        <w:tc>
          <w:tcPr>
            <w:tcW w:type="dxa" w:w="5669"/>
          </w:tcPr>
          <w:p>
            <w:r/>
            <w:r>
              <w:rPr>
                <w:b w:val="0"/>
              </w:rPr>
              <w:t>Deploy an automated continuous retraining pipeline that ingests uncurated real-time production inference feeds to silently maintain statistical baseline alignment.</w:t>
            </w:r>
          </w:p>
        </w:tc>
        <w:tc>
          <w:tcPr>
            <w:tcW w:type="dxa" w:w="5669"/>
            <w:shd w:val="clear" w:color="auto" w:fill="FFF2CC"/>
          </w:tcPr>
          <w:p>
            <w:r/>
            <w:r>
              <w:rPr>
                <w:b/>
              </w:rPr>
              <w:t>Retrain the model weekly on all the production data collected since the last run, without selecting or cleaning it.</w:t>
            </w:r>
          </w:p>
        </w:tc>
        <w:tc>
          <w:tcPr>
            <w:tcW w:type="dxa" w:w="1361"/>
          </w:tcPr>
          <w:p>
            <w:r/>
            <w:r>
              <w:rPr>
                <w:b w:val="0"/>
                <w:color w:val="BE5000"/>
              </w:rPr>
              <w:t>✱ 已改</w:t>
            </w:r>
          </w:p>
        </w:tc>
      </w:tr>
      <w:tr>
        <w:tc>
          <w:tcPr>
            <w:tcW w:type="dxa" w:w="907"/>
          </w:tcPr>
          <w:p>
            <w:r/>
            <w:r>
              <w:rPr>
                <w:b/>
              </w:rPr>
              <w:t>C</w:t>
            </w:r>
          </w:p>
        </w:tc>
        <w:tc>
          <w:tcPr>
            <w:tcW w:type="dxa" w:w="5669"/>
          </w:tcPr>
          <w:p>
            <w:r/>
            <w:r>
              <w:rPr>
                <w:b w:val="0"/>
              </w:rPr>
              <w:t>Execute an immediate production rollback to the previous baseline model before conducting diagnostic evaluations or recording telemetry for root-cause analysis.</w:t>
            </w:r>
          </w:p>
        </w:tc>
        <w:tc>
          <w:tcPr>
            <w:tcW w:type="dxa" w:w="5669"/>
            <w:shd w:val="clear" w:color="auto" w:fill="FFF2CC"/>
          </w:tcPr>
          <w:p>
            <w:r/>
            <w:r>
              <w:rPr>
                <w:b/>
              </w:rPr>
              <w:t>Roll the production model back to the previous version now, then investigate the cause.</w:t>
            </w:r>
          </w:p>
        </w:tc>
        <w:tc>
          <w:tcPr>
            <w:tcW w:type="dxa" w:w="1361"/>
          </w:tcPr>
          <w:p>
            <w:r/>
            <w:r>
              <w:rPr>
                <w:b w:val="0"/>
                <w:color w:val="BE5000"/>
              </w:rPr>
              <w:t>✱ 已改</w:t>
            </w:r>
          </w:p>
        </w:tc>
      </w:tr>
      <w:tr>
        <w:tc>
          <w:tcPr>
            <w:tcW w:type="dxa" w:w="907"/>
          </w:tcPr>
          <w:p>
            <w:r/>
            <w:r>
              <w:rPr>
                <w:b/>
                <w:color w:val="00783C"/>
              </w:rPr>
              <w:t>D ✓</w:t>
            </w:r>
          </w:p>
        </w:tc>
        <w:tc>
          <w:tcPr>
            <w:tcW w:type="dxa" w:w="5669"/>
          </w:tcPr>
          <w:p>
            <w:r/>
            <w:r>
              <w:rPr>
                <w:b w:val="0"/>
              </w:rPr>
              <w:t>Implement automated performance monitoring tied to predefined risk tolerance thresholds that trigger human-in-the-loop review and fallback procedures.</w:t>
            </w:r>
          </w:p>
        </w:tc>
        <w:tc>
          <w:tcPr>
            <w:tcW w:type="dxa" w:w="5669"/>
            <w:shd w:val="clear" w:color="auto" w:fill="FFF2CC"/>
          </w:tcPr>
          <w:p>
            <w:r/>
            <w:r>
              <w:rPr>
                <w:b/>
              </w:rPr>
              <w:t>Monitor performance against predefined limits that trigger human review and fallback procedures.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 9.1 and NIST AI RMF (MEASURE 2.7 and MANAGE 2.4), the most effective governance control for post-deployment degradation is continuous, automated performance monitoring against enterprise risk appetite and predetermined thresholds. When drift breaches these tolerances, predefined incident handling and human-in-the-loop interventions (such as model suspension or fallback to baseline rules) ensure risks are contained under formal governance oversight.</w:t>
      </w:r>
    </w:p>
    <w:p>
      <w:pPr>
        <w:spacing w:after="60"/>
      </w:pPr>
      <w:r>
        <w:rPr>
          <w:b/>
          <w:i w:val="0"/>
          <w:sz w:val="18"/>
        </w:rPr>
        <w:t>改写后的错误选项解析与错误类型：</w:t>
      </w:r>
    </w:p>
    <w:p>
      <w:pPr>
        <w:spacing w:after="60"/>
      </w:pPr>
      <w:r>
        <w:rPr>
          <w:b w:val="0"/>
          <w:i w:val="0"/>
          <w:sz w:val="18"/>
        </w:rPr>
        <w:t xml:space="preserve">  A（已改）A: Audit must stay independent, and daily tuning is operational work for management.　【类型：Audit doing operational work】</w:t>
      </w:r>
    </w:p>
    <w:p>
      <w:pPr>
        <w:spacing w:after="60"/>
      </w:pPr>
      <w:r>
        <w:rPr>
          <w:b w:val="0"/>
          <w:i w:val="0"/>
          <w:sz w:val="18"/>
        </w:rPr>
        <w:t xml:space="preserve">  B（已改）B: Retraining on unselected data may build in the degradation, and no limit tells reviewers when to step in.　【类型：Retraining on uncurated data】</w:t>
      </w:r>
    </w:p>
    <w:p>
      <w:pPr>
        <w:spacing w:after="60"/>
      </w:pPr>
      <w:r>
        <w:rPr>
          <w:b w:val="0"/>
          <w:i w:val="0"/>
          <w:sz w:val="18"/>
        </w:rPr>
        <w:t xml:space="preserve">  C（已改）C: A rollback can be a valid response, but as the standing control it ignores the cause and sets no limit that tells when to use it.　【类型：Rollback as the standing control】</w:t>
      </w:r>
    </w:p>
    <w:p>
      <w:pPr>
        <w:spacing w:after="60"/>
      </w:pPr>
      <w:r>
        <w:rPr>
          <w:b w:val="0"/>
          <w:i w:val="0"/>
          <w:color w:val="5A5A5A"/>
          <w:sz w:val="17"/>
        </w:rPr>
        <w:t>出处（沿用原文，未核验）：NIST AI RMF 1.0 MEASURE 2.4, MEASURE 2.6, MANAGE 2.4 &amp; MANAGE 4.1; ISO/IEC 42001:2023 Cl. 9.1 (verify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16. 第十三批 · FIRST · D1.2 Strategic Alignment &amp; Business Objectives</w:t>
      </w:r>
    </w:p>
    <w:p>
      <w:pPr>
        <w:spacing w:after="60"/>
      </w:pPr>
      <w:r>
        <w:rPr>
          <w:b w:val="0"/>
          <w:i w:val="0"/>
          <w:color w:val="5A5A5A"/>
          <w:sz w:val="17"/>
        </w:rPr>
        <w:t>ID：aaig-pipe-1791943831726-161-nvn8j　难度：Director-Level</w:t>
      </w:r>
    </w:p>
    <w:p>
      <w:pPr>
        <w:spacing w:after="60"/>
      </w:pPr>
      <w:r>
        <w:rPr>
          <w:b w:val="0"/>
          <w:i w:val="0"/>
        </w:rPr>
        <w:t>情境：A multinational financial services institution is planning an enterprise-wide rollout of generative AI capabilities to drive commercial innovation across multiple operational divisions. Currently, individual business units are initiating disconnected proof-of-concept projects without a unified framework, resulting in uncoordinated strategic goals and unclear risk ownership. Executive leadership has mandated that all future AI initiatives strictly adhere to the organization's overarching business strategy and enterprise risk appetite.</w:t>
      </w:r>
    </w:p>
    <w:p>
      <w:pPr>
        <w:spacing w:after="60"/>
      </w:pPr>
      <w:r>
        <w:rPr>
          <w:b/>
          <w:i w:val="0"/>
        </w:rPr>
        <w:t>问题：What should executive leadership establish FIRST to ensure strategic alignment and accountable governance across the enterprise AI program?</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Deploy an enterprise telemetry and model monitoring platform to track algorithmic processing metrics and technical performance across business units.</w:t>
            </w:r>
          </w:p>
        </w:tc>
        <w:tc>
          <w:tcPr>
            <w:tcW w:type="dxa" w:w="5669"/>
            <w:shd w:val="clear" w:color="auto" w:fill="FFF2CC"/>
          </w:tcPr>
          <w:p>
            <w:r/>
            <w:r>
              <w:rPr>
                <w:b/>
              </w:rPr>
              <w:t>Appoint a head of AI delivery and ask for a three-year roadmap of AI projects.</w:t>
            </w:r>
          </w:p>
        </w:tc>
        <w:tc>
          <w:tcPr>
            <w:tcW w:type="dxa" w:w="1361"/>
          </w:tcPr>
          <w:p>
            <w:r/>
            <w:r>
              <w:rPr>
                <w:b w:val="0"/>
                <w:color w:val="BE5000"/>
              </w:rPr>
              <w:t>✱ 已改</w:t>
            </w:r>
          </w:p>
        </w:tc>
      </w:tr>
      <w:tr>
        <w:tc>
          <w:tcPr>
            <w:tcW w:type="dxa" w:w="907"/>
          </w:tcPr>
          <w:p>
            <w:r/>
            <w:r>
              <w:rPr>
                <w:b/>
                <w:color w:val="00783C"/>
              </w:rPr>
              <w:t>B ✓</w:t>
            </w:r>
          </w:p>
        </w:tc>
        <w:tc>
          <w:tcPr>
            <w:tcW w:type="dxa" w:w="5669"/>
          </w:tcPr>
          <w:p>
            <w:r/>
            <w:r>
              <w:rPr>
                <w:b w:val="0"/>
              </w:rPr>
              <w:t>Establish an executive AI steering committee and approve a charter defining enterprise AI objectives, decision rights, and risk tolerance.</w:t>
            </w:r>
          </w:p>
        </w:tc>
        <w:tc>
          <w:tcPr>
            <w:tcW w:type="dxa" w:w="5669"/>
            <w:shd w:val="clear" w:color="auto" w:fill="FFF2CC"/>
          </w:tcPr>
          <w:p>
            <w:r/>
            <w:r>
              <w:rPr>
                <w:b/>
              </w:rPr>
              <w:t>Approve a mandate for AI that states the objectives, who decides, and how much risk is accepted.</w:t>
            </w:r>
          </w:p>
        </w:tc>
        <w:tc>
          <w:tcPr>
            <w:tcW w:type="dxa" w:w="1361"/>
          </w:tcPr>
          <w:p>
            <w:r/>
            <w:r>
              <w:rPr>
                <w:b w:val="0"/>
                <w:color w:val="BE5000"/>
              </w:rPr>
              <w:t>✱ 已改</w:t>
            </w:r>
          </w:p>
        </w:tc>
      </w:tr>
      <w:tr>
        <w:tc>
          <w:tcPr>
            <w:tcW w:type="dxa" w:w="907"/>
          </w:tcPr>
          <w:p>
            <w:r/>
            <w:r>
              <w:rPr>
                <w:b/>
              </w:rPr>
              <w:t>C</w:t>
            </w:r>
          </w:p>
        </w:tc>
        <w:tc>
          <w:tcPr>
            <w:tcW w:type="dxa" w:w="5669"/>
          </w:tcPr>
          <w:p>
            <w:r/>
            <w:r>
              <w:rPr>
                <w:b w:val="0"/>
              </w:rPr>
              <w:t>Perform algorithmic impact assessments and bias audits across prospective use cases prior to defining formal organizational AI policies.</w:t>
            </w:r>
          </w:p>
        </w:tc>
        <w:tc>
          <w:tcPr>
            <w:tcW w:type="dxa" w:w="5669"/>
            <w:shd w:val="clear" w:color="auto" w:fill="FFF2CC"/>
          </w:tcPr>
          <w:p>
            <w:r/>
            <w:r>
              <w:rPr>
                <w:b/>
              </w:rPr>
              <w:t>Assess the impact and bias risk of each prospective use case before the organization writes any AI rules.</w:t>
            </w:r>
          </w:p>
        </w:tc>
        <w:tc>
          <w:tcPr>
            <w:tcW w:type="dxa" w:w="1361"/>
          </w:tcPr>
          <w:p>
            <w:r/>
            <w:r>
              <w:rPr>
                <w:b w:val="0"/>
                <w:color w:val="BE5000"/>
              </w:rPr>
              <w:t>✱ 已改</w:t>
            </w:r>
          </w:p>
        </w:tc>
      </w:tr>
      <w:tr>
        <w:tc>
          <w:tcPr>
            <w:tcW w:type="dxa" w:w="907"/>
          </w:tcPr>
          <w:p>
            <w:r/>
            <w:r>
              <w:rPr>
                <w:b/>
              </w:rPr>
              <w:t>D</w:t>
            </w:r>
          </w:p>
        </w:tc>
        <w:tc>
          <w:tcPr>
            <w:tcW w:type="dxa" w:w="5669"/>
          </w:tcPr>
          <w:p>
            <w:r/>
            <w:r>
              <w:rPr>
                <w:b w:val="0"/>
              </w:rPr>
              <w:t>Delegate authority to individual business unit leaders to approve use cases based solely on localized operational return-on-investment targets.</w:t>
            </w:r>
          </w:p>
        </w:tc>
        <w:tc>
          <w:tcPr>
            <w:tcW w:type="dxa" w:w="5669"/>
            <w:shd w:val="clear" w:color="auto" w:fill="FFF2CC"/>
          </w:tcPr>
          <w:p>
            <w:r/>
            <w:r>
              <w:rPr>
                <w:b/>
              </w:rPr>
              <w:t>Let each business unit leader approve AI use cases that meet the unit's own return targets.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 5: Leadership) and NIST AI RMF (GOVERN 1.1, 1.2), enterprise AI governance requires a top-down mandate. The foundational initial step is establishing an executive AI steering committee and formal charter. This foundational governance structure defines decision rights, aligns strategic goals, and establishes organizational risk appetite before tools are acquired or use cases are operationalized.</w:t>
      </w:r>
    </w:p>
    <w:p>
      <w:pPr>
        <w:spacing w:after="60"/>
      </w:pPr>
      <w:r>
        <w:rPr>
          <w:b/>
          <w:i w:val="0"/>
          <w:sz w:val="18"/>
        </w:rPr>
        <w:t>改写后的错误选项解析与错误类型：</w:t>
      </w:r>
    </w:p>
    <w:p>
      <w:pPr>
        <w:spacing w:after="60"/>
      </w:pPr>
      <w:r>
        <w:rPr>
          <w:b w:val="0"/>
          <w:i w:val="0"/>
          <w:sz w:val="18"/>
        </w:rPr>
        <w:t xml:space="preserve">  A（已改）A: A roadmap sets delivery plans, but objectives, decision rights and acceptable risk have to come first.　【类型：Roadmap before objectives】</w:t>
      </w:r>
    </w:p>
    <w:p>
      <w:pPr>
        <w:spacing w:after="60"/>
      </w:pPr>
      <w:r>
        <w:rPr>
          <w:b w:val="0"/>
          <w:i w:val="0"/>
          <w:sz w:val="18"/>
        </w:rPr>
        <w:t xml:space="preserve">  C（已改）C: Use-case assessments are useful, but they need the objectives and rules that the mandate provides.　【类型：Use-case assessment before the mandate】</w:t>
      </w:r>
    </w:p>
    <w:p>
      <w:pPr>
        <w:spacing w:after="60"/>
      </w:pPr>
      <w:r>
        <w:rPr>
          <w:b w:val="0"/>
          <w:i w:val="0"/>
          <w:sz w:val="18"/>
        </w:rPr>
        <w:t xml:space="preserve">  D（已改）D: Local return targets tell little about enterprise risk and strategy, and separate approvals cannot be aligned.　【类型：Local return targets decide】</w:t>
      </w:r>
    </w:p>
    <w:p>
      <w:pPr>
        <w:spacing w:after="60"/>
      </w:pPr>
      <w:r>
        <w:rPr>
          <w:b w:val="0"/>
          <w:i w:val="0"/>
          <w:color w:val="5A5A5A"/>
          <w:sz w:val="17"/>
        </w:rPr>
        <w:t>出处（沿用原文，未核验）：NIST AI RMF 1.0 GOVERN 1.2, GOVERN 2.1 &amp; MAP 1.3; IIA Three Lines Model (2020); ISO/IEC 42001:2023 Cl. 5 &amp; Cl. 6.2 (verify exact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17. 第十三批 · FIRST · D1.2 Strategic Alignment &amp; Business Objectives</w:t>
      </w:r>
    </w:p>
    <w:p>
      <w:pPr>
        <w:spacing w:after="60"/>
      </w:pPr>
      <w:r>
        <w:rPr>
          <w:b w:val="0"/>
          <w:i w:val="0"/>
          <w:color w:val="5A5A5A"/>
          <w:sz w:val="17"/>
        </w:rPr>
        <w:t>ID：aaig-pipe-1791944001831-201-ggsrx　难度：Director-Level</w:t>
      </w:r>
    </w:p>
    <w:p>
      <w:pPr>
        <w:spacing w:after="60"/>
      </w:pPr>
      <w:r>
        <w:rPr>
          <w:b w:val="0"/>
          <w:i w:val="0"/>
        </w:rPr>
        <w:t>情境：A multinational financial services institution intends to accelerate enterprise-wide adoption of generative AI to modernize customer interactions and support credit decisioning. The Board of Directors has directed executive leadership to establish strategic alignment and institutional oversight before capital is allocated to individual AI use cases.</w:t>
      </w:r>
    </w:p>
    <w:p>
      <w:pPr>
        <w:spacing w:after="60"/>
      </w:pPr>
      <w:r>
        <w:rPr>
          <w:b/>
          <w:i w:val="0"/>
        </w:rPr>
        <w:t>问题：In accordance with ISO/IEC 42001 and NIST AI RMF (GOVERN 1.1/1.2), what action should the Director of AI Governance ensure leadership takes FIRST to establish strategic alignment?</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Deploy enterprise model validation tools and drift monitoring telemetry to establish technical baseline performance metrics across proposed AI applications.</w:t>
            </w:r>
          </w:p>
        </w:tc>
        <w:tc>
          <w:tcPr>
            <w:tcW w:type="dxa" w:w="5669"/>
            <w:shd w:val="clear" w:color="auto" w:fill="FFF2CC"/>
          </w:tcPr>
          <w:p>
            <w:r/>
            <w:r>
              <w:rPr>
                <w:b/>
              </w:rPr>
              <w:t>Ask the technology function to select a standard set of model validation methods for all proposed AI applications.</w:t>
            </w:r>
          </w:p>
        </w:tc>
        <w:tc>
          <w:tcPr>
            <w:tcW w:type="dxa" w:w="1361"/>
          </w:tcPr>
          <w:p>
            <w:r/>
            <w:r>
              <w:rPr>
                <w:b w:val="0"/>
                <w:color w:val="BE5000"/>
              </w:rPr>
              <w:t>✱ 已改</w:t>
            </w:r>
          </w:p>
        </w:tc>
      </w:tr>
      <w:tr>
        <w:tc>
          <w:tcPr>
            <w:tcW w:type="dxa" w:w="907"/>
          </w:tcPr>
          <w:p>
            <w:r/>
            <w:r>
              <w:rPr>
                <w:b/>
                <w:color w:val="00783C"/>
              </w:rPr>
              <w:t>B ✓</w:t>
            </w:r>
          </w:p>
        </w:tc>
        <w:tc>
          <w:tcPr>
            <w:tcW w:type="dxa" w:w="5669"/>
          </w:tcPr>
          <w:p>
            <w:r/>
            <w:r>
              <w:rPr>
                <w:b w:val="0"/>
              </w:rPr>
              <w:t>Formulate an organizational AI strategy and risk appetite statement formally approved by executive leadership and the governing body.</w:t>
            </w:r>
          </w:p>
        </w:tc>
        <w:tc>
          <w:tcPr>
            <w:tcW w:type="dxa" w:w="5669"/>
            <w:shd w:val="clear" w:color="auto" w:fill="FFF2CC"/>
          </w:tcPr>
          <w:p>
            <w:r/>
            <w:r>
              <w:rPr>
                <w:b/>
              </w:rPr>
              <w:t>Formulate an AI strategy and a statement of acceptable risk, approved by executive leadership and the governing body.</w:t>
            </w:r>
          </w:p>
        </w:tc>
        <w:tc>
          <w:tcPr>
            <w:tcW w:type="dxa" w:w="1361"/>
          </w:tcPr>
          <w:p>
            <w:r/>
            <w:r>
              <w:rPr>
                <w:b w:val="0"/>
                <w:color w:val="BE5000"/>
              </w:rPr>
              <w:t>✱ 已改</w:t>
            </w:r>
          </w:p>
        </w:tc>
      </w:tr>
      <w:tr>
        <w:tc>
          <w:tcPr>
            <w:tcW w:type="dxa" w:w="907"/>
          </w:tcPr>
          <w:p>
            <w:r/>
            <w:r>
              <w:rPr>
                <w:b/>
              </w:rPr>
              <w:t>C</w:t>
            </w:r>
          </w:p>
        </w:tc>
        <w:tc>
          <w:tcPr>
            <w:tcW w:type="dxa" w:w="5669"/>
          </w:tcPr>
          <w:p>
            <w:r/>
            <w:r>
              <w:rPr>
                <w:b w:val="0"/>
              </w:rPr>
              <w:t>Conduct comprehensive algorithmic impact assessments and regulatory conformity reviews for each prospective business unit use case.</w:t>
            </w:r>
          </w:p>
        </w:tc>
        <w:tc>
          <w:tcPr>
            <w:tcW w:type="dxa" w:w="5669"/>
          </w:tcPr>
          <w:p>
            <w:r/>
            <w:r>
              <w:rPr>
                <w:b w:val="0"/>
              </w:rPr>
              <w:t>Conduct comprehensive algorithmic impact assessments and regulatory conformity reviews for each prospective business unit use case.</w:t>
            </w:r>
          </w:p>
        </w:tc>
        <w:tc>
          <w:tcPr>
            <w:tcW w:type="dxa" w:w="1361"/>
          </w:tcPr>
          <w:p>
            <w:r/>
            <w:r>
              <w:rPr>
                <w:b w:val="0"/>
                <w:color w:val="787878"/>
              </w:rPr>
              <w:t>未改</w:t>
            </w:r>
          </w:p>
        </w:tc>
      </w:tr>
      <w:tr>
        <w:tc>
          <w:tcPr>
            <w:tcW w:type="dxa" w:w="907"/>
          </w:tcPr>
          <w:p>
            <w:r/>
            <w:r>
              <w:rPr>
                <w:b/>
              </w:rPr>
              <w:t>D</w:t>
            </w:r>
          </w:p>
        </w:tc>
        <w:tc>
          <w:tcPr>
            <w:tcW w:type="dxa" w:w="5669"/>
          </w:tcPr>
          <w:p>
            <w:r/>
            <w:r>
              <w:rPr>
                <w:b w:val="0"/>
              </w:rPr>
              <w:t>Authorize first-line business unit owners to independently establish ethical AI acceptance criteria tailored to their functional objectives.</w:t>
            </w:r>
          </w:p>
        </w:tc>
        <w:tc>
          <w:tcPr>
            <w:tcW w:type="dxa" w:w="5669"/>
            <w:shd w:val="clear" w:color="auto" w:fill="FFF2CC"/>
          </w:tcPr>
          <w:p>
            <w:r/>
            <w:r>
              <w:rPr>
                <w:b/>
              </w:rPr>
              <w:t>Let business units set their own ethical acceptance criteria for the AI applications they plan.</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 5 and 6) and NIST AI RMF (GOVERN 1.1 and 1.2), governance must originate from top-down strategic alignment. Before technical controls, impact assessments, or operational piloting occur, the organization must establish its overarching AI strategy, define organizational risk appetite, and secure formal leadership mandate and oversight structures.</w:t>
      </w:r>
    </w:p>
    <w:p>
      <w:pPr>
        <w:spacing w:after="60"/>
      </w:pPr>
      <w:r>
        <w:rPr>
          <w:b/>
          <w:i w:val="0"/>
          <w:sz w:val="18"/>
        </w:rPr>
        <w:t>改写后的错误选项解析与错误类型：</w:t>
      </w:r>
    </w:p>
    <w:p>
      <w:pPr>
        <w:spacing w:after="60"/>
      </w:pPr>
      <w:r>
        <w:rPr>
          <w:b w:val="0"/>
          <w:i w:val="0"/>
          <w:sz w:val="18"/>
        </w:rPr>
        <w:t xml:space="preserve">  A（已改）A: A standard validation set is useful for engineering, but strategy and acceptable risk must be set first.　【类型：Technical standards before strategy】</w:t>
      </w:r>
    </w:p>
    <w:p>
      <w:pPr>
        <w:spacing w:after="60"/>
      </w:pPr>
      <w:r>
        <w:rPr>
          <w:b w:val="0"/>
          <w:i w:val="0"/>
          <w:sz w:val="18"/>
        </w:rPr>
        <w:t xml:space="preserve">  C（未改）Option C represents wrong sequence and timing; algorithmic impact assessments and conformity assessments are second-stage operational risk mapping activities (NIST MAP/ISO 42001 Cl. 6.1.2) that require an approved enterprise strategy and risk appetite to evaluate against.　【类型：Use-case reviews before strategy】</w:t>
      </w:r>
    </w:p>
    <w:p>
      <w:pPr>
        <w:spacing w:after="60"/>
      </w:pPr>
      <w:r>
        <w:rPr>
          <w:b w:val="0"/>
          <w:i w:val="0"/>
          <w:sz w:val="18"/>
        </w:rPr>
        <w:t xml:space="preserve">  D（已改）D: Local criteria suit functional goals but differ between units, and they do not follow from an enterprise strategy.　【类型：Local ethical criteria】</w:t>
      </w:r>
    </w:p>
    <w:p>
      <w:pPr>
        <w:spacing w:after="60"/>
      </w:pPr>
      <w:r>
        <w:rPr>
          <w:b w:val="0"/>
          <w:i w:val="0"/>
          <w:color w:val="5A5A5A"/>
          <w:sz w:val="17"/>
        </w:rPr>
        <w:t>出处（沿用原文，未核验）：NIST AI RMF 1.0 GOVERN 1.2, GOVERN 2.1 &amp; MAP 1.3; IIA Three Lines Model (2020); ISO/IEC 42001:2023 Cl. 5 &amp; Cl. 6.2 (verify exact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18. 第十三批 · FIRST · D1.2 Strategic Alignment &amp; Business Objectives</w:t>
      </w:r>
    </w:p>
    <w:p>
      <w:pPr>
        <w:spacing w:after="60"/>
      </w:pPr>
      <w:r>
        <w:rPr>
          <w:b w:val="0"/>
          <w:i w:val="0"/>
          <w:color w:val="5A5A5A"/>
          <w:sz w:val="17"/>
        </w:rPr>
        <w:t>ID：aaig-pipe-1791944097299-221-8325n　难度：Director-Level</w:t>
      </w:r>
    </w:p>
    <w:p>
      <w:pPr>
        <w:spacing w:after="60"/>
      </w:pPr>
      <w:r>
        <w:rPr>
          <w:b w:val="0"/>
          <w:i w:val="0"/>
        </w:rPr>
        <w:t>情境：A multinational financial services institution is planning an aggressive enterprise-wide rollout of generative AI capabilities to enhance retail client advisory services and automate credit underwriting. While business units are initiating disparate vendor proofs-of-concept, the Board of Directors has expressed concern regarding uncoordinated execution, conflicting regulatory commitments, and potential brand erosion.</w:t>
      </w:r>
    </w:p>
    <w:p>
      <w:pPr>
        <w:spacing w:after="60"/>
      </w:pPr>
      <w:r>
        <w:rPr>
          <w:b/>
          <w:i w:val="0"/>
        </w:rPr>
        <w:t>问题：What should executive leadership establish FIRST to achieve strategic alignment and business objective integration for the AI initiative?</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Procure an enterprise AI safety and automated monitoring platform to enforce model validation baselines across all business units.</w:t>
            </w:r>
          </w:p>
        </w:tc>
        <w:tc>
          <w:tcPr>
            <w:tcW w:type="dxa" w:w="5669"/>
            <w:shd w:val="clear" w:color="auto" w:fill="FFF2CC"/>
          </w:tcPr>
          <w:p>
            <w:r/>
            <w:r>
              <w:rPr>
                <w:b/>
              </w:rPr>
              <w:t>Commission a market study of AI trends in the sector and present the findings to the executive team.</w:t>
            </w:r>
          </w:p>
        </w:tc>
        <w:tc>
          <w:tcPr>
            <w:tcW w:type="dxa" w:w="1361"/>
          </w:tcPr>
          <w:p>
            <w:r/>
            <w:r>
              <w:rPr>
                <w:b w:val="0"/>
                <w:color w:val="BE5000"/>
              </w:rPr>
              <w:t>✱ 已改</w:t>
            </w:r>
          </w:p>
        </w:tc>
      </w:tr>
      <w:tr>
        <w:tc>
          <w:tcPr>
            <w:tcW w:type="dxa" w:w="907"/>
          </w:tcPr>
          <w:p>
            <w:r/>
            <w:r>
              <w:rPr>
                <w:b/>
                <w:color w:val="00783C"/>
              </w:rPr>
              <w:t>B ✓</w:t>
            </w:r>
          </w:p>
        </w:tc>
        <w:tc>
          <w:tcPr>
            <w:tcW w:type="dxa" w:w="5669"/>
          </w:tcPr>
          <w:p>
            <w:r/>
            <w:r>
              <w:rPr>
                <w:b w:val="0"/>
              </w:rPr>
              <w:t>Charter an executive AI steering committee to align AI opportunities and constraints with enterprise strategy and risk appetite.</w:t>
            </w:r>
          </w:p>
        </w:tc>
        <w:tc>
          <w:tcPr>
            <w:tcW w:type="dxa" w:w="5669"/>
            <w:shd w:val="clear" w:color="auto" w:fill="FFF2CC"/>
          </w:tcPr>
          <w:p>
            <w:r/>
            <w:r>
              <w:rPr>
                <w:b/>
              </w:rPr>
              <w:t>Establish an executive body that weighs each AI opportunity and its constraints against strategy and risk limits.</w:t>
            </w:r>
          </w:p>
        </w:tc>
        <w:tc>
          <w:tcPr>
            <w:tcW w:type="dxa" w:w="1361"/>
          </w:tcPr>
          <w:p>
            <w:r/>
            <w:r>
              <w:rPr>
                <w:b w:val="0"/>
                <w:color w:val="BE5000"/>
              </w:rPr>
              <w:t>✱ 已改</w:t>
            </w:r>
          </w:p>
        </w:tc>
      </w:tr>
      <w:tr>
        <w:tc>
          <w:tcPr>
            <w:tcW w:type="dxa" w:w="907"/>
          </w:tcPr>
          <w:p>
            <w:r/>
            <w:r>
              <w:rPr>
                <w:b/>
              </w:rPr>
              <w:t>C</w:t>
            </w:r>
          </w:p>
        </w:tc>
        <w:tc>
          <w:tcPr>
            <w:tcW w:type="dxa" w:w="5669"/>
          </w:tcPr>
          <w:p>
            <w:r/>
            <w:r>
              <w:rPr>
                <w:b w:val="0"/>
              </w:rPr>
              <w:t>Perform comprehensive algorithmic impact and data protection assessments for every proposed client-facing generative AI use case.</w:t>
            </w:r>
          </w:p>
        </w:tc>
        <w:tc>
          <w:tcPr>
            <w:tcW w:type="dxa" w:w="5669"/>
          </w:tcPr>
          <w:p>
            <w:r/>
            <w:r>
              <w:rPr>
                <w:b w:val="0"/>
              </w:rPr>
              <w:t>Perform comprehensive algorithmic impact and data protection assessments for every proposed client-facing generative AI use case.</w:t>
            </w:r>
          </w:p>
        </w:tc>
        <w:tc>
          <w:tcPr>
            <w:tcW w:type="dxa" w:w="1361"/>
          </w:tcPr>
          <w:p>
            <w:r/>
            <w:r>
              <w:rPr>
                <w:b w:val="0"/>
                <w:color w:val="787878"/>
              </w:rPr>
              <w:t>未改</w:t>
            </w:r>
          </w:p>
        </w:tc>
      </w:tr>
      <w:tr>
        <w:tc>
          <w:tcPr>
            <w:tcW w:type="dxa" w:w="907"/>
          </w:tcPr>
          <w:p>
            <w:r/>
            <w:r>
              <w:rPr>
                <w:b/>
              </w:rPr>
              <w:t>D</w:t>
            </w:r>
          </w:p>
        </w:tc>
        <w:tc>
          <w:tcPr>
            <w:tcW w:type="dxa" w:w="5669"/>
          </w:tcPr>
          <w:p>
            <w:r/>
            <w:r>
              <w:rPr>
                <w:b w:val="0"/>
              </w:rPr>
              <w:t>Mandate that internal audit define the operational risk thresholds and approve the tactical deployment criteria for AI pilot projects.</w:t>
            </w:r>
          </w:p>
        </w:tc>
        <w:tc>
          <w:tcPr>
            <w:tcW w:type="dxa" w:w="5669"/>
            <w:shd w:val="clear" w:color="auto" w:fill="FFF2CC"/>
          </w:tcPr>
          <w:p>
            <w:r/>
            <w:r>
              <w:rPr>
                <w:b/>
              </w:rPr>
              <w:t>Ask the audit function to define the operational risk thresholds and approve the criteria for AI pilots.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(Clauses 5.1 and 5.2) and NIST AI RMF (GOVERN 1.1 and 1.2), establishing top-down governance through an executive AI steering committee with a clear charter is the foundational first step. This ensures AI initiatives directly align with organizational goals, ethical values, legal mandates, and board-approved risk appetite before operationalization or technical execution begins.</w:t>
      </w:r>
    </w:p>
    <w:p>
      <w:pPr>
        <w:spacing w:after="60"/>
      </w:pPr>
      <w:r>
        <w:rPr>
          <w:b/>
          <w:i w:val="0"/>
          <w:sz w:val="18"/>
        </w:rPr>
        <w:t>改写后的错误选项解析与错误类型：</w:t>
      </w:r>
    </w:p>
    <w:p>
      <w:pPr>
        <w:spacing w:after="60"/>
      </w:pPr>
      <w:r>
        <w:rPr>
          <w:b w:val="0"/>
          <w:i w:val="0"/>
          <w:sz w:val="18"/>
        </w:rPr>
        <w:t xml:space="preserve">  A（已改）A: A market study informs ideas, but it does not align them with strategy or risk limits.　【类型：Market study before alignment】</w:t>
      </w:r>
    </w:p>
    <w:p>
      <w:pPr>
        <w:spacing w:after="60"/>
      </w:pPr>
      <w:r>
        <w:rPr>
          <w:b w:val="0"/>
          <w:i w:val="0"/>
          <w:sz w:val="18"/>
        </w:rPr>
        <w:t xml:space="preserve">  C（未改）Option C represents wrong sequence and timing; conducting specific algorithmic impact assessments is an operational control (NIST MAP/MANAGE) that must be guided by a previously established AI governance framework and charter.　【类型：Use-case assessments before alignment】</w:t>
      </w:r>
    </w:p>
    <w:p>
      <w:pPr>
        <w:spacing w:after="60"/>
      </w:pPr>
      <w:r>
        <w:rPr>
          <w:b w:val="0"/>
          <w:i w:val="0"/>
          <w:sz w:val="18"/>
        </w:rPr>
        <w:t xml:space="preserve">  D（已改）D: Audit must stay independent of the decisions it later assures.　【类型：Audit setting thresholds】</w:t>
      </w:r>
    </w:p>
    <w:p>
      <w:pPr>
        <w:spacing w:after="60"/>
      </w:pPr>
      <w:r>
        <w:rPr>
          <w:b w:val="0"/>
          <w:i w:val="0"/>
          <w:color w:val="5A5A5A"/>
          <w:sz w:val="17"/>
        </w:rPr>
        <w:t>出处（沿用原文，未核验）：NIST AI RMF 1.0 GOVERN 1.2, GOVERN 2.1 &amp; MAP 1.3; IIA Three Lines Model (2020); ISO/IEC 42001:2023 Cl. 5 &amp; Cl. 6.2 (verify exact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19. 第十三批 · PRIMARY · D2.4 Algorithmic Bias &amp; Representation Drift</w:t>
      </w:r>
    </w:p>
    <w:p>
      <w:pPr>
        <w:spacing w:after="60"/>
      </w:pPr>
      <w:r>
        <w:rPr>
          <w:b w:val="0"/>
          <w:i w:val="0"/>
          <w:color w:val="5A5A5A"/>
          <w:sz w:val="17"/>
        </w:rPr>
        <w:t>ID：aaig-pipe-1791943848698-168-f8m5h　难度：Intermediate</w:t>
      </w:r>
    </w:p>
    <w:p>
      <w:pPr>
        <w:spacing w:after="60"/>
      </w:pPr>
      <w:r>
        <w:rPr>
          <w:b w:val="0"/>
          <w:i w:val="0"/>
        </w:rPr>
        <w:t>情境：A multinational financial services firm observes that its automated credit evaluation model, which met initial fairness benchmarks at deployment, is now exhibiting statistically significant disparate impact across demographic segments. Investigations reveal that macroeconomic shifts over the past two years have introduced substantial representation drift between the original training baseline and current applicant populations.</w:t>
      </w:r>
    </w:p>
    <w:p>
      <w:pPr>
        <w:spacing w:after="60"/>
      </w:pPr>
      <w:r>
        <w:rPr>
          <w:b/>
          <w:i w:val="0"/>
        </w:rPr>
        <w:t>问题：In alignment with ISO/IEC 42001 and NIST AI RMF guidance, what is the PRIMARY governance objective for the AI risk committee when addressing this emerging algorithmic bias?</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Ensure the model's altered risk profile is evaluated against organizational risk appetite to determine whether business impact tolerances are breached.</w:t>
            </w:r>
          </w:p>
        </w:tc>
        <w:tc>
          <w:tcPr>
            <w:tcW w:type="dxa" w:w="5669"/>
            <w:shd w:val="clear" w:color="auto" w:fill="FFF2CC"/>
          </w:tcPr>
          <w:p>
            <w:r/>
            <w:r>
              <w:rPr>
                <w:b/>
              </w:rPr>
              <w:t>Ensure the model's changed risk profile is checked against the firm's limits to see whether they are breached.</w:t>
            </w:r>
          </w:p>
        </w:tc>
        <w:tc>
          <w:tcPr>
            <w:tcW w:type="dxa" w:w="1361"/>
          </w:tcPr>
          <w:p>
            <w:r/>
            <w:r>
              <w:rPr>
                <w:b w:val="0"/>
                <w:color w:val="BE5000"/>
              </w:rPr>
              <w:t>✱ 已改</w:t>
            </w:r>
          </w:p>
        </w:tc>
      </w:tr>
      <w:tr>
        <w:tc>
          <w:tcPr>
            <w:tcW w:type="dxa" w:w="907"/>
          </w:tcPr>
          <w:p>
            <w:r/>
            <w:r>
              <w:rPr>
                <w:b/>
              </w:rPr>
              <w:t>B</w:t>
            </w:r>
          </w:p>
        </w:tc>
        <w:tc>
          <w:tcPr>
            <w:tcW w:type="dxa" w:w="5669"/>
          </w:tcPr>
          <w:p>
            <w:r/>
            <w:r>
              <w:rPr>
                <w:b w:val="0"/>
              </w:rPr>
              <w:t>Immediately retrain the production credit scoring algorithm using synthetic data oversampling to artificially equalize approval parity across demographic groups.</w:t>
            </w:r>
          </w:p>
        </w:tc>
        <w:tc>
          <w:tcPr>
            <w:tcW w:type="dxa" w:w="5669"/>
            <w:shd w:val="clear" w:color="auto" w:fill="FFF2CC"/>
          </w:tcPr>
          <w:p>
            <w:r/>
            <w:r>
              <w:rPr>
                <w:b/>
              </w:rPr>
              <w:t>Retrain the credit scoring model with oversampling so that approval rates are similar across demographic groups.</w:t>
            </w:r>
          </w:p>
        </w:tc>
        <w:tc>
          <w:tcPr>
            <w:tcW w:type="dxa" w:w="1361"/>
          </w:tcPr>
          <w:p>
            <w:r/>
            <w:r>
              <w:rPr>
                <w:b w:val="0"/>
                <w:color w:val="BE5000"/>
              </w:rPr>
              <w:t>✱ 已改</w:t>
            </w:r>
          </w:p>
        </w:tc>
      </w:tr>
      <w:tr>
        <w:tc>
          <w:tcPr>
            <w:tcW w:type="dxa" w:w="907"/>
          </w:tcPr>
          <w:p>
            <w:r/>
            <w:r>
              <w:rPr>
                <w:b/>
              </w:rPr>
              <w:t>C</w:t>
            </w:r>
          </w:p>
        </w:tc>
        <w:tc>
          <w:tcPr>
            <w:tcW w:type="dxa" w:w="5669"/>
          </w:tcPr>
          <w:p>
            <w:r/>
            <w:r>
              <w:rPr>
                <w:b w:val="0"/>
              </w:rPr>
              <w:t>Deploy automated continuous retraining pipelines directly into the production environment before establishing validated representation drift tolerance thresholds.</w:t>
            </w:r>
          </w:p>
        </w:tc>
        <w:tc>
          <w:tcPr>
            <w:tcW w:type="dxa" w:w="5669"/>
            <w:shd w:val="clear" w:color="auto" w:fill="FFF2CC"/>
          </w:tcPr>
          <w:p>
            <w:r/>
            <w:r>
              <w:rPr>
                <w:b/>
              </w:rPr>
              <w:t>Set up continuous retraining of the model on recent applications and review the results once a quarter.</w:t>
            </w:r>
          </w:p>
        </w:tc>
        <w:tc>
          <w:tcPr>
            <w:tcW w:type="dxa" w:w="1361"/>
          </w:tcPr>
          <w:p>
            <w:r/>
            <w:r>
              <w:rPr>
                <w:b w:val="0"/>
                <w:color w:val="BE5000"/>
              </w:rPr>
              <w:t>✱ 已改</w:t>
            </w:r>
          </w:p>
        </w:tc>
      </w:tr>
      <w:tr>
        <w:tc>
          <w:tcPr>
            <w:tcW w:type="dxa" w:w="907"/>
          </w:tcPr>
          <w:p>
            <w:r/>
            <w:r>
              <w:rPr>
                <w:b/>
              </w:rPr>
              <w:t>D</w:t>
            </w:r>
          </w:p>
        </w:tc>
        <w:tc>
          <w:tcPr>
            <w:tcW w:type="dxa" w:w="5669"/>
          </w:tcPr>
          <w:p>
            <w:r/>
            <w:r>
              <w:rPr>
                <w:b w:val="0"/>
              </w:rPr>
              <w:t>Delegate authority to the independent internal audit team to calibrate scoring weights and approve operational exceptions for affected demographic groups.</w:t>
            </w:r>
          </w:p>
        </w:tc>
        <w:tc>
          <w:tcPr>
            <w:tcW w:type="dxa" w:w="5669"/>
            <w:shd w:val="clear" w:color="auto" w:fill="FFF2CC"/>
          </w:tcPr>
          <w:p>
            <w:r/>
            <w:r>
              <w:rPr>
                <w:b/>
              </w:rPr>
              <w:t>Ask the audit function to calibrate the scoring weights and approve exceptions for the affected demographic groups.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主解析（未改动）：From an ISACA and ISO/IEC 42001/NIST AI RMF governance perspective, the primary objective when operational deviations or drift occur is to assess the system's new operational profile against organizational risk appetite and predefined tolerance levels (ISO/IEC 42001 Clause 6.1; NIST AI RMF MANAGE 2.4). Governance requires determining whether the system remains within authorized bounds before prescribing operational interventions or decommissioning decisions.</w:t>
      </w:r>
    </w:p>
    <w:p>
      <w:pPr>
        <w:spacing w:after="60"/>
      </w:pPr>
      <w:r>
        <w:rPr>
          <w:b/>
          <w:i w:val="0"/>
          <w:sz w:val="18"/>
        </w:rPr>
        <w:t>改写后的错误选项解析与错误类型：</w:t>
      </w:r>
    </w:p>
    <w:p>
      <w:pPr>
        <w:spacing w:after="60"/>
      </w:pPr>
      <w:r>
        <w:rPr>
          <w:b w:val="0"/>
          <w:i w:val="0"/>
          <w:sz w:val="18"/>
        </w:rPr>
        <w:t xml:space="preserve">  B（已改）B: Equalizing approval rates by retraining is a technical fix that is not first checked against the firm's limits and legal duties.　【类型：Technical parity fix】</w:t>
      </w:r>
    </w:p>
    <w:p>
      <w:pPr>
        <w:spacing w:after="60"/>
      </w:pPr>
      <w:r>
        <w:rPr>
          <w:b w:val="0"/>
          <w:i w:val="0"/>
          <w:sz w:val="18"/>
        </w:rPr>
        <w:t xml:space="preserve">  C（已改）C: Continuous retraining changes the model constantly, and a quarterly review does not show whether bias limits are breached.　【类型：Retraining without limits】</w:t>
      </w:r>
    </w:p>
    <w:p>
      <w:pPr>
        <w:spacing w:after="60"/>
      </w:pPr>
      <w:r>
        <w:rPr>
          <w:b w:val="0"/>
          <w:i w:val="0"/>
          <w:sz w:val="18"/>
        </w:rPr>
        <w:t xml:space="preserve">  D（已改）D: Audit must stay independent, and calibration and exceptions are management decisions.　【类型：Audit doing management work】</w:t>
      </w:r>
    </w:p>
    <w:p>
      <w:pPr>
        <w:spacing w:after="60"/>
      </w:pPr>
      <w:r>
        <w:rPr>
          <w:b w:val="0"/>
          <w:i w:val="0"/>
          <w:color w:val="5A5A5A"/>
          <w:sz w:val="17"/>
        </w:rPr>
        <w:t>出处（沿用原文，未核验）：NIST AI RMF 1.0 GOVERN 1.2, MEASURE 2.11 &amp; MANAGE 2.4; EU AI Act Arts. 9 &amp; 10; ISO/IEC 42001:2023 (verify exact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20. 第十三批 · PRIMARY · D2.4 Algorithmic Bias &amp; Representation Drift</w:t>
      </w:r>
    </w:p>
    <w:p>
      <w:pPr>
        <w:spacing w:after="60"/>
      </w:pPr>
      <w:r>
        <w:rPr>
          <w:b w:val="0"/>
          <w:i w:val="0"/>
          <w:color w:val="5A5A5A"/>
          <w:sz w:val="17"/>
        </w:rPr>
        <w:t>ID：aaig-pipe-1791944113567-228-dgi7q　难度：Intermediate</w:t>
      </w:r>
    </w:p>
    <w:p>
      <w:pPr>
        <w:spacing w:after="60"/>
      </w:pPr>
      <w:r>
        <w:rPr>
          <w:b w:val="0"/>
          <w:i w:val="0"/>
        </w:rPr>
        <w:t>情境：A multinational financial services firm observes that an automated credit-scoring model is exhibiting representation drift due to changing regional macroeconomic demographics. In response, the enterprise AI Governance Committee initiates a review of the production monitoring controls to address emerging algorithmic bias.</w:t>
      </w:r>
    </w:p>
    <w:p>
      <w:pPr>
        <w:spacing w:after="60"/>
      </w:pPr>
      <w:r>
        <w:rPr>
          <w:b/>
          <w:i w:val="0"/>
        </w:rPr>
        <w:t>问题：What is the PRIMARY governance objective when establishing monitoring controls for representation drift and algorithmic bias in this production model?</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Ensure continuous alignment of model performance and fairness metrics with organizational risk appetite and regulatory thresholds.</w:t>
            </w:r>
          </w:p>
        </w:tc>
        <w:tc>
          <w:tcPr>
            <w:tcW w:type="dxa" w:w="5669"/>
            <w:shd w:val="clear" w:color="auto" w:fill="FFF2CC"/>
          </w:tcPr>
          <w:p>
            <w:r/>
            <w:r>
              <w:rPr>
                <w:b/>
              </w:rPr>
              <w:t>Make sure monitoring ties performance and fairness metrics to the firm's and regulators' limits.</w:t>
            </w:r>
          </w:p>
        </w:tc>
        <w:tc>
          <w:tcPr>
            <w:tcW w:type="dxa" w:w="1361"/>
          </w:tcPr>
          <w:p>
            <w:r/>
            <w:r>
              <w:rPr>
                <w:b w:val="0"/>
                <w:color w:val="BE5000"/>
              </w:rPr>
              <w:t>✱ 已改</w:t>
            </w:r>
          </w:p>
        </w:tc>
      </w:tr>
      <w:tr>
        <w:tc>
          <w:tcPr>
            <w:tcW w:type="dxa" w:w="907"/>
          </w:tcPr>
          <w:p>
            <w:r/>
            <w:r>
              <w:rPr>
                <w:b/>
              </w:rPr>
              <w:t>B</w:t>
            </w:r>
          </w:p>
        </w:tc>
        <w:tc>
          <w:tcPr>
            <w:tcW w:type="dxa" w:w="5669"/>
          </w:tcPr>
          <w:p>
            <w:r/>
            <w:r>
              <w:rPr>
                <w:b w:val="0"/>
              </w:rPr>
              <w:t>Optimize the model's loss function and feature weighting immediately using automated retraining pipelines to restore baseline predictive accuracy.</w:t>
            </w:r>
          </w:p>
        </w:tc>
        <w:tc>
          <w:tcPr>
            <w:tcW w:type="dxa" w:w="5669"/>
            <w:shd w:val="clear" w:color="auto" w:fill="FFF2CC"/>
          </w:tcPr>
          <w:p>
            <w:r/>
            <w:r>
              <w:rPr>
                <w:b/>
              </w:rPr>
              <w:t>Tune the model to restore its original predictive accuracy and report the accuracy each month.</w:t>
            </w:r>
          </w:p>
        </w:tc>
        <w:tc>
          <w:tcPr>
            <w:tcW w:type="dxa" w:w="1361"/>
          </w:tcPr>
          <w:p>
            <w:r/>
            <w:r>
              <w:rPr>
                <w:b w:val="0"/>
                <w:color w:val="BE5000"/>
              </w:rPr>
              <w:t>✱ 已改</w:t>
            </w:r>
          </w:p>
        </w:tc>
      </w:tr>
      <w:tr>
        <w:tc>
          <w:tcPr>
            <w:tcW w:type="dxa" w:w="907"/>
          </w:tcPr>
          <w:p>
            <w:r/>
            <w:r>
              <w:rPr>
                <w:b/>
              </w:rPr>
              <w:t>C</w:t>
            </w:r>
          </w:p>
        </w:tc>
        <w:tc>
          <w:tcPr>
            <w:tcW w:type="dxa" w:w="5669"/>
          </w:tcPr>
          <w:p>
            <w:r/>
            <w:r>
              <w:rPr>
                <w:b w:val="0"/>
              </w:rPr>
              <w:t>Retrain the production model using newly augmented synthetic training data samples prior to validating the root cause of the data distribution shift.</w:t>
            </w:r>
          </w:p>
        </w:tc>
        <w:tc>
          <w:tcPr>
            <w:tcW w:type="dxa" w:w="5669"/>
            <w:shd w:val="clear" w:color="auto" w:fill="FFF2CC"/>
          </w:tcPr>
          <w:p>
            <w:r/>
            <w:r>
              <w:rPr>
                <w:b/>
              </w:rPr>
              <w:t>Retrain the production model on augmented synthetic samples to counter the shift in the data distribution.</w:t>
            </w:r>
          </w:p>
        </w:tc>
        <w:tc>
          <w:tcPr>
            <w:tcW w:type="dxa" w:w="1361"/>
          </w:tcPr>
          <w:p>
            <w:r/>
            <w:r>
              <w:rPr>
                <w:b w:val="0"/>
                <w:color w:val="BE5000"/>
              </w:rPr>
              <w:t>✱ 已改</w:t>
            </w:r>
          </w:p>
        </w:tc>
      </w:tr>
      <w:tr>
        <w:tc>
          <w:tcPr>
            <w:tcW w:type="dxa" w:w="907"/>
          </w:tcPr>
          <w:p>
            <w:r/>
            <w:r>
              <w:rPr>
                <w:b/>
              </w:rPr>
              <w:t>D</w:t>
            </w:r>
          </w:p>
        </w:tc>
        <w:tc>
          <w:tcPr>
            <w:tcW w:type="dxa" w:w="5669"/>
          </w:tcPr>
          <w:p>
            <w:r/>
            <w:r>
              <w:rPr>
                <w:b w:val="0"/>
              </w:rPr>
              <w:t>Delegate the determination of acceptable fairness variance and threshold limits solely to the first-line machine learning engineering team.</w:t>
            </w:r>
          </w:p>
        </w:tc>
        <w:tc>
          <w:tcPr>
            <w:tcW w:type="dxa" w:w="5669"/>
            <w:shd w:val="clear" w:color="auto" w:fill="FFF2CC"/>
          </w:tcPr>
          <w:p>
            <w:r/>
            <w:r>
              <w:rPr>
                <w:b/>
              </w:rPr>
              <w:t>Let the machine learning team decide how much fairness variance is acceptable and where the limits sit.</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主解析（未改动）：From an ISACA governance perspective (anchored in NIST AI RMF GOVERN 1.2 and MEASURE 2.11, as well as ISO/IEC 42001 Clause 6 and 9), the primary objective of monitoring algorithmic bias and representation drift is to ensure the system consistently operates within established enterprise risk tolerance, legal compliance obligations, and fairness criteria rather than merely maintaining raw predictive performance.</w:t>
      </w:r>
    </w:p>
    <w:p>
      <w:pPr>
        <w:spacing w:after="60"/>
      </w:pPr>
      <w:r>
        <w:rPr>
          <w:b/>
          <w:i w:val="0"/>
          <w:sz w:val="18"/>
        </w:rPr>
        <w:t>改写后的错误选项解析与错误类型：</w:t>
      </w:r>
    </w:p>
    <w:p>
      <w:pPr>
        <w:spacing w:after="60"/>
      </w:pPr>
      <w:r>
        <w:rPr>
          <w:b w:val="0"/>
          <w:i w:val="0"/>
          <w:sz w:val="18"/>
        </w:rPr>
        <w:t xml:space="preserve">  B（已改）B: Restoring accuracy does not show that fairness metrics are within the firm's limits.　【类型：Accuracy goal】</w:t>
      </w:r>
    </w:p>
    <w:p>
      <w:pPr>
        <w:spacing w:after="60"/>
      </w:pPr>
      <w:r>
        <w:rPr>
          <w:b w:val="0"/>
          <w:i w:val="0"/>
          <w:sz w:val="18"/>
        </w:rPr>
        <w:t xml:space="preserve">  C（已改）C: Retraining before the cause is understood may not address the drift and sets no limit on fairness.　【类型：Retraining before the cause is known】</w:t>
      </w:r>
    </w:p>
    <w:p>
      <w:pPr>
        <w:spacing w:after="60"/>
      </w:pPr>
      <w:r>
        <w:rPr>
          <w:b w:val="0"/>
          <w:i w:val="0"/>
          <w:sz w:val="18"/>
        </w:rPr>
        <w:t xml:space="preserve">  D（已改）D: The team knows the model, but acceptable variance and limits are set by the governance body, not by the team being monitored.　【类型：Team setting its own fairness limits】</w:t>
      </w:r>
    </w:p>
    <w:p>
      <w:pPr>
        <w:spacing w:after="60"/>
      </w:pPr>
      <w:r>
        <w:rPr>
          <w:b w:val="0"/>
          <w:i w:val="0"/>
          <w:color w:val="5A5A5A"/>
          <w:sz w:val="17"/>
        </w:rPr>
        <w:t>出处（沿用原文，未核验）：NIST AI RMF 1.0 GOVERN 1.2, MEASURE 2.11 &amp; MANAGE 2.4; EU AI Act Arts. 9 &amp; 10; ISO/IEC 42001:2023 (verify exact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21. 第十三批 · PRIMARY · D3.4 Explainability, Interpretability &amp; Transparency (XAI)</w:t>
      </w:r>
    </w:p>
    <w:p>
      <w:pPr>
        <w:spacing w:after="60"/>
      </w:pPr>
      <w:r>
        <w:rPr>
          <w:b w:val="0"/>
          <w:i w:val="0"/>
          <w:color w:val="5A5A5A"/>
          <w:sz w:val="17"/>
        </w:rPr>
        <w:t>ID：aaig-pipe-1791944042203-213-dbyap　难度：Director-Level</w:t>
      </w:r>
    </w:p>
    <w:p>
      <w:pPr>
        <w:spacing w:after="60"/>
      </w:pPr>
      <w:r>
        <w:rPr>
          <w:b w:val="0"/>
          <w:i w:val="0"/>
        </w:rPr>
        <w:t>情境：A multinational financial services enterprise is integrating complex machine learning models across retail credit scoring and financial crime detection units. Regulators under high-risk AI mandates require clear justification for adverse outcomes, but first-line business units argue that enforcing interpretability constraints will degrade predictive performance.</w:t>
      </w:r>
    </w:p>
    <w:p>
      <w:pPr>
        <w:spacing w:after="60"/>
      </w:pPr>
      <w:r>
        <w:rPr>
          <w:b/>
          <w:i w:val="0"/>
        </w:rPr>
        <w:t>问题：What is the PRIMARY governance objective the AI Steering Committee must establish to effectively direct and monitor explainability across the enterprise?</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Mandate maximum mathematical fidelity using model-agnostic post-hoc explainers like SHAP across all deployed machine learning pipelines.</w:t>
            </w:r>
          </w:p>
        </w:tc>
        <w:tc>
          <w:tcPr>
            <w:tcW w:type="dxa" w:w="5669"/>
          </w:tcPr>
          <w:p>
            <w:r/>
            <w:r>
              <w:rPr>
                <w:b w:val="0"/>
              </w:rPr>
              <w:t>Mandate maximum mathematical fidelity using model-agnostic post-hoc explainers like SHAP across all deployed machine learning pipelines.</w:t>
            </w:r>
          </w:p>
        </w:tc>
        <w:tc>
          <w:tcPr>
            <w:tcW w:type="dxa" w:w="1361"/>
          </w:tcPr>
          <w:p>
            <w:r/>
            <w:r>
              <w:rPr>
                <w:b w:val="0"/>
                <w:color w:val="787878"/>
              </w:rPr>
              <w:t>未改</w:t>
            </w:r>
          </w:p>
        </w:tc>
      </w:tr>
      <w:tr>
        <w:tc>
          <w:tcPr>
            <w:tcW w:type="dxa" w:w="907"/>
          </w:tcPr>
          <w:p>
            <w:r/>
            <w:r>
              <w:rPr>
                <w:b/>
                <w:color w:val="00783C"/>
              </w:rPr>
              <w:t>B ✓</w:t>
            </w:r>
          </w:p>
        </w:tc>
        <w:tc>
          <w:tcPr>
            <w:tcW w:type="dxa" w:w="5669"/>
          </w:tcPr>
          <w:p>
            <w:r/>
            <w:r>
              <w:rPr>
                <w:b w:val="0"/>
              </w:rPr>
              <w:t>Establish risk-tiered explainability policies defining minimum transparency thresholds aligned with regulatory impact and stakeholder needs.</w:t>
            </w:r>
          </w:p>
        </w:tc>
        <w:tc>
          <w:tcPr>
            <w:tcW w:type="dxa" w:w="5669"/>
            <w:shd w:val="clear" w:color="auto" w:fill="FFF2CC"/>
          </w:tcPr>
          <w:p>
            <w:r/>
            <w:r>
              <w:rPr>
                <w:b/>
              </w:rPr>
              <w:t>Define explainability rules by risk tier, with minimum transparency levels that match regulatory impact and stakeholder needs.</w:t>
            </w:r>
          </w:p>
        </w:tc>
        <w:tc>
          <w:tcPr>
            <w:tcW w:type="dxa" w:w="1361"/>
          </w:tcPr>
          <w:p>
            <w:r/>
            <w:r>
              <w:rPr>
                <w:b w:val="0"/>
                <w:color w:val="BE5000"/>
              </w:rPr>
              <w:t>✱ 已改</w:t>
            </w:r>
          </w:p>
        </w:tc>
      </w:tr>
      <w:tr>
        <w:tc>
          <w:tcPr>
            <w:tcW w:type="dxa" w:w="907"/>
          </w:tcPr>
          <w:p>
            <w:r/>
            <w:r>
              <w:rPr>
                <w:b/>
              </w:rPr>
              <w:t>C</w:t>
            </w:r>
          </w:p>
        </w:tc>
        <w:tc>
          <w:tcPr>
            <w:tcW w:type="dxa" w:w="5669"/>
          </w:tcPr>
          <w:p>
            <w:r/>
            <w:r>
              <w:rPr>
                <w:b w:val="0"/>
              </w:rPr>
              <w:t>Procure and implement enterprise-grade model explainability toolkits across production environments prior to establishing organizational policy mandates.</w:t>
            </w:r>
          </w:p>
        </w:tc>
        <w:tc>
          <w:tcPr>
            <w:tcW w:type="dxa" w:w="5669"/>
            <w:shd w:val="clear" w:color="auto" w:fill="FFF2CC"/>
          </w:tcPr>
          <w:p>
            <w:r/>
            <w:r>
              <w:rPr>
                <w:b/>
              </w:rPr>
              <w:t>Buy an explainability product for the production environment and write the explanation rules afterwards.</w:t>
            </w:r>
          </w:p>
        </w:tc>
        <w:tc>
          <w:tcPr>
            <w:tcW w:type="dxa" w:w="1361"/>
          </w:tcPr>
          <w:p>
            <w:r/>
            <w:r>
              <w:rPr>
                <w:b w:val="0"/>
                <w:color w:val="BE5000"/>
              </w:rPr>
              <w:t>✱ 已改</w:t>
            </w:r>
          </w:p>
        </w:tc>
      </w:tr>
      <w:tr>
        <w:tc>
          <w:tcPr>
            <w:tcW w:type="dxa" w:w="907"/>
          </w:tcPr>
          <w:p>
            <w:r/>
            <w:r>
              <w:rPr>
                <w:b/>
              </w:rPr>
              <w:t>D</w:t>
            </w:r>
          </w:p>
        </w:tc>
        <w:tc>
          <w:tcPr>
            <w:tcW w:type="dxa" w:w="5669"/>
          </w:tcPr>
          <w:p>
            <w:r/>
            <w:r>
              <w:rPr>
                <w:b w:val="0"/>
              </w:rPr>
              <w:t>Authorize first-line model development teams to establish their own technical trade-offs between predictive performance and model interpretability.</w:t>
            </w:r>
          </w:p>
        </w:tc>
        <w:tc>
          <w:tcPr>
            <w:tcW w:type="dxa" w:w="5669"/>
          </w:tcPr>
          <w:p>
            <w:r/>
            <w:r>
              <w:rPr>
                <w:b w:val="0"/>
              </w:rPr>
              <w:t>Authorize first-line model development teams to establish their own technical trade-offs between predictive performance and model interpretability.</w:t>
            </w:r>
          </w:p>
        </w:tc>
        <w:tc>
          <w:tcPr>
            <w:tcW w:type="dxa" w:w="1361"/>
          </w:tcPr>
          <w:p>
            <w:r/>
            <w:r>
              <w:rPr>
                <w:b w:val="0"/>
                <w:color w:val="787878"/>
              </w:rPr>
              <w:t>未改</w:t>
            </w:r>
          </w:p>
        </w:tc>
      </w:tr>
    </w:tbl>
    <w:p>
      <w:pPr>
        <w:spacing w:after="60"/>
      </w:pPr>
      <w:r>
        <w:rPr>
          <w:b w:val="0"/>
          <w:i w:val="0"/>
        </w:rPr>
      </w:r>
    </w:p>
    <w:p>
      <w:pPr>
        <w:spacing w:after="60"/>
      </w:pPr>
      <w:r>
        <w:rPr>
          <w:b w:val="0"/>
          <w:i w:val="0"/>
          <w:sz w:val="18"/>
        </w:rPr>
        <w:t>主解析（未改动）：From an ISACA director-level governance perspective, the AI Steering Committee's primary role is to set strategic direction, risk boundaries, and policy mandates. Establishing risk-tiered explainability requirements ensures that models impacting critical stakeholder rights or regulatory obligations (such as credit denials or high-risk use cases under the EU AI Act and ISO/IEC 42001) meet defined transparency standards without imposing unnecessary blanket constraints on lower-risk applications.</w:t>
      </w:r>
    </w:p>
    <w:p>
      <w:pPr>
        <w:spacing w:after="60"/>
      </w:pPr>
      <w:r>
        <w:rPr>
          <w:b/>
          <w:i w:val="0"/>
          <w:sz w:val="18"/>
        </w:rPr>
        <w:t>改写后的错误选项解析与错误类型：</w:t>
      </w:r>
    </w:p>
    <w:p>
      <w:pPr>
        <w:spacing w:after="60"/>
      </w:pPr>
      <w:r>
        <w:rPr>
          <w:b w:val="0"/>
          <w:i w:val="0"/>
          <w:sz w:val="18"/>
        </w:rPr>
        <w:t xml:space="preserve">  A（未改）Option A represents wrong priority and direction by prescribing specific technical mechanisms (e.g., SHAP) rather than establishing top-down governance policies and transparency thresholds tailored to contextual risks.　【类型：Fidelity as the objective】</w:t>
      </w:r>
    </w:p>
    <w:p>
      <w:pPr>
        <w:spacing w:after="60"/>
      </w:pPr>
      <w:r>
        <w:rPr>
          <w:b w:val="0"/>
          <w:i w:val="0"/>
          <w:sz w:val="18"/>
        </w:rPr>
        <w:t xml:space="preserve">  C（已改）C: A product helps produce explanations, but it should follow the rules on what must be explained to whom.　【类型：Product before rules】</w:t>
      </w:r>
    </w:p>
    <w:p>
      <w:pPr>
        <w:spacing w:after="60"/>
      </w:pPr>
      <w:r>
        <w:rPr>
          <w:b w:val="0"/>
          <w:i w:val="0"/>
          <w:sz w:val="18"/>
        </w:rPr>
        <w:t xml:space="preserve">  D（未改）Option D represents wrong authorization and scope by delegating risk appetite decisions and trade-offs exclusively to the first line of defense, violating the Three Lines Model and undermining second-line risk oversight.　【类型：Teams setting their own trade-offs】</w:t>
      </w:r>
    </w:p>
    <w:p>
      <w:pPr>
        <w:spacing w:after="60"/>
      </w:pPr>
      <w:r>
        <w:rPr>
          <w:b w:val="0"/>
          <w:i w:val="0"/>
          <w:color w:val="5A5A5A"/>
          <w:sz w:val="17"/>
        </w:rPr>
        <w:t>出处（沿用原文，未核验）：NIST AI RMF 1.0 GOVERN 1.2, MEASURE 2.8 &amp; 2.9; EU AI Act Art. 13 &amp; Art. 86; US ECOA / Regulation B (12 CFR § 1002.9); ISO/IEC 42001:2023 (verify transparency/explainability annex controls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22. 第十四批（授权） · PRIMARY · D1.2 Strategic Alignment &amp; Business Objectives</w:t>
      </w:r>
    </w:p>
    <w:p>
      <w:pPr>
        <w:spacing w:after="60"/>
      </w:pPr>
      <w:r>
        <w:rPr>
          <w:b w:val="0"/>
          <w:i w:val="0"/>
          <w:color w:val="5A5A5A"/>
          <w:sz w:val="17"/>
        </w:rPr>
        <w:t>ID：aaig-d1-003　难度：Fundamental</w:t>
      </w:r>
    </w:p>
    <w:p>
      <w:pPr>
        <w:spacing w:after="60"/>
      </w:pPr>
      <w:r>
        <w:rPr>
          <w:b w:val="0"/>
          <w:i w:val="0"/>
        </w:rPr>
        <w:t>情境：The Board of Directors questions whether the organization’s significant investments in proprietary AI model research are justified, as several initiatives delivered technical breakthroughs but negligible business value.</w:t>
      </w:r>
    </w:p>
    <w:p>
      <w:pPr>
        <w:spacing w:after="60"/>
      </w:pPr>
      <w:r>
        <w:rPr>
          <w:b/>
          <w:i w:val="0"/>
        </w:rPr>
        <w:t>问题：What is the PRIMARY objective of aligning AI governance with enterprise business strategy?</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Maximizing the raw parameter count and benchmark performance of proprietary neural network architectures.</w:t>
            </w:r>
          </w:p>
        </w:tc>
        <w:tc>
          <w:tcPr>
            <w:tcW w:type="dxa" w:w="5669"/>
            <w:shd w:val="clear" w:color="auto" w:fill="FFF2CC"/>
          </w:tcPr>
          <w:p>
            <w:r/>
            <w:r>
              <w:rPr>
                <w:b/>
              </w:rPr>
              <w:t>Choosing the AI projects that use the newest and most advanced technology available on the market.</w:t>
            </w:r>
          </w:p>
        </w:tc>
        <w:tc>
          <w:tcPr>
            <w:tcW w:type="dxa" w:w="1361"/>
          </w:tcPr>
          <w:p>
            <w:r/>
            <w:r>
              <w:rPr>
                <w:b w:val="0"/>
                <w:color w:val="BE5000"/>
              </w:rPr>
              <w:t>✱ 已改</w:t>
            </w:r>
          </w:p>
        </w:tc>
      </w:tr>
      <w:tr>
        <w:tc>
          <w:tcPr>
            <w:tcW w:type="dxa" w:w="907"/>
          </w:tcPr>
          <w:p>
            <w:r/>
            <w:r>
              <w:rPr>
                <w:b/>
              </w:rPr>
              <w:t>B</w:t>
            </w:r>
          </w:p>
        </w:tc>
        <w:tc>
          <w:tcPr>
            <w:tcW w:type="dxa" w:w="5669"/>
          </w:tcPr>
          <w:p>
            <w:r/>
            <w:r>
              <w:rPr>
                <w:b w:val="0"/>
              </w:rPr>
              <w:t>Guaranteeing that the enterprise files more generative AI intellectual property patents than its sector peers.</w:t>
            </w:r>
          </w:p>
        </w:tc>
        <w:tc>
          <w:tcPr>
            <w:tcW w:type="dxa" w:w="5669"/>
            <w:shd w:val="clear" w:color="auto" w:fill="FFF2CC"/>
          </w:tcPr>
          <w:p>
            <w:r/>
            <w:r>
              <w:rPr>
                <w:b/>
              </w:rPr>
              <w:t>Making sure each business unit has its own AI project so that no unit falls behind its peers.</w:t>
            </w:r>
          </w:p>
        </w:tc>
        <w:tc>
          <w:tcPr>
            <w:tcW w:type="dxa" w:w="1361"/>
          </w:tcPr>
          <w:p>
            <w:r/>
            <w:r>
              <w:rPr>
                <w:b w:val="0"/>
                <w:color w:val="BE5000"/>
              </w:rPr>
              <w:t>✱ 已改</w:t>
            </w:r>
          </w:p>
        </w:tc>
      </w:tr>
      <w:tr>
        <w:tc>
          <w:tcPr>
            <w:tcW w:type="dxa" w:w="907"/>
          </w:tcPr>
          <w:p>
            <w:r/>
            <w:r>
              <w:rPr>
                <w:b/>
                <w:color w:val="00783C"/>
              </w:rPr>
              <w:t>C ✓</w:t>
            </w:r>
          </w:p>
        </w:tc>
        <w:tc>
          <w:tcPr>
            <w:tcW w:type="dxa" w:w="5669"/>
          </w:tcPr>
          <w:p>
            <w:r/>
            <w:r>
              <w:rPr>
                <w:b w:val="0"/>
              </w:rPr>
              <w:t>Ensuring that AI investments create measurable stakeholder value within approved risk appetite.</w:t>
            </w:r>
          </w:p>
        </w:tc>
        <w:tc>
          <w:tcPr>
            <w:tcW w:type="dxa" w:w="5669"/>
            <w:shd w:val="clear" w:color="auto" w:fill="FFF2CC"/>
          </w:tcPr>
          <w:p>
            <w:r/>
            <w:r>
              <w:rPr>
                <w:b/>
              </w:rPr>
              <w:t>Making sure AI investments deliver measurable value within the limits leadership has approved.</w:t>
            </w:r>
          </w:p>
        </w:tc>
        <w:tc>
          <w:tcPr>
            <w:tcW w:type="dxa" w:w="1361"/>
          </w:tcPr>
          <w:p>
            <w:r/>
            <w:r>
              <w:rPr>
                <w:b w:val="0"/>
                <w:color w:val="BE5000"/>
              </w:rPr>
              <w:t>✱ 已改</w:t>
            </w:r>
          </w:p>
        </w:tc>
      </w:tr>
      <w:tr>
        <w:tc>
          <w:tcPr>
            <w:tcW w:type="dxa" w:w="907"/>
          </w:tcPr>
          <w:p>
            <w:r/>
            <w:r>
              <w:rPr>
                <w:b/>
              </w:rPr>
              <w:t>D</w:t>
            </w:r>
          </w:p>
        </w:tc>
        <w:tc>
          <w:tcPr>
            <w:tcW w:type="dxa" w:w="5669"/>
          </w:tcPr>
          <w:p>
            <w:r/>
            <w:r>
              <w:rPr>
                <w:b w:val="0"/>
              </w:rPr>
              <w:t>Shifting total compliance and regulatory liabilities onto third-party foundation model infrastructure providers.</w:t>
            </w:r>
          </w:p>
        </w:tc>
        <w:tc>
          <w:tcPr>
            <w:tcW w:type="dxa" w:w="5669"/>
            <w:shd w:val="clear" w:color="auto" w:fill="FFF2CC"/>
          </w:tcPr>
          <w:p>
            <w:r/>
            <w:r>
              <w:rPr>
                <w:b/>
              </w:rPr>
              <w:t>Reducing the firm's regulatory exposure by buying AI only from large and well-known providers.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主解析（未改动）：Strategic alignment in ISACA governance (aligned with COBIT and AAIG) exists to ensure value creation and realization while balancing resource optimization and risk appetite. It is not about vanity benchmarks, patent counts, or liability shifting.</w:t>
      </w:r>
    </w:p>
    <w:p>
      <w:pPr>
        <w:spacing w:after="60"/>
      </w:pPr>
      <w:r>
        <w:rPr>
          <w:b/>
          <w:i w:val="0"/>
          <w:sz w:val="18"/>
        </w:rPr>
        <w:t>改写后的错误选项解析与错误类型：</w:t>
      </w:r>
    </w:p>
    <w:p>
      <w:pPr>
        <w:spacing w:after="60"/>
      </w:pPr>
      <w:r>
        <w:rPr>
          <w:b w:val="0"/>
          <w:i w:val="0"/>
          <w:sz w:val="18"/>
        </w:rPr>
        <w:t xml:space="preserve">  A（已改）A: Advanced technology may be useful, but alignment with strategy asks whether an investment serves the business objective, not how novel it is.　【类型：Technology novelty mistaken for strategic value】</w:t>
      </w:r>
    </w:p>
    <w:p>
      <w:pPr>
        <w:spacing w:after="60"/>
      </w:pPr>
      <w:r>
        <w:rPr>
          <w:b w:val="0"/>
          <w:i w:val="0"/>
          <w:sz w:val="18"/>
        </w:rPr>
        <w:t xml:space="preserve">  B（已改）B: Having a project in every unit measures activity, not whether the investments create value for the enterprise.　【类型：Activity mistaken for value】</w:t>
      </w:r>
    </w:p>
    <w:p>
      <w:pPr>
        <w:spacing w:after="60"/>
      </w:pPr>
      <w:r>
        <w:rPr>
          <w:b w:val="0"/>
          <w:i w:val="0"/>
          <w:sz w:val="18"/>
        </w:rPr>
        <w:t xml:space="preserve">  D（已改）D: Buying from large providers can lower some risks, but responsibility for compliance stays with the firm, and the objective of alignment is value.　【类型：Provider size mistaken for risk transfer】</w:t>
      </w:r>
    </w:p>
    <w:p>
      <w:pPr>
        <w:spacing w:after="60"/>
      </w:pPr>
      <w:r>
        <w:rPr>
          <w:b w:val="0"/>
          <w:i w:val="0"/>
          <w:color w:val="5A5A5A"/>
          <w:sz w:val="17"/>
        </w:rPr>
        <w:t>出处（沿用原文，未核验）：COBIT 2019 EDM01 / EDM02</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23. 第十四批（授权） · MOST · D3.1 Buy vs. Build &amp; Third-Party Sourcing Decisions</w:t>
      </w:r>
    </w:p>
    <w:p>
      <w:pPr>
        <w:spacing w:after="60"/>
      </w:pPr>
      <w:r>
        <w:rPr>
          <w:b w:val="0"/>
          <w:i w:val="0"/>
          <w:color w:val="5A5A5A"/>
          <w:sz w:val="17"/>
        </w:rPr>
        <w:t>ID：aaig-d3-001　难度：Intermediate</w:t>
      </w:r>
    </w:p>
    <w:p>
      <w:pPr>
        <w:spacing w:after="60"/>
      </w:pPr>
      <w:r>
        <w:rPr>
          <w:b w:val="0"/>
          <w:i w:val="0"/>
        </w:rPr>
        <w:t>情境：An enterprise must choose between training a bespoke in-house proprietary LLM versus licensing an enterprise SaaS foundation model for internal document summarization.</w:t>
      </w:r>
    </w:p>
    <w:p>
      <w:pPr>
        <w:spacing w:after="60"/>
      </w:pPr>
      <w:r>
        <w:rPr>
          <w:b/>
          <w:i w:val="0"/>
        </w:rPr>
        <w:t>问题：What is the MOST critical governance factor to evaluate during the "Buy vs. Build" assessment?</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Whether the in-house engineering team prefers working in Python over third-party REST API integrations.</w:t>
            </w:r>
          </w:p>
        </w:tc>
        <w:tc>
          <w:tcPr>
            <w:tcW w:type="dxa" w:w="5669"/>
            <w:shd w:val="clear" w:color="auto" w:fill="FFF2CC"/>
          </w:tcPr>
          <w:p>
            <w:r/>
            <w:r>
              <w:rPr>
                <w:b/>
              </w:rPr>
              <w:t>Whether the in-house team would find building the system more interesting than integrating a vendor's service.</w:t>
            </w:r>
          </w:p>
        </w:tc>
        <w:tc>
          <w:tcPr>
            <w:tcW w:type="dxa" w:w="1361"/>
          </w:tcPr>
          <w:p>
            <w:r/>
            <w:r>
              <w:rPr>
                <w:b w:val="0"/>
                <w:color w:val="BE5000"/>
              </w:rPr>
              <w:t>✱ 已改</w:t>
            </w:r>
          </w:p>
        </w:tc>
      </w:tr>
      <w:tr>
        <w:tc>
          <w:tcPr>
            <w:tcW w:type="dxa" w:w="907"/>
          </w:tcPr>
          <w:p>
            <w:r/>
            <w:r>
              <w:rPr>
                <w:b/>
                <w:color w:val="00783C"/>
              </w:rPr>
              <w:t>B ✓</w:t>
            </w:r>
          </w:p>
        </w:tc>
        <w:tc>
          <w:tcPr>
            <w:tcW w:type="dxa" w:w="5669"/>
          </w:tcPr>
          <w:p>
            <w:r/>
            <w:r>
              <w:rPr>
                <w:b w:val="0"/>
              </w:rPr>
              <w:t>Total cost of ownership, maintenance liability, data confidentiality rights and fit with internal capabilities.</w:t>
            </w:r>
          </w:p>
        </w:tc>
        <w:tc>
          <w:tcPr>
            <w:tcW w:type="dxa" w:w="5669"/>
            <w:shd w:val="clear" w:color="auto" w:fill="FFF2CC"/>
          </w:tcPr>
          <w:p>
            <w:r/>
            <w:r>
              <w:rPr>
                <w:b/>
              </w:rPr>
              <w:t>Total cost over time, who carries maintenance duties, data rights, and fit with in-house skills.</w:t>
            </w:r>
          </w:p>
        </w:tc>
        <w:tc>
          <w:tcPr>
            <w:tcW w:type="dxa" w:w="1361"/>
          </w:tcPr>
          <w:p>
            <w:r/>
            <w:r>
              <w:rPr>
                <w:b w:val="0"/>
                <w:color w:val="BE5000"/>
              </w:rPr>
              <w:t>✱ 已改</w:t>
            </w:r>
          </w:p>
        </w:tc>
      </w:tr>
      <w:tr>
        <w:tc>
          <w:tcPr>
            <w:tcW w:type="dxa" w:w="907"/>
          </w:tcPr>
          <w:p>
            <w:r/>
            <w:r>
              <w:rPr>
                <w:b/>
              </w:rPr>
              <w:t>C</w:t>
            </w:r>
          </w:p>
        </w:tc>
        <w:tc>
          <w:tcPr>
            <w:tcW w:type="dxa" w:w="5669"/>
          </w:tcPr>
          <w:p>
            <w:r/>
            <w:r>
              <w:rPr>
                <w:b w:val="0"/>
              </w:rPr>
              <w:t>Selecting whichever vendor promises the lowest price per million input tokens during the initial 30-day promotional window.</w:t>
            </w:r>
          </w:p>
        </w:tc>
        <w:tc>
          <w:tcPr>
            <w:tcW w:type="dxa" w:w="5669"/>
            <w:shd w:val="clear" w:color="auto" w:fill="FFF2CC"/>
          </w:tcPr>
          <w:p>
            <w:r/>
            <w:r>
              <w:rPr>
                <w:b/>
              </w:rPr>
              <w:t>Which vendor offers the lowest price per unit of usage at the start of the contract.</w:t>
            </w:r>
          </w:p>
        </w:tc>
        <w:tc>
          <w:tcPr>
            <w:tcW w:type="dxa" w:w="1361"/>
          </w:tcPr>
          <w:p>
            <w:r/>
            <w:r>
              <w:rPr>
                <w:b w:val="0"/>
                <w:color w:val="BE5000"/>
              </w:rPr>
              <w:t>✱ 已改</w:t>
            </w:r>
          </w:p>
        </w:tc>
      </w:tr>
      <w:tr>
        <w:tc>
          <w:tcPr>
            <w:tcW w:type="dxa" w:w="907"/>
          </w:tcPr>
          <w:p>
            <w:r/>
            <w:r>
              <w:rPr>
                <w:b/>
              </w:rPr>
              <w:t>D</w:t>
            </w:r>
          </w:p>
        </w:tc>
        <w:tc>
          <w:tcPr>
            <w:tcW w:type="dxa" w:w="5669"/>
          </w:tcPr>
          <w:p>
            <w:r/>
            <w:r>
              <w:rPr>
                <w:b w:val="0"/>
              </w:rPr>
              <w:t>Prioritizing building in-house exclusively to ensure the company can publicly claim full AI self-sufficiency.</w:t>
            </w:r>
          </w:p>
        </w:tc>
        <w:tc>
          <w:tcPr>
            <w:tcW w:type="dxa" w:w="5669"/>
            <w:shd w:val="clear" w:color="auto" w:fill="FFF2CC"/>
          </w:tcPr>
          <w:p>
            <w:r/>
            <w:r>
              <w:rPr>
                <w:b/>
              </w:rPr>
              <w:t>Whether building in-house would let the company describe itself as independent of outside AI suppliers.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主解析（未改动）：Sound governance evaluates Buy vs. Build through comprehensive lenses: Total Cost of Ownership (TCO including retraining, monitoring, alignment), long-term maintenance overhead, data governance/IP retention, and whether core organizational capabilities align with the chosen path.</w:t>
      </w:r>
    </w:p>
    <w:p>
      <w:pPr>
        <w:spacing w:after="60"/>
      </w:pPr>
      <w:r>
        <w:rPr>
          <w:b/>
          <w:i w:val="0"/>
          <w:sz w:val="18"/>
        </w:rPr>
        <w:t>改写后的错误选项解析与错误类型：</w:t>
      </w:r>
    </w:p>
    <w:p>
      <w:pPr>
        <w:spacing w:after="60"/>
      </w:pPr>
      <w:r>
        <w:rPr>
          <w:b w:val="0"/>
          <w:i w:val="0"/>
          <w:sz w:val="18"/>
        </w:rPr>
        <w:t xml:space="preserve">  A（已改）A: Staff preference can affect morale, but it is not a governance factor for a sourcing decision.　【类型：Staff preference】</w:t>
      </w:r>
    </w:p>
    <w:p>
      <w:pPr>
        <w:spacing w:after="60"/>
      </w:pPr>
      <w:r>
        <w:rPr>
          <w:b w:val="0"/>
          <w:i w:val="0"/>
          <w:sz w:val="18"/>
        </w:rPr>
        <w:t xml:space="preserve">  C（已改）C: A starting price ignores total cost over time, maintenance duties and data rights.　【类型：Introductory price】</w:t>
      </w:r>
    </w:p>
    <w:p>
      <w:pPr>
        <w:spacing w:after="60"/>
      </w:pPr>
      <w:r>
        <w:rPr>
          <w:b w:val="0"/>
          <w:i w:val="0"/>
          <w:sz w:val="18"/>
        </w:rPr>
        <w:t xml:space="preserve">  D（已改）D: Public positioning is not a governance criterion. The decision should rest on cost, risk and capability.　【类型：Public positioning】</w:t>
      </w:r>
    </w:p>
    <w:p>
      <w:pPr>
        <w:spacing w:after="60"/>
      </w:pPr>
      <w:r>
        <w:rPr>
          <w:b w:val="0"/>
          <w:i w:val="0"/>
          <w:color w:val="5A5A5A"/>
          <w:sz w:val="17"/>
        </w:rPr>
        <w:t>出处（沿用原文，未核验）：COBIT 2019 BAI03; NIST AI RMF GOVERN 3.1</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24. 第十四批（授权） · BEST · D3.3 Model Drift, Degradation &amp; Performance KPIs</w:t>
      </w:r>
    </w:p>
    <w:p>
      <w:pPr>
        <w:spacing w:after="60"/>
      </w:pPr>
      <w:r>
        <w:rPr>
          <w:b w:val="0"/>
          <w:i w:val="0"/>
          <w:color w:val="5A5A5A"/>
          <w:sz w:val="17"/>
        </w:rPr>
        <w:t>ID：aaig-d3-002　难度：Intermediate</w:t>
      </w:r>
    </w:p>
    <w:p>
      <w:pPr>
        <w:spacing w:after="60"/>
      </w:pPr>
      <w:r>
        <w:rPr>
          <w:b w:val="0"/>
          <w:i w:val="0"/>
        </w:rPr>
        <w:t>情境：A fraud detection AI model deployed in production has experienced a gradual decrease in true positive rates over six months as fraud syndicates alter their transaction behaviors.</w:t>
      </w:r>
    </w:p>
    <w:p>
      <w:pPr>
        <w:spacing w:after="60"/>
      </w:pPr>
      <w:r>
        <w:rPr>
          <w:b/>
          <w:i w:val="0"/>
        </w:rPr>
        <w:t>问题：Which monitoring mechanism should the AI governance framework mandate to trigger automated review or rollback?</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An annual static paper review of model documentation conducted during corporate audit season.</w:t>
            </w:r>
          </w:p>
        </w:tc>
        <w:tc>
          <w:tcPr>
            <w:tcW w:type="dxa" w:w="5669"/>
            <w:shd w:val="clear" w:color="auto" w:fill="FFF2CC"/>
          </w:tcPr>
          <w:p>
            <w:r/>
            <w:r>
              <w:rPr>
                <w:b/>
              </w:rPr>
              <w:t>A quarterly review of the model documentation by the risk team, with findings sent to the model owner.</w:t>
            </w:r>
          </w:p>
        </w:tc>
        <w:tc>
          <w:tcPr>
            <w:tcW w:type="dxa" w:w="1361"/>
          </w:tcPr>
          <w:p>
            <w:r/>
            <w:r>
              <w:rPr>
                <w:b w:val="0"/>
                <w:color w:val="BE5000"/>
              </w:rPr>
              <w:t>✱ 已改</w:t>
            </w:r>
          </w:p>
        </w:tc>
      </w:tr>
      <w:tr>
        <w:tc>
          <w:tcPr>
            <w:tcW w:type="dxa" w:w="907"/>
          </w:tcPr>
          <w:p>
            <w:r/>
            <w:r>
              <w:rPr>
                <w:b/>
                <w:color w:val="00783C"/>
              </w:rPr>
              <w:t>B ✓</w:t>
            </w:r>
          </w:p>
        </w:tc>
        <w:tc>
          <w:tcPr>
            <w:tcW w:type="dxa" w:w="5669"/>
          </w:tcPr>
          <w:p>
            <w:r/>
            <w:r>
              <w:rPr>
                <w:b w:val="0"/>
              </w:rPr>
              <w:t>Calibrated drift and performance thresholds linked to predefined remediation and human escalation workflows.</w:t>
            </w:r>
          </w:p>
        </w:tc>
        <w:tc>
          <w:tcPr>
            <w:tcW w:type="dxa" w:w="5669"/>
            <w:shd w:val="clear" w:color="auto" w:fill="FFF2CC"/>
          </w:tcPr>
          <w:p>
            <w:r/>
            <w:r>
              <w:rPr>
                <w:b/>
              </w:rPr>
              <w:t>Performance limits, set in advance, that trigger a defined remediation or review and human escalation.</w:t>
            </w:r>
          </w:p>
        </w:tc>
        <w:tc>
          <w:tcPr>
            <w:tcW w:type="dxa" w:w="1361"/>
          </w:tcPr>
          <w:p>
            <w:r/>
            <w:r>
              <w:rPr>
                <w:b w:val="0"/>
                <w:color w:val="BE5000"/>
              </w:rPr>
              <w:t>✱ 已改</w:t>
            </w:r>
          </w:p>
        </w:tc>
      </w:tr>
      <w:tr>
        <w:tc>
          <w:tcPr>
            <w:tcW w:type="dxa" w:w="907"/>
          </w:tcPr>
          <w:p>
            <w:r/>
            <w:r>
              <w:rPr>
                <w:b/>
              </w:rPr>
              <w:t>C</w:t>
            </w:r>
          </w:p>
        </w:tc>
        <w:tc>
          <w:tcPr>
            <w:tcW w:type="dxa" w:w="5669"/>
          </w:tcPr>
          <w:p>
            <w:r/>
            <w:r>
              <w:rPr>
                <w:b w:val="0"/>
              </w:rPr>
              <w:t>An automated cron job that deletes and resets all model weights whenever false positive rates rise above zero.</w:t>
            </w:r>
          </w:p>
        </w:tc>
        <w:tc>
          <w:tcPr>
            <w:tcW w:type="dxa" w:w="5669"/>
            <w:shd w:val="clear" w:color="auto" w:fill="FFF2CC"/>
          </w:tcPr>
          <w:p>
            <w:r/>
            <w:r>
              <w:rPr>
                <w:b/>
              </w:rPr>
              <w:t>A scheduled job that resets the model to its last approved version every month, whatever its performance.</w:t>
            </w:r>
          </w:p>
        </w:tc>
        <w:tc>
          <w:tcPr>
            <w:tcW w:type="dxa" w:w="1361"/>
          </w:tcPr>
          <w:p>
            <w:r/>
            <w:r>
              <w:rPr>
                <w:b w:val="0"/>
                <w:color w:val="BE5000"/>
              </w:rPr>
              <w:t>✱ 已改</w:t>
            </w:r>
          </w:p>
        </w:tc>
      </w:tr>
      <w:tr>
        <w:tc>
          <w:tcPr>
            <w:tcW w:type="dxa" w:w="907"/>
          </w:tcPr>
          <w:p>
            <w:r/>
            <w:r>
              <w:rPr>
                <w:b/>
              </w:rPr>
              <w:t>D</w:t>
            </w:r>
          </w:p>
        </w:tc>
        <w:tc>
          <w:tcPr>
            <w:tcW w:type="dxa" w:w="5669"/>
          </w:tcPr>
          <w:p>
            <w:r/>
            <w:r>
              <w:rPr>
                <w:b w:val="0"/>
              </w:rPr>
              <w:t>A customer feedback questionnaire asking affected cardholders to rate their checkout satisfaction on a 1-5 scale.</w:t>
            </w:r>
          </w:p>
        </w:tc>
        <w:tc>
          <w:tcPr>
            <w:tcW w:type="dxa" w:w="5669"/>
            <w:shd w:val="clear" w:color="auto" w:fill="FFF2CC"/>
          </w:tcPr>
          <w:p>
            <w:r/>
            <w:r>
              <w:rPr>
                <w:b/>
              </w:rPr>
              <w:t>A customer satisfaction survey sent each quarter to the people affected by the model's decisions.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主解析（未改动）：Effective performance governance requires defined quantitative thresholds (data drift, concept drift, performance decay) tied directly to actionable escalation protocols (retraining, human-in-the-loop fallback, or controlled rollback).</w:t>
      </w:r>
    </w:p>
    <w:p>
      <w:pPr>
        <w:spacing w:after="60"/>
      </w:pPr>
      <w:r>
        <w:rPr>
          <w:b/>
          <w:i w:val="0"/>
          <w:sz w:val="18"/>
        </w:rPr>
        <w:t>改写后的错误选项解析与错误类型：</w:t>
      </w:r>
    </w:p>
    <w:p>
      <w:pPr>
        <w:spacing w:after="60"/>
      </w:pPr>
      <w:r>
        <w:rPr>
          <w:b w:val="0"/>
          <w:i w:val="0"/>
          <w:sz w:val="18"/>
        </w:rPr>
        <w:t xml:space="preserve">  A（已改）A: A quarterly document review finds problems late and does not tie any result to a defined action.　【类型：Periodic documentation review】</w:t>
      </w:r>
    </w:p>
    <w:p>
      <w:pPr>
        <w:spacing w:after="60"/>
      </w:pPr>
      <w:r>
        <w:rPr>
          <w:b w:val="0"/>
          <w:i w:val="0"/>
          <w:sz w:val="18"/>
        </w:rPr>
        <w:t xml:space="preserve">  C（已改）C: A monthly reset ignores whether performance has degraded and loses legitimate updates.　【类型：Calendar reset】</w:t>
      </w:r>
    </w:p>
    <w:p>
      <w:pPr>
        <w:spacing w:after="60"/>
      </w:pPr>
      <w:r>
        <w:rPr>
          <w:b w:val="0"/>
          <w:i w:val="0"/>
          <w:sz w:val="18"/>
        </w:rPr>
        <w:t xml:space="preserve">  D（已改）D: Customer feedback is a useful signal, but it does not define limits or trigger a response.　【类型：Feedback survey as the control】</w:t>
      </w:r>
    </w:p>
    <w:p>
      <w:pPr>
        <w:spacing w:after="60"/>
      </w:pPr>
      <w:r>
        <w:rPr>
          <w:b w:val="0"/>
          <w:i w:val="0"/>
          <w:color w:val="5A5A5A"/>
          <w:sz w:val="17"/>
        </w:rPr>
        <w:t>出处（沿用原文，未核验）：ISO/IEC 42001 Cl. 9.1; NIST AI RMF MEASURE 2.7</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25. 第十四批（授权） · MOST · D3.3 Model Drift, Degradation &amp; Performance KPIs</w:t>
      </w:r>
    </w:p>
    <w:p>
      <w:pPr>
        <w:spacing w:after="60"/>
      </w:pPr>
      <w:r>
        <w:rPr>
          <w:b w:val="0"/>
          <w:i w:val="0"/>
          <w:color w:val="5A5A5A"/>
          <w:sz w:val="17"/>
        </w:rPr>
        <w:t>ID：aaig-pipe-1791941135450-22　难度：Intermediate</w:t>
      </w:r>
    </w:p>
    <w:p>
      <w:pPr>
        <w:spacing w:after="60"/>
      </w:pPr>
      <w:r>
        <w:rPr>
          <w:b w:val="0"/>
          <w:i w:val="0"/>
        </w:rPr>
        <w:t>情境：A multinational financial institution uses an AI-driven credit scoring model in production. Following unexpected macroeconomic shifts, operational dashboards detect significant concept drift and declining predictive accuracy approaching the organization's risk tolerance limits.</w:t>
      </w:r>
    </w:p>
    <w:p>
      <w:pPr>
        <w:spacing w:after="60"/>
      </w:pPr>
      <w:r>
        <w:rPr>
          <w:b/>
          <w:i w:val="0"/>
        </w:rPr>
        <w:t>问题：Which of the following controls is the MOST effective governance mechanism to address this ongoing model degradation?</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Implementing automated retraining pipelines that ingest newly available production data continuously without requiring manual review gates.</w:t>
            </w:r>
          </w:p>
        </w:tc>
        <w:tc>
          <w:tcPr>
            <w:tcW w:type="dxa" w:w="5669"/>
            <w:shd w:val="clear" w:color="auto" w:fill="FFF2CC"/>
          </w:tcPr>
          <w:p>
            <w:r/>
            <w:r>
              <w:rPr>
                <w:b/>
              </w:rPr>
              <w:t>Retrain the model automatically every time new production data arrives, with the results logged.</w:t>
            </w:r>
          </w:p>
        </w:tc>
        <w:tc>
          <w:tcPr>
            <w:tcW w:type="dxa" w:w="1361"/>
          </w:tcPr>
          <w:p>
            <w:r/>
            <w:r>
              <w:rPr>
                <w:b w:val="0"/>
                <w:color w:val="BE5000"/>
              </w:rPr>
              <w:t>✱ 已改</w:t>
            </w:r>
          </w:p>
        </w:tc>
      </w:tr>
      <w:tr>
        <w:tc>
          <w:tcPr>
            <w:tcW w:type="dxa" w:w="907"/>
          </w:tcPr>
          <w:p>
            <w:r/>
            <w:r>
              <w:rPr>
                <w:b/>
              </w:rPr>
              <w:t>B</w:t>
            </w:r>
          </w:p>
        </w:tc>
        <w:tc>
          <w:tcPr>
            <w:tcW w:type="dxa" w:w="5669"/>
          </w:tcPr>
          <w:p>
            <w:r/>
            <w:r>
              <w:rPr>
                <w:b w:val="0"/>
              </w:rPr>
              <w:t>Commissioning an independent third-line audit to recalculate baseline statistical parameters before initiating operational remediations.</w:t>
            </w:r>
          </w:p>
        </w:tc>
        <w:tc>
          <w:tcPr>
            <w:tcW w:type="dxa" w:w="5669"/>
            <w:shd w:val="clear" w:color="auto" w:fill="FFF2CC"/>
          </w:tcPr>
          <w:p>
            <w:r/>
            <w:r>
              <w:rPr>
                <w:b/>
              </w:rPr>
              <w:t>Ask an independent reviewer to recalculate the baseline statistics before any remedial step is taken.</w:t>
            </w:r>
          </w:p>
        </w:tc>
        <w:tc>
          <w:tcPr>
            <w:tcW w:type="dxa" w:w="1361"/>
          </w:tcPr>
          <w:p>
            <w:r/>
            <w:r>
              <w:rPr>
                <w:b w:val="0"/>
                <w:color w:val="BE5000"/>
              </w:rPr>
              <w:t>✱ 已改</w:t>
            </w:r>
          </w:p>
        </w:tc>
      </w:tr>
      <w:tr>
        <w:tc>
          <w:tcPr>
            <w:tcW w:type="dxa" w:w="907"/>
          </w:tcPr>
          <w:p>
            <w:r/>
            <w:r>
              <w:rPr>
                <w:b/>
                <w:color w:val="00783C"/>
              </w:rPr>
              <w:t>C ✓</w:t>
            </w:r>
          </w:p>
        </w:tc>
        <w:tc>
          <w:tcPr>
            <w:tcW w:type="dxa" w:w="5669"/>
          </w:tcPr>
          <w:p>
            <w:r/>
            <w:r>
              <w:rPr>
                <w:b w:val="0"/>
              </w:rPr>
              <w:t>Establishing predefined performance degradation thresholds tied to formal escalation paths, model reassessment, and oversight review.</w:t>
            </w:r>
          </w:p>
        </w:tc>
        <w:tc>
          <w:tcPr>
            <w:tcW w:type="dxa" w:w="5669"/>
            <w:shd w:val="clear" w:color="auto" w:fill="FFF2CC"/>
          </w:tcPr>
          <w:p>
            <w:r/>
            <w:r>
              <w:rPr>
                <w:b/>
              </w:rPr>
              <w:t>Agree degradation limits in advance, so that crossing one triggers escalation, reassessment and review.</w:t>
            </w:r>
          </w:p>
        </w:tc>
        <w:tc>
          <w:tcPr>
            <w:tcW w:type="dxa" w:w="1361"/>
          </w:tcPr>
          <w:p>
            <w:r/>
            <w:r>
              <w:rPr>
                <w:b w:val="0"/>
                <w:color w:val="BE5000"/>
              </w:rPr>
              <w:t>✱ 已改</w:t>
            </w:r>
          </w:p>
        </w:tc>
      </w:tr>
      <w:tr>
        <w:tc>
          <w:tcPr>
            <w:tcW w:type="dxa" w:w="907"/>
          </w:tcPr>
          <w:p>
            <w:r/>
            <w:r>
              <w:rPr>
                <w:b/>
              </w:rPr>
              <w:t>D</w:t>
            </w:r>
          </w:p>
        </w:tc>
        <w:tc>
          <w:tcPr>
            <w:tcW w:type="dxa" w:w="5669"/>
          </w:tcPr>
          <w:p>
            <w:r/>
            <w:r>
              <w:rPr>
                <w:b w:val="0"/>
              </w:rPr>
              <w:t>Authorizing second-line risk managers to directly adjust feature weightings and decision boundaries within the live production environment.</w:t>
            </w:r>
          </w:p>
        </w:tc>
        <w:tc>
          <w:tcPr>
            <w:tcW w:type="dxa" w:w="5669"/>
            <w:shd w:val="clear" w:color="auto" w:fill="FFF2CC"/>
          </w:tcPr>
          <w:p>
            <w:r/>
            <w:r>
              <w:rPr>
                <w:b/>
              </w:rPr>
              <w:t>Let the risk managers adjust the model's feature weights and decision boundaries directly when they see a decline.</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主解析（未改动）：In accordance with ISO/IEC 42001 (Clause 9.1) and NIST AI RMF (MANAGE 2.4 and MEASURE 2.6), robust governance requires establishing formal performance metrics, drift thresholds, and escalation pathways linked to enterprise risk appetite. When degradation approaches tolerance boundaries, a structured process ensures appropriate oversight, model reassessment, and governance approvals prior to redeployment.</w:t>
      </w:r>
    </w:p>
    <w:p>
      <w:pPr>
        <w:spacing w:after="60"/>
      </w:pPr>
      <w:r>
        <w:rPr>
          <w:b/>
          <w:i w:val="0"/>
          <w:sz w:val="18"/>
        </w:rPr>
        <w:t>改写后的错误选项解析与错误类型：</w:t>
      </w:r>
    </w:p>
    <w:p>
      <w:pPr>
        <w:spacing w:after="60"/>
      </w:pPr>
      <w:r>
        <w:rPr>
          <w:b w:val="0"/>
          <w:i w:val="0"/>
          <w:sz w:val="18"/>
        </w:rPr>
        <w:t xml:space="preserve">  A（已改）A: Automatic retraining keeps the model current, but it has no limit and no review gate that checks whether the new version is acceptable.　【类型：Automatic retraining without review】</w:t>
      </w:r>
    </w:p>
    <w:p>
      <w:pPr>
        <w:spacing w:after="60"/>
      </w:pPr>
      <w:r>
        <w:rPr>
          <w:b w:val="0"/>
          <w:i w:val="0"/>
          <w:sz w:val="18"/>
        </w:rPr>
        <w:t xml:space="preserve">  B（已改）B: An independent baseline recalculation is useful, but holding every remedy until it is done delays the response and sets no limit for acting.　【类型：Recalculation before any response】</w:t>
      </w:r>
    </w:p>
    <w:p>
      <w:pPr>
        <w:spacing w:after="60"/>
      </w:pPr>
      <w:r>
        <w:rPr>
          <w:b w:val="0"/>
          <w:i w:val="0"/>
          <w:sz w:val="18"/>
        </w:rPr>
        <w:t xml:space="preserve">  D（已改）D: Risk managers oversee and challenge. Changing the live model is management's work, and doing it case by case has no defined limit.　【类型：Second line operating the model】</w:t>
      </w:r>
    </w:p>
    <w:p>
      <w:pPr>
        <w:spacing w:after="60"/>
      </w:pPr>
      <w:r>
        <w:rPr>
          <w:b w:val="0"/>
          <w:i w:val="0"/>
          <w:color w:val="5A5A5A"/>
          <w:sz w:val="17"/>
        </w:rPr>
        <w:t>出处（沿用原文，未核验）：ISO/IEC 42001:2023 Cl. 9.1; NIST AI RMF 1.0 MANAGE 2.4</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26. 第十四批（授权） · BEST · D1.1 AI Governance Structure &amp; Board Oversight</w:t>
      </w:r>
    </w:p>
    <w:p>
      <w:pPr>
        <w:spacing w:after="60"/>
      </w:pPr>
      <w:r>
        <w:rPr>
          <w:b w:val="0"/>
          <w:i w:val="0"/>
          <w:color w:val="5A5A5A"/>
          <w:sz w:val="17"/>
        </w:rPr>
        <w:t>ID：aaig-pipe-1791942357652-0　难度：Intermediate</w:t>
      </w:r>
    </w:p>
    <w:p>
      <w:pPr>
        <w:spacing w:after="60"/>
      </w:pPr>
      <w:r>
        <w:rPr>
          <w:b w:val="0"/>
          <w:i w:val="0"/>
        </w:rPr>
        <w:t>情境：A multinational financial services institution is expanding its deployment of generative AI across credit underwriting and customer advisory services. The board of directors notes that current oversight is fragmented across independent business silos, exposing the organization to inconsistent risk treatment and regulatory non-compliance.</w:t>
      </w:r>
    </w:p>
    <w:p>
      <w:pPr>
        <w:spacing w:after="60"/>
      </w:pPr>
      <w:r>
        <w:rPr>
          <w:b/>
          <w:i w:val="0"/>
        </w:rPr>
        <w:t>问题：Which of the following actions BEST establishes effective board oversight and enterprise-wide AI governance?</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Delegate the definition of enterprise AI risk tolerances and model approval thresholds entirely to first-line business unit operational leads.</w:t>
            </w:r>
          </w:p>
        </w:tc>
        <w:tc>
          <w:tcPr>
            <w:tcW w:type="dxa" w:w="5669"/>
            <w:shd w:val="clear" w:color="auto" w:fill="FFF2CC"/>
          </w:tcPr>
          <w:p>
            <w:r/>
            <w:r>
              <w:rPr>
                <w:b/>
              </w:rPr>
              <w:t>Let each business unit lead define AI risk tolerances and model approval thresholds for the unit.</w:t>
            </w:r>
          </w:p>
        </w:tc>
        <w:tc>
          <w:tcPr>
            <w:tcW w:type="dxa" w:w="1361"/>
          </w:tcPr>
          <w:p>
            <w:r/>
            <w:r>
              <w:rPr>
                <w:b w:val="0"/>
                <w:color w:val="BE5000"/>
              </w:rPr>
              <w:t>✱ 已改</w:t>
            </w:r>
          </w:p>
        </w:tc>
      </w:tr>
      <w:tr>
        <w:tc>
          <w:tcPr>
            <w:tcW w:type="dxa" w:w="907"/>
          </w:tcPr>
          <w:p>
            <w:r/>
            <w:r>
              <w:rPr>
                <w:b/>
              </w:rPr>
              <w:t>B</w:t>
            </w:r>
          </w:p>
        </w:tc>
        <w:tc>
          <w:tcPr>
            <w:tcW w:type="dxa" w:w="5669"/>
          </w:tcPr>
          <w:p>
            <w:r/>
            <w:r>
              <w:rPr>
                <w:b w:val="0"/>
              </w:rPr>
              <w:t>Procure an automated algorithmic auditing platform to detect bias and monitor model drift across all active retail banking applications.</w:t>
            </w:r>
          </w:p>
        </w:tc>
        <w:tc>
          <w:tcPr>
            <w:tcW w:type="dxa" w:w="5669"/>
            <w:shd w:val="clear" w:color="auto" w:fill="FFF2CC"/>
          </w:tcPr>
          <w:p>
            <w:r/>
            <w:r>
              <w:rPr>
                <w:b/>
              </w:rPr>
              <w:t>Ask the board to review the results of an annual external audit of the AI systems used in retail banking.</w:t>
            </w:r>
          </w:p>
        </w:tc>
        <w:tc>
          <w:tcPr>
            <w:tcW w:type="dxa" w:w="1361"/>
          </w:tcPr>
          <w:p>
            <w:r/>
            <w:r>
              <w:rPr>
                <w:b w:val="0"/>
                <w:color w:val="BE5000"/>
              </w:rPr>
              <w:t>✱ 已改</w:t>
            </w:r>
          </w:p>
        </w:tc>
      </w:tr>
      <w:tr>
        <w:tc>
          <w:tcPr>
            <w:tcW w:type="dxa" w:w="907"/>
          </w:tcPr>
          <w:p>
            <w:r/>
            <w:r>
              <w:rPr>
                <w:b/>
              </w:rPr>
              <w:t>C</w:t>
            </w:r>
          </w:p>
        </w:tc>
        <w:tc>
          <w:tcPr>
            <w:tcW w:type="dxa" w:w="5669"/>
          </w:tcPr>
          <w:p>
            <w:r/>
            <w:r>
              <w:rPr>
                <w:b w:val="0"/>
              </w:rPr>
              <w:t>Conduct a comprehensive conformity assessment across all business units to determine the regulatory tiering of legacy models before defining risk ownership.</w:t>
            </w:r>
          </w:p>
        </w:tc>
        <w:tc>
          <w:tcPr>
            <w:tcW w:type="dxa" w:w="5669"/>
            <w:shd w:val="clear" w:color="auto" w:fill="FFF2CC"/>
          </w:tcPr>
          <w:p>
            <w:r/>
            <w:r>
              <w:rPr>
                <w:b/>
              </w:rPr>
              <w:t>Run a conformity assessment of the legacy models across the business units before assigning owners to them.</w:t>
            </w:r>
          </w:p>
        </w:tc>
        <w:tc>
          <w:tcPr>
            <w:tcW w:type="dxa" w:w="1361"/>
          </w:tcPr>
          <w:p>
            <w:r/>
            <w:r>
              <w:rPr>
                <w:b w:val="0"/>
                <w:color w:val="BE5000"/>
              </w:rPr>
              <w:t>✱ 已改</w:t>
            </w:r>
          </w:p>
        </w:tc>
      </w:tr>
      <w:tr>
        <w:tc>
          <w:tcPr>
            <w:tcW w:type="dxa" w:w="907"/>
          </w:tcPr>
          <w:p>
            <w:r/>
            <w:r>
              <w:rPr>
                <w:b/>
                <w:color w:val="00783C"/>
              </w:rPr>
              <w:t>D ✓</w:t>
            </w:r>
          </w:p>
        </w:tc>
        <w:tc>
          <w:tcPr>
            <w:tcW w:type="dxa" w:w="5669"/>
          </w:tcPr>
          <w:p>
            <w:r/>
            <w:r>
              <w:rPr>
                <w:b w:val="0"/>
              </w:rPr>
              <w:t>Establish an executive AI steering committee with clear charters and reporting lines directly to the board of directors.</w:t>
            </w:r>
          </w:p>
        </w:tc>
        <w:tc>
          <w:tcPr>
            <w:tcW w:type="dxa" w:w="5669"/>
            <w:shd w:val="clear" w:color="auto" w:fill="FFF2CC"/>
          </w:tcPr>
          <w:p>
            <w:r/>
            <w:r>
              <w:rPr>
                <w:b/>
              </w:rPr>
              <w:t>Appoint an executive AI committee reporting directly to the board, with its terms of reference in writing.</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 5 - Leadership) and NIST AI RMF 1.0 (GOVERN 1.1 and 1.2), effective governance requires top-down leadership, clear accountability structures, and defined reporting mechanisms to the governing body. Establishing an executive AI steering committee with an explicit charter directly reporting to the board aligns enterprise strategy, sets overarching accountability, and resolves siloed oversight.</w:t>
      </w:r>
    </w:p>
    <w:p>
      <w:pPr>
        <w:spacing w:after="60"/>
      </w:pPr>
      <w:r>
        <w:rPr>
          <w:b/>
          <w:i w:val="0"/>
          <w:sz w:val="18"/>
        </w:rPr>
        <w:t>改写后的错误选项解析与错误类型：</w:t>
      </w:r>
    </w:p>
    <w:p>
      <w:pPr>
        <w:spacing w:after="60"/>
      </w:pPr>
      <w:r>
        <w:rPr>
          <w:b w:val="0"/>
          <w:i w:val="0"/>
          <w:sz w:val="18"/>
        </w:rPr>
        <w:t xml:space="preserve">  A（已改）A: Unit leads know their business, but separate tolerances and thresholds cannot be compared or enforced at enterprise level.　【类型：Unit-level tolerances】</w:t>
      </w:r>
    </w:p>
    <w:p>
      <w:pPr>
        <w:spacing w:after="60"/>
      </w:pPr>
      <w:r>
        <w:rPr>
          <w:b w:val="0"/>
          <w:i w:val="0"/>
          <w:sz w:val="18"/>
        </w:rPr>
        <w:t xml:space="preserve">  B（已改）B: An annual audit result informs the board after the event, but it does not create a structure for oversight during the year.　【类型：Annual audit instead of a structure】</w:t>
      </w:r>
    </w:p>
    <w:p>
      <w:pPr>
        <w:spacing w:after="60"/>
      </w:pPr>
      <w:r>
        <w:rPr>
          <w:b w:val="0"/>
          <w:i w:val="0"/>
          <w:sz w:val="18"/>
        </w:rPr>
        <w:t xml:space="preserve">  C（已改）C: A conformity assessment gives a picture of the legacy models, but ownership and oversight need to be defined first.　【类型：Assessment before ownership】</w:t>
      </w:r>
    </w:p>
    <w:p>
      <w:pPr>
        <w:spacing w:after="60"/>
      </w:pPr>
      <w:r>
        <w:rPr>
          <w:b w:val="0"/>
          <w:i w:val="0"/>
          <w:color w:val="5A5A5A"/>
          <w:sz w:val="17"/>
        </w:rPr>
        <w:t>出处（沿用原文，未核验）：ISO/IEC 42001:2023 Cl. 5.1; NIST AI RMF 1.0 GOVERN 1.1, 1.2</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27. 第十四批（授权） · MOST · D1.8 Framework Mapping (NIST AI RMF GOVERN/MAP/MEASURE/MANAGE)</w:t>
      </w:r>
    </w:p>
    <w:p>
      <w:pPr>
        <w:spacing w:after="60"/>
      </w:pPr>
      <w:r>
        <w:rPr>
          <w:b w:val="0"/>
          <w:i w:val="0"/>
          <w:color w:val="5A5A5A"/>
          <w:sz w:val="17"/>
        </w:rPr>
        <w:t>ID：aaig-pipe-1791942382711-7　难度：Director-Level</w:t>
      </w:r>
    </w:p>
    <w:p>
      <w:pPr>
        <w:spacing w:after="60"/>
      </w:pPr>
      <w:r>
        <w:rPr>
          <w:b w:val="0"/>
          <w:i w:val="0"/>
        </w:rPr>
        <w:t>情境：A multinational financial services enterprise operates multiple high-impact credit underwriting and algorithmic pricing models. While the data science teams routinely execute technical accuracy and fairness testing (NIST AI RMF MEASURE), the enterprise AI governance committee discovers that risk assessment outcomes are disjointed, resulting in inadequate risk response and resource allocation across business units.</w:t>
      </w:r>
    </w:p>
    <w:p>
      <w:pPr>
        <w:spacing w:after="60"/>
      </w:pPr>
      <w:r>
        <w:rPr>
          <w:b/>
          <w:i w:val="0"/>
        </w:rPr>
        <w:t>问题：From an enterprise governance perspective, which control is the MOST effective to systematically integrate risk measurement with business decision-making under the NIST AI RMF?</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Deploying continuous automated telemetry dashboards that aggregate low-level model performance metrics, latency statistics, and concept drift indicators directly across production inference pipelines.</w:t>
            </w:r>
          </w:p>
        </w:tc>
        <w:tc>
          <w:tcPr>
            <w:tcW w:type="dxa" w:w="5669"/>
            <w:shd w:val="clear" w:color="auto" w:fill="FFF2CC"/>
          </w:tcPr>
          <w:p>
            <w:r/>
            <w:r>
              <w:rPr>
                <w:b/>
              </w:rPr>
              <w:t>Require every model owner to report accuracy and drift figures to the risk committee each month.</w:t>
            </w:r>
          </w:p>
        </w:tc>
        <w:tc>
          <w:tcPr>
            <w:tcW w:type="dxa" w:w="1361"/>
          </w:tcPr>
          <w:p>
            <w:r/>
            <w:r>
              <w:rPr>
                <w:b w:val="0"/>
                <w:color w:val="BE5000"/>
              </w:rPr>
              <w:t>✱ 已改</w:t>
            </w:r>
          </w:p>
        </w:tc>
      </w:tr>
      <w:tr>
        <w:tc>
          <w:tcPr>
            <w:tcW w:type="dxa" w:w="907"/>
          </w:tcPr>
          <w:p>
            <w:r/>
            <w:r>
              <w:rPr>
                <w:b/>
              </w:rPr>
              <w:t>B</w:t>
            </w:r>
          </w:p>
        </w:tc>
        <w:tc>
          <w:tcPr>
            <w:tcW w:type="dxa" w:w="5669"/>
          </w:tcPr>
          <w:p>
            <w:r/>
            <w:r>
              <w:rPr>
                <w:b w:val="0"/>
              </w:rPr>
              <w:t>Mandating automated execution of incident response playbooks and emergency model isolation protocols before establishing formalized impact categorizations or organizational system contexts.</w:t>
            </w:r>
          </w:p>
        </w:tc>
        <w:tc>
          <w:tcPr>
            <w:tcW w:type="dxa" w:w="5669"/>
            <w:shd w:val="clear" w:color="auto" w:fill="FFF2CC"/>
          </w:tcPr>
          <w:p>
            <w:r/>
            <w:r>
              <w:rPr>
                <w:b/>
              </w:rPr>
              <w:t>Write incident response playbooks for every model and test each playbook once a year with the owners.</w:t>
            </w:r>
          </w:p>
        </w:tc>
        <w:tc>
          <w:tcPr>
            <w:tcW w:type="dxa" w:w="1361"/>
          </w:tcPr>
          <w:p>
            <w:r/>
            <w:r>
              <w:rPr>
                <w:b w:val="0"/>
                <w:color w:val="BE5000"/>
              </w:rPr>
              <w:t>✱ 已改</w:t>
            </w:r>
          </w:p>
        </w:tc>
      </w:tr>
      <w:tr>
        <w:tc>
          <w:tcPr>
            <w:tcW w:type="dxa" w:w="907"/>
          </w:tcPr>
          <w:p>
            <w:r/>
            <w:r>
              <w:rPr>
                <w:b/>
              </w:rPr>
              <w:t>C</w:t>
            </w:r>
          </w:p>
        </w:tc>
        <w:tc>
          <w:tcPr>
            <w:tcW w:type="dxa" w:w="5669"/>
          </w:tcPr>
          <w:p>
            <w:r/>
            <w:r>
              <w:rPr>
                <w:b w:val="0"/>
              </w:rPr>
              <w:t>Empowering first-line AI product teams to determine their own risk acceptance thresholds and validation metrics based on functional operational capabilities and localized business unit objectives.</w:t>
            </w:r>
          </w:p>
        </w:tc>
        <w:tc>
          <w:tcPr>
            <w:tcW w:type="dxa" w:w="5669"/>
            <w:shd w:val="clear" w:color="auto" w:fill="FFF2CC"/>
          </w:tcPr>
          <w:p>
            <w:r/>
            <w:r>
              <w:rPr>
                <w:b/>
              </w:rPr>
              <w:t>Let the second line choose the validation metrics for each model after deployment and approve the treatment plans.</w:t>
            </w:r>
          </w:p>
        </w:tc>
        <w:tc>
          <w:tcPr>
            <w:tcW w:type="dxa" w:w="1361"/>
          </w:tcPr>
          <w:p>
            <w:r/>
            <w:r>
              <w:rPr>
                <w:b w:val="0"/>
                <w:color w:val="BE5000"/>
              </w:rPr>
              <w:t>✱ 已改</w:t>
            </w:r>
          </w:p>
        </w:tc>
      </w:tr>
      <w:tr>
        <w:tc>
          <w:tcPr>
            <w:tcW w:type="dxa" w:w="907"/>
          </w:tcPr>
          <w:p>
            <w:r/>
            <w:r>
              <w:rPr>
                <w:b/>
                <w:color w:val="00783C"/>
              </w:rPr>
              <w:t>D ✓</w:t>
            </w:r>
          </w:p>
        </w:tc>
        <w:tc>
          <w:tcPr>
            <w:tcW w:type="dxa" w:w="5669"/>
          </w:tcPr>
          <w:p>
            <w:r/>
            <w:r>
              <w:rPr>
                <w:b w:val="0"/>
              </w:rPr>
              <w:t>Establishing an enterprise context and risk categorization framework (MAP) governed by risk appetite metrics to steer validation protocols and risk treatment allocations.</w:t>
            </w:r>
          </w:p>
        </w:tc>
        <w:tc>
          <w:tcPr>
            <w:tcW w:type="dxa" w:w="5669"/>
            <w:shd w:val="clear" w:color="auto" w:fill="FFF2CC"/>
          </w:tcPr>
          <w:p>
            <w:r/>
            <w:r>
              <w:rPr>
                <w:b/>
              </w:rPr>
              <w:t>Set enterprise categories for AI systems and their context, linked to risk limits, to steer validation.</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the NIST AI RMF, the MEASURE and MANAGE functions rely heavily on the context established in the MAP function and the enterprise mandate defined in GOVERN. Without establishing contextual impact categories, system boundaries, and clear risk appetite tolerances (MAP and GOVERN), raw risk measurements cannot be meaningfully evaluated or used to prioritize risk treatments (MANAGE). Institutionalizing a context-driven categorization framework linked to enterprise appetite is the most effective governance control to unify technical measurement with strategic risk oversight.</w:t>
      </w:r>
    </w:p>
    <w:p>
      <w:pPr>
        <w:spacing w:after="60"/>
      </w:pPr>
      <w:r>
        <w:rPr>
          <w:b/>
          <w:i w:val="0"/>
          <w:sz w:val="18"/>
        </w:rPr>
        <w:t>改写后的错误选项解析与错误类型：</w:t>
      </w:r>
    </w:p>
    <w:p>
      <w:pPr>
        <w:spacing w:after="60"/>
      </w:pPr>
      <w:r>
        <w:rPr>
          <w:b w:val="0"/>
          <w:i w:val="0"/>
          <w:sz w:val="18"/>
        </w:rPr>
        <w:t xml:space="preserve">  A（已改）A: Regular figures give the committee data, but without categories and risk limits it cannot tell which results matter for which decisions.　【类型：Raw metrics without context】</w:t>
      </w:r>
    </w:p>
    <w:p>
      <w:pPr>
        <w:spacing w:after="60"/>
      </w:pPr>
      <w:r>
        <w:rPr>
          <w:b w:val="0"/>
          <w:i w:val="0"/>
          <w:sz w:val="18"/>
        </w:rPr>
        <w:t xml:space="preserve">  B（已改）B: Playbooks help in an incident, but they do not link risk measurement to decisions before one happens.　【类型：Incident preparation instead of integration】</w:t>
      </w:r>
    </w:p>
    <w:p>
      <w:pPr>
        <w:spacing w:after="60"/>
      </w:pPr>
      <w:r>
        <w:rPr>
          <w:b w:val="0"/>
          <w:i w:val="0"/>
          <w:sz w:val="18"/>
        </w:rPr>
        <w:t xml:space="preserve">  C（已改）C: Choosing metrics after deployment reverses the order. Context and categories must come first so that measures link to decisions.　【类型：Validation chosen after deployment】</w:t>
      </w:r>
    </w:p>
    <w:p>
      <w:pPr>
        <w:spacing w:after="60"/>
      </w:pPr>
      <w:r>
        <w:rPr>
          <w:b w:val="0"/>
          <w:i w:val="0"/>
          <w:color w:val="5A5A5A"/>
          <w:sz w:val="17"/>
        </w:rPr>
        <w:t>出处（沿用原文，未核验）：NIST AI RMF 1.0 (Core: GOVERN 1.2, MAP 1.1, MEASURE 1.1, MANAGE 1.1)</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28. 第十四批（授权） · BEST · D1.1 AI Governance Structure &amp; Board Oversight</w:t>
      </w:r>
    </w:p>
    <w:p>
      <w:pPr>
        <w:spacing w:after="60"/>
      </w:pPr>
      <w:r>
        <w:rPr>
          <w:b w:val="0"/>
          <w:i w:val="0"/>
          <w:color w:val="5A5A5A"/>
          <w:sz w:val="17"/>
        </w:rPr>
        <w:t>ID：aaig-pipe-1791942453233-20　难度：Intermediate</w:t>
      </w:r>
    </w:p>
    <w:p>
      <w:pPr>
        <w:spacing w:after="60"/>
      </w:pPr>
      <w:r>
        <w:rPr>
          <w:b w:val="0"/>
          <w:i w:val="0"/>
        </w:rPr>
        <w:t>情境：A multinational financial services enterprise is preparing to deploy generative AI tools across business units to assist in credit assessment and customer interactions. To ensure appropriate oversight, the board of directors seeks to establish institutional control and strategic alignment before wide-scale adoption.</w:t>
      </w:r>
    </w:p>
    <w:p>
      <w:pPr>
        <w:spacing w:after="60"/>
      </w:pPr>
      <w:r>
        <w:rPr>
          <w:b/>
          <w:i w:val="0"/>
        </w:rPr>
        <w:t>问题：Which of the following is the BEST governance action for the board to take to ensure effective oversight?</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Conduct comprehensive technical bias audits and algorithmic conformity assessments on planned third-party large language models prior to vendor contracting.</w:t>
            </w:r>
          </w:p>
        </w:tc>
        <w:tc>
          <w:tcPr>
            <w:tcW w:type="dxa" w:w="5669"/>
            <w:shd w:val="clear" w:color="auto" w:fill="FFF2CC"/>
          </w:tcPr>
          <w:p>
            <w:r/>
            <w:r>
              <w:rPr>
                <w:b/>
              </w:rPr>
              <w:t>Commission outside bias audits of the third-party language models the firm plans to use before contracts are signed.</w:t>
            </w:r>
          </w:p>
        </w:tc>
        <w:tc>
          <w:tcPr>
            <w:tcW w:type="dxa" w:w="1361"/>
          </w:tcPr>
          <w:p>
            <w:r/>
            <w:r>
              <w:rPr>
                <w:b w:val="0"/>
                <w:color w:val="BE5000"/>
              </w:rPr>
              <w:t>✱ 已改</w:t>
            </w:r>
          </w:p>
        </w:tc>
      </w:tr>
      <w:tr>
        <w:tc>
          <w:tcPr>
            <w:tcW w:type="dxa" w:w="907"/>
          </w:tcPr>
          <w:p>
            <w:r/>
            <w:r>
              <w:rPr>
                <w:b/>
              </w:rPr>
              <w:t>B</w:t>
            </w:r>
          </w:p>
        </w:tc>
        <w:tc>
          <w:tcPr>
            <w:tcW w:type="dxa" w:w="5669"/>
          </w:tcPr>
          <w:p>
            <w:r/>
            <w:r>
              <w:rPr>
                <w:b w:val="0"/>
              </w:rPr>
              <w:t>Implement automated model-monitoring architectures and technical validation pipelines across all production generative AI endpoints.</w:t>
            </w:r>
          </w:p>
        </w:tc>
        <w:tc>
          <w:tcPr>
            <w:tcW w:type="dxa" w:w="5669"/>
            <w:shd w:val="clear" w:color="auto" w:fill="FFF2CC"/>
          </w:tcPr>
          <w:p>
            <w:r/>
            <w:r>
              <w:rPr>
                <w:b/>
              </w:rPr>
              <w:t>Receive a quarterly dashboard of AI performance indicators from management and discuss it at the board.</w:t>
            </w:r>
          </w:p>
        </w:tc>
        <w:tc>
          <w:tcPr>
            <w:tcW w:type="dxa" w:w="1361"/>
          </w:tcPr>
          <w:p>
            <w:r/>
            <w:r>
              <w:rPr>
                <w:b w:val="0"/>
                <w:color w:val="BE5000"/>
              </w:rPr>
              <w:t>✱ 已改</w:t>
            </w:r>
          </w:p>
        </w:tc>
      </w:tr>
      <w:tr>
        <w:tc>
          <w:tcPr>
            <w:tcW w:type="dxa" w:w="907"/>
          </w:tcPr>
          <w:p>
            <w:r/>
            <w:r>
              <w:rPr>
                <w:b/>
                <w:color w:val="00783C"/>
              </w:rPr>
              <w:t>C ✓</w:t>
            </w:r>
          </w:p>
        </w:tc>
        <w:tc>
          <w:tcPr>
            <w:tcW w:type="dxa" w:w="5669"/>
          </w:tcPr>
          <w:p>
            <w:r/>
            <w:r>
              <w:rPr>
                <w:b w:val="0"/>
              </w:rPr>
              <w:t>Establish a cross-functional AI steering committee with defined decision rights and approve the enterprise AI risk appetite statement.</w:t>
            </w:r>
          </w:p>
        </w:tc>
        <w:tc>
          <w:tcPr>
            <w:tcW w:type="dxa" w:w="5669"/>
            <w:shd w:val="clear" w:color="auto" w:fill="FFF2CC"/>
          </w:tcPr>
          <w:p>
            <w:r/>
            <w:r>
              <w:rPr>
                <w:b/>
              </w:rPr>
              <w:t>Set up a committee of senior leaders for AI and approve the firm's statement on acceptable AI risk.</w:t>
            </w:r>
          </w:p>
        </w:tc>
        <w:tc>
          <w:tcPr>
            <w:tcW w:type="dxa" w:w="1361"/>
          </w:tcPr>
          <w:p>
            <w:r/>
            <w:r>
              <w:rPr>
                <w:b w:val="0"/>
                <w:color w:val="BE5000"/>
              </w:rPr>
              <w:t>✱ 已改</w:t>
            </w:r>
          </w:p>
        </w:tc>
      </w:tr>
      <w:tr>
        <w:tc>
          <w:tcPr>
            <w:tcW w:type="dxa" w:w="907"/>
          </w:tcPr>
          <w:p>
            <w:r/>
            <w:r>
              <w:rPr>
                <w:b/>
              </w:rPr>
              <w:t>D</w:t>
            </w:r>
          </w:p>
        </w:tc>
        <w:tc>
          <w:tcPr>
            <w:tcW w:type="dxa" w:w="5669"/>
          </w:tcPr>
          <w:p>
            <w:r/>
            <w:r>
              <w:rPr>
                <w:b w:val="0"/>
              </w:rPr>
              <w:t>Direct the internal audit function to establish ethical risk tolerance thresholds and approve operational algorithmic use cases.</w:t>
            </w:r>
          </w:p>
        </w:tc>
        <w:tc>
          <w:tcPr>
            <w:tcW w:type="dxa" w:w="5669"/>
            <w:shd w:val="clear" w:color="auto" w:fill="FFF2CC"/>
          </w:tcPr>
          <w:p>
            <w:r/>
            <w:r>
              <w:rPr>
                <w:b/>
              </w:rPr>
              <w:t>Ask the audit function to set ethical risk limits and approve operational AI use cases.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NIST AI RMF (GOVERN 1.1, 1.2) and ISO/IEC 42001 Clause 5, sound AI governance begins with top-down leadership, clear organizational structures, defined decision rights, and an explicit risk appetite established or approved by governing bodies. Establishing a cross-functional steering committee and defining risk appetite provides the foundational enterprise mandate necessary to guide all downstream technical and operational activities.</w:t>
      </w:r>
    </w:p>
    <w:p>
      <w:pPr>
        <w:spacing w:after="60"/>
      </w:pPr>
      <w:r>
        <w:rPr>
          <w:b/>
          <w:i w:val="0"/>
          <w:sz w:val="18"/>
        </w:rPr>
        <w:t>改写后的错误选项解析与错误类型：</w:t>
      </w:r>
    </w:p>
    <w:p>
      <w:pPr>
        <w:spacing w:after="60"/>
      </w:pPr>
      <w:r>
        <w:rPr>
          <w:b w:val="0"/>
          <w:i w:val="0"/>
          <w:sz w:val="18"/>
        </w:rPr>
        <w:t xml:space="preserve">  A（已改）A: Audits of candidate models are useful evidence, but oversight must first set how the board governs AI.　【类型：Audits before oversight】</w:t>
      </w:r>
    </w:p>
    <w:p>
      <w:pPr>
        <w:spacing w:after="60"/>
      </w:pPr>
      <w:r>
        <w:rPr>
          <w:b w:val="0"/>
          <w:i w:val="0"/>
          <w:sz w:val="18"/>
        </w:rPr>
        <w:t xml:space="preserve">  B（已改）B: Indicator reports inform the board, but they do not set decision rights or the risk the firm will accept.　【类型：Indicators instead of a structure】</w:t>
      </w:r>
    </w:p>
    <w:p>
      <w:pPr>
        <w:spacing w:after="60"/>
      </w:pPr>
      <w:r>
        <w:rPr>
          <w:b w:val="0"/>
          <w:i w:val="0"/>
          <w:sz w:val="18"/>
        </w:rPr>
        <w:t xml:space="preserve">  D（已改）D: Audit must stay independent of management decisions.　【类型：Audit setting limits】</w:t>
      </w:r>
    </w:p>
    <w:p>
      <w:pPr>
        <w:spacing w:after="60"/>
      </w:pPr>
      <w:r>
        <w:rPr>
          <w:b w:val="0"/>
          <w:i w:val="0"/>
          <w:color w:val="5A5A5A"/>
          <w:sz w:val="17"/>
        </w:rPr>
        <w:t>出处（沿用原文，未核验）：NIST AI RMF 1.0 GOVERN 1.1, 1.2; ISO/IEC 42001:2023 Cl. 5.1 &amp; 5.3</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29. 第十四批（授权） · MOST · D1.8 Framework Mapping (NIST AI RMF GOVERN/MAP/MEASURE/MANAGE)</w:t>
      </w:r>
    </w:p>
    <w:p>
      <w:pPr>
        <w:spacing w:after="60"/>
      </w:pPr>
      <w:r>
        <w:rPr>
          <w:b w:val="0"/>
          <w:i w:val="0"/>
          <w:color w:val="5A5A5A"/>
          <w:sz w:val="17"/>
        </w:rPr>
        <w:t>ID：aaig-pipe-1791942474428-27　难度：Director-Level</w:t>
      </w:r>
    </w:p>
    <w:p>
      <w:pPr>
        <w:spacing w:after="60"/>
      </w:pPr>
      <w:r>
        <w:rPr>
          <w:b w:val="0"/>
          <w:i w:val="0"/>
        </w:rPr>
        <w:t>情境：A multinational financial services institution is operationalizing the NIST AI Risk Management Framework (AI RMF 1.0) across its automated credit underwriting and claims adjudication systems. Although the Board has approved overarching organizational AI policies (GOVERN) and the engineering teams have implemented real-time operational telemetry (MANAGE), internal audit reveals that quantitative evaluation metrics are being selected without formal business context or documented stakeholder impact analyses.</w:t>
      </w:r>
    </w:p>
    <w:p>
      <w:pPr>
        <w:spacing w:after="60"/>
      </w:pPr>
      <w:r>
        <w:rPr>
          <w:b/>
          <w:i w:val="0"/>
        </w:rPr>
        <w:t>问题：To establish the MOST effective governance control that addresses this framework deficiency, the AI risk oversight committee should mandate which of the following actions?</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Deploy automated drift-detection algorithms and adversarial stress-testing toolsets across all production model endpoints to satisfy continuous technical verification.</w:t>
            </w:r>
          </w:p>
        </w:tc>
        <w:tc>
          <w:tcPr>
            <w:tcW w:type="dxa" w:w="5669"/>
            <w:shd w:val="clear" w:color="auto" w:fill="FFF2CC"/>
          </w:tcPr>
          <w:p>
            <w:r/>
            <w:r>
              <w:rPr>
                <w:b/>
              </w:rPr>
              <w:t>Ask the model teams to run drift and stress tests on every endpoint each quarter and share the results.</w:t>
            </w:r>
          </w:p>
        </w:tc>
        <w:tc>
          <w:tcPr>
            <w:tcW w:type="dxa" w:w="1361"/>
          </w:tcPr>
          <w:p>
            <w:r/>
            <w:r>
              <w:rPr>
                <w:b w:val="0"/>
                <w:color w:val="BE5000"/>
              </w:rPr>
              <w:t>✱ 已改</w:t>
            </w:r>
          </w:p>
        </w:tc>
      </w:tr>
      <w:tr>
        <w:tc>
          <w:tcPr>
            <w:tcW w:type="dxa" w:w="907"/>
          </w:tcPr>
          <w:p>
            <w:r/>
            <w:r>
              <w:rPr>
                <w:b/>
              </w:rPr>
              <w:t>B</w:t>
            </w:r>
          </w:p>
        </w:tc>
        <w:tc>
          <w:tcPr>
            <w:tcW w:type="dxa" w:w="5669"/>
          </w:tcPr>
          <w:p>
            <w:r/>
            <w:r>
              <w:rPr>
                <w:b w:val="0"/>
              </w:rPr>
              <w:t>Commission an external conformity assessment to validate algorithmic fairness benchmarks prior to establishing internal system classification registries.</w:t>
            </w:r>
          </w:p>
        </w:tc>
        <w:tc>
          <w:tcPr>
            <w:tcW w:type="dxa" w:w="5669"/>
            <w:shd w:val="clear" w:color="auto" w:fill="FFF2CC"/>
          </w:tcPr>
          <w:p>
            <w:r/>
            <w:r>
              <w:rPr>
                <w:b/>
              </w:rPr>
              <w:t>Ask an outside body to validate the fairness benchmarks before the firm builds its own system classification.</w:t>
            </w:r>
          </w:p>
        </w:tc>
        <w:tc>
          <w:tcPr>
            <w:tcW w:type="dxa" w:w="1361"/>
          </w:tcPr>
          <w:p>
            <w:r/>
            <w:r>
              <w:rPr>
                <w:b w:val="0"/>
                <w:color w:val="BE5000"/>
              </w:rPr>
              <w:t>✱ 已改</w:t>
            </w:r>
          </w:p>
        </w:tc>
      </w:tr>
      <w:tr>
        <w:tc>
          <w:tcPr>
            <w:tcW w:type="dxa" w:w="907"/>
          </w:tcPr>
          <w:p>
            <w:r/>
            <w:r>
              <w:rPr>
                <w:b/>
              </w:rPr>
              <w:t>C</w:t>
            </w:r>
          </w:p>
        </w:tc>
        <w:tc>
          <w:tcPr>
            <w:tcW w:type="dxa" w:w="5669"/>
          </w:tcPr>
          <w:p>
            <w:r/>
            <w:r>
              <w:rPr>
                <w:b w:val="0"/>
              </w:rPr>
              <w:t>Authorize first-line development teams to independently determine operational risk tolerances and define context boundaries for their deployed algorithms.</w:t>
            </w:r>
          </w:p>
        </w:tc>
        <w:tc>
          <w:tcPr>
            <w:tcW w:type="dxa" w:w="5669"/>
            <w:shd w:val="clear" w:color="auto" w:fill="FFF2CC"/>
          </w:tcPr>
          <w:p>
            <w:r/>
            <w:r>
              <w:rPr>
                <w:b/>
              </w:rPr>
              <w:t>Let each development team set its own operational risk tolerances and context boundaries for its systems.</w:t>
            </w:r>
          </w:p>
        </w:tc>
        <w:tc>
          <w:tcPr>
            <w:tcW w:type="dxa" w:w="1361"/>
          </w:tcPr>
          <w:p>
            <w:r/>
            <w:r>
              <w:rPr>
                <w:b w:val="0"/>
                <w:color w:val="BE5000"/>
              </w:rPr>
              <w:t>✱ 已改</w:t>
            </w:r>
          </w:p>
        </w:tc>
      </w:tr>
      <w:tr>
        <w:tc>
          <w:tcPr>
            <w:tcW w:type="dxa" w:w="907"/>
          </w:tcPr>
          <w:p>
            <w:r/>
            <w:r>
              <w:rPr>
                <w:b/>
                <w:color w:val="00783C"/>
              </w:rPr>
              <w:t>D ✓</w:t>
            </w:r>
          </w:p>
        </w:tc>
        <w:tc>
          <w:tcPr>
            <w:tcW w:type="dxa" w:w="5669"/>
          </w:tcPr>
          <w:p>
            <w:r/>
            <w:r>
              <w:rPr>
                <w:b w:val="0"/>
              </w:rPr>
              <w:t>Institutionalize cross-functional impact assessments documenting system categorization, context and risk tolerances in the risk register.</w:t>
            </w:r>
          </w:p>
        </w:tc>
        <w:tc>
          <w:tcPr>
            <w:tcW w:type="dxa" w:w="5669"/>
            <w:shd w:val="clear" w:color="auto" w:fill="FFF2CC"/>
          </w:tcPr>
          <w:p>
            <w:r/>
            <w:r>
              <w:rPr>
                <w:b/>
              </w:rPr>
              <w:t>Run cross-functional impact assessments and record each system's category, context and tolerances.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the NIST AI RMF 1.0, the MAP function establishes the contextual foundation for all AI risk management activities. It identifies the operational context, legal/regulatory environment, business use cases, and potential negative impacts across diverse stakeholders. Institutionalizing cross-functional impact assessments to map systems, categorize risks, and articulate risk tolerances directly integrates GOVERN with downstream MEASURE activities and aligns with the enterprise risk register under a robust second-line governance mechanism.</w:t>
      </w:r>
    </w:p>
    <w:p>
      <w:pPr>
        <w:spacing w:after="60"/>
      </w:pPr>
      <w:r>
        <w:rPr>
          <w:b/>
          <w:i w:val="0"/>
          <w:sz w:val="18"/>
        </w:rPr>
        <w:t>改写后的错误选项解析与错误类型：</w:t>
      </w:r>
    </w:p>
    <w:p>
      <w:pPr>
        <w:spacing w:after="60"/>
      </w:pPr>
      <w:r>
        <w:rPr>
          <w:b w:val="0"/>
          <w:i w:val="0"/>
          <w:sz w:val="18"/>
        </w:rPr>
        <w:t xml:space="preserve">  A（已改）A: Technical tests add evidence, but they do not fix the framework deficiency of missing categories and context.　【类型：Technical testing instead of the framework】</w:t>
      </w:r>
    </w:p>
    <w:p>
      <w:pPr>
        <w:spacing w:after="60"/>
      </w:pPr>
      <w:r>
        <w:rPr>
          <w:b w:val="0"/>
          <w:i w:val="0"/>
          <w:sz w:val="18"/>
        </w:rPr>
        <w:t xml:space="preserve">  B（已改）B: External validation is useful, but the firm needs its own classification and context first.　【类型：External validation before classification】</w:t>
      </w:r>
    </w:p>
    <w:p>
      <w:pPr>
        <w:spacing w:after="60"/>
      </w:pPr>
      <w:r>
        <w:rPr>
          <w:b w:val="0"/>
          <w:i w:val="0"/>
          <w:sz w:val="18"/>
        </w:rPr>
        <w:t xml:space="preserve">  C（已改）C: Teams know their systems, but self-set tolerances and boundaries leave the deficiency of enterprise categories unresolved.　【类型：Teams setting their own tolerances】</w:t>
      </w:r>
    </w:p>
    <w:p>
      <w:pPr>
        <w:spacing w:after="60"/>
      </w:pPr>
      <w:r>
        <w:rPr>
          <w:b w:val="0"/>
          <w:i w:val="0"/>
          <w:color w:val="5A5A5A"/>
          <w:sz w:val="17"/>
        </w:rPr>
        <w:t>出处（沿用原文，未核验）：NIST AI RMF 1.0 (MAP Function; MAP 1.1, MAP 2.1, MAP 3.1); ISO/IEC 42001:2023 Cl. 6.1</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30. 第十四批（授权） · MOST · D3.3 Model Drift, Degradation &amp; Performance KPIs</w:t>
      </w:r>
    </w:p>
    <w:p>
      <w:pPr>
        <w:spacing w:after="60"/>
      </w:pPr>
      <w:r>
        <w:rPr>
          <w:b w:val="0"/>
          <w:i w:val="0"/>
          <w:color w:val="5A5A5A"/>
          <w:sz w:val="17"/>
        </w:rPr>
        <w:t>ID：aaig-pipe-1791943199602-32-6yeaz　难度：Intermediate</w:t>
      </w:r>
    </w:p>
    <w:p>
      <w:pPr>
        <w:spacing w:after="60"/>
      </w:pPr>
      <w:r>
        <w:rPr>
          <w:b w:val="0"/>
          <w:i w:val="0"/>
        </w:rPr>
        <w:t>情境：A multinational financial services enterprise operates a high-risk AI credit evaluation system. Production telemetry reveals persistent concept drift and an incremental decline in predictive fairness, threatening alignment with enterprise risk tolerances.</w:t>
      </w:r>
    </w:p>
    <w:p>
      <w:pPr>
        <w:spacing w:after="60"/>
      </w:pPr>
      <w:r>
        <w:rPr>
          <w:b/>
          <w:i w:val="0"/>
        </w:rPr>
        <w:t>问题：In accordance with ISO/IEC 42001 and NIST AI RMF, which of the following is the MOST effective governance control to address this model degradation?</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Automatically re-train the production model on real-time inbound inference data to minimize statistical distribution shift.</w:t>
            </w:r>
          </w:p>
        </w:tc>
        <w:tc>
          <w:tcPr>
            <w:tcW w:type="dxa" w:w="5669"/>
            <w:shd w:val="clear" w:color="auto" w:fill="FFF2CC"/>
          </w:tcPr>
          <w:p>
            <w:r/>
            <w:r>
              <w:rPr>
                <w:b/>
              </w:rPr>
              <w:t>Retrain the model every month on recent production data and publish the new accuracy score.</w:t>
            </w:r>
          </w:p>
        </w:tc>
        <w:tc>
          <w:tcPr>
            <w:tcW w:type="dxa" w:w="1361"/>
          </w:tcPr>
          <w:p>
            <w:r/>
            <w:r>
              <w:rPr>
                <w:b w:val="0"/>
                <w:color w:val="BE5000"/>
              </w:rPr>
              <w:t>✱ 已改</w:t>
            </w:r>
          </w:p>
        </w:tc>
      </w:tr>
      <w:tr>
        <w:tc>
          <w:tcPr>
            <w:tcW w:type="dxa" w:w="907"/>
          </w:tcPr>
          <w:p>
            <w:r/>
            <w:r>
              <w:rPr>
                <w:b/>
                <w:color w:val="00783C"/>
              </w:rPr>
              <w:t>B ✓</w:t>
            </w:r>
          </w:p>
        </w:tc>
        <w:tc>
          <w:tcPr>
            <w:tcW w:type="dxa" w:w="5669"/>
          </w:tcPr>
          <w:p>
            <w:r/>
            <w:r>
              <w:rPr>
                <w:b w:val="0"/>
              </w:rPr>
              <w:t>Establish predefined performance and fairness threshold triggers linked to formal escalation and decommissioning protocols.</w:t>
            </w:r>
          </w:p>
        </w:tc>
        <w:tc>
          <w:tcPr>
            <w:tcW w:type="dxa" w:w="5669"/>
            <w:shd w:val="clear" w:color="auto" w:fill="FFF2CC"/>
          </w:tcPr>
          <w:p>
            <w:r/>
            <w:r>
              <w:rPr>
                <w:b/>
              </w:rPr>
              <w:t>Set performance and fairness thresholds in advance that trigger escalation and, if needed, withdrawal.</w:t>
            </w:r>
          </w:p>
        </w:tc>
        <w:tc>
          <w:tcPr>
            <w:tcW w:type="dxa" w:w="1361"/>
          </w:tcPr>
          <w:p>
            <w:r/>
            <w:r>
              <w:rPr>
                <w:b w:val="0"/>
                <w:color w:val="BE5000"/>
              </w:rPr>
              <w:t>✱ 已改</w:t>
            </w:r>
          </w:p>
        </w:tc>
      </w:tr>
      <w:tr>
        <w:tc>
          <w:tcPr>
            <w:tcW w:type="dxa" w:w="907"/>
          </w:tcPr>
          <w:p>
            <w:r/>
            <w:r>
              <w:rPr>
                <w:b/>
              </w:rPr>
              <w:t>C</w:t>
            </w:r>
          </w:p>
        </w:tc>
        <w:tc>
          <w:tcPr>
            <w:tcW w:type="dxa" w:w="5669"/>
          </w:tcPr>
          <w:p>
            <w:r/>
            <w:r>
              <w:rPr>
                <w:b w:val="0"/>
              </w:rPr>
              <w:t>Commission an external algorithmic audit to recalculate feature importance weights across the operational pipeline.</w:t>
            </w:r>
          </w:p>
        </w:tc>
        <w:tc>
          <w:tcPr>
            <w:tcW w:type="dxa" w:w="5669"/>
            <w:shd w:val="clear" w:color="auto" w:fill="FFF2CC"/>
          </w:tcPr>
          <w:p>
            <w:r/>
            <w:r>
              <w:rPr>
                <w:b/>
              </w:rPr>
              <w:t>Ask an outside specialist to review how the model's features are weighted and report once a year.</w:t>
            </w:r>
          </w:p>
        </w:tc>
        <w:tc>
          <w:tcPr>
            <w:tcW w:type="dxa" w:w="1361"/>
          </w:tcPr>
          <w:p>
            <w:r/>
            <w:r>
              <w:rPr>
                <w:b w:val="0"/>
                <w:color w:val="BE5000"/>
              </w:rPr>
              <w:t>✱ 已改</w:t>
            </w:r>
          </w:p>
        </w:tc>
      </w:tr>
      <w:tr>
        <w:tc>
          <w:tcPr>
            <w:tcW w:type="dxa" w:w="907"/>
          </w:tcPr>
          <w:p>
            <w:r/>
            <w:r>
              <w:rPr>
                <w:b/>
              </w:rPr>
              <w:t>D</w:t>
            </w:r>
          </w:p>
        </w:tc>
        <w:tc>
          <w:tcPr>
            <w:tcW w:type="dxa" w:w="5669"/>
          </w:tcPr>
          <w:p>
            <w:r/>
            <w:r>
              <w:rPr>
                <w:b w:val="0"/>
              </w:rPr>
              <w:t>Authorize the MLOps engineering team to modify business risk tolerance levels whenever model drift exceeds standard deviation limits.</w:t>
            </w:r>
          </w:p>
        </w:tc>
        <w:tc>
          <w:tcPr>
            <w:tcW w:type="dxa" w:w="5669"/>
            <w:shd w:val="clear" w:color="auto" w:fill="FFF2CC"/>
          </w:tcPr>
          <w:p>
            <w:r/>
            <w:r>
              <w:rPr>
                <w:b/>
              </w:rPr>
              <w:t>Let the operations team change the business risk tolerance whenever the drift exceeds the usual statistical range.</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 9.1 Monitoring, measurement, analysis, and evaluation) and NIST AI RMF (MEASURE 2.6 and MANAGE 2.4), the most effective governance control over model drift and degradation is establishing predefined, risk-aligned metric thresholds (KPIs/KRIs) that automatically trigger documented governance actions, such as tiered escalation, fallback to human intervention, or model suspension/decommissioning. This ensures accountability, prevents unmanaged operational drift, and protects business strategy and compliance.</w:t>
      </w:r>
    </w:p>
    <w:p>
      <w:pPr>
        <w:spacing w:after="60"/>
      </w:pPr>
      <w:r>
        <w:rPr>
          <w:b/>
          <w:i w:val="0"/>
          <w:sz w:val="18"/>
        </w:rPr>
        <w:t>改写后的错误选项解析与错误类型：</w:t>
      </w:r>
    </w:p>
    <w:p>
      <w:pPr>
        <w:spacing w:after="60"/>
      </w:pPr>
      <w:r>
        <w:rPr>
          <w:b w:val="0"/>
          <w:i w:val="0"/>
          <w:sz w:val="18"/>
        </w:rPr>
        <w:t xml:space="preserve">  A（已改）A: Retraining may reduce the shift, but it sets no performance or fairness limit and may build in new bias.　【类型：Retraining without limits】</w:t>
      </w:r>
    </w:p>
    <w:p>
      <w:pPr>
        <w:spacing w:after="60"/>
      </w:pPr>
      <w:r>
        <w:rPr>
          <w:b w:val="0"/>
          <w:i w:val="0"/>
          <w:sz w:val="18"/>
        </w:rPr>
        <w:t xml:space="preserve">  C（已改）C: An annual outside review gives an independent view, but degradation can continue for months before it is seen.　【类型：Annual outside review】</w:t>
      </w:r>
    </w:p>
    <w:p>
      <w:pPr>
        <w:spacing w:after="60"/>
      </w:pPr>
      <w:r>
        <w:rPr>
          <w:b w:val="0"/>
          <w:i w:val="0"/>
          <w:sz w:val="18"/>
        </w:rPr>
        <w:t xml:space="preserve">  D（已改）D: Raising the tolerance to fit the drift hides the problem. Tolerances are set by the business and governance, not by operations.　【类型：Tolerance raised to fit the drift】</w:t>
      </w:r>
    </w:p>
    <w:p>
      <w:pPr>
        <w:spacing w:after="60"/>
      </w:pPr>
      <w:r>
        <w:rPr>
          <w:b w:val="0"/>
          <w:i w:val="0"/>
          <w:color w:val="5A5A5A"/>
          <w:sz w:val="17"/>
        </w:rPr>
        <w:t>出处（沿用原文，未核验）：ISO/IEC 42001:2023 Cl. 9.1; NIST AI RMF 1.0 MEASURE 2.6 &amp; MANAGE 2.4</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31. 第十四批（授权） · MOST · D1.3 Policies, Principles, Charters &amp; Procedures</w:t>
      </w:r>
    </w:p>
    <w:p>
      <w:pPr>
        <w:spacing w:after="60"/>
      </w:pPr>
      <w:r>
        <w:rPr>
          <w:b w:val="0"/>
          <w:i w:val="0"/>
          <w:color w:val="5A5A5A"/>
          <w:sz w:val="17"/>
        </w:rPr>
        <w:t>ID：aaig-pipe-1791943341406-62-gtqhu　难度：Intermediate</w:t>
      </w:r>
    </w:p>
    <w:p>
      <w:pPr>
        <w:spacing w:after="60"/>
      </w:pPr>
      <w:r>
        <w:rPr>
          <w:b w:val="0"/>
          <w:i w:val="0"/>
        </w:rPr>
        <w:t>情境：A global financial institution is expanding its use of predictive AI models across credit underwriting, fraud detection, and customer personalization. To ensure compliance with ISO/IEC 42001 and prevent fragmented oversight, the board has mandated the establishment of an enterprise-wide AI governance policy and operational framework.</w:t>
      </w:r>
    </w:p>
    <w:p>
      <w:pPr>
        <w:spacing w:after="60"/>
      </w:pPr>
      <w:r>
        <w:rPr>
          <w:b/>
          <w:i w:val="0"/>
        </w:rPr>
        <w:t>问题：Which of the following represents the MOST effective governance control to ensure that business units adhere to the organization's overarching AI principles and risk appetite?</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Deploying continuous automated model telemetry dashboards to capture feature attribution, inference latency, and data drift across all business unit endpoints.</w:t>
            </w:r>
          </w:p>
        </w:tc>
        <w:tc>
          <w:tcPr>
            <w:tcW w:type="dxa" w:w="5669"/>
            <w:shd w:val="clear" w:color="auto" w:fill="FFF2CC"/>
          </w:tcPr>
          <w:p>
            <w:r/>
            <w:r>
              <w:rPr>
                <w:b/>
              </w:rPr>
              <w:t>Ask each business unit owner to report every quarter how the unit has applied the AI principles to its projects.</w:t>
            </w:r>
          </w:p>
        </w:tc>
        <w:tc>
          <w:tcPr>
            <w:tcW w:type="dxa" w:w="1361"/>
          </w:tcPr>
          <w:p>
            <w:r/>
            <w:r>
              <w:rPr>
                <w:b w:val="0"/>
                <w:color w:val="BE5000"/>
              </w:rPr>
              <w:t>✱ 已改</w:t>
            </w:r>
          </w:p>
        </w:tc>
      </w:tr>
      <w:tr>
        <w:tc>
          <w:tcPr>
            <w:tcW w:type="dxa" w:w="907"/>
          </w:tcPr>
          <w:p>
            <w:r/>
            <w:r>
              <w:rPr>
                <w:b/>
                <w:color w:val="00783C"/>
              </w:rPr>
              <w:t>B ✓</w:t>
            </w:r>
          </w:p>
        </w:tc>
        <w:tc>
          <w:tcPr>
            <w:tcW w:type="dxa" w:w="5669"/>
          </w:tcPr>
          <w:p>
            <w:r/>
            <w:r>
              <w:rPr>
                <w:b w:val="0"/>
              </w:rPr>
              <w:t>Establishing an AI governance charter that defines decision rights, policy exceptions, and mandatory stage-gate reviews by an oversight committee.</w:t>
            </w:r>
          </w:p>
        </w:tc>
        <w:tc>
          <w:tcPr>
            <w:tcW w:type="dxa" w:w="5669"/>
            <w:shd w:val="clear" w:color="auto" w:fill="FFF2CC"/>
          </w:tcPr>
          <w:p>
            <w:r/>
            <w:r>
              <w:rPr>
                <w:b/>
              </w:rPr>
              <w:t>Define decision rights, how exceptions are handled and mandatory stage-gate reviews by an oversight committee.</w:t>
            </w:r>
          </w:p>
        </w:tc>
        <w:tc>
          <w:tcPr>
            <w:tcW w:type="dxa" w:w="1361"/>
          </w:tcPr>
          <w:p>
            <w:r/>
            <w:r>
              <w:rPr>
                <w:b w:val="0"/>
                <w:color w:val="BE5000"/>
              </w:rPr>
              <w:t>✱ 已改</w:t>
            </w:r>
          </w:p>
        </w:tc>
      </w:tr>
      <w:tr>
        <w:tc>
          <w:tcPr>
            <w:tcW w:type="dxa" w:w="907"/>
          </w:tcPr>
          <w:p>
            <w:r/>
            <w:r>
              <w:rPr>
                <w:b/>
              </w:rPr>
              <w:t>C</w:t>
            </w:r>
          </w:p>
        </w:tc>
        <w:tc>
          <w:tcPr>
            <w:tcW w:type="dxa" w:w="5669"/>
          </w:tcPr>
          <w:p>
            <w:r/>
            <w:r>
              <w:rPr>
                <w:b w:val="0"/>
              </w:rPr>
              <w:t>Requiring independent third-party conformity audits and external penetration testing for all prospective models prior to defining the internal organizational policy.</w:t>
            </w:r>
          </w:p>
        </w:tc>
        <w:tc>
          <w:tcPr>
            <w:tcW w:type="dxa" w:w="5669"/>
            <w:shd w:val="clear" w:color="auto" w:fill="FFF2CC"/>
          </w:tcPr>
          <w:p>
            <w:r/>
            <w:r>
              <w:rPr>
                <w:b/>
              </w:rPr>
              <w:t>Require independent conformity audits for all prospective models before the firm writes its own AI rules.</w:t>
            </w:r>
          </w:p>
        </w:tc>
        <w:tc>
          <w:tcPr>
            <w:tcW w:type="dxa" w:w="1361"/>
          </w:tcPr>
          <w:p>
            <w:r/>
            <w:r>
              <w:rPr>
                <w:b w:val="0"/>
                <w:color w:val="BE5000"/>
              </w:rPr>
              <w:t>✱ 已改</w:t>
            </w:r>
          </w:p>
        </w:tc>
      </w:tr>
      <w:tr>
        <w:tc>
          <w:tcPr>
            <w:tcW w:type="dxa" w:w="907"/>
          </w:tcPr>
          <w:p>
            <w:r/>
            <w:r>
              <w:rPr>
                <w:b/>
              </w:rPr>
              <w:t>D</w:t>
            </w:r>
          </w:p>
        </w:tc>
        <w:tc>
          <w:tcPr>
            <w:tcW w:type="dxa" w:w="5669"/>
          </w:tcPr>
          <w:p>
            <w:r/>
            <w:r>
              <w:rPr>
                <w:b w:val="0"/>
              </w:rPr>
              <w:t>Assigning individual product development managers full autonomy to approve risk classification levels and write their own localized model deployment procedures.</w:t>
            </w:r>
          </w:p>
        </w:tc>
        <w:tc>
          <w:tcPr>
            <w:tcW w:type="dxa" w:w="5669"/>
            <w:shd w:val="clear" w:color="auto" w:fill="FFF2CC"/>
          </w:tcPr>
          <w:p>
            <w:r/>
            <w:r>
              <w:rPr>
                <w:b/>
              </w:rPr>
              <w:t>Let product managers approve the risk classification of their own models and write local procedures for them.</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主解析（未改动）：In alignment with ISO/IEC 42001 Clause 5 and NIST AI RMF GOVERN 1.1, the most effective foundational governance control is establishing an approved governance charter that formalizes organizational structures, defines enterprise decision rights, specifies policy compliance and exception criteria, and mandates stage-gate oversight across the entire AI lifecycle.</w:t>
      </w:r>
    </w:p>
    <w:p>
      <w:pPr>
        <w:spacing w:after="60"/>
      </w:pPr>
      <w:r>
        <w:rPr>
          <w:b/>
          <w:i w:val="0"/>
          <w:sz w:val="18"/>
        </w:rPr>
        <w:t>改写后的错误选项解析与错误类型：</w:t>
      </w:r>
    </w:p>
    <w:p>
      <w:pPr>
        <w:spacing w:after="60"/>
      </w:pPr>
      <w:r>
        <w:rPr>
          <w:b w:val="0"/>
          <w:i w:val="0"/>
          <w:sz w:val="18"/>
        </w:rPr>
        <w:t xml:space="preserve">  A（已改）A: Self-reports show practice, but without stage gates and exception rules nothing makes the units adhere.　【类型：Self-report instead of gates】</w:t>
      </w:r>
    </w:p>
    <w:p>
      <w:pPr>
        <w:spacing w:after="60"/>
      </w:pPr>
      <w:r>
        <w:rPr>
          <w:b w:val="0"/>
          <w:i w:val="0"/>
          <w:sz w:val="18"/>
        </w:rPr>
        <w:t xml:space="preserve">  C（已改）C: Audits give evidence, but adherence is enforced by internal decision rights and gates, not by audits that come first.　【类型：Audits before internal rules】</w:t>
      </w:r>
    </w:p>
    <w:p>
      <w:pPr>
        <w:spacing w:after="60"/>
      </w:pPr>
      <w:r>
        <w:rPr>
          <w:b w:val="0"/>
          <w:i w:val="0"/>
          <w:sz w:val="18"/>
        </w:rPr>
        <w:t xml:space="preserve">  D（已改）D: Local approval and procedures differ between products and have no independent check.　【类型：Local classification and procedures】</w:t>
      </w:r>
    </w:p>
    <w:p>
      <w:pPr>
        <w:spacing w:after="60"/>
      </w:pPr>
      <w:r>
        <w:rPr>
          <w:b w:val="0"/>
          <w:i w:val="0"/>
          <w:color w:val="5A5A5A"/>
          <w:sz w:val="17"/>
        </w:rPr>
        <w:t>出处（沿用原文，未核验）：ISO/IEC 42001:2023 Cl. 5.1, 5.3; NIST AI RMF 1.0 GOVERN 1.1, 1.2</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32. 第十四批（授权） · MOST · D1.3 Policies, Principles, Charters &amp; Procedures</w:t>
      </w:r>
    </w:p>
    <w:p>
      <w:pPr>
        <w:spacing w:after="60"/>
      </w:pPr>
      <w:r>
        <w:rPr>
          <w:b w:val="0"/>
          <w:i w:val="0"/>
          <w:color w:val="5A5A5A"/>
          <w:sz w:val="17"/>
        </w:rPr>
        <w:t>ID：aaig-pipe-1791943422117-82-qmv4j　难度：Intermediate</w:t>
      </w:r>
    </w:p>
    <w:p>
      <w:pPr>
        <w:spacing w:after="60"/>
      </w:pPr>
      <w:r>
        <w:rPr>
          <w:b w:val="0"/>
          <w:i w:val="0"/>
        </w:rPr>
        <w:t>情境：A multinational financial services institution is accelerating the adoption of generative AI tools across business units. The newly formed AI Governance Committee must establish organizational boundaries to ensure AI systems align with enterprise risk appetite and legal obligations before operational scaling begins.</w:t>
      </w:r>
    </w:p>
    <w:p>
      <w:pPr>
        <w:spacing w:after="60"/>
      </w:pPr>
      <w:r>
        <w:rPr>
          <w:b/>
          <w:i w:val="0"/>
        </w:rPr>
        <w:t>问题：Which of the following is the MOST effective governance control to ensure that enterprise-wide AI development and procurement adhere to executive risk thresholds?</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Deploying an automated model observability platform to continuously evaluate all operational machine learning endpoints for concept and data drift.</w:t>
            </w:r>
          </w:p>
        </w:tc>
        <w:tc>
          <w:tcPr>
            <w:tcW w:type="dxa" w:w="5669"/>
            <w:shd w:val="clear" w:color="auto" w:fill="FFF2CC"/>
          </w:tcPr>
          <w:p>
            <w:r/>
            <w:r>
              <w:rPr>
                <w:b/>
              </w:rPr>
              <w:t>Set up a help channel where project teams can ask the risk function whether a planned AI use is acceptable.</w:t>
            </w:r>
          </w:p>
        </w:tc>
        <w:tc>
          <w:tcPr>
            <w:tcW w:type="dxa" w:w="1361"/>
          </w:tcPr>
          <w:p>
            <w:r/>
            <w:r>
              <w:rPr>
                <w:b w:val="0"/>
                <w:color w:val="BE5000"/>
              </w:rPr>
              <w:t>✱ 已改</w:t>
            </w:r>
          </w:p>
        </w:tc>
      </w:tr>
      <w:tr>
        <w:tc>
          <w:tcPr>
            <w:tcW w:type="dxa" w:w="907"/>
          </w:tcPr>
          <w:p>
            <w:r/>
            <w:r>
              <w:rPr>
                <w:b/>
              </w:rPr>
              <w:t>B</w:t>
            </w:r>
          </w:p>
        </w:tc>
        <w:tc>
          <w:tcPr>
            <w:tcW w:type="dxa" w:w="5669"/>
          </w:tcPr>
          <w:p>
            <w:r/>
            <w:r>
              <w:rPr>
                <w:b w:val="0"/>
              </w:rPr>
              <w:t>Requiring data science project leads to independently conduct technical bias and fairness testing prior to promoting code to the production environment.</w:t>
            </w:r>
          </w:p>
        </w:tc>
        <w:tc>
          <w:tcPr>
            <w:tcW w:type="dxa" w:w="5669"/>
            <w:shd w:val="clear" w:color="auto" w:fill="FFF2CC"/>
          </w:tcPr>
          <w:p>
            <w:r/>
            <w:r>
              <w:rPr>
                <w:b/>
              </w:rPr>
              <w:t>Require project leads to run bias and fairness tests themselves before moving code to production.</w:t>
            </w:r>
          </w:p>
        </w:tc>
        <w:tc>
          <w:tcPr>
            <w:tcW w:type="dxa" w:w="1361"/>
          </w:tcPr>
          <w:p>
            <w:r/>
            <w:r>
              <w:rPr>
                <w:b w:val="0"/>
                <w:color w:val="BE5000"/>
              </w:rPr>
              <w:t>✱ 已改</w:t>
            </w:r>
          </w:p>
        </w:tc>
      </w:tr>
      <w:tr>
        <w:tc>
          <w:tcPr>
            <w:tcW w:type="dxa" w:w="907"/>
          </w:tcPr>
          <w:p>
            <w:r/>
            <w:r>
              <w:rPr>
                <w:b/>
              </w:rPr>
              <w:t>C</w:t>
            </w:r>
          </w:p>
        </w:tc>
        <w:tc>
          <w:tcPr>
            <w:tcW w:type="dxa" w:w="5669"/>
          </w:tcPr>
          <w:p>
            <w:r/>
            <w:r>
              <w:rPr>
                <w:b w:val="0"/>
              </w:rPr>
              <w:t>Mandating that the independent internal audit function review and pre-approve the algorithmic design parameters for every prospective use case before initiation.</w:t>
            </w:r>
          </w:p>
        </w:tc>
        <w:tc>
          <w:tcPr>
            <w:tcW w:type="dxa" w:w="5669"/>
            <w:shd w:val="clear" w:color="auto" w:fill="FFF2CC"/>
          </w:tcPr>
          <w:p>
            <w:r/>
            <w:r>
              <w:rPr>
                <w:b/>
              </w:rPr>
              <w:t>Have the audit function review and pre-approve the design of every prospective AI use case before it starts.</w:t>
            </w:r>
          </w:p>
        </w:tc>
        <w:tc>
          <w:tcPr>
            <w:tcW w:type="dxa" w:w="1361"/>
          </w:tcPr>
          <w:p>
            <w:r/>
            <w:r>
              <w:rPr>
                <w:b w:val="0"/>
                <w:color w:val="BE5000"/>
              </w:rPr>
              <w:t>✱ 已改</w:t>
            </w:r>
          </w:p>
        </w:tc>
      </w:tr>
      <w:tr>
        <w:tc>
          <w:tcPr>
            <w:tcW w:type="dxa" w:w="907"/>
          </w:tcPr>
          <w:p>
            <w:r/>
            <w:r>
              <w:rPr>
                <w:b/>
                <w:color w:val="00783C"/>
              </w:rPr>
              <w:t>D ✓</w:t>
            </w:r>
          </w:p>
        </w:tc>
        <w:tc>
          <w:tcPr>
            <w:tcW w:type="dxa" w:w="5669"/>
          </w:tcPr>
          <w:p>
            <w:r/>
            <w:r>
              <w:rPr>
                <w:b w:val="0"/>
              </w:rPr>
              <w:t>Formulating an enterprise AI policy that defines acceptable use, risk thresholds, and mandatory escalation triggers across the system lifecycle.</w:t>
            </w:r>
          </w:p>
        </w:tc>
        <w:tc>
          <w:tcPr>
            <w:tcW w:type="dxa" w:w="5669"/>
            <w:shd w:val="clear" w:color="auto" w:fill="FFF2CC"/>
          </w:tcPr>
          <w:p>
            <w:r/>
            <w:r>
              <w:rPr>
                <w:b/>
              </w:rPr>
              <w:t>Write down acceptable use, risk limits and when issues must be raised, for each AI system's lifecycle.</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 5.2 and NIST AI RMF GOVERN 1.1, an enterprise AI policy establishes top-down intent, acceptable use tiers, and mandatory escalation paths aligned with board risk appetite. This foundational governance instrument provides the authoritative mandate and decision boundaries that guide all downstream development, acquisition, and operational controls.</w:t>
      </w:r>
    </w:p>
    <w:p>
      <w:pPr>
        <w:spacing w:after="60"/>
      </w:pPr>
      <w:r>
        <w:rPr>
          <w:b/>
          <w:i w:val="0"/>
          <w:sz w:val="18"/>
        </w:rPr>
        <w:t>改写后的错误选项解析与错误类型：</w:t>
      </w:r>
    </w:p>
    <w:p>
      <w:pPr>
        <w:spacing w:after="60"/>
      </w:pPr>
      <w:r>
        <w:rPr>
          <w:b w:val="0"/>
          <w:i w:val="0"/>
          <w:sz w:val="18"/>
        </w:rPr>
        <w:t xml:space="preserve">  A（已改）A: A help channel gives advice case by case, but it does not set binding limits or triggers that apply to every project.　【类型：Advice instead of binding rules】</w:t>
      </w:r>
    </w:p>
    <w:p>
      <w:pPr>
        <w:spacing w:after="60"/>
      </w:pPr>
      <w:r>
        <w:rPr>
          <w:b w:val="0"/>
          <w:i w:val="0"/>
          <w:sz w:val="18"/>
        </w:rPr>
        <w:t xml:space="preserve">  B（已改）B: Testing is needed, but self-run tests have no common thresholds or independent check, and they do not set adherence to executive risk limits.　【类型：Self-run testing】</w:t>
      </w:r>
    </w:p>
    <w:p>
      <w:pPr>
        <w:spacing w:after="60"/>
      </w:pPr>
      <w:r>
        <w:rPr>
          <w:b w:val="0"/>
          <w:i w:val="0"/>
          <w:sz w:val="18"/>
        </w:rPr>
        <w:t xml:space="preserve">  C（已改）C: Audit must stay independent of approvals it later assures, and pre-approving every design would also be unworkable.　【类型：Audit pre-approving designs】</w:t>
      </w:r>
    </w:p>
    <w:p>
      <w:pPr>
        <w:spacing w:after="60"/>
      </w:pPr>
      <w:r>
        <w:rPr>
          <w:b w:val="0"/>
          <w:i w:val="0"/>
          <w:color w:val="5A5A5A"/>
          <w:sz w:val="17"/>
        </w:rPr>
        <w:t>出处（沿用原文，未核验）：ISO/IEC 42001:2023 Cl. 5.2; NIST AI RMF 1.0 (GOVERN 1.1, GOVERN 1.2)</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33. 第十四批（授权） · MOST · D1.3 Policies, Principles, Charters &amp; Procedures</w:t>
      </w:r>
    </w:p>
    <w:p>
      <w:pPr>
        <w:spacing w:after="60"/>
      </w:pPr>
      <w:r>
        <w:rPr>
          <w:b w:val="0"/>
          <w:i w:val="0"/>
          <w:color w:val="5A5A5A"/>
          <w:sz w:val="17"/>
        </w:rPr>
        <w:t>ID：aaig-pipe-1791943598884-122-ahzg5　难度：Intermediate</w:t>
      </w:r>
    </w:p>
    <w:p>
      <w:pPr>
        <w:spacing w:after="60"/>
      </w:pPr>
      <w:r>
        <w:rPr>
          <w:b w:val="0"/>
          <w:i w:val="0"/>
        </w:rPr>
        <w:t>情境：A multinational financial services enterprise is experiencing rapid, decentralized adoption of artificial intelligence applications across multiple business units. To mitigate emergent compliance and operational risks, senior management seeks to establish a structured AI governance framework aligned with ISO/IEC 42001 and the NIST AI RMF.</w:t>
      </w:r>
    </w:p>
    <w:p>
      <w:pPr>
        <w:spacing w:after="60"/>
      </w:pPr>
      <w:r>
        <w:rPr>
          <w:b/>
          <w:i w:val="0"/>
        </w:rPr>
        <w:t>问题：Which of the following controls is the MOST effective governance mechanism to ensure enterprise-wide alignment with organizational AI risk appetite and ethical principles?</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Deploy automated continuous monitoring and data loss prevention agents across all endpoints to immediately detect and block unsanctioned generative AI interactions.</w:t>
            </w:r>
          </w:p>
        </w:tc>
        <w:tc>
          <w:tcPr>
            <w:tcW w:type="dxa" w:w="5669"/>
            <w:shd w:val="clear" w:color="auto" w:fill="FFF2CC"/>
          </w:tcPr>
          <w:p>
            <w:r/>
            <w:r>
              <w:rPr>
                <w:b/>
              </w:rPr>
              <w:t>Block unsanctioned AI websites under the network security policy and report attempts to the security team.</w:t>
            </w:r>
          </w:p>
        </w:tc>
        <w:tc>
          <w:tcPr>
            <w:tcW w:type="dxa" w:w="1361"/>
          </w:tcPr>
          <w:p>
            <w:r/>
            <w:r>
              <w:rPr>
                <w:b w:val="0"/>
                <w:color w:val="BE5000"/>
              </w:rPr>
              <w:t>✱ 已改</w:t>
            </w:r>
          </w:p>
        </w:tc>
      </w:tr>
      <w:tr>
        <w:tc>
          <w:tcPr>
            <w:tcW w:type="dxa" w:w="907"/>
          </w:tcPr>
          <w:p>
            <w:r/>
            <w:r>
              <w:rPr>
                <w:b/>
                <w:color w:val="00783C"/>
              </w:rPr>
              <w:t>B ✓</w:t>
            </w:r>
          </w:p>
        </w:tc>
        <w:tc>
          <w:tcPr>
            <w:tcW w:type="dxa" w:w="5669"/>
          </w:tcPr>
          <w:p>
            <w:r/>
            <w:r>
              <w:rPr>
                <w:b w:val="0"/>
              </w:rPr>
              <w:t>Establish a board-approved AI policy establishing risk-tiering thresholds, acceptable use rules, and mandatory steering committee stage gates.</w:t>
            </w:r>
          </w:p>
        </w:tc>
        <w:tc>
          <w:tcPr>
            <w:tcW w:type="dxa" w:w="5669"/>
            <w:shd w:val="clear" w:color="auto" w:fill="FFF2CC"/>
          </w:tcPr>
          <w:p>
            <w:r/>
            <w:r>
              <w:rPr>
                <w:b/>
              </w:rPr>
              <w:t>Establish a board-approved AI policy with risk tiers, acceptable use rules and committee stage gates.</w:t>
            </w:r>
          </w:p>
        </w:tc>
        <w:tc>
          <w:tcPr>
            <w:tcW w:type="dxa" w:w="1361"/>
          </w:tcPr>
          <w:p>
            <w:r/>
            <w:r>
              <w:rPr>
                <w:b w:val="0"/>
                <w:color w:val="BE5000"/>
              </w:rPr>
              <w:t>✱ 已改</w:t>
            </w:r>
          </w:p>
        </w:tc>
      </w:tr>
      <w:tr>
        <w:tc>
          <w:tcPr>
            <w:tcW w:type="dxa" w:w="907"/>
          </w:tcPr>
          <w:p>
            <w:r/>
            <w:r>
              <w:rPr>
                <w:b/>
              </w:rPr>
              <w:t>C</w:t>
            </w:r>
          </w:p>
        </w:tc>
        <w:tc>
          <w:tcPr>
            <w:tcW w:type="dxa" w:w="5669"/>
          </w:tcPr>
          <w:p>
            <w:r/>
            <w:r>
              <w:rPr>
                <w:b w:val="0"/>
              </w:rPr>
              <w:t>Require project teams to execute post-implementation fairness assessments and model re-calibrations within ninety days following production deployment.</w:t>
            </w:r>
          </w:p>
        </w:tc>
        <w:tc>
          <w:tcPr>
            <w:tcW w:type="dxa" w:w="5669"/>
            <w:shd w:val="clear" w:color="auto" w:fill="FFF2CC"/>
          </w:tcPr>
          <w:p>
            <w:r/>
            <w:r>
              <w:rPr>
                <w:b/>
              </w:rPr>
              <w:t>Require project teams to run fairness assessments and recalibrate models within ninety days after launch.</w:t>
            </w:r>
          </w:p>
        </w:tc>
        <w:tc>
          <w:tcPr>
            <w:tcW w:type="dxa" w:w="1361"/>
          </w:tcPr>
          <w:p>
            <w:r/>
            <w:r>
              <w:rPr>
                <w:b w:val="0"/>
                <w:color w:val="BE5000"/>
              </w:rPr>
              <w:t>✱ 已改</w:t>
            </w:r>
          </w:p>
        </w:tc>
      </w:tr>
      <w:tr>
        <w:tc>
          <w:tcPr>
            <w:tcW w:type="dxa" w:w="907"/>
          </w:tcPr>
          <w:p>
            <w:r/>
            <w:r>
              <w:rPr>
                <w:b/>
              </w:rPr>
              <w:t>D</w:t>
            </w:r>
          </w:p>
        </w:tc>
        <w:tc>
          <w:tcPr>
            <w:tcW w:type="dxa" w:w="5669"/>
          </w:tcPr>
          <w:p>
            <w:r/>
            <w:r>
              <w:rPr>
                <w:b w:val="0"/>
              </w:rPr>
              <w:t>Authorize department heads to independently approve exemptions to baseline AI requirements whenever external vendor deadlines threaten delivery timelines.</w:t>
            </w:r>
          </w:p>
        </w:tc>
        <w:tc>
          <w:tcPr>
            <w:tcW w:type="dxa" w:w="5669"/>
            <w:shd w:val="clear" w:color="auto" w:fill="FFF2CC"/>
          </w:tcPr>
          <w:p>
            <w:r/>
            <w:r>
              <w:rPr>
                <w:b/>
              </w:rPr>
              <w:t>Let department heads approve exemptions to the AI requirements when vendor deadlines threaten delivery.</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 5.2) and NIST AI RMF (GOVERN 1.1, 1.2), the most effective governance control is a formalized, top-down AI policy endorsed by executive leadership and the board. Such a policy establishes foundational boundaries, articulates organizational risk appetite, mandates categorization/tiering, and enforces decision-making stage gates through an AI steering committee before development or procurement occurs.</w:t>
      </w:r>
    </w:p>
    <w:p>
      <w:pPr>
        <w:spacing w:after="60"/>
      </w:pPr>
      <w:r>
        <w:rPr>
          <w:b/>
          <w:i w:val="0"/>
          <w:sz w:val="18"/>
        </w:rPr>
        <w:t>改写后的错误选项解析与错误类型：</w:t>
      </w:r>
    </w:p>
    <w:p>
      <w:pPr>
        <w:spacing w:after="60"/>
      </w:pPr>
      <w:r>
        <w:rPr>
          <w:b w:val="0"/>
          <w:i w:val="0"/>
          <w:sz w:val="18"/>
        </w:rPr>
        <w:t xml:space="preserve">  A（已改）A: Blocking sites handles one channel, but it does not set risk tiers, acceptable use rules or approval gates for AI use as a whole.　【类型：Network blocking】</w:t>
      </w:r>
    </w:p>
    <w:p>
      <w:pPr>
        <w:spacing w:after="60"/>
      </w:pPr>
      <w:r>
        <w:rPr>
          <w:b w:val="0"/>
          <w:i w:val="0"/>
          <w:sz w:val="18"/>
        </w:rPr>
        <w:t xml:space="preserve">  C（已改）C: Assessment after launch finds problems late and does not decide beforehand which uses are acceptable.　【类型：Post-launch assessment】</w:t>
      </w:r>
    </w:p>
    <w:p>
      <w:pPr>
        <w:spacing w:after="60"/>
      </w:pPr>
      <w:r>
        <w:rPr>
          <w:b w:val="0"/>
          <w:i w:val="0"/>
          <w:sz w:val="18"/>
        </w:rPr>
        <w:t xml:space="preserve">  D（已改）D: Exemptions approved by those under delivery pressure weaken the controls the policy is meant to apply.　【类型：Exemptions approved under deadline pressure】</w:t>
      </w:r>
    </w:p>
    <w:p>
      <w:pPr>
        <w:spacing w:after="60"/>
      </w:pPr>
      <w:r>
        <w:rPr>
          <w:b w:val="0"/>
          <w:i w:val="0"/>
          <w:color w:val="5A5A5A"/>
          <w:sz w:val="17"/>
        </w:rPr>
        <w:t>出处（沿用原文，未核验）：ISO/IEC 42001:2023 Cl. 5.2 (AI Policy); NIST AI RMF 1.0 GOVERN 1.1, 1.2</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34. 第十四批（授权） · LEAST · D3.5 Auditability, Logging &amp; Continuous Assurance</w:t>
      </w:r>
    </w:p>
    <w:p>
      <w:pPr>
        <w:spacing w:after="60"/>
      </w:pPr>
      <w:r>
        <w:rPr>
          <w:b w:val="0"/>
          <w:i w:val="0"/>
          <w:color w:val="5A5A5A"/>
          <w:sz w:val="17"/>
        </w:rPr>
        <w:t>ID：aaig-pipe-1791943870183-174-fbxgh　难度：Intermediate</w:t>
      </w:r>
    </w:p>
    <w:p>
      <w:pPr>
        <w:spacing w:after="60"/>
      </w:pPr>
      <w:r>
        <w:rPr>
          <w:b w:val="0"/>
          <w:i w:val="0"/>
        </w:rPr>
        <w:t>情境：A global financial institution is integrating a high-risk credit-underwriting machine learning system into its enterprise production environment under ISO/IEC 42001 and NIST AI RMF guidelines. To ensure continuous assurance and regulatory auditability, the enterprise governance team is formalizing logging, telemetry, and traceability controls across the model lifecycle.</w:t>
      </w:r>
    </w:p>
    <w:p>
      <w:pPr>
        <w:spacing w:after="60"/>
      </w:pPr>
      <w:r>
        <w:rPr>
          <w:b/>
          <w:i w:val="0"/>
        </w:rPr>
        <w:t>问题：Which of the following practices is LEAST acceptable when establishing the auditability and continuous logging architecture for this AI system?</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Prioritizing the continuous capture of model drift metrics and explainability outputs over unindexed telemetry to support proactive risk detection.</w:t>
            </w:r>
          </w:p>
        </w:tc>
        <w:tc>
          <w:tcPr>
            <w:tcW w:type="dxa" w:w="5669"/>
          </w:tcPr>
          <w:p>
            <w:r/>
            <w:r>
              <w:rPr>
                <w:b w:val="0"/>
              </w:rPr>
              <w:t>Prioritizing the continuous capture of model drift metrics and explainability outputs over unindexed telemetry to support proactive risk detection.</w:t>
            </w:r>
          </w:p>
        </w:tc>
        <w:tc>
          <w:tcPr>
            <w:tcW w:type="dxa" w:w="1361"/>
          </w:tcPr>
          <w:p>
            <w:r/>
            <w:r>
              <w:rPr>
                <w:b w:val="0"/>
                <w:color w:val="787878"/>
              </w:rPr>
              <w:t>未改</w:t>
            </w:r>
          </w:p>
        </w:tc>
      </w:tr>
      <w:tr>
        <w:tc>
          <w:tcPr>
            <w:tcW w:type="dxa" w:w="907"/>
          </w:tcPr>
          <w:p>
            <w:r/>
            <w:r>
              <w:rPr>
                <w:b/>
              </w:rPr>
              <w:t>B</w:t>
            </w:r>
          </w:p>
        </w:tc>
        <w:tc>
          <w:tcPr>
            <w:tcW w:type="dxa" w:w="5669"/>
          </w:tcPr>
          <w:p>
            <w:r/>
            <w:r>
              <w:rPr>
                <w:b w:val="0"/>
              </w:rPr>
              <w:t>Mandating cryptographic verification and immutable retention baselines prior to system deployment rather than retrofitting them after an audit finding.</w:t>
            </w:r>
          </w:p>
        </w:tc>
        <w:tc>
          <w:tcPr>
            <w:tcW w:type="dxa" w:w="5669"/>
          </w:tcPr>
          <w:p>
            <w:r/>
            <w:r>
              <w:rPr>
                <w:b w:val="0"/>
              </w:rPr>
              <w:t>Mandating cryptographic verification and immutable retention baselines prior to system deployment rather than retrofitting them after an audit finding.</w:t>
            </w:r>
          </w:p>
        </w:tc>
        <w:tc>
          <w:tcPr>
            <w:tcW w:type="dxa" w:w="1361"/>
          </w:tcPr>
          <w:p>
            <w:r/>
            <w:r>
              <w:rPr>
                <w:b w:val="0"/>
                <w:color w:val="787878"/>
              </w:rPr>
              <w:t>未改</w:t>
            </w:r>
          </w:p>
        </w:tc>
      </w:tr>
      <w:tr>
        <w:tc>
          <w:tcPr>
            <w:tcW w:type="dxa" w:w="907"/>
          </w:tcPr>
          <w:p>
            <w:r/>
            <w:r>
              <w:rPr>
                <w:b/>
                <w:color w:val="00783C"/>
              </w:rPr>
              <w:t>C ✓</w:t>
            </w:r>
          </w:p>
        </w:tc>
        <w:tc>
          <w:tcPr>
            <w:tcW w:type="dxa" w:w="5669"/>
          </w:tcPr>
          <w:p>
            <w:r/>
            <w:r>
              <w:rPr>
                <w:b w:val="0"/>
              </w:rPr>
              <w:t>Permitting first-line engineers to selectively purge low-confidence inference records to control cloud operational expenditure.</w:t>
            </w:r>
          </w:p>
        </w:tc>
        <w:tc>
          <w:tcPr>
            <w:tcW w:type="dxa" w:w="5669"/>
            <w:shd w:val="clear" w:color="auto" w:fill="FFF2CC"/>
          </w:tcPr>
          <w:p>
            <w:r/>
            <w:r>
              <w:rPr>
                <w:b/>
              </w:rPr>
              <w:t>Permitting the platform team to purge low-confidence inference records, using automated scripts, to control cloud costs.</w:t>
            </w:r>
          </w:p>
        </w:tc>
        <w:tc>
          <w:tcPr>
            <w:tcW w:type="dxa" w:w="1361"/>
          </w:tcPr>
          <w:p>
            <w:r/>
            <w:r>
              <w:rPr>
                <w:b w:val="0"/>
                <w:color w:val="BE5000"/>
              </w:rPr>
              <w:t>✱ 已改</w:t>
            </w:r>
          </w:p>
        </w:tc>
      </w:tr>
      <w:tr>
        <w:tc>
          <w:tcPr>
            <w:tcW w:type="dxa" w:w="907"/>
          </w:tcPr>
          <w:p>
            <w:r/>
            <w:r>
              <w:rPr>
                <w:b/>
              </w:rPr>
              <w:t>D</w:t>
            </w:r>
          </w:p>
        </w:tc>
        <w:tc>
          <w:tcPr>
            <w:tcW w:type="dxa" w:w="5669"/>
          </w:tcPr>
          <w:p>
            <w:r/>
            <w:r>
              <w:rPr>
                <w:b w:val="0"/>
              </w:rPr>
              <w:t>Restricting log alteration rights to centralized governance pipelines while provisioning independent, read-only audit access.</w:t>
            </w:r>
          </w:p>
        </w:tc>
        <w:tc>
          <w:tcPr>
            <w:tcW w:type="dxa" w:w="5669"/>
          </w:tcPr>
          <w:p>
            <w:r/>
            <w:r>
              <w:rPr>
                <w:b w:val="0"/>
              </w:rPr>
              <w:t>Restricting log alteration rights to centralized governance pipelines while provisioning independent, read-only audit access.</w:t>
            </w:r>
          </w:p>
        </w:tc>
        <w:tc>
          <w:tcPr>
            <w:tcW w:type="dxa" w:w="1361"/>
          </w:tcPr>
          <w:p>
            <w:r/>
            <w:r>
              <w:rPr>
                <w:b w:val="0"/>
                <w:color w:val="787878"/>
              </w:rPr>
              <w:t>未改</w:t>
            </w:r>
          </w:p>
        </w:tc>
      </w:tr>
    </w:tbl>
    <w:p>
      <w:pPr>
        <w:spacing w:after="60"/>
      </w:pPr>
      <w:r>
        <w:rPr>
          <w:b w:val="0"/>
          <w:i w:val="0"/>
        </w:rPr>
      </w:r>
    </w:p>
    <w:p>
      <w:pPr>
        <w:spacing w:after="60"/>
      </w:pPr>
      <w:r>
        <w:rPr>
          <w:b w:val="0"/>
          <w:i w:val="0"/>
          <w:sz w:val="18"/>
        </w:rPr>
        <w:t>主解析（未改动）：Permitting first-line operational teams to selectively purge or suppress inference records undermines auditability, data integrity, and compliance with ISO/IEC 42001 and NIST AI RMF. In high-risk systems, low-confidence inferences are critical evidence for identifying algorithmic drift, edge-case failures, and potential bias; discarding them compromises the audit trail and violates continuous assurance principles.</w:t>
      </w:r>
    </w:p>
    <w:p>
      <w:pPr>
        <w:spacing w:after="60"/>
      </w:pPr>
      <w:r>
        <w:rPr>
          <w:b/>
          <w:i w:val="0"/>
          <w:sz w:val="18"/>
        </w:rPr>
        <w:t>改写后的错误选项解析与错误类型：</w:t>
      </w:r>
    </w:p>
    <w:p>
      <w:pPr>
        <w:spacing w:after="60"/>
      </w:pPr>
      <w:r>
        <w:rPr>
          <w:b w:val="0"/>
          <w:i w:val="0"/>
          <w:sz w:val="18"/>
        </w:rPr>
        <w:t xml:space="preserve">  A（未改）Prioritizing meaningful risk metrics (drift, explainability vectors) over unindexed raw data streams is an acceptable and sound governance practice for effective risk detection.　【类型：Sound practice: capture of drift and explainability outputs】</w:t>
      </w:r>
    </w:p>
    <w:p>
      <w:pPr>
        <w:spacing w:after="60"/>
      </w:pPr>
      <w:r>
        <w:rPr>
          <w:b w:val="0"/>
          <w:i w:val="0"/>
          <w:sz w:val="18"/>
        </w:rPr>
        <w:t xml:space="preserve">  B（未改）Enforcing immutable storage and verification mechanisms before deployment represents appropriate sequence and proactive governance lifecycle timing.　【类型：Sound practice: cryptographic verification and immutable retention】</w:t>
      </w:r>
    </w:p>
    <w:p>
      <w:pPr>
        <w:spacing w:after="60"/>
      </w:pPr>
      <w:r>
        <w:rPr>
          <w:b w:val="0"/>
          <w:i w:val="0"/>
          <w:sz w:val="18"/>
        </w:rPr>
        <w:t xml:space="preserve">  D（未改）Limiting log manipulation and ensuring independent read-only access for internal audit adheres strictly to the Three Lines Model and segregation of duties.　【类型：Sound practice: restricted alteration with independent read-only access】</w:t>
      </w:r>
    </w:p>
    <w:p>
      <w:pPr>
        <w:spacing w:after="60"/>
      </w:pPr>
      <w:r>
        <w:rPr>
          <w:b w:val="0"/>
          <w:i w:val="0"/>
          <w:color w:val="5A5A5A"/>
          <w:sz w:val="17"/>
        </w:rPr>
        <w:t>出处（沿用原文，未核验）：ISO/IEC 42001:2023 Cl. 8.4; NIST AI RMF 1.0 GOVERN 1.2 &amp; MEASURE 2.6</w:t>
      </w:r>
    </w:p>
    <w:p>
      <w:pPr>
        <w:spacing w:after="60"/>
      </w:pPr>
      <w:r>
        <w:rPr>
          <w:b w:val="0"/>
          <w:i w:val="0"/>
          <w:sz w:val="19"/>
        </w:rPr>
        <w:t>复核：□ 最不合适的做法（正确答案）仍明确不合适，且不靠措辞暗示　□ 三个合理做法确实合理　□ 新措辞未改变原意</w:t>
      </w:r>
    </w:p>
    <w:p>
      <w:pPr>
        <w:spacing w:after="60"/>
      </w:pPr>
      <w:r>
        <w:rPr>
          <w:b w:val="0"/>
          <w:i w:val="0"/>
          <w:sz w:val="19"/>
        </w:rPr>
        <w:t>决定：□ 通过　□ 修改（见意见）　□ 恢复原文　　意见：______________________________________________</w:t>
      </w:r>
    </w:p>
    <w:p>
      <w:r>
        <w:br w:type="page"/>
      </w:r>
    </w:p>
    <w:p>
      <w:pPr>
        <w:pStyle w:val="Heading1"/>
      </w:pPr>
      <w:r>
        <w:t>35. 第十四批（授权） · BEST · D1.1 AI Governance Structure &amp; Board Oversight</w:t>
      </w:r>
    </w:p>
    <w:p>
      <w:pPr>
        <w:spacing w:after="60"/>
      </w:pPr>
      <w:r>
        <w:rPr>
          <w:b w:val="0"/>
          <w:i w:val="0"/>
          <w:color w:val="5A5A5A"/>
          <w:sz w:val="17"/>
        </w:rPr>
        <w:t>ID：aaig-pipe-1791943937415-185-ft3m7　难度：Director-Level</w:t>
      </w:r>
    </w:p>
    <w:p>
      <w:pPr>
        <w:spacing w:after="60"/>
      </w:pPr>
      <w:r>
        <w:rPr>
          <w:b w:val="0"/>
          <w:i w:val="0"/>
        </w:rPr>
        <w:t>情境：A multinational financial services enterprise is rapidly scaling generative AI and automated decision systems across multiple business units without unified oversight. Executive leadership observes siloed deployments, uncoordinated third-party foundation model procurements, and inconsistent risk reporting to the board of directors.</w:t>
      </w:r>
    </w:p>
    <w:p>
      <w:pPr>
        <w:spacing w:after="60"/>
      </w:pPr>
      <w:r>
        <w:rPr>
          <w:b/>
          <w:i w:val="0"/>
        </w:rPr>
        <w:t>问题：To establish defensible enterprise AI governance aligned with NIST AI RMF and ISO/IEC 42001, which action is the BEST step for executive leadership?</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Mandate the technical integration of automated continuous model observability platforms across all business units to measure and mitigate prompt injection, data leakage, and drift.</w:t>
            </w:r>
          </w:p>
        </w:tc>
        <w:tc>
          <w:tcPr>
            <w:tcW w:type="dxa" w:w="5669"/>
            <w:shd w:val="clear" w:color="auto" w:fill="FFF2CC"/>
          </w:tcPr>
          <w:p>
            <w:r/>
            <w:r>
              <w:rPr>
                <w:b/>
              </w:rPr>
              <w:t>Ask each business unit to report its prompt injection and data leakage incidents to the chief information security officer.</w:t>
            </w:r>
          </w:p>
        </w:tc>
        <w:tc>
          <w:tcPr>
            <w:tcW w:type="dxa" w:w="1361"/>
          </w:tcPr>
          <w:p>
            <w:r/>
            <w:r>
              <w:rPr>
                <w:b w:val="0"/>
                <w:color w:val="BE5000"/>
              </w:rPr>
              <w:t>✱ 已改</w:t>
            </w:r>
          </w:p>
        </w:tc>
      </w:tr>
      <w:tr>
        <w:tc>
          <w:tcPr>
            <w:tcW w:type="dxa" w:w="907"/>
          </w:tcPr>
          <w:p>
            <w:r/>
            <w:r>
              <w:rPr>
                <w:b/>
                <w:color w:val="00783C"/>
              </w:rPr>
              <w:t>B ✓</w:t>
            </w:r>
          </w:p>
        </w:tc>
        <w:tc>
          <w:tcPr>
            <w:tcW w:type="dxa" w:w="5669"/>
          </w:tcPr>
          <w:p>
            <w:r/>
            <w:r>
              <w:rPr>
                <w:b w:val="0"/>
              </w:rPr>
              <w:t>Charter an enterprise AI steering committee to establish organizational risk appetite, define executive decision rights, and oversee an integrated AI management system.</w:t>
            </w:r>
          </w:p>
        </w:tc>
        <w:tc>
          <w:tcPr>
            <w:tcW w:type="dxa" w:w="5669"/>
            <w:shd w:val="clear" w:color="auto" w:fill="FFF2CC"/>
          </w:tcPr>
          <w:p>
            <w:r/>
            <w:r>
              <w:rPr>
                <w:b/>
              </w:rPr>
              <w:t>Set up an executive AI committee that sets risk limits and decision rights and oversees the AI management system.</w:t>
            </w:r>
          </w:p>
        </w:tc>
        <w:tc>
          <w:tcPr>
            <w:tcW w:type="dxa" w:w="1361"/>
          </w:tcPr>
          <w:p>
            <w:r/>
            <w:r>
              <w:rPr>
                <w:b w:val="0"/>
                <w:color w:val="BE5000"/>
              </w:rPr>
              <w:t>✱ 已改</w:t>
            </w:r>
          </w:p>
        </w:tc>
      </w:tr>
      <w:tr>
        <w:tc>
          <w:tcPr>
            <w:tcW w:type="dxa" w:w="907"/>
          </w:tcPr>
          <w:p>
            <w:r/>
            <w:r>
              <w:rPr>
                <w:b/>
              </w:rPr>
              <w:t>C</w:t>
            </w:r>
          </w:p>
        </w:tc>
        <w:tc>
          <w:tcPr>
            <w:tcW w:type="dxa" w:w="5669"/>
          </w:tcPr>
          <w:p>
            <w:r/>
            <w:r>
              <w:rPr>
                <w:b w:val="0"/>
              </w:rPr>
              <w:t>Require all business unit teams to execute algorithmic impact assessments and quantitative risk measurements prior to formulating an enterprise-wide AI policy.</w:t>
            </w:r>
          </w:p>
        </w:tc>
        <w:tc>
          <w:tcPr>
            <w:tcW w:type="dxa" w:w="5669"/>
            <w:shd w:val="clear" w:color="auto" w:fill="FFF2CC"/>
          </w:tcPr>
          <w:p>
            <w:r/>
            <w:r>
              <w:rPr>
                <w:b/>
              </w:rPr>
              <w:t>Have each business unit assess the impact of its AI systems and measure their risk, naming an owner for each, before the enterprise sets rules.</w:t>
            </w:r>
          </w:p>
        </w:tc>
        <w:tc>
          <w:tcPr>
            <w:tcW w:type="dxa" w:w="1361"/>
          </w:tcPr>
          <w:p>
            <w:r/>
            <w:r>
              <w:rPr>
                <w:b w:val="0"/>
                <w:color w:val="BE5000"/>
              </w:rPr>
              <w:t>✱ 已改</w:t>
            </w:r>
          </w:p>
        </w:tc>
      </w:tr>
      <w:tr>
        <w:tc>
          <w:tcPr>
            <w:tcW w:type="dxa" w:w="907"/>
          </w:tcPr>
          <w:p>
            <w:r/>
            <w:r>
              <w:rPr>
                <w:b/>
              </w:rPr>
              <w:t>D</w:t>
            </w:r>
          </w:p>
        </w:tc>
        <w:tc>
          <w:tcPr>
            <w:tcW w:type="dxa" w:w="5669"/>
          </w:tcPr>
          <w:p>
            <w:r/>
            <w:r>
              <w:rPr>
                <w:b w:val="0"/>
              </w:rPr>
              <w:t>Empower the internal audit function to establish enterprise AI acceptable-use thresholds and directly approve tier-one AI use cases across lines of business.</w:t>
            </w:r>
          </w:p>
        </w:tc>
        <w:tc>
          <w:tcPr>
            <w:tcW w:type="dxa" w:w="5669"/>
            <w:shd w:val="clear" w:color="auto" w:fill="FFF2CC"/>
          </w:tcPr>
          <w:p>
            <w:r/>
            <w:r>
              <w:rPr>
                <w:b/>
              </w:rPr>
              <w:t>Ask the audit function to set the acceptable-use thresholds and approve the highest-risk AI use cases.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NIST AI RMF (GOVERN function) and ISO/IEC 42001 (Clause 5 Leadership), sound AI enterprise governance begins at the top with a formal governance body (e.g., AI steering committee) empowered to establish AI risk appetite, align with enterprise strategy, assign executive accountabilities, and institute an AI Management System (AIMS).</w:t>
      </w:r>
    </w:p>
    <w:p>
      <w:pPr>
        <w:spacing w:after="60"/>
      </w:pPr>
      <w:r>
        <w:rPr>
          <w:b/>
          <w:i w:val="0"/>
          <w:sz w:val="18"/>
        </w:rPr>
        <w:t>改写后的错误选项解析与错误类型：</w:t>
      </w:r>
    </w:p>
    <w:p>
      <w:pPr>
        <w:spacing w:after="60"/>
      </w:pPr>
      <w:r>
        <w:rPr>
          <w:b w:val="0"/>
          <w:i w:val="0"/>
          <w:sz w:val="18"/>
        </w:rPr>
        <w:t xml:space="preserve">  A（已改）A: Incident reporting to security is needed, but it does not set an enterprise structure with risk limits and decision rights.　【类型：Security reporting instead of a structure】</w:t>
      </w:r>
    </w:p>
    <w:p>
      <w:pPr>
        <w:spacing w:after="60"/>
      </w:pPr>
      <w:r>
        <w:rPr>
          <w:b w:val="0"/>
          <w:i w:val="0"/>
          <w:sz w:val="18"/>
        </w:rPr>
        <w:t xml:space="preserve">  C（已改）C: Unit assessments are useful, but done before enterprise rules and limits they will use different methods and cannot be compared.　【类型：Assessments before enterprise rules】</w:t>
      </w:r>
    </w:p>
    <w:p>
      <w:pPr>
        <w:spacing w:after="60"/>
      </w:pPr>
      <w:r>
        <w:rPr>
          <w:b w:val="0"/>
          <w:i w:val="0"/>
          <w:sz w:val="18"/>
        </w:rPr>
        <w:t xml:space="preserve">  D（已改）D: Audit must stay independent of approvals it later assures.　【类型：Audit approving use cases】</w:t>
      </w:r>
    </w:p>
    <w:p>
      <w:pPr>
        <w:spacing w:after="60"/>
      </w:pPr>
      <w:r>
        <w:rPr>
          <w:b w:val="0"/>
          <w:i w:val="0"/>
          <w:color w:val="5A5A5A"/>
          <w:sz w:val="17"/>
        </w:rPr>
        <w:t>出处（沿用原文，未核验）：ISO/IEC 42001:2023 Cl. 5.1; NIST AI RMF 1.0 (GOVERN 1.1, 1.2)</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36. 第十四批（授权） · MOST · D1.8 Framework Mapping (NIST AI RMF GOVERN/MAP/MEASURE/MANAGE)</w:t>
      </w:r>
    </w:p>
    <w:p>
      <w:pPr>
        <w:spacing w:after="60"/>
      </w:pPr>
      <w:r>
        <w:rPr>
          <w:b w:val="0"/>
          <w:i w:val="0"/>
          <w:color w:val="5A5A5A"/>
          <w:sz w:val="17"/>
        </w:rPr>
        <w:t>ID：aaig-pipe-1791944061542-217-i1geg　难度：Director-Level</w:t>
      </w:r>
    </w:p>
    <w:p>
      <w:pPr>
        <w:spacing w:after="60"/>
      </w:pPr>
      <w:r>
        <w:rPr>
          <w:b w:val="0"/>
          <w:i w:val="0"/>
        </w:rPr>
        <w:t>情境：A multinational financial institution is expanding autonomous algorithmic underwriting and customer service generative AI agents across regional business units. During an enterprise audit, the oversight committee discovered that while technical teams conduct model evaluations (MEASURE) and maintain local risk mitigation playbooks (MANAGE), these operational activities lack integration with the institution's enterprise risk appetite and board-level oversight.</w:t>
      </w:r>
    </w:p>
    <w:p>
      <w:pPr>
        <w:spacing w:after="60"/>
      </w:pPr>
      <w:r>
        <w:rPr>
          <w:b/>
          <w:i w:val="0"/>
        </w:rPr>
        <w:t>问题：Which of the following represents the MOST effective governance control to institutionalize cross-functional alignment across the NIST AI RMF core functions?</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Mandating automated pipeline instrumentation to generate continuous model drift and fairness metric dashboards across all active production environments.</w:t>
            </w:r>
          </w:p>
        </w:tc>
        <w:tc>
          <w:tcPr>
            <w:tcW w:type="dxa" w:w="5669"/>
            <w:shd w:val="clear" w:color="auto" w:fill="FFF2CC"/>
          </w:tcPr>
          <w:p>
            <w:r/>
            <w:r>
              <w:rPr>
                <w:b/>
              </w:rPr>
              <w:t>Ask the model teams to publish drift and fairness figures on the intranet each month for all staff to see.</w:t>
            </w:r>
          </w:p>
        </w:tc>
        <w:tc>
          <w:tcPr>
            <w:tcW w:type="dxa" w:w="1361"/>
          </w:tcPr>
          <w:p>
            <w:r/>
            <w:r>
              <w:rPr>
                <w:b w:val="0"/>
                <w:color w:val="BE5000"/>
              </w:rPr>
              <w:t>✱ 已改</w:t>
            </w:r>
          </w:p>
        </w:tc>
      </w:tr>
      <w:tr>
        <w:tc>
          <w:tcPr>
            <w:tcW w:type="dxa" w:w="907"/>
          </w:tcPr>
          <w:p>
            <w:r/>
            <w:r>
              <w:rPr>
                <w:b/>
                <w:color w:val="00783C"/>
              </w:rPr>
              <w:t>B ✓</w:t>
            </w:r>
          </w:p>
        </w:tc>
        <w:tc>
          <w:tcPr>
            <w:tcW w:type="dxa" w:w="5669"/>
          </w:tcPr>
          <w:p>
            <w:r/>
            <w:r>
              <w:rPr>
                <w:b w:val="0"/>
              </w:rPr>
              <w:t>Establishing an enterprise AI governance charter that formalizes cross-functional decision rights, risk tolerance thresholds, and lifecycle stage-gate approvals.</w:t>
            </w:r>
          </w:p>
        </w:tc>
        <w:tc>
          <w:tcPr>
            <w:tcW w:type="dxa" w:w="5669"/>
            <w:shd w:val="clear" w:color="auto" w:fill="FFF2CC"/>
          </w:tcPr>
          <w:p>
            <w:r/>
            <w:r>
              <w:rPr>
                <w:b/>
              </w:rPr>
              <w:t>Formalize decision rights across functions, risk limits and stage-gate approvals across the lifecycle.</w:t>
            </w:r>
          </w:p>
        </w:tc>
        <w:tc>
          <w:tcPr>
            <w:tcW w:type="dxa" w:w="1361"/>
          </w:tcPr>
          <w:p>
            <w:r/>
            <w:r>
              <w:rPr>
                <w:b w:val="0"/>
                <w:color w:val="BE5000"/>
              </w:rPr>
              <w:t>✱ 已改</w:t>
            </w:r>
          </w:p>
        </w:tc>
      </w:tr>
      <w:tr>
        <w:tc>
          <w:tcPr>
            <w:tcW w:type="dxa" w:w="907"/>
          </w:tcPr>
          <w:p>
            <w:r/>
            <w:r>
              <w:rPr>
                <w:b/>
              </w:rPr>
              <w:t>C</w:t>
            </w:r>
          </w:p>
        </w:tc>
        <w:tc>
          <w:tcPr>
            <w:tcW w:type="dxa" w:w="5669"/>
          </w:tcPr>
          <w:p>
            <w:r/>
            <w:r>
              <w:rPr>
                <w:b w:val="0"/>
              </w:rPr>
              <w:t>Executing contractual vendor indemnification clauses and deploying incident response protocols prior to completing contextual risk categorization under the MAP function.</w:t>
            </w:r>
          </w:p>
        </w:tc>
        <w:tc>
          <w:tcPr>
            <w:tcW w:type="dxa" w:w="5669"/>
            <w:shd w:val="clear" w:color="auto" w:fill="FFF2CC"/>
          </w:tcPr>
          <w:p>
            <w:r/>
            <w:r>
              <w:rPr>
                <w:b/>
              </w:rPr>
              <w:t>Agree vendor indemnification clauses and incident response protocols before the MAP context and risk categories are complete.</w:t>
            </w:r>
          </w:p>
        </w:tc>
        <w:tc>
          <w:tcPr>
            <w:tcW w:type="dxa" w:w="1361"/>
          </w:tcPr>
          <w:p>
            <w:r/>
            <w:r>
              <w:rPr>
                <w:b w:val="0"/>
                <w:color w:val="BE5000"/>
              </w:rPr>
              <w:t>✱ 已改</w:t>
            </w:r>
          </w:p>
        </w:tc>
      </w:tr>
      <w:tr>
        <w:tc>
          <w:tcPr>
            <w:tcW w:type="dxa" w:w="907"/>
          </w:tcPr>
          <w:p>
            <w:r/>
            <w:r>
              <w:rPr>
                <w:b/>
              </w:rPr>
              <w:t>D</w:t>
            </w:r>
          </w:p>
        </w:tc>
        <w:tc>
          <w:tcPr>
            <w:tcW w:type="dxa" w:w="5669"/>
          </w:tcPr>
          <w:p>
            <w:r/>
            <w:r>
              <w:rPr>
                <w:b w:val="0"/>
              </w:rPr>
              <w:t>Authorizing first-line model development teams to establish system boundary tolerances and independently validate compliance with overarching regulatory requirements.</w:t>
            </w:r>
          </w:p>
        </w:tc>
        <w:tc>
          <w:tcPr>
            <w:tcW w:type="dxa" w:w="5669"/>
            <w:shd w:val="clear" w:color="auto" w:fill="FFF2CC"/>
          </w:tcPr>
          <w:p>
            <w:r/>
            <w:r>
              <w:rPr>
                <w:b/>
              </w:rPr>
              <w:t>Let model development teams set their own system boundaries and tolerances and confirm their own compliance.</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the NIST AI RMF, the GOVERN function is the foundational core that enables, connects, and directs MAP, MEASURE, and MANAGE activities. Establishing an enterprise-level governance charter with explicit decision rights, defined risk appetite thresholds, and mandatory stage gates ensures organizational oversight, accountability, and seamless translation of strategic business risks into operational practices across the AI lifecycle.</w:t>
      </w:r>
    </w:p>
    <w:p>
      <w:pPr>
        <w:spacing w:after="60"/>
      </w:pPr>
      <w:r>
        <w:rPr>
          <w:b/>
          <w:i w:val="0"/>
          <w:sz w:val="18"/>
        </w:rPr>
        <w:t>改写后的错误选项解析与错误类型：</w:t>
      </w:r>
    </w:p>
    <w:p>
      <w:pPr>
        <w:spacing w:after="60"/>
      </w:pPr>
      <w:r>
        <w:rPr>
          <w:b w:val="0"/>
          <w:i w:val="0"/>
          <w:sz w:val="18"/>
        </w:rPr>
        <w:t xml:space="preserve">  A（已改）A: Published figures give visibility, but they do not align the functions or set who acts when a figure is poor.　【类型：Visibility without alignment】</w:t>
      </w:r>
    </w:p>
    <w:p>
      <w:pPr>
        <w:spacing w:after="60"/>
      </w:pPr>
      <w:r>
        <w:rPr>
          <w:b w:val="0"/>
          <w:i w:val="0"/>
          <w:sz w:val="18"/>
        </w:rPr>
        <w:t xml:space="preserve">  C（已改）C: Clauses and protocols are useful, but agreeing them before the MAP categories exist ties them to an incomplete risk picture.　【类型：Contracts before MAP categorization】</w:t>
      </w:r>
    </w:p>
    <w:p>
      <w:pPr>
        <w:spacing w:after="60"/>
      </w:pPr>
      <w:r>
        <w:rPr>
          <w:b w:val="0"/>
          <w:i w:val="0"/>
          <w:sz w:val="18"/>
        </w:rPr>
        <w:t xml:space="preserve">  D（已改）D: Teams marking their own work leaves no independent view and no common limits across functions.　【类型：Teams validating themselves】</w:t>
      </w:r>
    </w:p>
    <w:p>
      <w:pPr>
        <w:spacing w:after="60"/>
      </w:pPr>
      <w:r>
        <w:rPr>
          <w:b w:val="0"/>
          <w:i w:val="0"/>
          <w:color w:val="5A5A5A"/>
          <w:sz w:val="17"/>
        </w:rPr>
        <w:t>出处（沿用原文，未核验）：NIST AI RMF 1.0 (GOVERN 1.1, 1.2, 2.1); ISO/IEC 42001:2023 Cl. 5.1</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sectPr w:rsidR="00FC693F" w:rsidRPr="0006063C" w:rsidSect="00034616">
      <w:pgSz w:w="15840" w:h="12240" w:orient="landscape"/>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