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AAIG 题库复核册 第六轮（134 题）</w:t>
      </w:r>
    </w:p>
    <w:p>
      <w:pPr>
        <w:spacing w:after="60"/>
      </w:pPr>
      <w:r>
        <w:rPr>
          <w:b w:val="0"/>
          <w:color w:val="5A5A5A"/>
          <w:sz w:val="18"/>
        </w:rPr>
        <w:t>日期：2026-10-24。分支：claude/trusting-fermat-7hxmm4。这份册子覆盖激活题库里还没有复核记录的全部 134 道题。通过后我才会给它们写入复核人信息。</w:t>
      </w:r>
    </w:p>
    <w:p>
      <w:pPr>
        <w:pStyle w:val="Heading1"/>
      </w:pPr>
      <w:r>
        <w:t>请先读这一页</w:t>
      </w:r>
    </w:p>
    <w:p>
      <w:pPr>
        <w:pStyle w:val="ListBullet"/>
        <w:spacing w:after="40"/>
      </w:pPr>
      <w:r>
        <w:t>为什么有这份册子：你要求给全库写入复核人信息，我只给你实际复核过的 239 道写了。剩下这 134 道没有经过你的复核，写上"Reviewed by …"就会记录一次没有发生过的复核，所以做成这份册子。每道题你选"通过"，我就写入复核人、日期；选"修改"我按你写的改；选"删除"我把它退休（保留在源数据里，不进练习、模考和统计）。</w:t>
      </w:r>
    </w:p>
    <w:p>
      <w:pPr>
        <w:pStyle w:val="ListBullet"/>
        <w:spacing w:after="40"/>
      </w:pPr>
      <w:r>
        <w:t>134 道分三类：①C 类 7 道（总览表最前面）：2026-10-14 复核过，但复核之后我为了让正确选项不是最长选项，缩短过某些选项的措辞，答案和解析没变。这几题给出缩短前后的对比；②B 类 12 道：2026-10-14 复核没有覆盖、之后也没有改动的题；③A 类 115 道：我手写的题（2026-10-24 前后陆续加入），从来没有给你看过。这三类的题目内容我没有再改动，册子里是现在题库里的文字。</w:t>
      </w:r>
    </w:p>
    <w:p>
      <w:pPr>
        <w:pStyle w:val="ListBullet"/>
        <w:spacing w:after="40"/>
      </w:pPr>
      <w:r>
        <w:t>每题请判断四件事：①正确答案是否唯一且正确；②三个错误选项是否明显劣于正确答案，而不是"也说得通"（LEAST 题：被选中的"最不合适做法"是否明确不当，其余三个是否确实合理）；③情境、题干、解析与答案是否一致，没有互相矛盾；④出处标签是否大致能支持这道题（我没有对照原文核验任何出处，也没有 sourceUrl）。</w:t>
      </w:r>
    </w:p>
    <w:p>
      <w:pPr>
        <w:pStyle w:val="ListBullet"/>
        <w:spacing w:after="40"/>
      </w:pPr>
      <w:r>
        <w:t>已知情况：A 类手写题多数用非金融情境，目的是让题目靠情境而不是关键词来判断；D2.1 里被第五轮复核册覆盖的 7 道不在本册。这些手写题的出处是我凭记忆写的，请特别留意出处标签。</w:t>
      </w:r>
    </w:p>
    <w:p>
      <w:pPr>
        <w:pStyle w:val="ListBullet"/>
        <w:spacing w:after="40"/>
      </w:pPr>
      <w:r>
        <w:t>如果你对某题不满意，请在"意见"栏写明具体修改。选项字母是题库的规范顺序，练习和模考时界面会随机打乱。</w:t>
      </w:r>
    </w:p>
    <w:p>
      <w:pPr>
        <w:pStyle w:val="ListBullet"/>
        <w:spacing w:after="40"/>
      </w:pPr>
      <w:r>
        <w:t>这份册子很长（134 题）。你可以分段返回：每一类、每个子题都可以单独勾选，没返回的题我继续保持 unreviewed。</w:t>
      </w:r>
    </w:p>
    <w:p>
      <w:pPr>
        <w:pStyle w:val="Heading1"/>
      </w:pPr>
      <w:r>
        <w:t>总览</w:t>
      </w:r>
    </w:p>
    <w:tbl>
      <w:tblPr>
        <w:tblStyle w:val="TableGrid"/>
        <w:tblW w:type="auto" w:w="0"/>
        <w:tblLayout w:type="fixed"/>
        <w:tblLook w:firstColumn="1" w:firstRow="1" w:lastColumn="0" w:lastRow="0" w:noHBand="0" w:noVBand="1" w:val="04A0"/>
      </w:tblPr>
      <w:tblGrid>
        <w:gridCol w:w="2338"/>
        <w:gridCol w:w="2338"/>
        <w:gridCol w:w="2338"/>
        <w:gridCol w:w="2338"/>
        <w:gridCol w:w="2338"/>
        <w:gridCol w:w="2338"/>
      </w:tblGrid>
      <w:tr>
        <w:trPr>
          <w:tblHeader/>
        </w:trPr>
        <w:tc>
          <w:tcPr>
            <w:tcW w:type="dxa" w:w="567"/>
            <w:shd w:val="clear" w:color="auto" w:fill="D9E2F3"/>
          </w:tcPr>
          <w:p>
            <w:r/>
            <w:r>
              <w:rPr>
                <w:b/>
                <w:sz w:val="18"/>
              </w:rPr>
              <w:t>#</w:t>
            </w:r>
          </w:p>
        </w:tc>
        <w:tc>
          <w:tcPr>
            <w:tcW w:type="dxa" w:w="1134"/>
            <w:shd w:val="clear" w:color="auto" w:fill="D9E2F3"/>
          </w:tcPr>
          <w:p>
            <w:r/>
            <w:r>
              <w:rPr>
                <w:b/>
                <w:sz w:val="18"/>
              </w:rPr>
              <w:t>类别</w:t>
            </w:r>
          </w:p>
        </w:tc>
        <w:tc>
          <w:tcPr>
            <w:tcW w:type="dxa" w:w="4762"/>
            <w:shd w:val="clear" w:color="auto" w:fill="D9E2F3"/>
          </w:tcPr>
          <w:p>
            <w:r/>
            <w:r>
              <w:rPr>
                <w:b/>
                <w:sz w:val="18"/>
              </w:rPr>
              <w:t>题目 ID</w:t>
            </w:r>
          </w:p>
        </w:tc>
        <w:tc>
          <w:tcPr>
            <w:tcW w:type="dxa" w:w="1134"/>
            <w:shd w:val="clear" w:color="auto" w:fill="D9E2F3"/>
          </w:tcPr>
          <w:p>
            <w:r/>
            <w:r>
              <w:rPr>
                <w:b/>
                <w:sz w:val="18"/>
              </w:rPr>
              <w:t>子题</w:t>
            </w:r>
          </w:p>
        </w:tc>
        <w:tc>
          <w:tcPr>
            <w:tcW w:type="dxa" w:w="1247"/>
            <w:shd w:val="clear" w:color="auto" w:fill="D9E2F3"/>
          </w:tcPr>
          <w:p>
            <w:r/>
            <w:r>
              <w:rPr>
                <w:b/>
                <w:sz w:val="18"/>
              </w:rPr>
              <w:t>题型</w:t>
            </w:r>
          </w:p>
        </w:tc>
        <w:tc>
          <w:tcPr>
            <w:tcW w:type="dxa" w:w="5443"/>
            <w:shd w:val="clear" w:color="auto" w:fill="D9E2F3"/>
          </w:tcPr>
          <w:p>
            <w:r/>
            <w:r>
              <w:rPr>
                <w:b/>
                <w:sz w:val="18"/>
              </w:rPr>
              <w:t>你的决定（通过 / 修改 / 删除）</w:t>
            </w:r>
          </w:p>
        </w:tc>
      </w:tr>
      <w:tr>
        <w:tc>
          <w:tcPr>
            <w:tcW w:type="dxa" w:w="567"/>
          </w:tcPr>
          <w:p>
            <w:r/>
            <w:r>
              <w:rPr>
                <w:b w:val="0"/>
                <w:sz w:val="17"/>
              </w:rPr>
              <w:t>1</w:t>
            </w:r>
          </w:p>
        </w:tc>
        <w:tc>
          <w:tcPr>
            <w:tcW w:type="dxa" w:w="1134"/>
          </w:tcPr>
          <w:p>
            <w:r/>
            <w:r>
              <w:rPr>
                <w:b w:val="0"/>
                <w:sz w:val="17"/>
              </w:rPr>
              <w:t>C</w:t>
            </w:r>
          </w:p>
        </w:tc>
        <w:tc>
          <w:tcPr>
            <w:tcW w:type="dxa" w:w="4762"/>
          </w:tcPr>
          <w:p>
            <w:r/>
            <w:r>
              <w:rPr>
                <w:b w:val="0"/>
                <w:sz w:val="17"/>
              </w:rPr>
              <w:t>aaig-d1-001</w:t>
            </w:r>
          </w:p>
        </w:tc>
        <w:tc>
          <w:tcPr>
            <w:tcW w:type="dxa" w:w="1134"/>
          </w:tcPr>
          <w:p>
            <w:r/>
            <w:r>
              <w:rPr>
                <w:b w:val="0"/>
                <w:sz w:val="17"/>
              </w:rPr>
              <w:t>D1.1</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2</w:t>
            </w:r>
          </w:p>
        </w:tc>
        <w:tc>
          <w:tcPr>
            <w:tcW w:type="dxa" w:w="1134"/>
          </w:tcPr>
          <w:p>
            <w:r/>
            <w:r>
              <w:rPr>
                <w:b w:val="0"/>
                <w:sz w:val="17"/>
              </w:rPr>
              <w:t>C</w:t>
            </w:r>
          </w:p>
        </w:tc>
        <w:tc>
          <w:tcPr>
            <w:tcW w:type="dxa" w:w="4762"/>
          </w:tcPr>
          <w:p>
            <w:r/>
            <w:r>
              <w:rPr>
                <w:b w:val="0"/>
                <w:sz w:val="17"/>
              </w:rPr>
              <w:t>aaig-d1-004</w:t>
            </w:r>
          </w:p>
        </w:tc>
        <w:tc>
          <w:tcPr>
            <w:tcW w:type="dxa" w:w="1134"/>
          </w:tcPr>
          <w:p>
            <w:r/>
            <w:r>
              <w:rPr>
                <w:b w:val="0"/>
                <w:sz w:val="17"/>
              </w:rPr>
              <w:t>D1.3</w:t>
            </w:r>
          </w:p>
        </w:tc>
        <w:tc>
          <w:tcPr>
            <w:tcW w:type="dxa" w:w="1247"/>
          </w:tcPr>
          <w:p>
            <w:r/>
            <w:r>
              <w:rPr>
                <w:b w:val="0"/>
                <w:sz w:val="17"/>
              </w:rPr>
              <w:t>MOST</w:t>
            </w:r>
          </w:p>
        </w:tc>
        <w:tc>
          <w:tcPr>
            <w:tcW w:type="dxa" w:w="5443"/>
          </w:tcPr>
          <w:p>
            <w:r/>
            <w:r>
              <w:rPr>
                <w:b w:val="0"/>
                <w:sz w:val="17"/>
              </w:rPr>
            </w:r>
          </w:p>
        </w:tc>
      </w:tr>
      <w:tr>
        <w:tc>
          <w:tcPr>
            <w:tcW w:type="dxa" w:w="567"/>
          </w:tcPr>
          <w:p>
            <w:r/>
            <w:r>
              <w:rPr>
                <w:b w:val="0"/>
                <w:sz w:val="17"/>
              </w:rPr>
              <w:t>3</w:t>
            </w:r>
          </w:p>
        </w:tc>
        <w:tc>
          <w:tcPr>
            <w:tcW w:type="dxa" w:w="1134"/>
          </w:tcPr>
          <w:p>
            <w:r/>
            <w:r>
              <w:rPr>
                <w:b w:val="0"/>
                <w:sz w:val="17"/>
              </w:rPr>
              <w:t>C</w:t>
            </w:r>
          </w:p>
        </w:tc>
        <w:tc>
          <w:tcPr>
            <w:tcW w:type="dxa" w:w="4762"/>
          </w:tcPr>
          <w:p>
            <w:r/>
            <w:r>
              <w:rPr>
                <w:b w:val="0"/>
                <w:sz w:val="17"/>
              </w:rPr>
              <w:t>aaig-d1-002</w:t>
            </w:r>
          </w:p>
        </w:tc>
        <w:tc>
          <w:tcPr>
            <w:tcW w:type="dxa" w:w="1134"/>
          </w:tcPr>
          <w:p>
            <w:r/>
            <w:r>
              <w:rPr>
                <w:b w:val="0"/>
                <w:sz w:val="17"/>
              </w:rPr>
              <w:t>D1.4</w:t>
            </w:r>
          </w:p>
        </w:tc>
        <w:tc>
          <w:tcPr>
            <w:tcW w:type="dxa" w:w="1247"/>
          </w:tcPr>
          <w:p>
            <w:r/>
            <w:r>
              <w:rPr>
                <w:b w:val="0"/>
                <w:sz w:val="17"/>
              </w:rPr>
              <w:t>BEST</w:t>
            </w:r>
          </w:p>
        </w:tc>
        <w:tc>
          <w:tcPr>
            <w:tcW w:type="dxa" w:w="5443"/>
          </w:tcPr>
          <w:p>
            <w:r/>
            <w:r>
              <w:rPr>
                <w:b w:val="0"/>
                <w:sz w:val="17"/>
              </w:rPr>
            </w:r>
          </w:p>
        </w:tc>
      </w:tr>
      <w:tr>
        <w:tc>
          <w:tcPr>
            <w:tcW w:type="dxa" w:w="567"/>
          </w:tcPr>
          <w:p>
            <w:r/>
            <w:r>
              <w:rPr>
                <w:b w:val="0"/>
                <w:sz w:val="17"/>
              </w:rPr>
              <w:t>4</w:t>
            </w:r>
          </w:p>
        </w:tc>
        <w:tc>
          <w:tcPr>
            <w:tcW w:type="dxa" w:w="1134"/>
          </w:tcPr>
          <w:p>
            <w:r/>
            <w:r>
              <w:rPr>
                <w:b w:val="0"/>
                <w:sz w:val="17"/>
              </w:rPr>
              <w:t>C</w:t>
            </w:r>
          </w:p>
        </w:tc>
        <w:tc>
          <w:tcPr>
            <w:tcW w:type="dxa" w:w="4762"/>
          </w:tcPr>
          <w:p>
            <w:r/>
            <w:r>
              <w:rPr>
                <w:b w:val="0"/>
                <w:sz w:val="17"/>
              </w:rPr>
              <w:t>aaig-d4-005</w:t>
            </w:r>
          </w:p>
        </w:tc>
        <w:tc>
          <w:tcPr>
            <w:tcW w:type="dxa" w:w="1134"/>
          </w:tcPr>
          <w:p>
            <w:r/>
            <w:r>
              <w:rPr>
                <w:b w:val="0"/>
                <w:sz w:val="17"/>
              </w:rPr>
              <w:t>D1.9</w:t>
            </w:r>
          </w:p>
        </w:tc>
        <w:tc>
          <w:tcPr>
            <w:tcW w:type="dxa" w:w="1247"/>
          </w:tcPr>
          <w:p>
            <w:r/>
            <w:r>
              <w:rPr>
                <w:b w:val="0"/>
                <w:sz w:val="17"/>
              </w:rPr>
              <w:t>BEST</w:t>
            </w:r>
          </w:p>
        </w:tc>
        <w:tc>
          <w:tcPr>
            <w:tcW w:type="dxa" w:w="5443"/>
          </w:tcPr>
          <w:p>
            <w:r/>
            <w:r>
              <w:rPr>
                <w:b w:val="0"/>
                <w:sz w:val="17"/>
              </w:rPr>
            </w:r>
          </w:p>
        </w:tc>
      </w:tr>
      <w:tr>
        <w:tc>
          <w:tcPr>
            <w:tcW w:type="dxa" w:w="567"/>
          </w:tcPr>
          <w:p>
            <w:r/>
            <w:r>
              <w:rPr>
                <w:b w:val="0"/>
                <w:sz w:val="17"/>
              </w:rPr>
              <w:t>5</w:t>
            </w:r>
          </w:p>
        </w:tc>
        <w:tc>
          <w:tcPr>
            <w:tcW w:type="dxa" w:w="1134"/>
          </w:tcPr>
          <w:p>
            <w:r/>
            <w:r>
              <w:rPr>
                <w:b w:val="0"/>
                <w:sz w:val="17"/>
              </w:rPr>
              <w:t>C</w:t>
            </w:r>
          </w:p>
        </w:tc>
        <w:tc>
          <w:tcPr>
            <w:tcW w:type="dxa" w:w="4762"/>
          </w:tcPr>
          <w:p>
            <w:r/>
            <w:r>
              <w:rPr>
                <w:b w:val="0"/>
                <w:sz w:val="17"/>
              </w:rPr>
              <w:t>aaig-d2-001</w:t>
            </w:r>
          </w:p>
        </w:tc>
        <w:tc>
          <w:tcPr>
            <w:tcW w:type="dxa" w:w="1134"/>
          </w:tcPr>
          <w:p>
            <w:r/>
            <w:r>
              <w:rPr>
                <w:b w:val="0"/>
                <w:sz w:val="17"/>
              </w:rPr>
              <w:t>D2.2</w:t>
            </w:r>
          </w:p>
        </w:tc>
        <w:tc>
          <w:tcPr>
            <w:tcW w:type="dxa" w:w="1247"/>
          </w:tcPr>
          <w:p>
            <w:r/>
            <w:r>
              <w:rPr>
                <w:b w:val="0"/>
                <w:sz w:val="17"/>
              </w:rPr>
              <w:t>MOST</w:t>
            </w:r>
          </w:p>
        </w:tc>
        <w:tc>
          <w:tcPr>
            <w:tcW w:type="dxa" w:w="5443"/>
          </w:tcPr>
          <w:p>
            <w:r/>
            <w:r>
              <w:rPr>
                <w:b w:val="0"/>
                <w:sz w:val="17"/>
              </w:rPr>
            </w:r>
          </w:p>
        </w:tc>
      </w:tr>
      <w:tr>
        <w:tc>
          <w:tcPr>
            <w:tcW w:type="dxa" w:w="567"/>
          </w:tcPr>
          <w:p>
            <w:r/>
            <w:r>
              <w:rPr>
                <w:b w:val="0"/>
                <w:sz w:val="17"/>
              </w:rPr>
              <w:t>6</w:t>
            </w:r>
          </w:p>
        </w:tc>
        <w:tc>
          <w:tcPr>
            <w:tcW w:type="dxa" w:w="1134"/>
          </w:tcPr>
          <w:p>
            <w:r/>
            <w:r>
              <w:rPr>
                <w:b w:val="0"/>
                <w:sz w:val="17"/>
              </w:rPr>
              <w:t>C</w:t>
            </w:r>
          </w:p>
        </w:tc>
        <w:tc>
          <w:tcPr>
            <w:tcW w:type="dxa" w:w="4762"/>
          </w:tcPr>
          <w:p>
            <w:r/>
            <w:r>
              <w:rPr>
                <w:b w:val="0"/>
                <w:sz w:val="17"/>
              </w:rPr>
              <w:t>aaig-d2-004</w:t>
            </w:r>
          </w:p>
        </w:tc>
        <w:tc>
          <w:tcPr>
            <w:tcW w:type="dxa" w:w="1134"/>
          </w:tcPr>
          <w:p>
            <w:r/>
            <w:r>
              <w:rPr>
                <w:b w:val="0"/>
                <w:sz w:val="17"/>
              </w:rPr>
              <w:t>D2.5</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7</w:t>
            </w:r>
          </w:p>
        </w:tc>
        <w:tc>
          <w:tcPr>
            <w:tcW w:type="dxa" w:w="1134"/>
          </w:tcPr>
          <w:p>
            <w:r/>
            <w:r>
              <w:rPr>
                <w:b w:val="0"/>
                <w:sz w:val="17"/>
              </w:rPr>
              <w:t>C</w:t>
            </w:r>
          </w:p>
        </w:tc>
        <w:tc>
          <w:tcPr>
            <w:tcW w:type="dxa" w:w="4762"/>
          </w:tcPr>
          <w:p>
            <w:r/>
            <w:r>
              <w:rPr>
                <w:b w:val="0"/>
                <w:sz w:val="17"/>
              </w:rPr>
              <w:t>aaig-d4-004</w:t>
            </w:r>
          </w:p>
        </w:tc>
        <w:tc>
          <w:tcPr>
            <w:tcW w:type="dxa" w:w="1134"/>
          </w:tcPr>
          <w:p>
            <w:r/>
            <w:r>
              <w:rPr>
                <w:b w:val="0"/>
                <w:sz w:val="17"/>
              </w:rPr>
              <w:t>D3.6</w:t>
            </w:r>
          </w:p>
        </w:tc>
        <w:tc>
          <w:tcPr>
            <w:tcW w:type="dxa" w:w="1247"/>
          </w:tcPr>
          <w:p>
            <w:r/>
            <w:r>
              <w:rPr>
                <w:b w:val="0"/>
                <w:sz w:val="17"/>
              </w:rPr>
              <w:t>BEST</w:t>
            </w:r>
          </w:p>
        </w:tc>
        <w:tc>
          <w:tcPr>
            <w:tcW w:type="dxa" w:w="5443"/>
          </w:tcPr>
          <w:p>
            <w:r/>
            <w:r>
              <w:rPr>
                <w:b w:val="0"/>
                <w:sz w:val="17"/>
              </w:rPr>
            </w:r>
          </w:p>
        </w:tc>
      </w:tr>
      <w:tr>
        <w:tc>
          <w:tcPr>
            <w:tcW w:type="dxa" w:w="567"/>
          </w:tcPr>
          <w:p>
            <w:r/>
            <w:r>
              <w:rPr>
                <w:b w:val="0"/>
                <w:sz w:val="17"/>
              </w:rPr>
              <w:t>8</w:t>
            </w:r>
          </w:p>
        </w:tc>
        <w:tc>
          <w:tcPr>
            <w:tcW w:type="dxa" w:w="1134"/>
          </w:tcPr>
          <w:p>
            <w:r/>
            <w:r>
              <w:rPr>
                <w:b w:val="0"/>
                <w:sz w:val="17"/>
              </w:rPr>
              <w:t>B</w:t>
            </w:r>
          </w:p>
        </w:tc>
        <w:tc>
          <w:tcPr>
            <w:tcW w:type="dxa" w:w="4762"/>
          </w:tcPr>
          <w:p>
            <w:r/>
            <w:r>
              <w:rPr>
                <w:b w:val="0"/>
                <w:sz w:val="17"/>
              </w:rPr>
              <w:t>aaig-d4-001</w:t>
            </w:r>
          </w:p>
        </w:tc>
        <w:tc>
          <w:tcPr>
            <w:tcW w:type="dxa" w:w="1134"/>
          </w:tcPr>
          <w:p>
            <w:r/>
            <w:r>
              <w:rPr>
                <w:b w:val="0"/>
                <w:sz w:val="17"/>
              </w:rPr>
              <w:t>D1.6</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9</w:t>
            </w:r>
          </w:p>
        </w:tc>
        <w:tc>
          <w:tcPr>
            <w:tcW w:type="dxa" w:w="1134"/>
          </w:tcPr>
          <w:p>
            <w:r/>
            <w:r>
              <w:rPr>
                <w:b w:val="0"/>
                <w:sz w:val="17"/>
              </w:rPr>
              <w:t>B</w:t>
            </w:r>
          </w:p>
        </w:tc>
        <w:tc>
          <w:tcPr>
            <w:tcW w:type="dxa" w:w="4762"/>
          </w:tcPr>
          <w:p>
            <w:r/>
            <w:r>
              <w:rPr>
                <w:b w:val="0"/>
                <w:sz w:val="17"/>
              </w:rPr>
              <w:t>aaig-d4-002</w:t>
            </w:r>
          </w:p>
        </w:tc>
        <w:tc>
          <w:tcPr>
            <w:tcW w:type="dxa" w:w="1134"/>
          </w:tcPr>
          <w:p>
            <w:r/>
            <w:r>
              <w:rPr>
                <w:b w:val="0"/>
                <w:sz w:val="17"/>
              </w:rPr>
              <w:t>D1.7</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10</w:t>
            </w:r>
          </w:p>
        </w:tc>
        <w:tc>
          <w:tcPr>
            <w:tcW w:type="dxa" w:w="1134"/>
          </w:tcPr>
          <w:p>
            <w:r/>
            <w:r>
              <w:rPr>
                <w:b w:val="0"/>
                <w:sz w:val="17"/>
              </w:rPr>
              <w:t>B</w:t>
            </w:r>
          </w:p>
        </w:tc>
        <w:tc>
          <w:tcPr>
            <w:tcW w:type="dxa" w:w="4762"/>
          </w:tcPr>
          <w:p>
            <w:r/>
            <w:r>
              <w:rPr>
                <w:b w:val="0"/>
                <w:sz w:val="17"/>
              </w:rPr>
              <w:t>1791941444916-11</w:t>
            </w:r>
          </w:p>
        </w:tc>
        <w:tc>
          <w:tcPr>
            <w:tcW w:type="dxa" w:w="1134"/>
          </w:tcPr>
          <w:p>
            <w:r/>
            <w:r>
              <w:rPr>
                <w:b w:val="0"/>
                <w:sz w:val="17"/>
              </w:rPr>
              <w:t>D1.7</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11</w:t>
            </w:r>
          </w:p>
        </w:tc>
        <w:tc>
          <w:tcPr>
            <w:tcW w:type="dxa" w:w="1134"/>
          </w:tcPr>
          <w:p>
            <w:r/>
            <w:r>
              <w:rPr>
                <w:b w:val="0"/>
                <w:sz w:val="17"/>
              </w:rPr>
              <w:t>B</w:t>
            </w:r>
          </w:p>
        </w:tc>
        <w:tc>
          <w:tcPr>
            <w:tcW w:type="dxa" w:w="4762"/>
          </w:tcPr>
          <w:p>
            <w:r/>
            <w:r>
              <w:rPr>
                <w:b w:val="0"/>
                <w:sz w:val="17"/>
              </w:rPr>
              <w:t>1791943130280-16-1m9by</w:t>
            </w:r>
          </w:p>
        </w:tc>
        <w:tc>
          <w:tcPr>
            <w:tcW w:type="dxa" w:w="1134"/>
          </w:tcPr>
          <w:p>
            <w:r/>
            <w:r>
              <w:rPr>
                <w:b w:val="0"/>
                <w:sz w:val="17"/>
              </w:rPr>
              <w:t>D1.7</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12</w:t>
            </w:r>
          </w:p>
        </w:tc>
        <w:tc>
          <w:tcPr>
            <w:tcW w:type="dxa" w:w="1134"/>
          </w:tcPr>
          <w:p>
            <w:r/>
            <w:r>
              <w:rPr>
                <w:b w:val="0"/>
                <w:sz w:val="17"/>
              </w:rPr>
              <w:t>B</w:t>
            </w:r>
          </w:p>
        </w:tc>
        <w:tc>
          <w:tcPr>
            <w:tcW w:type="dxa" w:w="4762"/>
          </w:tcPr>
          <w:p>
            <w:r/>
            <w:r>
              <w:rPr>
                <w:b w:val="0"/>
                <w:sz w:val="17"/>
              </w:rPr>
              <w:t>1791943220398-36-yraxa</w:t>
            </w:r>
          </w:p>
        </w:tc>
        <w:tc>
          <w:tcPr>
            <w:tcW w:type="dxa" w:w="1134"/>
          </w:tcPr>
          <w:p>
            <w:r/>
            <w:r>
              <w:rPr>
                <w:b w:val="0"/>
                <w:sz w:val="17"/>
              </w:rPr>
              <w:t>D1.7</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13</w:t>
            </w:r>
          </w:p>
        </w:tc>
        <w:tc>
          <w:tcPr>
            <w:tcW w:type="dxa" w:w="1134"/>
          </w:tcPr>
          <w:p>
            <w:r/>
            <w:r>
              <w:rPr>
                <w:b w:val="0"/>
                <w:sz w:val="17"/>
              </w:rPr>
              <w:t>B</w:t>
            </w:r>
          </w:p>
        </w:tc>
        <w:tc>
          <w:tcPr>
            <w:tcW w:type="dxa" w:w="4762"/>
          </w:tcPr>
          <w:p>
            <w:r/>
            <w:r>
              <w:rPr>
                <w:b w:val="0"/>
                <w:sz w:val="17"/>
              </w:rPr>
              <w:t>1791943317387-56-tlqlh</w:t>
            </w:r>
          </w:p>
        </w:tc>
        <w:tc>
          <w:tcPr>
            <w:tcW w:type="dxa" w:w="1134"/>
          </w:tcPr>
          <w:p>
            <w:r/>
            <w:r>
              <w:rPr>
                <w:b w:val="0"/>
                <w:sz w:val="17"/>
              </w:rPr>
              <w:t>D1.7</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14</w:t>
            </w:r>
          </w:p>
        </w:tc>
        <w:tc>
          <w:tcPr>
            <w:tcW w:type="dxa" w:w="1134"/>
          </w:tcPr>
          <w:p>
            <w:r/>
            <w:r>
              <w:rPr>
                <w:b w:val="0"/>
                <w:sz w:val="17"/>
              </w:rPr>
              <w:t>B</w:t>
            </w:r>
          </w:p>
        </w:tc>
        <w:tc>
          <w:tcPr>
            <w:tcW w:type="dxa" w:w="4762"/>
          </w:tcPr>
          <w:p>
            <w:r/>
            <w:r>
              <w:rPr>
                <w:b w:val="0"/>
                <w:sz w:val="17"/>
              </w:rPr>
              <w:t>1791943754176-156-68emw</w:t>
            </w:r>
          </w:p>
        </w:tc>
        <w:tc>
          <w:tcPr>
            <w:tcW w:type="dxa" w:w="1134"/>
          </w:tcPr>
          <w:p>
            <w:r/>
            <w:r>
              <w:rPr>
                <w:b w:val="0"/>
                <w:sz w:val="17"/>
              </w:rPr>
              <w:t>D1.7</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15</w:t>
            </w:r>
          </w:p>
        </w:tc>
        <w:tc>
          <w:tcPr>
            <w:tcW w:type="dxa" w:w="1134"/>
          </w:tcPr>
          <w:p>
            <w:r/>
            <w:r>
              <w:rPr>
                <w:b w:val="0"/>
                <w:sz w:val="17"/>
              </w:rPr>
              <w:t>B</w:t>
            </w:r>
          </w:p>
        </w:tc>
        <w:tc>
          <w:tcPr>
            <w:tcW w:type="dxa" w:w="4762"/>
          </w:tcPr>
          <w:p>
            <w:r/>
            <w:r>
              <w:rPr>
                <w:b w:val="0"/>
                <w:sz w:val="17"/>
              </w:rPr>
              <w:t>1791943886968-176-7r75w</w:t>
            </w:r>
          </w:p>
        </w:tc>
        <w:tc>
          <w:tcPr>
            <w:tcW w:type="dxa" w:w="1134"/>
          </w:tcPr>
          <w:p>
            <w:r/>
            <w:r>
              <w:rPr>
                <w:b w:val="0"/>
                <w:sz w:val="17"/>
              </w:rPr>
              <w:t>D1.7</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16</w:t>
            </w:r>
          </w:p>
        </w:tc>
        <w:tc>
          <w:tcPr>
            <w:tcW w:type="dxa" w:w="1134"/>
          </w:tcPr>
          <w:p>
            <w:r/>
            <w:r>
              <w:rPr>
                <w:b w:val="0"/>
                <w:sz w:val="17"/>
              </w:rPr>
              <w:t>B</w:t>
            </w:r>
          </w:p>
        </w:tc>
        <w:tc>
          <w:tcPr>
            <w:tcW w:type="dxa" w:w="4762"/>
          </w:tcPr>
          <w:p>
            <w:r/>
            <w:r>
              <w:rPr>
                <w:b w:val="0"/>
                <w:sz w:val="17"/>
              </w:rPr>
              <w:t>1791944062293-216-jq42g</w:t>
            </w:r>
          </w:p>
        </w:tc>
        <w:tc>
          <w:tcPr>
            <w:tcW w:type="dxa" w:w="1134"/>
          </w:tcPr>
          <w:p>
            <w:r/>
            <w:r>
              <w:rPr>
                <w:b w:val="0"/>
                <w:sz w:val="17"/>
              </w:rPr>
              <w:t>D1.7</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17</w:t>
            </w:r>
          </w:p>
        </w:tc>
        <w:tc>
          <w:tcPr>
            <w:tcW w:type="dxa" w:w="1134"/>
          </w:tcPr>
          <w:p>
            <w:r/>
            <w:r>
              <w:rPr>
                <w:b w:val="0"/>
                <w:sz w:val="17"/>
              </w:rPr>
              <w:t>B</w:t>
            </w:r>
          </w:p>
        </w:tc>
        <w:tc>
          <w:tcPr>
            <w:tcW w:type="dxa" w:w="4762"/>
          </w:tcPr>
          <w:p>
            <w:r/>
            <w:r>
              <w:rPr>
                <w:b w:val="0"/>
                <w:sz w:val="17"/>
              </w:rPr>
              <w:t>aaig-d2-003</w:t>
            </w:r>
          </w:p>
        </w:tc>
        <w:tc>
          <w:tcPr>
            <w:tcW w:type="dxa" w:w="1134"/>
          </w:tcPr>
          <w:p>
            <w:r/>
            <w:r>
              <w:rPr>
                <w:b w:val="0"/>
                <w:sz w:val="17"/>
              </w:rPr>
              <w:t>D2.3</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18</w:t>
            </w:r>
          </w:p>
        </w:tc>
        <w:tc>
          <w:tcPr>
            <w:tcW w:type="dxa" w:w="1134"/>
          </w:tcPr>
          <w:p>
            <w:r/>
            <w:r>
              <w:rPr>
                <w:b w:val="0"/>
                <w:sz w:val="17"/>
              </w:rPr>
              <w:t>B</w:t>
            </w:r>
          </w:p>
        </w:tc>
        <w:tc>
          <w:tcPr>
            <w:tcW w:type="dxa" w:w="4762"/>
          </w:tcPr>
          <w:p>
            <w:r/>
            <w:r>
              <w:rPr>
                <w:b w:val="0"/>
                <w:sz w:val="17"/>
              </w:rPr>
              <w:t>aaig-d2-002</w:t>
            </w:r>
          </w:p>
        </w:tc>
        <w:tc>
          <w:tcPr>
            <w:tcW w:type="dxa" w:w="1134"/>
          </w:tcPr>
          <w:p>
            <w:r/>
            <w:r>
              <w:rPr>
                <w:b w:val="0"/>
                <w:sz w:val="17"/>
              </w:rPr>
              <w:t>D2.4</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19</w:t>
            </w:r>
          </w:p>
        </w:tc>
        <w:tc>
          <w:tcPr>
            <w:tcW w:type="dxa" w:w="1134"/>
          </w:tcPr>
          <w:p>
            <w:r/>
            <w:r>
              <w:rPr>
                <w:b w:val="0"/>
                <w:sz w:val="17"/>
              </w:rPr>
              <w:t>B</w:t>
            </w:r>
          </w:p>
        </w:tc>
        <w:tc>
          <w:tcPr>
            <w:tcW w:type="dxa" w:w="4762"/>
          </w:tcPr>
          <w:p>
            <w:r/>
            <w:r>
              <w:rPr>
                <w:b w:val="0"/>
                <w:sz w:val="17"/>
              </w:rPr>
              <w:t>aaig-d3-004</w:t>
            </w:r>
          </w:p>
        </w:tc>
        <w:tc>
          <w:tcPr>
            <w:tcW w:type="dxa" w:w="1134"/>
          </w:tcPr>
          <w:p>
            <w:r/>
            <w:r>
              <w:rPr>
                <w:b w:val="0"/>
                <w:sz w:val="17"/>
              </w:rPr>
              <w:t>D3.5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20</w:t>
            </w:r>
          </w:p>
        </w:tc>
        <w:tc>
          <w:tcPr>
            <w:tcW w:type="dxa" w:w="1134"/>
          </w:tcPr>
          <w:p>
            <w:r/>
            <w:r>
              <w:rPr>
                <w:b w:val="0"/>
                <w:sz w:val="17"/>
              </w:rPr>
              <w:t>A</w:t>
            </w:r>
          </w:p>
        </w:tc>
        <w:tc>
          <w:tcPr>
            <w:tcW w:type="dxa" w:w="4762"/>
          </w:tcPr>
          <w:p>
            <w:r/>
            <w:r>
              <w:rPr>
                <w:b w:val="0"/>
                <w:sz w:val="17"/>
              </w:rPr>
              <w:t>aaig-d1s-301</w:t>
            </w:r>
          </w:p>
        </w:tc>
        <w:tc>
          <w:tcPr>
            <w:tcW w:type="dxa" w:w="1134"/>
          </w:tcPr>
          <w:p>
            <w:r/>
            <w:r>
              <w:rPr>
                <w:b w:val="0"/>
                <w:sz w:val="17"/>
              </w:rPr>
              <w:t>D1.1</w:t>
            </w:r>
          </w:p>
        </w:tc>
        <w:tc>
          <w:tcPr>
            <w:tcW w:type="dxa" w:w="1247"/>
          </w:tcPr>
          <w:p>
            <w:r/>
            <w:r>
              <w:rPr>
                <w:b w:val="0"/>
                <w:sz w:val="17"/>
              </w:rPr>
              <w:t>BEST</w:t>
            </w:r>
          </w:p>
        </w:tc>
        <w:tc>
          <w:tcPr>
            <w:tcW w:type="dxa" w:w="5443"/>
          </w:tcPr>
          <w:p>
            <w:r/>
            <w:r>
              <w:rPr>
                <w:b w:val="0"/>
                <w:sz w:val="17"/>
              </w:rPr>
            </w:r>
          </w:p>
        </w:tc>
      </w:tr>
      <w:tr>
        <w:tc>
          <w:tcPr>
            <w:tcW w:type="dxa" w:w="567"/>
          </w:tcPr>
          <w:p>
            <w:r/>
            <w:r>
              <w:rPr>
                <w:b w:val="0"/>
                <w:sz w:val="17"/>
              </w:rPr>
              <w:t>21</w:t>
            </w:r>
          </w:p>
        </w:tc>
        <w:tc>
          <w:tcPr>
            <w:tcW w:type="dxa" w:w="1134"/>
          </w:tcPr>
          <w:p>
            <w:r/>
            <w:r>
              <w:rPr>
                <w:b w:val="0"/>
                <w:sz w:val="17"/>
              </w:rPr>
              <w:t>A</w:t>
            </w:r>
          </w:p>
        </w:tc>
        <w:tc>
          <w:tcPr>
            <w:tcW w:type="dxa" w:w="4762"/>
          </w:tcPr>
          <w:p>
            <w:r/>
            <w:r>
              <w:rPr>
                <w:b w:val="0"/>
                <w:sz w:val="17"/>
              </w:rPr>
              <w:t>aaig-d1s-302</w:t>
            </w:r>
          </w:p>
        </w:tc>
        <w:tc>
          <w:tcPr>
            <w:tcW w:type="dxa" w:w="1134"/>
          </w:tcPr>
          <w:p>
            <w:r/>
            <w:r>
              <w:rPr>
                <w:b w:val="0"/>
                <w:sz w:val="17"/>
              </w:rPr>
              <w:t>D1.1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22</w:t>
            </w:r>
          </w:p>
        </w:tc>
        <w:tc>
          <w:tcPr>
            <w:tcW w:type="dxa" w:w="1134"/>
          </w:tcPr>
          <w:p>
            <w:r/>
            <w:r>
              <w:rPr>
                <w:b w:val="0"/>
                <w:sz w:val="17"/>
              </w:rPr>
              <w:t>A</w:t>
            </w:r>
          </w:p>
        </w:tc>
        <w:tc>
          <w:tcPr>
            <w:tcW w:type="dxa" w:w="4762"/>
          </w:tcPr>
          <w:p>
            <w:r/>
            <w:r>
              <w:rPr>
                <w:b w:val="0"/>
                <w:sz w:val="17"/>
              </w:rPr>
              <w:t>aaig-d1s-303</w:t>
            </w:r>
          </w:p>
        </w:tc>
        <w:tc>
          <w:tcPr>
            <w:tcW w:type="dxa" w:w="1134"/>
          </w:tcPr>
          <w:p>
            <w:r/>
            <w:r>
              <w:rPr>
                <w:b w:val="0"/>
                <w:sz w:val="17"/>
              </w:rPr>
              <w:t>D1.1</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23</w:t>
            </w:r>
          </w:p>
        </w:tc>
        <w:tc>
          <w:tcPr>
            <w:tcW w:type="dxa" w:w="1134"/>
          </w:tcPr>
          <w:p>
            <w:r/>
            <w:r>
              <w:rPr>
                <w:b w:val="0"/>
                <w:sz w:val="17"/>
              </w:rPr>
              <w:t>A</w:t>
            </w:r>
          </w:p>
        </w:tc>
        <w:tc>
          <w:tcPr>
            <w:tcW w:type="dxa" w:w="4762"/>
          </w:tcPr>
          <w:p>
            <w:r/>
            <w:r>
              <w:rPr>
                <w:b w:val="0"/>
                <w:sz w:val="17"/>
              </w:rPr>
              <w:t>aaig-d1s-304</w:t>
            </w:r>
          </w:p>
        </w:tc>
        <w:tc>
          <w:tcPr>
            <w:tcW w:type="dxa" w:w="1134"/>
          </w:tcPr>
          <w:p>
            <w:r/>
            <w:r>
              <w:rPr>
                <w:b w:val="0"/>
                <w:sz w:val="17"/>
              </w:rPr>
              <w:t>D1.1</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24</w:t>
            </w:r>
          </w:p>
        </w:tc>
        <w:tc>
          <w:tcPr>
            <w:tcW w:type="dxa" w:w="1134"/>
          </w:tcPr>
          <w:p>
            <w:r/>
            <w:r>
              <w:rPr>
                <w:b w:val="0"/>
                <w:sz w:val="17"/>
              </w:rPr>
              <w:t>A</w:t>
            </w:r>
          </w:p>
        </w:tc>
        <w:tc>
          <w:tcPr>
            <w:tcW w:type="dxa" w:w="4762"/>
          </w:tcPr>
          <w:p>
            <w:r/>
            <w:r>
              <w:rPr>
                <w:b w:val="0"/>
                <w:sz w:val="17"/>
              </w:rPr>
              <w:t>aaig-d1s-305</w:t>
            </w:r>
          </w:p>
        </w:tc>
        <w:tc>
          <w:tcPr>
            <w:tcW w:type="dxa" w:w="1134"/>
          </w:tcPr>
          <w:p>
            <w:r/>
            <w:r>
              <w:rPr>
                <w:b w:val="0"/>
                <w:sz w:val="17"/>
              </w:rPr>
              <w:t>D1.1</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25</w:t>
            </w:r>
          </w:p>
        </w:tc>
        <w:tc>
          <w:tcPr>
            <w:tcW w:type="dxa" w:w="1134"/>
          </w:tcPr>
          <w:p>
            <w:r/>
            <w:r>
              <w:rPr>
                <w:b w:val="0"/>
                <w:sz w:val="17"/>
              </w:rPr>
              <w:t>A</w:t>
            </w:r>
          </w:p>
        </w:tc>
        <w:tc>
          <w:tcPr>
            <w:tcW w:type="dxa" w:w="4762"/>
          </w:tcPr>
          <w:p>
            <w:r/>
            <w:r>
              <w:rPr>
                <w:b w:val="0"/>
                <w:sz w:val="17"/>
              </w:rPr>
              <w:t>aaig-d1s-306</w:t>
            </w:r>
          </w:p>
        </w:tc>
        <w:tc>
          <w:tcPr>
            <w:tcW w:type="dxa" w:w="1134"/>
          </w:tcPr>
          <w:p>
            <w:r/>
            <w:r>
              <w:rPr>
                <w:b w:val="0"/>
                <w:sz w:val="17"/>
              </w:rPr>
              <w:t>D1.1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26</w:t>
            </w:r>
          </w:p>
        </w:tc>
        <w:tc>
          <w:tcPr>
            <w:tcW w:type="dxa" w:w="1134"/>
          </w:tcPr>
          <w:p>
            <w:r/>
            <w:r>
              <w:rPr>
                <w:b w:val="0"/>
                <w:sz w:val="17"/>
              </w:rPr>
              <w:t>A</w:t>
            </w:r>
          </w:p>
        </w:tc>
        <w:tc>
          <w:tcPr>
            <w:tcW w:type="dxa" w:w="4762"/>
          </w:tcPr>
          <w:p>
            <w:r/>
            <w:r>
              <w:rPr>
                <w:b w:val="0"/>
                <w:sz w:val="17"/>
              </w:rPr>
              <w:t>aaig-d1s-207</w:t>
            </w:r>
          </w:p>
        </w:tc>
        <w:tc>
          <w:tcPr>
            <w:tcW w:type="dxa" w:w="1134"/>
          </w:tcPr>
          <w:p>
            <w:r/>
            <w:r>
              <w:rPr>
                <w:b w:val="0"/>
                <w:sz w:val="17"/>
              </w:rPr>
              <w:t>D1.2</w:t>
            </w:r>
          </w:p>
        </w:tc>
        <w:tc>
          <w:tcPr>
            <w:tcW w:type="dxa" w:w="1247"/>
          </w:tcPr>
          <w:p>
            <w:r/>
            <w:r>
              <w:rPr>
                <w:b w:val="0"/>
                <w:sz w:val="17"/>
              </w:rPr>
              <w:t>BEST</w:t>
            </w:r>
          </w:p>
        </w:tc>
        <w:tc>
          <w:tcPr>
            <w:tcW w:type="dxa" w:w="5443"/>
          </w:tcPr>
          <w:p>
            <w:r/>
            <w:r>
              <w:rPr>
                <w:b w:val="0"/>
                <w:sz w:val="17"/>
              </w:rPr>
            </w:r>
          </w:p>
        </w:tc>
      </w:tr>
      <w:tr>
        <w:tc>
          <w:tcPr>
            <w:tcW w:type="dxa" w:w="567"/>
          </w:tcPr>
          <w:p>
            <w:r/>
            <w:r>
              <w:rPr>
                <w:b w:val="0"/>
                <w:sz w:val="17"/>
              </w:rPr>
              <w:t>27</w:t>
            </w:r>
          </w:p>
        </w:tc>
        <w:tc>
          <w:tcPr>
            <w:tcW w:type="dxa" w:w="1134"/>
          </w:tcPr>
          <w:p>
            <w:r/>
            <w:r>
              <w:rPr>
                <w:b w:val="0"/>
                <w:sz w:val="17"/>
              </w:rPr>
              <w:t>A</w:t>
            </w:r>
          </w:p>
        </w:tc>
        <w:tc>
          <w:tcPr>
            <w:tcW w:type="dxa" w:w="4762"/>
          </w:tcPr>
          <w:p>
            <w:r/>
            <w:r>
              <w:rPr>
                <w:b w:val="0"/>
                <w:sz w:val="17"/>
              </w:rPr>
              <w:t>aaig-d1s-313</w:t>
            </w:r>
          </w:p>
        </w:tc>
        <w:tc>
          <w:tcPr>
            <w:tcW w:type="dxa" w:w="1134"/>
          </w:tcPr>
          <w:p>
            <w:r/>
            <w:r>
              <w:rPr>
                <w:b w:val="0"/>
                <w:sz w:val="17"/>
              </w:rPr>
              <w:t>D1.2</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28</w:t>
            </w:r>
          </w:p>
        </w:tc>
        <w:tc>
          <w:tcPr>
            <w:tcW w:type="dxa" w:w="1134"/>
          </w:tcPr>
          <w:p>
            <w:r/>
            <w:r>
              <w:rPr>
                <w:b w:val="0"/>
                <w:sz w:val="17"/>
              </w:rPr>
              <w:t>A</w:t>
            </w:r>
          </w:p>
        </w:tc>
        <w:tc>
          <w:tcPr>
            <w:tcW w:type="dxa" w:w="4762"/>
          </w:tcPr>
          <w:p>
            <w:r/>
            <w:r>
              <w:rPr>
                <w:b w:val="0"/>
                <w:sz w:val="17"/>
              </w:rPr>
              <w:t>aaig-d1s-314</w:t>
            </w:r>
          </w:p>
        </w:tc>
        <w:tc>
          <w:tcPr>
            <w:tcW w:type="dxa" w:w="1134"/>
          </w:tcPr>
          <w:p>
            <w:r/>
            <w:r>
              <w:rPr>
                <w:b w:val="0"/>
                <w:sz w:val="17"/>
              </w:rPr>
              <w:t>D1.2</w:t>
            </w:r>
          </w:p>
        </w:tc>
        <w:tc>
          <w:tcPr>
            <w:tcW w:type="dxa" w:w="1247"/>
          </w:tcPr>
          <w:p>
            <w:r/>
            <w:r>
              <w:rPr>
                <w:b w:val="0"/>
                <w:sz w:val="17"/>
              </w:rPr>
              <w:t>MOST</w:t>
            </w:r>
          </w:p>
        </w:tc>
        <w:tc>
          <w:tcPr>
            <w:tcW w:type="dxa" w:w="5443"/>
          </w:tcPr>
          <w:p>
            <w:r/>
            <w:r>
              <w:rPr>
                <w:b w:val="0"/>
                <w:sz w:val="17"/>
              </w:rPr>
            </w:r>
          </w:p>
        </w:tc>
      </w:tr>
      <w:tr>
        <w:tc>
          <w:tcPr>
            <w:tcW w:type="dxa" w:w="567"/>
          </w:tcPr>
          <w:p>
            <w:r/>
            <w:r>
              <w:rPr>
                <w:b w:val="0"/>
                <w:sz w:val="17"/>
              </w:rPr>
              <w:t>29</w:t>
            </w:r>
          </w:p>
        </w:tc>
        <w:tc>
          <w:tcPr>
            <w:tcW w:type="dxa" w:w="1134"/>
          </w:tcPr>
          <w:p>
            <w:r/>
            <w:r>
              <w:rPr>
                <w:b w:val="0"/>
                <w:sz w:val="17"/>
              </w:rPr>
              <w:t>A</w:t>
            </w:r>
          </w:p>
        </w:tc>
        <w:tc>
          <w:tcPr>
            <w:tcW w:type="dxa" w:w="4762"/>
          </w:tcPr>
          <w:p>
            <w:r/>
            <w:r>
              <w:rPr>
                <w:b w:val="0"/>
                <w:sz w:val="17"/>
              </w:rPr>
              <w:t>aaig-d1s-315</w:t>
            </w:r>
          </w:p>
        </w:tc>
        <w:tc>
          <w:tcPr>
            <w:tcW w:type="dxa" w:w="1134"/>
          </w:tcPr>
          <w:p>
            <w:r/>
            <w:r>
              <w:rPr>
                <w:b w:val="0"/>
                <w:sz w:val="17"/>
              </w:rPr>
              <w:t>D1.2</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30</w:t>
            </w:r>
          </w:p>
        </w:tc>
        <w:tc>
          <w:tcPr>
            <w:tcW w:type="dxa" w:w="1134"/>
          </w:tcPr>
          <w:p>
            <w:r/>
            <w:r>
              <w:rPr>
                <w:b w:val="0"/>
                <w:sz w:val="17"/>
              </w:rPr>
              <w:t>A</w:t>
            </w:r>
          </w:p>
        </w:tc>
        <w:tc>
          <w:tcPr>
            <w:tcW w:type="dxa" w:w="4762"/>
          </w:tcPr>
          <w:p>
            <w:r/>
            <w:r>
              <w:rPr>
                <w:b w:val="0"/>
                <w:sz w:val="17"/>
              </w:rPr>
              <w:t>aaig-d1s-001</w:t>
            </w:r>
          </w:p>
        </w:tc>
        <w:tc>
          <w:tcPr>
            <w:tcW w:type="dxa" w:w="1134"/>
          </w:tcPr>
          <w:p>
            <w:r/>
            <w:r>
              <w:rPr>
                <w:b w:val="0"/>
                <w:sz w:val="17"/>
              </w:rPr>
              <w:t>D1.3</w:t>
            </w:r>
          </w:p>
        </w:tc>
        <w:tc>
          <w:tcPr>
            <w:tcW w:type="dxa" w:w="1247"/>
          </w:tcPr>
          <w:p>
            <w:r/>
            <w:r>
              <w:rPr>
                <w:b w:val="0"/>
                <w:sz w:val="17"/>
              </w:rPr>
              <w:t>BEST</w:t>
            </w:r>
          </w:p>
        </w:tc>
        <w:tc>
          <w:tcPr>
            <w:tcW w:type="dxa" w:w="5443"/>
          </w:tcPr>
          <w:p>
            <w:r/>
            <w:r>
              <w:rPr>
                <w:b w:val="0"/>
                <w:sz w:val="17"/>
              </w:rPr>
            </w:r>
          </w:p>
        </w:tc>
      </w:tr>
      <w:tr>
        <w:tc>
          <w:tcPr>
            <w:tcW w:type="dxa" w:w="567"/>
          </w:tcPr>
          <w:p>
            <w:r/>
            <w:r>
              <w:rPr>
                <w:b w:val="0"/>
                <w:sz w:val="17"/>
              </w:rPr>
              <w:t>31</w:t>
            </w:r>
          </w:p>
        </w:tc>
        <w:tc>
          <w:tcPr>
            <w:tcW w:type="dxa" w:w="1134"/>
          </w:tcPr>
          <w:p>
            <w:r/>
            <w:r>
              <w:rPr>
                <w:b w:val="0"/>
                <w:sz w:val="17"/>
              </w:rPr>
              <w:t>A</w:t>
            </w:r>
          </w:p>
        </w:tc>
        <w:tc>
          <w:tcPr>
            <w:tcW w:type="dxa" w:w="4762"/>
          </w:tcPr>
          <w:p>
            <w:r/>
            <w:r>
              <w:rPr>
                <w:b w:val="0"/>
                <w:sz w:val="17"/>
              </w:rPr>
              <w:t>aaig-d1s-002</w:t>
            </w:r>
          </w:p>
        </w:tc>
        <w:tc>
          <w:tcPr>
            <w:tcW w:type="dxa" w:w="1134"/>
          </w:tcPr>
          <w:p>
            <w:r/>
            <w:r>
              <w:rPr>
                <w:b w:val="0"/>
                <w:sz w:val="17"/>
              </w:rPr>
              <w:t>D1.3</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32</w:t>
            </w:r>
          </w:p>
        </w:tc>
        <w:tc>
          <w:tcPr>
            <w:tcW w:type="dxa" w:w="1134"/>
          </w:tcPr>
          <w:p>
            <w:r/>
            <w:r>
              <w:rPr>
                <w:b w:val="0"/>
                <w:sz w:val="17"/>
              </w:rPr>
              <w:t>A</w:t>
            </w:r>
          </w:p>
        </w:tc>
        <w:tc>
          <w:tcPr>
            <w:tcW w:type="dxa" w:w="4762"/>
          </w:tcPr>
          <w:p>
            <w:r/>
            <w:r>
              <w:rPr>
                <w:b w:val="0"/>
                <w:sz w:val="17"/>
              </w:rPr>
              <w:t>aaig-d1s-003</w:t>
            </w:r>
          </w:p>
        </w:tc>
        <w:tc>
          <w:tcPr>
            <w:tcW w:type="dxa" w:w="1134"/>
          </w:tcPr>
          <w:p>
            <w:r/>
            <w:r>
              <w:rPr>
                <w:b w:val="0"/>
                <w:sz w:val="17"/>
              </w:rPr>
              <w:t>D1.3</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33</w:t>
            </w:r>
          </w:p>
        </w:tc>
        <w:tc>
          <w:tcPr>
            <w:tcW w:type="dxa" w:w="1134"/>
          </w:tcPr>
          <w:p>
            <w:r/>
            <w:r>
              <w:rPr>
                <w:b w:val="0"/>
                <w:sz w:val="17"/>
              </w:rPr>
              <w:t>A</w:t>
            </w:r>
          </w:p>
        </w:tc>
        <w:tc>
          <w:tcPr>
            <w:tcW w:type="dxa" w:w="4762"/>
          </w:tcPr>
          <w:p>
            <w:r/>
            <w:r>
              <w:rPr>
                <w:b w:val="0"/>
                <w:sz w:val="17"/>
              </w:rPr>
              <w:t>aaig-d1s-004</w:t>
            </w:r>
          </w:p>
        </w:tc>
        <w:tc>
          <w:tcPr>
            <w:tcW w:type="dxa" w:w="1134"/>
          </w:tcPr>
          <w:p>
            <w:r/>
            <w:r>
              <w:rPr>
                <w:b w:val="0"/>
                <w:sz w:val="17"/>
              </w:rPr>
              <w:t>D1.3</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34</w:t>
            </w:r>
          </w:p>
        </w:tc>
        <w:tc>
          <w:tcPr>
            <w:tcW w:type="dxa" w:w="1134"/>
          </w:tcPr>
          <w:p>
            <w:r/>
            <w:r>
              <w:rPr>
                <w:b w:val="0"/>
                <w:sz w:val="17"/>
              </w:rPr>
              <w:t>A</w:t>
            </w:r>
          </w:p>
        </w:tc>
        <w:tc>
          <w:tcPr>
            <w:tcW w:type="dxa" w:w="4762"/>
          </w:tcPr>
          <w:p>
            <w:r/>
            <w:r>
              <w:rPr>
                <w:b w:val="0"/>
                <w:sz w:val="17"/>
              </w:rPr>
              <w:t>aaig-d1s-307</w:t>
            </w:r>
          </w:p>
        </w:tc>
        <w:tc>
          <w:tcPr>
            <w:tcW w:type="dxa" w:w="1134"/>
          </w:tcPr>
          <w:p>
            <w:r/>
            <w:r>
              <w:rPr>
                <w:b w:val="0"/>
                <w:sz w:val="17"/>
              </w:rPr>
              <w:t>D1.3</w:t>
            </w:r>
          </w:p>
        </w:tc>
        <w:tc>
          <w:tcPr>
            <w:tcW w:type="dxa" w:w="1247"/>
          </w:tcPr>
          <w:p>
            <w:r/>
            <w:r>
              <w:rPr>
                <w:b w:val="0"/>
                <w:sz w:val="17"/>
              </w:rPr>
              <w:t>BEST</w:t>
            </w:r>
          </w:p>
        </w:tc>
        <w:tc>
          <w:tcPr>
            <w:tcW w:type="dxa" w:w="5443"/>
          </w:tcPr>
          <w:p>
            <w:r/>
            <w:r>
              <w:rPr>
                <w:b w:val="0"/>
                <w:sz w:val="17"/>
              </w:rPr>
            </w:r>
          </w:p>
        </w:tc>
      </w:tr>
      <w:tr>
        <w:tc>
          <w:tcPr>
            <w:tcW w:type="dxa" w:w="567"/>
          </w:tcPr>
          <w:p>
            <w:r/>
            <w:r>
              <w:rPr>
                <w:b w:val="0"/>
                <w:sz w:val="17"/>
              </w:rPr>
              <w:t>35</w:t>
            </w:r>
          </w:p>
        </w:tc>
        <w:tc>
          <w:tcPr>
            <w:tcW w:type="dxa" w:w="1134"/>
          </w:tcPr>
          <w:p>
            <w:r/>
            <w:r>
              <w:rPr>
                <w:b w:val="0"/>
                <w:sz w:val="17"/>
              </w:rPr>
              <w:t>A</w:t>
            </w:r>
          </w:p>
        </w:tc>
        <w:tc>
          <w:tcPr>
            <w:tcW w:type="dxa" w:w="4762"/>
          </w:tcPr>
          <w:p>
            <w:r/>
            <w:r>
              <w:rPr>
                <w:b w:val="0"/>
                <w:sz w:val="17"/>
              </w:rPr>
              <w:t>aaig-d1s-308</w:t>
            </w:r>
          </w:p>
        </w:tc>
        <w:tc>
          <w:tcPr>
            <w:tcW w:type="dxa" w:w="1134"/>
          </w:tcPr>
          <w:p>
            <w:r/>
            <w:r>
              <w:rPr>
                <w:b w:val="0"/>
                <w:sz w:val="17"/>
              </w:rPr>
              <w:t>D1.3</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36</w:t>
            </w:r>
          </w:p>
        </w:tc>
        <w:tc>
          <w:tcPr>
            <w:tcW w:type="dxa" w:w="1134"/>
          </w:tcPr>
          <w:p>
            <w:r/>
            <w:r>
              <w:rPr>
                <w:b w:val="0"/>
                <w:sz w:val="17"/>
              </w:rPr>
              <w:t>A</w:t>
            </w:r>
          </w:p>
        </w:tc>
        <w:tc>
          <w:tcPr>
            <w:tcW w:type="dxa" w:w="4762"/>
          </w:tcPr>
          <w:p>
            <w:r/>
            <w:r>
              <w:rPr>
                <w:b w:val="0"/>
                <w:sz w:val="17"/>
              </w:rPr>
              <w:t>aaig-d1s-309</w:t>
            </w:r>
          </w:p>
        </w:tc>
        <w:tc>
          <w:tcPr>
            <w:tcW w:type="dxa" w:w="1134"/>
          </w:tcPr>
          <w:p>
            <w:r/>
            <w:r>
              <w:rPr>
                <w:b w:val="0"/>
                <w:sz w:val="17"/>
              </w:rPr>
              <w:t>D1.3</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37</w:t>
            </w:r>
          </w:p>
        </w:tc>
        <w:tc>
          <w:tcPr>
            <w:tcW w:type="dxa" w:w="1134"/>
          </w:tcPr>
          <w:p>
            <w:r/>
            <w:r>
              <w:rPr>
                <w:b w:val="0"/>
                <w:sz w:val="17"/>
              </w:rPr>
              <w:t>A</w:t>
            </w:r>
          </w:p>
        </w:tc>
        <w:tc>
          <w:tcPr>
            <w:tcW w:type="dxa" w:w="4762"/>
          </w:tcPr>
          <w:p>
            <w:r/>
            <w:r>
              <w:rPr>
                <w:b w:val="0"/>
                <w:sz w:val="17"/>
              </w:rPr>
              <w:t>aaig-d1s-310</w:t>
            </w:r>
          </w:p>
        </w:tc>
        <w:tc>
          <w:tcPr>
            <w:tcW w:type="dxa" w:w="1134"/>
          </w:tcPr>
          <w:p>
            <w:r/>
            <w:r>
              <w:rPr>
                <w:b w:val="0"/>
                <w:sz w:val="17"/>
              </w:rPr>
              <w:t>D1.3</w:t>
            </w:r>
          </w:p>
        </w:tc>
        <w:tc>
          <w:tcPr>
            <w:tcW w:type="dxa" w:w="1247"/>
          </w:tcPr>
          <w:p>
            <w:r/>
            <w:r>
              <w:rPr>
                <w:b w:val="0"/>
                <w:sz w:val="17"/>
              </w:rPr>
              <w:t>MOST</w:t>
            </w:r>
          </w:p>
        </w:tc>
        <w:tc>
          <w:tcPr>
            <w:tcW w:type="dxa" w:w="5443"/>
          </w:tcPr>
          <w:p>
            <w:r/>
            <w:r>
              <w:rPr>
                <w:b w:val="0"/>
                <w:sz w:val="17"/>
              </w:rPr>
            </w:r>
          </w:p>
        </w:tc>
      </w:tr>
      <w:tr>
        <w:tc>
          <w:tcPr>
            <w:tcW w:type="dxa" w:w="567"/>
          </w:tcPr>
          <w:p>
            <w:r/>
            <w:r>
              <w:rPr>
                <w:b w:val="0"/>
                <w:sz w:val="17"/>
              </w:rPr>
              <w:t>38</w:t>
            </w:r>
          </w:p>
        </w:tc>
        <w:tc>
          <w:tcPr>
            <w:tcW w:type="dxa" w:w="1134"/>
          </w:tcPr>
          <w:p>
            <w:r/>
            <w:r>
              <w:rPr>
                <w:b w:val="0"/>
                <w:sz w:val="17"/>
              </w:rPr>
              <w:t>A</w:t>
            </w:r>
          </w:p>
        </w:tc>
        <w:tc>
          <w:tcPr>
            <w:tcW w:type="dxa" w:w="4762"/>
          </w:tcPr>
          <w:p>
            <w:r/>
            <w:r>
              <w:rPr>
                <w:b w:val="0"/>
                <w:sz w:val="17"/>
              </w:rPr>
              <w:t>aaig-d1s-311</w:t>
            </w:r>
          </w:p>
        </w:tc>
        <w:tc>
          <w:tcPr>
            <w:tcW w:type="dxa" w:w="1134"/>
          </w:tcPr>
          <w:p>
            <w:r/>
            <w:r>
              <w:rPr>
                <w:b w:val="0"/>
                <w:sz w:val="17"/>
              </w:rPr>
              <w:t>D1.3</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39</w:t>
            </w:r>
          </w:p>
        </w:tc>
        <w:tc>
          <w:tcPr>
            <w:tcW w:type="dxa" w:w="1134"/>
          </w:tcPr>
          <w:p>
            <w:r/>
            <w:r>
              <w:rPr>
                <w:b w:val="0"/>
                <w:sz w:val="17"/>
              </w:rPr>
              <w:t>A</w:t>
            </w:r>
          </w:p>
        </w:tc>
        <w:tc>
          <w:tcPr>
            <w:tcW w:type="dxa" w:w="4762"/>
          </w:tcPr>
          <w:p>
            <w:r/>
            <w:r>
              <w:rPr>
                <w:b w:val="0"/>
                <w:sz w:val="17"/>
              </w:rPr>
              <w:t>aaig-d1s-312</w:t>
            </w:r>
          </w:p>
        </w:tc>
        <w:tc>
          <w:tcPr>
            <w:tcW w:type="dxa" w:w="1134"/>
          </w:tcPr>
          <w:p>
            <w:r/>
            <w:r>
              <w:rPr>
                <w:b w:val="0"/>
                <w:sz w:val="17"/>
              </w:rPr>
              <w:t>D1.3</w:t>
            </w:r>
          </w:p>
        </w:tc>
        <w:tc>
          <w:tcPr>
            <w:tcW w:type="dxa" w:w="1247"/>
          </w:tcPr>
          <w:p>
            <w:r/>
            <w:r>
              <w:rPr>
                <w:b w:val="0"/>
                <w:sz w:val="17"/>
              </w:rPr>
              <w:t>BEST</w:t>
            </w:r>
          </w:p>
        </w:tc>
        <w:tc>
          <w:tcPr>
            <w:tcW w:type="dxa" w:w="5443"/>
          </w:tcPr>
          <w:p>
            <w:r/>
            <w:r>
              <w:rPr>
                <w:b w:val="0"/>
                <w:sz w:val="17"/>
              </w:rPr>
            </w:r>
          </w:p>
        </w:tc>
      </w:tr>
      <w:tr>
        <w:tc>
          <w:tcPr>
            <w:tcW w:type="dxa" w:w="567"/>
          </w:tcPr>
          <w:p>
            <w:r/>
            <w:r>
              <w:rPr>
                <w:b w:val="0"/>
                <w:sz w:val="17"/>
              </w:rPr>
              <w:t>40</w:t>
            </w:r>
          </w:p>
        </w:tc>
        <w:tc>
          <w:tcPr>
            <w:tcW w:type="dxa" w:w="1134"/>
          </w:tcPr>
          <w:p>
            <w:r/>
            <w:r>
              <w:rPr>
                <w:b w:val="0"/>
                <w:sz w:val="17"/>
              </w:rPr>
              <w:t>A</w:t>
            </w:r>
          </w:p>
        </w:tc>
        <w:tc>
          <w:tcPr>
            <w:tcW w:type="dxa" w:w="4762"/>
          </w:tcPr>
          <w:p>
            <w:r/>
            <w:r>
              <w:rPr>
                <w:b w:val="0"/>
                <w:sz w:val="17"/>
              </w:rPr>
              <w:t>aaig-d1s-101</w:t>
            </w:r>
          </w:p>
        </w:tc>
        <w:tc>
          <w:tcPr>
            <w:tcW w:type="dxa" w:w="1134"/>
          </w:tcPr>
          <w:p>
            <w:r/>
            <w:r>
              <w:rPr>
                <w:b w:val="0"/>
                <w:sz w:val="17"/>
              </w:rPr>
              <w:t>D1.4</w:t>
            </w:r>
          </w:p>
        </w:tc>
        <w:tc>
          <w:tcPr>
            <w:tcW w:type="dxa" w:w="1247"/>
          </w:tcPr>
          <w:p>
            <w:r/>
            <w:r>
              <w:rPr>
                <w:b w:val="0"/>
                <w:sz w:val="17"/>
              </w:rPr>
              <w:t>BEST</w:t>
            </w:r>
          </w:p>
        </w:tc>
        <w:tc>
          <w:tcPr>
            <w:tcW w:type="dxa" w:w="5443"/>
          </w:tcPr>
          <w:p>
            <w:r/>
            <w:r>
              <w:rPr>
                <w:b w:val="0"/>
                <w:sz w:val="17"/>
              </w:rPr>
            </w:r>
          </w:p>
        </w:tc>
      </w:tr>
      <w:tr>
        <w:tc>
          <w:tcPr>
            <w:tcW w:type="dxa" w:w="567"/>
          </w:tcPr>
          <w:p>
            <w:r/>
            <w:r>
              <w:rPr>
                <w:b w:val="0"/>
                <w:sz w:val="17"/>
              </w:rPr>
              <w:t>41</w:t>
            </w:r>
          </w:p>
        </w:tc>
        <w:tc>
          <w:tcPr>
            <w:tcW w:type="dxa" w:w="1134"/>
          </w:tcPr>
          <w:p>
            <w:r/>
            <w:r>
              <w:rPr>
                <w:b w:val="0"/>
                <w:sz w:val="17"/>
              </w:rPr>
              <w:t>A</w:t>
            </w:r>
          </w:p>
        </w:tc>
        <w:tc>
          <w:tcPr>
            <w:tcW w:type="dxa" w:w="4762"/>
          </w:tcPr>
          <w:p>
            <w:r/>
            <w:r>
              <w:rPr>
                <w:b w:val="0"/>
                <w:sz w:val="17"/>
              </w:rPr>
              <w:t>aaig-d1s-201</w:t>
            </w:r>
          </w:p>
        </w:tc>
        <w:tc>
          <w:tcPr>
            <w:tcW w:type="dxa" w:w="1134"/>
          </w:tcPr>
          <w:p>
            <w:r/>
            <w:r>
              <w:rPr>
                <w:b w:val="0"/>
                <w:sz w:val="17"/>
              </w:rPr>
              <w:t>D1.4</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42</w:t>
            </w:r>
          </w:p>
        </w:tc>
        <w:tc>
          <w:tcPr>
            <w:tcW w:type="dxa" w:w="1134"/>
          </w:tcPr>
          <w:p>
            <w:r/>
            <w:r>
              <w:rPr>
                <w:b w:val="0"/>
                <w:sz w:val="17"/>
              </w:rPr>
              <w:t>A</w:t>
            </w:r>
          </w:p>
        </w:tc>
        <w:tc>
          <w:tcPr>
            <w:tcW w:type="dxa" w:w="4762"/>
          </w:tcPr>
          <w:p>
            <w:r/>
            <w:r>
              <w:rPr>
                <w:b w:val="0"/>
                <w:sz w:val="17"/>
              </w:rPr>
              <w:t>aaig-d1s-202</w:t>
            </w:r>
          </w:p>
        </w:tc>
        <w:tc>
          <w:tcPr>
            <w:tcW w:type="dxa" w:w="1134"/>
          </w:tcPr>
          <w:p>
            <w:r/>
            <w:r>
              <w:rPr>
                <w:b w:val="0"/>
                <w:sz w:val="17"/>
              </w:rPr>
              <w:t>D1.4</w:t>
            </w:r>
          </w:p>
        </w:tc>
        <w:tc>
          <w:tcPr>
            <w:tcW w:type="dxa" w:w="1247"/>
          </w:tcPr>
          <w:p>
            <w:r/>
            <w:r>
              <w:rPr>
                <w:b w:val="0"/>
                <w:sz w:val="17"/>
              </w:rPr>
              <w:t>BEST</w:t>
            </w:r>
          </w:p>
        </w:tc>
        <w:tc>
          <w:tcPr>
            <w:tcW w:type="dxa" w:w="5443"/>
          </w:tcPr>
          <w:p>
            <w:r/>
            <w:r>
              <w:rPr>
                <w:b w:val="0"/>
                <w:sz w:val="17"/>
              </w:rPr>
            </w:r>
          </w:p>
        </w:tc>
      </w:tr>
      <w:tr>
        <w:tc>
          <w:tcPr>
            <w:tcW w:type="dxa" w:w="567"/>
          </w:tcPr>
          <w:p>
            <w:r/>
            <w:r>
              <w:rPr>
                <w:b w:val="0"/>
                <w:sz w:val="17"/>
              </w:rPr>
              <w:t>43</w:t>
            </w:r>
          </w:p>
        </w:tc>
        <w:tc>
          <w:tcPr>
            <w:tcW w:type="dxa" w:w="1134"/>
          </w:tcPr>
          <w:p>
            <w:r/>
            <w:r>
              <w:rPr>
                <w:b w:val="0"/>
                <w:sz w:val="17"/>
              </w:rPr>
              <w:t>A</w:t>
            </w:r>
          </w:p>
        </w:tc>
        <w:tc>
          <w:tcPr>
            <w:tcW w:type="dxa" w:w="4762"/>
          </w:tcPr>
          <w:p>
            <w:r/>
            <w:r>
              <w:rPr>
                <w:b w:val="0"/>
                <w:sz w:val="17"/>
              </w:rPr>
              <w:t>aaig-d1s-203</w:t>
            </w:r>
          </w:p>
        </w:tc>
        <w:tc>
          <w:tcPr>
            <w:tcW w:type="dxa" w:w="1134"/>
          </w:tcPr>
          <w:p>
            <w:r/>
            <w:r>
              <w:rPr>
                <w:b w:val="0"/>
                <w:sz w:val="17"/>
              </w:rPr>
              <w:t>D1.4</w:t>
            </w:r>
          </w:p>
        </w:tc>
        <w:tc>
          <w:tcPr>
            <w:tcW w:type="dxa" w:w="1247"/>
          </w:tcPr>
          <w:p>
            <w:r/>
            <w:r>
              <w:rPr>
                <w:b w:val="0"/>
                <w:sz w:val="17"/>
              </w:rPr>
              <w:t>MOST</w:t>
            </w:r>
          </w:p>
        </w:tc>
        <w:tc>
          <w:tcPr>
            <w:tcW w:type="dxa" w:w="5443"/>
          </w:tcPr>
          <w:p>
            <w:r/>
            <w:r>
              <w:rPr>
                <w:b w:val="0"/>
                <w:sz w:val="17"/>
              </w:rPr>
            </w:r>
          </w:p>
        </w:tc>
      </w:tr>
      <w:tr>
        <w:tc>
          <w:tcPr>
            <w:tcW w:type="dxa" w:w="567"/>
          </w:tcPr>
          <w:p>
            <w:r/>
            <w:r>
              <w:rPr>
                <w:b w:val="0"/>
                <w:sz w:val="17"/>
              </w:rPr>
              <w:t>44</w:t>
            </w:r>
          </w:p>
        </w:tc>
        <w:tc>
          <w:tcPr>
            <w:tcW w:type="dxa" w:w="1134"/>
          </w:tcPr>
          <w:p>
            <w:r/>
            <w:r>
              <w:rPr>
                <w:b w:val="0"/>
                <w:sz w:val="17"/>
              </w:rPr>
              <w:t>A</w:t>
            </w:r>
          </w:p>
        </w:tc>
        <w:tc>
          <w:tcPr>
            <w:tcW w:type="dxa" w:w="4762"/>
          </w:tcPr>
          <w:p>
            <w:r/>
            <w:r>
              <w:rPr>
                <w:b w:val="0"/>
                <w:sz w:val="17"/>
              </w:rPr>
              <w:t>aaig-d1s-104</w:t>
            </w:r>
          </w:p>
        </w:tc>
        <w:tc>
          <w:tcPr>
            <w:tcW w:type="dxa" w:w="1134"/>
          </w:tcPr>
          <w:p>
            <w:r/>
            <w:r>
              <w:rPr>
                <w:b w:val="0"/>
                <w:sz w:val="17"/>
              </w:rPr>
              <w:t>D1.5</w:t>
            </w:r>
          </w:p>
        </w:tc>
        <w:tc>
          <w:tcPr>
            <w:tcW w:type="dxa" w:w="1247"/>
          </w:tcPr>
          <w:p>
            <w:r/>
            <w:r>
              <w:rPr>
                <w:b w:val="0"/>
                <w:sz w:val="17"/>
              </w:rPr>
              <w:t>MOST</w:t>
            </w:r>
          </w:p>
        </w:tc>
        <w:tc>
          <w:tcPr>
            <w:tcW w:type="dxa" w:w="5443"/>
          </w:tcPr>
          <w:p>
            <w:r/>
            <w:r>
              <w:rPr>
                <w:b w:val="0"/>
                <w:sz w:val="17"/>
              </w:rPr>
            </w:r>
          </w:p>
        </w:tc>
      </w:tr>
      <w:tr>
        <w:tc>
          <w:tcPr>
            <w:tcW w:type="dxa" w:w="567"/>
          </w:tcPr>
          <w:p>
            <w:r/>
            <w:r>
              <w:rPr>
                <w:b w:val="0"/>
                <w:sz w:val="17"/>
              </w:rPr>
              <w:t>45</w:t>
            </w:r>
          </w:p>
        </w:tc>
        <w:tc>
          <w:tcPr>
            <w:tcW w:type="dxa" w:w="1134"/>
          </w:tcPr>
          <w:p>
            <w:r/>
            <w:r>
              <w:rPr>
                <w:b w:val="0"/>
                <w:sz w:val="17"/>
              </w:rPr>
              <w:t>A</w:t>
            </w:r>
          </w:p>
        </w:tc>
        <w:tc>
          <w:tcPr>
            <w:tcW w:type="dxa" w:w="4762"/>
          </w:tcPr>
          <w:p>
            <w:r/>
            <w:r>
              <w:rPr>
                <w:b w:val="0"/>
                <w:sz w:val="17"/>
              </w:rPr>
              <w:t>aaig-d1s-212</w:t>
            </w:r>
          </w:p>
        </w:tc>
        <w:tc>
          <w:tcPr>
            <w:tcW w:type="dxa" w:w="1134"/>
          </w:tcPr>
          <w:p>
            <w:r/>
            <w:r>
              <w:rPr>
                <w:b w:val="0"/>
                <w:sz w:val="17"/>
              </w:rPr>
              <w:t>D1.5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46</w:t>
            </w:r>
          </w:p>
        </w:tc>
        <w:tc>
          <w:tcPr>
            <w:tcW w:type="dxa" w:w="1134"/>
          </w:tcPr>
          <w:p>
            <w:r/>
            <w:r>
              <w:rPr>
                <w:b w:val="0"/>
                <w:sz w:val="17"/>
              </w:rPr>
              <w:t>A</w:t>
            </w:r>
          </w:p>
        </w:tc>
        <w:tc>
          <w:tcPr>
            <w:tcW w:type="dxa" w:w="4762"/>
          </w:tcPr>
          <w:p>
            <w:r/>
            <w:r>
              <w:rPr>
                <w:b w:val="0"/>
                <w:sz w:val="17"/>
              </w:rPr>
              <w:t>aaig-d1s-316</w:t>
            </w:r>
          </w:p>
        </w:tc>
        <w:tc>
          <w:tcPr>
            <w:tcW w:type="dxa" w:w="1134"/>
          </w:tcPr>
          <w:p>
            <w:r/>
            <w:r>
              <w:rPr>
                <w:b w:val="0"/>
                <w:sz w:val="17"/>
              </w:rPr>
              <w:t>D1.5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47</w:t>
            </w:r>
          </w:p>
        </w:tc>
        <w:tc>
          <w:tcPr>
            <w:tcW w:type="dxa" w:w="1134"/>
          </w:tcPr>
          <w:p>
            <w:r/>
            <w:r>
              <w:rPr>
                <w:b w:val="0"/>
                <w:sz w:val="17"/>
              </w:rPr>
              <w:t>A</w:t>
            </w:r>
          </w:p>
        </w:tc>
        <w:tc>
          <w:tcPr>
            <w:tcW w:type="dxa" w:w="4762"/>
          </w:tcPr>
          <w:p>
            <w:r/>
            <w:r>
              <w:rPr>
                <w:b w:val="0"/>
                <w:sz w:val="17"/>
              </w:rPr>
              <w:t>aaig-d1s-317</w:t>
            </w:r>
          </w:p>
        </w:tc>
        <w:tc>
          <w:tcPr>
            <w:tcW w:type="dxa" w:w="1134"/>
          </w:tcPr>
          <w:p>
            <w:r/>
            <w:r>
              <w:rPr>
                <w:b w:val="0"/>
                <w:sz w:val="17"/>
              </w:rPr>
              <w:t>D1.5</w:t>
            </w:r>
          </w:p>
        </w:tc>
        <w:tc>
          <w:tcPr>
            <w:tcW w:type="dxa" w:w="1247"/>
          </w:tcPr>
          <w:p>
            <w:r/>
            <w:r>
              <w:rPr>
                <w:b w:val="0"/>
                <w:sz w:val="17"/>
              </w:rPr>
              <w:t>MOST</w:t>
            </w:r>
          </w:p>
        </w:tc>
        <w:tc>
          <w:tcPr>
            <w:tcW w:type="dxa" w:w="5443"/>
          </w:tcPr>
          <w:p>
            <w:r/>
            <w:r>
              <w:rPr>
                <w:b w:val="0"/>
                <w:sz w:val="17"/>
              </w:rPr>
            </w:r>
          </w:p>
        </w:tc>
      </w:tr>
      <w:tr>
        <w:tc>
          <w:tcPr>
            <w:tcW w:type="dxa" w:w="567"/>
          </w:tcPr>
          <w:p>
            <w:r/>
            <w:r>
              <w:rPr>
                <w:b w:val="0"/>
                <w:sz w:val="17"/>
              </w:rPr>
              <w:t>48</w:t>
            </w:r>
          </w:p>
        </w:tc>
        <w:tc>
          <w:tcPr>
            <w:tcW w:type="dxa" w:w="1134"/>
          </w:tcPr>
          <w:p>
            <w:r/>
            <w:r>
              <w:rPr>
                <w:b w:val="0"/>
                <w:sz w:val="17"/>
              </w:rPr>
              <w:t>A</w:t>
            </w:r>
          </w:p>
        </w:tc>
        <w:tc>
          <w:tcPr>
            <w:tcW w:type="dxa" w:w="4762"/>
          </w:tcPr>
          <w:p>
            <w:r/>
            <w:r>
              <w:rPr>
                <w:b w:val="0"/>
                <w:sz w:val="17"/>
              </w:rPr>
              <w:t>aaig-d1s-318</w:t>
            </w:r>
          </w:p>
        </w:tc>
        <w:tc>
          <w:tcPr>
            <w:tcW w:type="dxa" w:w="1134"/>
          </w:tcPr>
          <w:p>
            <w:r/>
            <w:r>
              <w:rPr>
                <w:b w:val="0"/>
                <w:sz w:val="17"/>
              </w:rPr>
              <w:t>D1.5</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49</w:t>
            </w:r>
          </w:p>
        </w:tc>
        <w:tc>
          <w:tcPr>
            <w:tcW w:type="dxa" w:w="1134"/>
          </w:tcPr>
          <w:p>
            <w:r/>
            <w:r>
              <w:rPr>
                <w:b w:val="0"/>
                <w:sz w:val="17"/>
              </w:rPr>
              <w:t>A</w:t>
            </w:r>
          </w:p>
        </w:tc>
        <w:tc>
          <w:tcPr>
            <w:tcW w:type="dxa" w:w="4762"/>
          </w:tcPr>
          <w:p>
            <w:r/>
            <w:r>
              <w:rPr>
                <w:b w:val="0"/>
                <w:sz w:val="17"/>
              </w:rPr>
              <w:t>aaig-d1s-103</w:t>
            </w:r>
          </w:p>
        </w:tc>
        <w:tc>
          <w:tcPr>
            <w:tcW w:type="dxa" w:w="1134"/>
          </w:tcPr>
          <w:p>
            <w:r/>
            <w:r>
              <w:rPr>
                <w:b w:val="0"/>
                <w:sz w:val="17"/>
              </w:rPr>
              <w:t>D1.6</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50</w:t>
            </w:r>
          </w:p>
        </w:tc>
        <w:tc>
          <w:tcPr>
            <w:tcW w:type="dxa" w:w="1134"/>
          </w:tcPr>
          <w:p>
            <w:r/>
            <w:r>
              <w:rPr>
                <w:b w:val="0"/>
                <w:sz w:val="17"/>
              </w:rPr>
              <w:t>A</w:t>
            </w:r>
          </w:p>
        </w:tc>
        <w:tc>
          <w:tcPr>
            <w:tcW w:type="dxa" w:w="4762"/>
          </w:tcPr>
          <w:p>
            <w:r/>
            <w:r>
              <w:rPr>
                <w:b w:val="0"/>
                <w:sz w:val="17"/>
              </w:rPr>
              <w:t>aaig-d1s-204</w:t>
            </w:r>
          </w:p>
        </w:tc>
        <w:tc>
          <w:tcPr>
            <w:tcW w:type="dxa" w:w="1134"/>
          </w:tcPr>
          <w:p>
            <w:r/>
            <w:r>
              <w:rPr>
                <w:b w:val="0"/>
                <w:sz w:val="17"/>
              </w:rPr>
              <w:t>D1.6</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51</w:t>
            </w:r>
          </w:p>
        </w:tc>
        <w:tc>
          <w:tcPr>
            <w:tcW w:type="dxa" w:w="1134"/>
          </w:tcPr>
          <w:p>
            <w:r/>
            <w:r>
              <w:rPr>
                <w:b w:val="0"/>
                <w:sz w:val="17"/>
              </w:rPr>
              <w:t>A</w:t>
            </w:r>
          </w:p>
        </w:tc>
        <w:tc>
          <w:tcPr>
            <w:tcW w:type="dxa" w:w="4762"/>
          </w:tcPr>
          <w:p>
            <w:r/>
            <w:r>
              <w:rPr>
                <w:b w:val="0"/>
                <w:sz w:val="17"/>
              </w:rPr>
              <w:t>aaig-d1s-205</w:t>
            </w:r>
          </w:p>
        </w:tc>
        <w:tc>
          <w:tcPr>
            <w:tcW w:type="dxa" w:w="1134"/>
          </w:tcPr>
          <w:p>
            <w:r/>
            <w:r>
              <w:rPr>
                <w:b w:val="0"/>
                <w:sz w:val="17"/>
              </w:rPr>
              <w:t>D1.6</w:t>
            </w:r>
          </w:p>
        </w:tc>
        <w:tc>
          <w:tcPr>
            <w:tcW w:type="dxa" w:w="1247"/>
          </w:tcPr>
          <w:p>
            <w:r/>
            <w:r>
              <w:rPr>
                <w:b w:val="0"/>
                <w:sz w:val="17"/>
              </w:rPr>
              <w:t>MOST</w:t>
            </w:r>
          </w:p>
        </w:tc>
        <w:tc>
          <w:tcPr>
            <w:tcW w:type="dxa" w:w="5443"/>
          </w:tcPr>
          <w:p>
            <w:r/>
            <w:r>
              <w:rPr>
                <w:b w:val="0"/>
                <w:sz w:val="17"/>
              </w:rPr>
            </w:r>
          </w:p>
        </w:tc>
      </w:tr>
      <w:tr>
        <w:tc>
          <w:tcPr>
            <w:tcW w:type="dxa" w:w="567"/>
          </w:tcPr>
          <w:p>
            <w:r/>
            <w:r>
              <w:rPr>
                <w:b w:val="0"/>
                <w:sz w:val="17"/>
              </w:rPr>
              <w:t>52</w:t>
            </w:r>
          </w:p>
        </w:tc>
        <w:tc>
          <w:tcPr>
            <w:tcW w:type="dxa" w:w="1134"/>
          </w:tcPr>
          <w:p>
            <w:r/>
            <w:r>
              <w:rPr>
                <w:b w:val="0"/>
                <w:sz w:val="17"/>
              </w:rPr>
              <w:t>A</w:t>
            </w:r>
          </w:p>
        </w:tc>
        <w:tc>
          <w:tcPr>
            <w:tcW w:type="dxa" w:w="4762"/>
          </w:tcPr>
          <w:p>
            <w:r/>
            <w:r>
              <w:rPr>
                <w:b w:val="0"/>
                <w:sz w:val="17"/>
              </w:rPr>
              <w:t>aaig-d1s-206</w:t>
            </w:r>
          </w:p>
        </w:tc>
        <w:tc>
          <w:tcPr>
            <w:tcW w:type="dxa" w:w="1134"/>
          </w:tcPr>
          <w:p>
            <w:r/>
            <w:r>
              <w:rPr>
                <w:b w:val="0"/>
                <w:sz w:val="17"/>
              </w:rPr>
              <w:t>D1.6</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53</w:t>
            </w:r>
          </w:p>
        </w:tc>
        <w:tc>
          <w:tcPr>
            <w:tcW w:type="dxa" w:w="1134"/>
          </w:tcPr>
          <w:p>
            <w:r/>
            <w:r>
              <w:rPr>
                <w:b w:val="0"/>
                <w:sz w:val="17"/>
              </w:rPr>
              <w:t>A</w:t>
            </w:r>
          </w:p>
        </w:tc>
        <w:tc>
          <w:tcPr>
            <w:tcW w:type="dxa" w:w="4762"/>
          </w:tcPr>
          <w:p>
            <w:r/>
            <w:r>
              <w:rPr>
                <w:b w:val="0"/>
                <w:sz w:val="17"/>
              </w:rPr>
              <w:t>aaig-d1s-105</w:t>
            </w:r>
          </w:p>
        </w:tc>
        <w:tc>
          <w:tcPr>
            <w:tcW w:type="dxa" w:w="1134"/>
          </w:tcPr>
          <w:p>
            <w:r/>
            <w:r>
              <w:rPr>
                <w:b w:val="0"/>
                <w:sz w:val="17"/>
              </w:rPr>
              <w:t>D1.7</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54</w:t>
            </w:r>
          </w:p>
        </w:tc>
        <w:tc>
          <w:tcPr>
            <w:tcW w:type="dxa" w:w="1134"/>
          </w:tcPr>
          <w:p>
            <w:r/>
            <w:r>
              <w:rPr>
                <w:b w:val="0"/>
                <w:sz w:val="17"/>
              </w:rPr>
              <w:t>A</w:t>
            </w:r>
          </w:p>
        </w:tc>
        <w:tc>
          <w:tcPr>
            <w:tcW w:type="dxa" w:w="4762"/>
          </w:tcPr>
          <w:p>
            <w:r/>
            <w:r>
              <w:rPr>
                <w:b w:val="0"/>
                <w:sz w:val="17"/>
              </w:rPr>
              <w:t>aaig-d1s-210</w:t>
            </w:r>
          </w:p>
        </w:tc>
        <w:tc>
          <w:tcPr>
            <w:tcW w:type="dxa" w:w="1134"/>
          </w:tcPr>
          <w:p>
            <w:r/>
            <w:r>
              <w:rPr>
                <w:b w:val="0"/>
                <w:sz w:val="17"/>
              </w:rPr>
              <w:t>D1.7</w:t>
            </w:r>
          </w:p>
        </w:tc>
        <w:tc>
          <w:tcPr>
            <w:tcW w:type="dxa" w:w="1247"/>
          </w:tcPr>
          <w:p>
            <w:r/>
            <w:r>
              <w:rPr>
                <w:b w:val="0"/>
                <w:sz w:val="17"/>
              </w:rPr>
              <w:t>BEST</w:t>
            </w:r>
          </w:p>
        </w:tc>
        <w:tc>
          <w:tcPr>
            <w:tcW w:type="dxa" w:w="5443"/>
          </w:tcPr>
          <w:p>
            <w:r/>
            <w:r>
              <w:rPr>
                <w:b w:val="0"/>
                <w:sz w:val="17"/>
              </w:rPr>
            </w:r>
          </w:p>
        </w:tc>
      </w:tr>
      <w:tr>
        <w:tc>
          <w:tcPr>
            <w:tcW w:type="dxa" w:w="567"/>
          </w:tcPr>
          <w:p>
            <w:r/>
            <w:r>
              <w:rPr>
                <w:b w:val="0"/>
                <w:sz w:val="17"/>
              </w:rPr>
              <w:t>55</w:t>
            </w:r>
          </w:p>
        </w:tc>
        <w:tc>
          <w:tcPr>
            <w:tcW w:type="dxa" w:w="1134"/>
          </w:tcPr>
          <w:p>
            <w:r/>
            <w:r>
              <w:rPr>
                <w:b w:val="0"/>
                <w:sz w:val="17"/>
              </w:rPr>
              <w:t>A</w:t>
            </w:r>
          </w:p>
        </w:tc>
        <w:tc>
          <w:tcPr>
            <w:tcW w:type="dxa" w:w="4762"/>
          </w:tcPr>
          <w:p>
            <w:r/>
            <w:r>
              <w:rPr>
                <w:b w:val="0"/>
                <w:sz w:val="17"/>
              </w:rPr>
              <w:t>aaig-d1s-211</w:t>
            </w:r>
          </w:p>
        </w:tc>
        <w:tc>
          <w:tcPr>
            <w:tcW w:type="dxa" w:w="1134"/>
          </w:tcPr>
          <w:p>
            <w:r/>
            <w:r>
              <w:rPr>
                <w:b w:val="0"/>
                <w:sz w:val="17"/>
              </w:rPr>
              <w:t>D1.7</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56</w:t>
            </w:r>
          </w:p>
        </w:tc>
        <w:tc>
          <w:tcPr>
            <w:tcW w:type="dxa" w:w="1134"/>
          </w:tcPr>
          <w:p>
            <w:r/>
            <w:r>
              <w:rPr>
                <w:b w:val="0"/>
                <w:sz w:val="17"/>
              </w:rPr>
              <w:t>A</w:t>
            </w:r>
          </w:p>
        </w:tc>
        <w:tc>
          <w:tcPr>
            <w:tcW w:type="dxa" w:w="4762"/>
          </w:tcPr>
          <w:p>
            <w:r/>
            <w:r>
              <w:rPr>
                <w:b w:val="0"/>
                <w:sz w:val="17"/>
              </w:rPr>
              <w:t>aaig-d1s-106</w:t>
            </w:r>
          </w:p>
        </w:tc>
        <w:tc>
          <w:tcPr>
            <w:tcW w:type="dxa" w:w="1134"/>
          </w:tcPr>
          <w:p>
            <w:r/>
            <w:r>
              <w:rPr>
                <w:b w:val="0"/>
                <w:sz w:val="17"/>
              </w:rPr>
              <w:t>D1.8</w:t>
            </w:r>
          </w:p>
        </w:tc>
        <w:tc>
          <w:tcPr>
            <w:tcW w:type="dxa" w:w="1247"/>
          </w:tcPr>
          <w:p>
            <w:r/>
            <w:r>
              <w:rPr>
                <w:b w:val="0"/>
                <w:sz w:val="17"/>
              </w:rPr>
              <w:t>BEST</w:t>
            </w:r>
          </w:p>
        </w:tc>
        <w:tc>
          <w:tcPr>
            <w:tcW w:type="dxa" w:w="5443"/>
          </w:tcPr>
          <w:p>
            <w:r/>
            <w:r>
              <w:rPr>
                <w:b w:val="0"/>
                <w:sz w:val="17"/>
              </w:rPr>
            </w:r>
          </w:p>
        </w:tc>
      </w:tr>
      <w:tr>
        <w:tc>
          <w:tcPr>
            <w:tcW w:type="dxa" w:w="567"/>
          </w:tcPr>
          <w:p>
            <w:r/>
            <w:r>
              <w:rPr>
                <w:b w:val="0"/>
                <w:sz w:val="17"/>
              </w:rPr>
              <w:t>57</w:t>
            </w:r>
          </w:p>
        </w:tc>
        <w:tc>
          <w:tcPr>
            <w:tcW w:type="dxa" w:w="1134"/>
          </w:tcPr>
          <w:p>
            <w:r/>
            <w:r>
              <w:rPr>
                <w:b w:val="0"/>
                <w:sz w:val="17"/>
              </w:rPr>
              <w:t>A</w:t>
            </w:r>
          </w:p>
        </w:tc>
        <w:tc>
          <w:tcPr>
            <w:tcW w:type="dxa" w:w="4762"/>
          </w:tcPr>
          <w:p>
            <w:r/>
            <w:r>
              <w:rPr>
                <w:b w:val="0"/>
                <w:sz w:val="17"/>
              </w:rPr>
              <w:t>aaig-d1s-102</w:t>
            </w:r>
          </w:p>
        </w:tc>
        <w:tc>
          <w:tcPr>
            <w:tcW w:type="dxa" w:w="1134"/>
          </w:tcPr>
          <w:p>
            <w:r/>
            <w:r>
              <w:rPr>
                <w:b w:val="0"/>
                <w:sz w:val="17"/>
              </w:rPr>
              <w:t>D1.9</w:t>
            </w:r>
          </w:p>
        </w:tc>
        <w:tc>
          <w:tcPr>
            <w:tcW w:type="dxa" w:w="1247"/>
          </w:tcPr>
          <w:p>
            <w:r/>
            <w:r>
              <w:rPr>
                <w:b w:val="0"/>
                <w:sz w:val="17"/>
              </w:rPr>
              <w:t>BEST</w:t>
            </w:r>
          </w:p>
        </w:tc>
        <w:tc>
          <w:tcPr>
            <w:tcW w:type="dxa" w:w="5443"/>
          </w:tcPr>
          <w:p>
            <w:r/>
            <w:r>
              <w:rPr>
                <w:b w:val="0"/>
                <w:sz w:val="17"/>
              </w:rPr>
            </w:r>
          </w:p>
        </w:tc>
      </w:tr>
      <w:tr>
        <w:tc>
          <w:tcPr>
            <w:tcW w:type="dxa" w:w="567"/>
          </w:tcPr>
          <w:p>
            <w:r/>
            <w:r>
              <w:rPr>
                <w:b w:val="0"/>
                <w:sz w:val="17"/>
              </w:rPr>
              <w:t>58</w:t>
            </w:r>
          </w:p>
        </w:tc>
        <w:tc>
          <w:tcPr>
            <w:tcW w:type="dxa" w:w="1134"/>
          </w:tcPr>
          <w:p>
            <w:r/>
            <w:r>
              <w:rPr>
                <w:b w:val="0"/>
                <w:sz w:val="17"/>
              </w:rPr>
              <w:t>A</w:t>
            </w:r>
          </w:p>
        </w:tc>
        <w:tc>
          <w:tcPr>
            <w:tcW w:type="dxa" w:w="4762"/>
          </w:tcPr>
          <w:p>
            <w:r/>
            <w:r>
              <w:rPr>
                <w:b w:val="0"/>
                <w:sz w:val="17"/>
              </w:rPr>
              <w:t>aaig-d1s-208</w:t>
            </w:r>
          </w:p>
        </w:tc>
        <w:tc>
          <w:tcPr>
            <w:tcW w:type="dxa" w:w="1134"/>
          </w:tcPr>
          <w:p>
            <w:r/>
            <w:r>
              <w:rPr>
                <w:b w:val="0"/>
                <w:sz w:val="17"/>
              </w:rPr>
              <w:t>D1.9</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59</w:t>
            </w:r>
          </w:p>
        </w:tc>
        <w:tc>
          <w:tcPr>
            <w:tcW w:type="dxa" w:w="1134"/>
          </w:tcPr>
          <w:p>
            <w:r/>
            <w:r>
              <w:rPr>
                <w:b w:val="0"/>
                <w:sz w:val="17"/>
              </w:rPr>
              <w:t>A</w:t>
            </w:r>
          </w:p>
        </w:tc>
        <w:tc>
          <w:tcPr>
            <w:tcW w:type="dxa" w:w="4762"/>
          </w:tcPr>
          <w:p>
            <w:r/>
            <w:r>
              <w:rPr>
                <w:b w:val="0"/>
                <w:sz w:val="17"/>
              </w:rPr>
              <w:t>aaig-d1s-209</w:t>
            </w:r>
          </w:p>
        </w:tc>
        <w:tc>
          <w:tcPr>
            <w:tcW w:type="dxa" w:w="1134"/>
          </w:tcPr>
          <w:p>
            <w:r/>
            <w:r>
              <w:rPr>
                <w:b w:val="0"/>
                <w:sz w:val="17"/>
              </w:rPr>
              <w:t>D1.9</w:t>
            </w:r>
          </w:p>
        </w:tc>
        <w:tc>
          <w:tcPr>
            <w:tcW w:type="dxa" w:w="1247"/>
          </w:tcPr>
          <w:p>
            <w:r/>
            <w:r>
              <w:rPr>
                <w:b w:val="0"/>
                <w:sz w:val="17"/>
              </w:rPr>
              <w:t>MOST</w:t>
            </w:r>
          </w:p>
        </w:tc>
        <w:tc>
          <w:tcPr>
            <w:tcW w:type="dxa" w:w="5443"/>
          </w:tcPr>
          <w:p>
            <w:r/>
            <w:r>
              <w:rPr>
                <w:b w:val="0"/>
                <w:sz w:val="17"/>
              </w:rPr>
            </w:r>
          </w:p>
        </w:tc>
      </w:tr>
      <w:tr>
        <w:tc>
          <w:tcPr>
            <w:tcW w:type="dxa" w:w="567"/>
          </w:tcPr>
          <w:p>
            <w:r/>
            <w:r>
              <w:rPr>
                <w:b w:val="0"/>
                <w:sz w:val="17"/>
              </w:rPr>
              <w:t>60</w:t>
            </w:r>
          </w:p>
        </w:tc>
        <w:tc>
          <w:tcPr>
            <w:tcW w:type="dxa" w:w="1134"/>
          </w:tcPr>
          <w:p>
            <w:r/>
            <w:r>
              <w:rPr>
                <w:b w:val="0"/>
                <w:sz w:val="17"/>
              </w:rPr>
              <w:t>A</w:t>
            </w:r>
          </w:p>
        </w:tc>
        <w:tc>
          <w:tcPr>
            <w:tcW w:type="dxa" w:w="4762"/>
          </w:tcPr>
          <w:p>
            <w:r/>
            <w:r>
              <w:rPr>
                <w:b w:val="0"/>
                <w:sz w:val="17"/>
              </w:rPr>
              <w:t>aaig-d2s-002</w:t>
            </w:r>
          </w:p>
        </w:tc>
        <w:tc>
          <w:tcPr>
            <w:tcW w:type="dxa" w:w="1134"/>
          </w:tcPr>
          <w:p>
            <w:r/>
            <w:r>
              <w:rPr>
                <w:b w:val="0"/>
                <w:sz w:val="17"/>
              </w:rPr>
              <w:t>D2.1</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61</w:t>
            </w:r>
          </w:p>
        </w:tc>
        <w:tc>
          <w:tcPr>
            <w:tcW w:type="dxa" w:w="1134"/>
          </w:tcPr>
          <w:p>
            <w:r/>
            <w:r>
              <w:rPr>
                <w:b w:val="0"/>
                <w:sz w:val="17"/>
              </w:rPr>
              <w:t>A</w:t>
            </w:r>
          </w:p>
        </w:tc>
        <w:tc>
          <w:tcPr>
            <w:tcW w:type="dxa" w:w="4762"/>
          </w:tcPr>
          <w:p>
            <w:r/>
            <w:r>
              <w:rPr>
                <w:b w:val="0"/>
                <w:sz w:val="17"/>
              </w:rPr>
              <w:t>aaig-d2s-003</w:t>
            </w:r>
          </w:p>
        </w:tc>
        <w:tc>
          <w:tcPr>
            <w:tcW w:type="dxa" w:w="1134"/>
          </w:tcPr>
          <w:p>
            <w:r/>
            <w:r>
              <w:rPr>
                <w:b w:val="0"/>
                <w:sz w:val="17"/>
              </w:rPr>
              <w:t>D2.1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62</w:t>
            </w:r>
          </w:p>
        </w:tc>
        <w:tc>
          <w:tcPr>
            <w:tcW w:type="dxa" w:w="1134"/>
          </w:tcPr>
          <w:p>
            <w:r/>
            <w:r>
              <w:rPr>
                <w:b w:val="0"/>
                <w:sz w:val="17"/>
              </w:rPr>
              <w:t>A</w:t>
            </w:r>
          </w:p>
        </w:tc>
        <w:tc>
          <w:tcPr>
            <w:tcW w:type="dxa" w:w="4762"/>
          </w:tcPr>
          <w:p>
            <w:r/>
            <w:r>
              <w:rPr>
                <w:b w:val="0"/>
                <w:sz w:val="17"/>
              </w:rPr>
              <w:t>aaig-d2s-006</w:t>
            </w:r>
          </w:p>
        </w:tc>
        <w:tc>
          <w:tcPr>
            <w:tcW w:type="dxa" w:w="1134"/>
          </w:tcPr>
          <w:p>
            <w:r/>
            <w:r>
              <w:rPr>
                <w:b w:val="0"/>
                <w:sz w:val="17"/>
              </w:rPr>
              <w:t>D2.1</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63</w:t>
            </w:r>
          </w:p>
        </w:tc>
        <w:tc>
          <w:tcPr>
            <w:tcW w:type="dxa" w:w="1134"/>
          </w:tcPr>
          <w:p>
            <w:r/>
            <w:r>
              <w:rPr>
                <w:b w:val="0"/>
                <w:sz w:val="17"/>
              </w:rPr>
              <w:t>A</w:t>
            </w:r>
          </w:p>
        </w:tc>
        <w:tc>
          <w:tcPr>
            <w:tcW w:type="dxa" w:w="4762"/>
          </w:tcPr>
          <w:p>
            <w:r/>
            <w:r>
              <w:rPr>
                <w:b w:val="0"/>
                <w:sz w:val="17"/>
              </w:rPr>
              <w:t>aaig-d2s-010</w:t>
            </w:r>
          </w:p>
        </w:tc>
        <w:tc>
          <w:tcPr>
            <w:tcW w:type="dxa" w:w="1134"/>
          </w:tcPr>
          <w:p>
            <w:r/>
            <w:r>
              <w:rPr>
                <w:b w:val="0"/>
                <w:sz w:val="17"/>
              </w:rPr>
              <w:t>D2.1</w:t>
            </w:r>
          </w:p>
        </w:tc>
        <w:tc>
          <w:tcPr>
            <w:tcW w:type="dxa" w:w="1247"/>
          </w:tcPr>
          <w:p>
            <w:r/>
            <w:r>
              <w:rPr>
                <w:b w:val="0"/>
                <w:sz w:val="17"/>
              </w:rPr>
              <w:t>BEST</w:t>
            </w:r>
          </w:p>
        </w:tc>
        <w:tc>
          <w:tcPr>
            <w:tcW w:type="dxa" w:w="5443"/>
          </w:tcPr>
          <w:p>
            <w:r/>
            <w:r>
              <w:rPr>
                <w:b w:val="0"/>
                <w:sz w:val="17"/>
              </w:rPr>
            </w:r>
          </w:p>
        </w:tc>
      </w:tr>
      <w:tr>
        <w:tc>
          <w:tcPr>
            <w:tcW w:type="dxa" w:w="567"/>
          </w:tcPr>
          <w:p>
            <w:r/>
            <w:r>
              <w:rPr>
                <w:b w:val="0"/>
                <w:sz w:val="17"/>
              </w:rPr>
              <w:t>64</w:t>
            </w:r>
          </w:p>
        </w:tc>
        <w:tc>
          <w:tcPr>
            <w:tcW w:type="dxa" w:w="1134"/>
          </w:tcPr>
          <w:p>
            <w:r/>
            <w:r>
              <w:rPr>
                <w:b w:val="0"/>
                <w:sz w:val="17"/>
              </w:rPr>
              <w:t>A</w:t>
            </w:r>
          </w:p>
        </w:tc>
        <w:tc>
          <w:tcPr>
            <w:tcW w:type="dxa" w:w="4762"/>
          </w:tcPr>
          <w:p>
            <w:r/>
            <w:r>
              <w:rPr>
                <w:b w:val="0"/>
                <w:sz w:val="17"/>
              </w:rPr>
              <w:t>aaig-d2s-105</w:t>
            </w:r>
          </w:p>
        </w:tc>
        <w:tc>
          <w:tcPr>
            <w:tcW w:type="dxa" w:w="1134"/>
          </w:tcPr>
          <w:p>
            <w:r/>
            <w:r>
              <w:rPr>
                <w:b w:val="0"/>
                <w:sz w:val="17"/>
              </w:rPr>
              <w:t>D2.1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65</w:t>
            </w:r>
          </w:p>
        </w:tc>
        <w:tc>
          <w:tcPr>
            <w:tcW w:type="dxa" w:w="1134"/>
          </w:tcPr>
          <w:p>
            <w:r/>
            <w:r>
              <w:rPr>
                <w:b w:val="0"/>
                <w:sz w:val="17"/>
              </w:rPr>
              <w:t>A</w:t>
            </w:r>
          </w:p>
        </w:tc>
        <w:tc>
          <w:tcPr>
            <w:tcW w:type="dxa" w:w="4762"/>
          </w:tcPr>
          <w:p>
            <w:r/>
            <w:r>
              <w:rPr>
                <w:b w:val="0"/>
                <w:sz w:val="17"/>
              </w:rPr>
              <w:t>aaig-d2s-201</w:t>
            </w:r>
          </w:p>
        </w:tc>
        <w:tc>
          <w:tcPr>
            <w:tcW w:type="dxa" w:w="1134"/>
          </w:tcPr>
          <w:p>
            <w:r/>
            <w:r>
              <w:rPr>
                <w:b w:val="0"/>
                <w:sz w:val="17"/>
              </w:rPr>
              <w:t>D2.1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66</w:t>
            </w:r>
          </w:p>
        </w:tc>
        <w:tc>
          <w:tcPr>
            <w:tcW w:type="dxa" w:w="1134"/>
          </w:tcPr>
          <w:p>
            <w:r/>
            <w:r>
              <w:rPr>
                <w:b w:val="0"/>
                <w:sz w:val="17"/>
              </w:rPr>
              <w:t>A</w:t>
            </w:r>
          </w:p>
        </w:tc>
        <w:tc>
          <w:tcPr>
            <w:tcW w:type="dxa" w:w="4762"/>
          </w:tcPr>
          <w:p>
            <w:r/>
            <w:r>
              <w:rPr>
                <w:b w:val="0"/>
                <w:sz w:val="17"/>
              </w:rPr>
              <w:t>aaig-d2s-202</w:t>
            </w:r>
          </w:p>
        </w:tc>
        <w:tc>
          <w:tcPr>
            <w:tcW w:type="dxa" w:w="1134"/>
          </w:tcPr>
          <w:p>
            <w:r/>
            <w:r>
              <w:rPr>
                <w:b w:val="0"/>
                <w:sz w:val="17"/>
              </w:rPr>
              <w:t>D2.1</w:t>
            </w:r>
          </w:p>
        </w:tc>
        <w:tc>
          <w:tcPr>
            <w:tcW w:type="dxa" w:w="1247"/>
          </w:tcPr>
          <w:p>
            <w:r/>
            <w:r>
              <w:rPr>
                <w:b w:val="0"/>
                <w:sz w:val="17"/>
              </w:rPr>
              <w:t>BEST</w:t>
            </w:r>
          </w:p>
        </w:tc>
        <w:tc>
          <w:tcPr>
            <w:tcW w:type="dxa" w:w="5443"/>
          </w:tcPr>
          <w:p>
            <w:r/>
            <w:r>
              <w:rPr>
                <w:b w:val="0"/>
                <w:sz w:val="17"/>
              </w:rPr>
            </w:r>
          </w:p>
        </w:tc>
      </w:tr>
      <w:tr>
        <w:tc>
          <w:tcPr>
            <w:tcW w:type="dxa" w:w="567"/>
          </w:tcPr>
          <w:p>
            <w:r/>
            <w:r>
              <w:rPr>
                <w:b w:val="0"/>
                <w:sz w:val="17"/>
              </w:rPr>
              <w:t>67</w:t>
            </w:r>
          </w:p>
        </w:tc>
        <w:tc>
          <w:tcPr>
            <w:tcW w:type="dxa" w:w="1134"/>
          </w:tcPr>
          <w:p>
            <w:r/>
            <w:r>
              <w:rPr>
                <w:b w:val="0"/>
                <w:sz w:val="17"/>
              </w:rPr>
              <w:t>A</w:t>
            </w:r>
          </w:p>
        </w:tc>
        <w:tc>
          <w:tcPr>
            <w:tcW w:type="dxa" w:w="4762"/>
          </w:tcPr>
          <w:p>
            <w:r/>
            <w:r>
              <w:rPr>
                <w:b w:val="0"/>
                <w:sz w:val="17"/>
              </w:rPr>
              <w:t>aaig-d2s-203</w:t>
            </w:r>
          </w:p>
        </w:tc>
        <w:tc>
          <w:tcPr>
            <w:tcW w:type="dxa" w:w="1134"/>
          </w:tcPr>
          <w:p>
            <w:r/>
            <w:r>
              <w:rPr>
                <w:b w:val="0"/>
                <w:sz w:val="17"/>
              </w:rPr>
              <w:t>D2.1</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68</w:t>
            </w:r>
          </w:p>
        </w:tc>
        <w:tc>
          <w:tcPr>
            <w:tcW w:type="dxa" w:w="1134"/>
          </w:tcPr>
          <w:p>
            <w:r/>
            <w:r>
              <w:rPr>
                <w:b w:val="0"/>
                <w:sz w:val="17"/>
              </w:rPr>
              <w:t>A</w:t>
            </w:r>
          </w:p>
        </w:tc>
        <w:tc>
          <w:tcPr>
            <w:tcW w:type="dxa" w:w="4762"/>
          </w:tcPr>
          <w:p>
            <w:r/>
            <w:r>
              <w:rPr>
                <w:b w:val="0"/>
                <w:sz w:val="17"/>
              </w:rPr>
              <w:t>aaig-d2s-301</w:t>
            </w:r>
          </w:p>
        </w:tc>
        <w:tc>
          <w:tcPr>
            <w:tcW w:type="dxa" w:w="1134"/>
          </w:tcPr>
          <w:p>
            <w:r/>
            <w:r>
              <w:rPr>
                <w:b w:val="0"/>
                <w:sz w:val="17"/>
              </w:rPr>
              <w:t>D2.1</w:t>
            </w:r>
          </w:p>
        </w:tc>
        <w:tc>
          <w:tcPr>
            <w:tcW w:type="dxa" w:w="1247"/>
          </w:tcPr>
          <w:p>
            <w:r/>
            <w:r>
              <w:rPr>
                <w:b w:val="0"/>
                <w:sz w:val="17"/>
              </w:rPr>
              <w:t>BEST</w:t>
            </w:r>
          </w:p>
        </w:tc>
        <w:tc>
          <w:tcPr>
            <w:tcW w:type="dxa" w:w="5443"/>
          </w:tcPr>
          <w:p>
            <w:r/>
            <w:r>
              <w:rPr>
                <w:b w:val="0"/>
                <w:sz w:val="17"/>
              </w:rPr>
            </w:r>
          </w:p>
        </w:tc>
      </w:tr>
      <w:tr>
        <w:tc>
          <w:tcPr>
            <w:tcW w:type="dxa" w:w="567"/>
          </w:tcPr>
          <w:p>
            <w:r/>
            <w:r>
              <w:rPr>
                <w:b w:val="0"/>
                <w:sz w:val="17"/>
              </w:rPr>
              <w:t>69</w:t>
            </w:r>
          </w:p>
        </w:tc>
        <w:tc>
          <w:tcPr>
            <w:tcW w:type="dxa" w:w="1134"/>
          </w:tcPr>
          <w:p>
            <w:r/>
            <w:r>
              <w:rPr>
                <w:b w:val="0"/>
                <w:sz w:val="17"/>
              </w:rPr>
              <w:t>A</w:t>
            </w:r>
          </w:p>
        </w:tc>
        <w:tc>
          <w:tcPr>
            <w:tcW w:type="dxa" w:w="4762"/>
          </w:tcPr>
          <w:p>
            <w:r/>
            <w:r>
              <w:rPr>
                <w:b w:val="0"/>
                <w:sz w:val="17"/>
              </w:rPr>
              <w:t>aaig-d2s-303</w:t>
            </w:r>
          </w:p>
        </w:tc>
        <w:tc>
          <w:tcPr>
            <w:tcW w:type="dxa" w:w="1134"/>
          </w:tcPr>
          <w:p>
            <w:r/>
            <w:r>
              <w:rPr>
                <w:b w:val="0"/>
                <w:sz w:val="17"/>
              </w:rPr>
              <w:t>D2.1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70</w:t>
            </w:r>
          </w:p>
        </w:tc>
        <w:tc>
          <w:tcPr>
            <w:tcW w:type="dxa" w:w="1134"/>
          </w:tcPr>
          <w:p>
            <w:r/>
            <w:r>
              <w:rPr>
                <w:b w:val="0"/>
                <w:sz w:val="17"/>
              </w:rPr>
              <w:t>A</w:t>
            </w:r>
          </w:p>
        </w:tc>
        <w:tc>
          <w:tcPr>
            <w:tcW w:type="dxa" w:w="4762"/>
          </w:tcPr>
          <w:p>
            <w:r/>
            <w:r>
              <w:rPr>
                <w:b w:val="0"/>
                <w:sz w:val="17"/>
              </w:rPr>
              <w:t>aaig-d2s-101</w:t>
            </w:r>
          </w:p>
        </w:tc>
        <w:tc>
          <w:tcPr>
            <w:tcW w:type="dxa" w:w="1134"/>
          </w:tcPr>
          <w:p>
            <w:r/>
            <w:r>
              <w:rPr>
                <w:b w:val="0"/>
                <w:sz w:val="17"/>
              </w:rPr>
              <w:t>D2.2</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71</w:t>
            </w:r>
          </w:p>
        </w:tc>
        <w:tc>
          <w:tcPr>
            <w:tcW w:type="dxa" w:w="1134"/>
          </w:tcPr>
          <w:p>
            <w:r/>
            <w:r>
              <w:rPr>
                <w:b w:val="0"/>
                <w:sz w:val="17"/>
              </w:rPr>
              <w:t>A</w:t>
            </w:r>
          </w:p>
        </w:tc>
        <w:tc>
          <w:tcPr>
            <w:tcW w:type="dxa" w:w="4762"/>
          </w:tcPr>
          <w:p>
            <w:r/>
            <w:r>
              <w:rPr>
                <w:b w:val="0"/>
                <w:sz w:val="17"/>
              </w:rPr>
              <w:t>aaig-d2s-204</w:t>
            </w:r>
          </w:p>
        </w:tc>
        <w:tc>
          <w:tcPr>
            <w:tcW w:type="dxa" w:w="1134"/>
          </w:tcPr>
          <w:p>
            <w:r/>
            <w:r>
              <w:rPr>
                <w:b w:val="0"/>
                <w:sz w:val="17"/>
              </w:rPr>
              <w:t>D2.2</w:t>
            </w:r>
          </w:p>
        </w:tc>
        <w:tc>
          <w:tcPr>
            <w:tcW w:type="dxa" w:w="1247"/>
          </w:tcPr>
          <w:p>
            <w:r/>
            <w:r>
              <w:rPr>
                <w:b w:val="0"/>
                <w:sz w:val="17"/>
              </w:rPr>
              <w:t>BEST</w:t>
            </w:r>
          </w:p>
        </w:tc>
        <w:tc>
          <w:tcPr>
            <w:tcW w:type="dxa" w:w="5443"/>
          </w:tcPr>
          <w:p>
            <w:r/>
            <w:r>
              <w:rPr>
                <w:b w:val="0"/>
                <w:sz w:val="17"/>
              </w:rPr>
            </w:r>
          </w:p>
        </w:tc>
      </w:tr>
      <w:tr>
        <w:tc>
          <w:tcPr>
            <w:tcW w:type="dxa" w:w="567"/>
          </w:tcPr>
          <w:p>
            <w:r/>
            <w:r>
              <w:rPr>
                <w:b w:val="0"/>
                <w:sz w:val="17"/>
              </w:rPr>
              <w:t>72</w:t>
            </w:r>
          </w:p>
        </w:tc>
        <w:tc>
          <w:tcPr>
            <w:tcW w:type="dxa" w:w="1134"/>
          </w:tcPr>
          <w:p>
            <w:r/>
            <w:r>
              <w:rPr>
                <w:b w:val="0"/>
                <w:sz w:val="17"/>
              </w:rPr>
              <w:t>A</w:t>
            </w:r>
          </w:p>
        </w:tc>
        <w:tc>
          <w:tcPr>
            <w:tcW w:type="dxa" w:w="4762"/>
          </w:tcPr>
          <w:p>
            <w:r/>
            <w:r>
              <w:rPr>
                <w:b w:val="0"/>
                <w:sz w:val="17"/>
              </w:rPr>
              <w:t>aaig-d2s-205</w:t>
            </w:r>
          </w:p>
        </w:tc>
        <w:tc>
          <w:tcPr>
            <w:tcW w:type="dxa" w:w="1134"/>
          </w:tcPr>
          <w:p>
            <w:r/>
            <w:r>
              <w:rPr>
                <w:b w:val="0"/>
                <w:sz w:val="17"/>
              </w:rPr>
              <w:t>D2.2</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73</w:t>
            </w:r>
          </w:p>
        </w:tc>
        <w:tc>
          <w:tcPr>
            <w:tcW w:type="dxa" w:w="1134"/>
          </w:tcPr>
          <w:p>
            <w:r/>
            <w:r>
              <w:rPr>
                <w:b w:val="0"/>
                <w:sz w:val="17"/>
              </w:rPr>
              <w:t>A</w:t>
            </w:r>
          </w:p>
        </w:tc>
        <w:tc>
          <w:tcPr>
            <w:tcW w:type="dxa" w:w="4762"/>
          </w:tcPr>
          <w:p>
            <w:r/>
            <w:r>
              <w:rPr>
                <w:b w:val="0"/>
                <w:sz w:val="17"/>
              </w:rPr>
              <w:t>aaig-d2s-206</w:t>
            </w:r>
          </w:p>
        </w:tc>
        <w:tc>
          <w:tcPr>
            <w:tcW w:type="dxa" w:w="1134"/>
          </w:tcPr>
          <w:p>
            <w:r/>
            <w:r>
              <w:rPr>
                <w:b w:val="0"/>
                <w:sz w:val="17"/>
              </w:rPr>
              <w:t>D2.2</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74</w:t>
            </w:r>
          </w:p>
        </w:tc>
        <w:tc>
          <w:tcPr>
            <w:tcW w:type="dxa" w:w="1134"/>
          </w:tcPr>
          <w:p>
            <w:r/>
            <w:r>
              <w:rPr>
                <w:b w:val="0"/>
                <w:sz w:val="17"/>
              </w:rPr>
              <w:t>A</w:t>
            </w:r>
          </w:p>
        </w:tc>
        <w:tc>
          <w:tcPr>
            <w:tcW w:type="dxa" w:w="4762"/>
          </w:tcPr>
          <w:p>
            <w:r/>
            <w:r>
              <w:rPr>
                <w:b w:val="0"/>
                <w:sz w:val="17"/>
              </w:rPr>
              <w:t>aaig-d2s-207</w:t>
            </w:r>
          </w:p>
        </w:tc>
        <w:tc>
          <w:tcPr>
            <w:tcW w:type="dxa" w:w="1134"/>
          </w:tcPr>
          <w:p>
            <w:r/>
            <w:r>
              <w:rPr>
                <w:b w:val="0"/>
                <w:sz w:val="17"/>
              </w:rPr>
              <w:t>D2.2</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75</w:t>
            </w:r>
          </w:p>
        </w:tc>
        <w:tc>
          <w:tcPr>
            <w:tcW w:type="dxa" w:w="1134"/>
          </w:tcPr>
          <w:p>
            <w:r/>
            <w:r>
              <w:rPr>
                <w:b w:val="0"/>
                <w:sz w:val="17"/>
              </w:rPr>
              <w:t>A</w:t>
            </w:r>
          </w:p>
        </w:tc>
        <w:tc>
          <w:tcPr>
            <w:tcW w:type="dxa" w:w="4762"/>
          </w:tcPr>
          <w:p>
            <w:r/>
            <w:r>
              <w:rPr>
                <w:b w:val="0"/>
                <w:sz w:val="17"/>
              </w:rPr>
              <w:t>aaig-d2s-304</w:t>
            </w:r>
          </w:p>
        </w:tc>
        <w:tc>
          <w:tcPr>
            <w:tcW w:type="dxa" w:w="1134"/>
          </w:tcPr>
          <w:p>
            <w:r/>
            <w:r>
              <w:rPr>
                <w:b w:val="0"/>
                <w:sz w:val="17"/>
              </w:rPr>
              <w:t>D2.2</w:t>
            </w:r>
          </w:p>
        </w:tc>
        <w:tc>
          <w:tcPr>
            <w:tcW w:type="dxa" w:w="1247"/>
          </w:tcPr>
          <w:p>
            <w:r/>
            <w:r>
              <w:rPr>
                <w:b w:val="0"/>
                <w:sz w:val="17"/>
              </w:rPr>
              <w:t>MOST</w:t>
            </w:r>
          </w:p>
        </w:tc>
        <w:tc>
          <w:tcPr>
            <w:tcW w:type="dxa" w:w="5443"/>
          </w:tcPr>
          <w:p>
            <w:r/>
            <w:r>
              <w:rPr>
                <w:b w:val="0"/>
                <w:sz w:val="17"/>
              </w:rPr>
            </w:r>
          </w:p>
        </w:tc>
      </w:tr>
      <w:tr>
        <w:tc>
          <w:tcPr>
            <w:tcW w:type="dxa" w:w="567"/>
          </w:tcPr>
          <w:p>
            <w:r/>
            <w:r>
              <w:rPr>
                <w:b w:val="0"/>
                <w:sz w:val="17"/>
              </w:rPr>
              <w:t>76</w:t>
            </w:r>
          </w:p>
        </w:tc>
        <w:tc>
          <w:tcPr>
            <w:tcW w:type="dxa" w:w="1134"/>
          </w:tcPr>
          <w:p>
            <w:r/>
            <w:r>
              <w:rPr>
                <w:b w:val="0"/>
                <w:sz w:val="17"/>
              </w:rPr>
              <w:t>A</w:t>
            </w:r>
          </w:p>
        </w:tc>
        <w:tc>
          <w:tcPr>
            <w:tcW w:type="dxa" w:w="4762"/>
          </w:tcPr>
          <w:p>
            <w:r/>
            <w:r>
              <w:rPr>
                <w:b w:val="0"/>
                <w:sz w:val="17"/>
              </w:rPr>
              <w:t>aaig-d2s-305</w:t>
            </w:r>
          </w:p>
        </w:tc>
        <w:tc>
          <w:tcPr>
            <w:tcW w:type="dxa" w:w="1134"/>
          </w:tcPr>
          <w:p>
            <w:r/>
            <w:r>
              <w:rPr>
                <w:b w:val="0"/>
                <w:sz w:val="17"/>
              </w:rPr>
              <w:t>D2.2</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77</w:t>
            </w:r>
          </w:p>
        </w:tc>
        <w:tc>
          <w:tcPr>
            <w:tcW w:type="dxa" w:w="1134"/>
          </w:tcPr>
          <w:p>
            <w:r/>
            <w:r>
              <w:rPr>
                <w:b w:val="0"/>
                <w:sz w:val="17"/>
              </w:rPr>
              <w:t>A</w:t>
            </w:r>
          </w:p>
        </w:tc>
        <w:tc>
          <w:tcPr>
            <w:tcW w:type="dxa" w:w="4762"/>
          </w:tcPr>
          <w:p>
            <w:r/>
            <w:r>
              <w:rPr>
                <w:b w:val="0"/>
                <w:sz w:val="17"/>
              </w:rPr>
              <w:t>aaig-d2s-306</w:t>
            </w:r>
          </w:p>
        </w:tc>
        <w:tc>
          <w:tcPr>
            <w:tcW w:type="dxa" w:w="1134"/>
          </w:tcPr>
          <w:p>
            <w:r/>
            <w:r>
              <w:rPr>
                <w:b w:val="0"/>
                <w:sz w:val="17"/>
              </w:rPr>
              <w:t>D2.2</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78</w:t>
            </w:r>
          </w:p>
        </w:tc>
        <w:tc>
          <w:tcPr>
            <w:tcW w:type="dxa" w:w="1134"/>
          </w:tcPr>
          <w:p>
            <w:r/>
            <w:r>
              <w:rPr>
                <w:b w:val="0"/>
                <w:sz w:val="17"/>
              </w:rPr>
              <w:t>A</w:t>
            </w:r>
          </w:p>
        </w:tc>
        <w:tc>
          <w:tcPr>
            <w:tcW w:type="dxa" w:w="4762"/>
          </w:tcPr>
          <w:p>
            <w:r/>
            <w:r>
              <w:rPr>
                <w:b w:val="0"/>
                <w:sz w:val="17"/>
              </w:rPr>
              <w:t>aaig-d2s-011</w:t>
            </w:r>
          </w:p>
        </w:tc>
        <w:tc>
          <w:tcPr>
            <w:tcW w:type="dxa" w:w="1134"/>
          </w:tcPr>
          <w:p>
            <w:r/>
            <w:r>
              <w:rPr>
                <w:b w:val="0"/>
                <w:sz w:val="17"/>
              </w:rPr>
              <w:t>D2.3</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79</w:t>
            </w:r>
          </w:p>
        </w:tc>
        <w:tc>
          <w:tcPr>
            <w:tcW w:type="dxa" w:w="1134"/>
          </w:tcPr>
          <w:p>
            <w:r/>
            <w:r>
              <w:rPr>
                <w:b w:val="0"/>
                <w:sz w:val="17"/>
              </w:rPr>
              <w:t>A</w:t>
            </w:r>
          </w:p>
        </w:tc>
        <w:tc>
          <w:tcPr>
            <w:tcW w:type="dxa" w:w="4762"/>
          </w:tcPr>
          <w:p>
            <w:r/>
            <w:r>
              <w:rPr>
                <w:b w:val="0"/>
                <w:sz w:val="17"/>
              </w:rPr>
              <w:t>aaig-d2s-012</w:t>
            </w:r>
          </w:p>
        </w:tc>
        <w:tc>
          <w:tcPr>
            <w:tcW w:type="dxa" w:w="1134"/>
          </w:tcPr>
          <w:p>
            <w:r/>
            <w:r>
              <w:rPr>
                <w:b w:val="0"/>
                <w:sz w:val="17"/>
              </w:rPr>
              <w:t>D2.3</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80</w:t>
            </w:r>
          </w:p>
        </w:tc>
        <w:tc>
          <w:tcPr>
            <w:tcW w:type="dxa" w:w="1134"/>
          </w:tcPr>
          <w:p>
            <w:r/>
            <w:r>
              <w:rPr>
                <w:b w:val="0"/>
                <w:sz w:val="17"/>
              </w:rPr>
              <w:t>A</w:t>
            </w:r>
          </w:p>
        </w:tc>
        <w:tc>
          <w:tcPr>
            <w:tcW w:type="dxa" w:w="4762"/>
          </w:tcPr>
          <w:p>
            <w:r/>
            <w:r>
              <w:rPr>
                <w:b w:val="0"/>
                <w:sz w:val="17"/>
              </w:rPr>
              <w:t>aaig-d2s-013</w:t>
            </w:r>
          </w:p>
        </w:tc>
        <w:tc>
          <w:tcPr>
            <w:tcW w:type="dxa" w:w="1134"/>
          </w:tcPr>
          <w:p>
            <w:r/>
            <w:r>
              <w:rPr>
                <w:b w:val="0"/>
                <w:sz w:val="17"/>
              </w:rPr>
              <w:t>D2.3</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81</w:t>
            </w:r>
          </w:p>
        </w:tc>
        <w:tc>
          <w:tcPr>
            <w:tcW w:type="dxa" w:w="1134"/>
          </w:tcPr>
          <w:p>
            <w:r/>
            <w:r>
              <w:rPr>
                <w:b w:val="0"/>
                <w:sz w:val="17"/>
              </w:rPr>
              <w:t>A</w:t>
            </w:r>
          </w:p>
        </w:tc>
        <w:tc>
          <w:tcPr>
            <w:tcW w:type="dxa" w:w="4762"/>
          </w:tcPr>
          <w:p>
            <w:r/>
            <w:r>
              <w:rPr>
                <w:b w:val="0"/>
                <w:sz w:val="17"/>
              </w:rPr>
              <w:t>aaig-d2s-103</w:t>
            </w:r>
          </w:p>
        </w:tc>
        <w:tc>
          <w:tcPr>
            <w:tcW w:type="dxa" w:w="1134"/>
          </w:tcPr>
          <w:p>
            <w:r/>
            <w:r>
              <w:rPr>
                <w:b w:val="0"/>
                <w:sz w:val="17"/>
              </w:rPr>
              <w:t>D2.3</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82</w:t>
            </w:r>
          </w:p>
        </w:tc>
        <w:tc>
          <w:tcPr>
            <w:tcW w:type="dxa" w:w="1134"/>
          </w:tcPr>
          <w:p>
            <w:r/>
            <w:r>
              <w:rPr>
                <w:b w:val="0"/>
                <w:sz w:val="17"/>
              </w:rPr>
              <w:t>A</w:t>
            </w:r>
          </w:p>
        </w:tc>
        <w:tc>
          <w:tcPr>
            <w:tcW w:type="dxa" w:w="4762"/>
          </w:tcPr>
          <w:p>
            <w:r/>
            <w:r>
              <w:rPr>
                <w:b w:val="0"/>
                <w:sz w:val="17"/>
              </w:rPr>
              <w:t>aaig-d2s-208</w:t>
            </w:r>
          </w:p>
        </w:tc>
        <w:tc>
          <w:tcPr>
            <w:tcW w:type="dxa" w:w="1134"/>
          </w:tcPr>
          <w:p>
            <w:r/>
            <w:r>
              <w:rPr>
                <w:b w:val="0"/>
                <w:sz w:val="17"/>
              </w:rPr>
              <w:t>D2.3</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83</w:t>
            </w:r>
          </w:p>
        </w:tc>
        <w:tc>
          <w:tcPr>
            <w:tcW w:type="dxa" w:w="1134"/>
          </w:tcPr>
          <w:p>
            <w:r/>
            <w:r>
              <w:rPr>
                <w:b w:val="0"/>
                <w:sz w:val="17"/>
              </w:rPr>
              <w:t>A</w:t>
            </w:r>
          </w:p>
        </w:tc>
        <w:tc>
          <w:tcPr>
            <w:tcW w:type="dxa" w:w="4762"/>
          </w:tcPr>
          <w:p>
            <w:r/>
            <w:r>
              <w:rPr>
                <w:b w:val="0"/>
                <w:sz w:val="17"/>
              </w:rPr>
              <w:t>aaig-d2s-209</w:t>
            </w:r>
          </w:p>
        </w:tc>
        <w:tc>
          <w:tcPr>
            <w:tcW w:type="dxa" w:w="1134"/>
          </w:tcPr>
          <w:p>
            <w:r/>
            <w:r>
              <w:rPr>
                <w:b w:val="0"/>
                <w:sz w:val="17"/>
              </w:rPr>
              <w:t>D2.3</w:t>
            </w:r>
          </w:p>
        </w:tc>
        <w:tc>
          <w:tcPr>
            <w:tcW w:type="dxa" w:w="1247"/>
          </w:tcPr>
          <w:p>
            <w:r/>
            <w:r>
              <w:rPr>
                <w:b w:val="0"/>
                <w:sz w:val="17"/>
              </w:rPr>
              <w:t>MOST</w:t>
            </w:r>
          </w:p>
        </w:tc>
        <w:tc>
          <w:tcPr>
            <w:tcW w:type="dxa" w:w="5443"/>
          </w:tcPr>
          <w:p>
            <w:r/>
            <w:r>
              <w:rPr>
                <w:b w:val="0"/>
                <w:sz w:val="17"/>
              </w:rPr>
            </w:r>
          </w:p>
        </w:tc>
      </w:tr>
      <w:tr>
        <w:tc>
          <w:tcPr>
            <w:tcW w:type="dxa" w:w="567"/>
          </w:tcPr>
          <w:p>
            <w:r/>
            <w:r>
              <w:rPr>
                <w:b w:val="0"/>
                <w:sz w:val="17"/>
              </w:rPr>
              <w:t>84</w:t>
            </w:r>
          </w:p>
        </w:tc>
        <w:tc>
          <w:tcPr>
            <w:tcW w:type="dxa" w:w="1134"/>
          </w:tcPr>
          <w:p>
            <w:r/>
            <w:r>
              <w:rPr>
                <w:b w:val="0"/>
                <w:sz w:val="17"/>
              </w:rPr>
              <w:t>A</w:t>
            </w:r>
          </w:p>
        </w:tc>
        <w:tc>
          <w:tcPr>
            <w:tcW w:type="dxa" w:w="4762"/>
          </w:tcPr>
          <w:p>
            <w:r/>
            <w:r>
              <w:rPr>
                <w:b w:val="0"/>
                <w:sz w:val="17"/>
              </w:rPr>
              <w:t>aaig-d2s-210</w:t>
            </w:r>
          </w:p>
        </w:tc>
        <w:tc>
          <w:tcPr>
            <w:tcW w:type="dxa" w:w="1134"/>
          </w:tcPr>
          <w:p>
            <w:r/>
            <w:r>
              <w:rPr>
                <w:b w:val="0"/>
                <w:sz w:val="17"/>
              </w:rPr>
              <w:t>D2.3</w:t>
            </w:r>
          </w:p>
        </w:tc>
        <w:tc>
          <w:tcPr>
            <w:tcW w:type="dxa" w:w="1247"/>
          </w:tcPr>
          <w:p>
            <w:r/>
            <w:r>
              <w:rPr>
                <w:b w:val="0"/>
                <w:sz w:val="17"/>
              </w:rPr>
              <w:t>BEST</w:t>
            </w:r>
          </w:p>
        </w:tc>
        <w:tc>
          <w:tcPr>
            <w:tcW w:type="dxa" w:w="5443"/>
          </w:tcPr>
          <w:p>
            <w:r/>
            <w:r>
              <w:rPr>
                <w:b w:val="0"/>
                <w:sz w:val="17"/>
              </w:rPr>
            </w:r>
          </w:p>
        </w:tc>
      </w:tr>
      <w:tr>
        <w:tc>
          <w:tcPr>
            <w:tcW w:type="dxa" w:w="567"/>
          </w:tcPr>
          <w:p>
            <w:r/>
            <w:r>
              <w:rPr>
                <w:b w:val="0"/>
                <w:sz w:val="17"/>
              </w:rPr>
              <w:t>85</w:t>
            </w:r>
          </w:p>
        </w:tc>
        <w:tc>
          <w:tcPr>
            <w:tcW w:type="dxa" w:w="1134"/>
          </w:tcPr>
          <w:p>
            <w:r/>
            <w:r>
              <w:rPr>
                <w:b w:val="0"/>
                <w:sz w:val="17"/>
              </w:rPr>
              <w:t>A</w:t>
            </w:r>
          </w:p>
        </w:tc>
        <w:tc>
          <w:tcPr>
            <w:tcW w:type="dxa" w:w="4762"/>
          </w:tcPr>
          <w:p>
            <w:r/>
            <w:r>
              <w:rPr>
                <w:b w:val="0"/>
                <w:sz w:val="17"/>
              </w:rPr>
              <w:t>aaig-d2s-307</w:t>
            </w:r>
          </w:p>
        </w:tc>
        <w:tc>
          <w:tcPr>
            <w:tcW w:type="dxa" w:w="1134"/>
          </w:tcPr>
          <w:p>
            <w:r/>
            <w:r>
              <w:rPr>
                <w:b w:val="0"/>
                <w:sz w:val="17"/>
              </w:rPr>
              <w:t>D2.3</w:t>
            </w:r>
          </w:p>
        </w:tc>
        <w:tc>
          <w:tcPr>
            <w:tcW w:type="dxa" w:w="1247"/>
          </w:tcPr>
          <w:p>
            <w:r/>
            <w:r>
              <w:rPr>
                <w:b w:val="0"/>
                <w:sz w:val="17"/>
              </w:rPr>
              <w:t>BEST</w:t>
            </w:r>
          </w:p>
        </w:tc>
        <w:tc>
          <w:tcPr>
            <w:tcW w:type="dxa" w:w="5443"/>
          </w:tcPr>
          <w:p>
            <w:r/>
            <w:r>
              <w:rPr>
                <w:b w:val="0"/>
                <w:sz w:val="17"/>
              </w:rPr>
            </w:r>
          </w:p>
        </w:tc>
      </w:tr>
      <w:tr>
        <w:tc>
          <w:tcPr>
            <w:tcW w:type="dxa" w:w="567"/>
          </w:tcPr>
          <w:p>
            <w:r/>
            <w:r>
              <w:rPr>
                <w:b w:val="0"/>
                <w:sz w:val="17"/>
              </w:rPr>
              <w:t>86</w:t>
            </w:r>
          </w:p>
        </w:tc>
        <w:tc>
          <w:tcPr>
            <w:tcW w:type="dxa" w:w="1134"/>
          </w:tcPr>
          <w:p>
            <w:r/>
            <w:r>
              <w:rPr>
                <w:b w:val="0"/>
                <w:sz w:val="17"/>
              </w:rPr>
              <w:t>A</w:t>
            </w:r>
          </w:p>
        </w:tc>
        <w:tc>
          <w:tcPr>
            <w:tcW w:type="dxa" w:w="4762"/>
          </w:tcPr>
          <w:p>
            <w:r/>
            <w:r>
              <w:rPr>
                <w:b w:val="0"/>
                <w:sz w:val="17"/>
              </w:rPr>
              <w:t>aaig-d2s-308</w:t>
            </w:r>
          </w:p>
        </w:tc>
        <w:tc>
          <w:tcPr>
            <w:tcW w:type="dxa" w:w="1134"/>
          </w:tcPr>
          <w:p>
            <w:r/>
            <w:r>
              <w:rPr>
                <w:b w:val="0"/>
                <w:sz w:val="17"/>
              </w:rPr>
              <w:t>D2.3</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87</w:t>
            </w:r>
          </w:p>
        </w:tc>
        <w:tc>
          <w:tcPr>
            <w:tcW w:type="dxa" w:w="1134"/>
          </w:tcPr>
          <w:p>
            <w:r/>
            <w:r>
              <w:rPr>
                <w:b w:val="0"/>
                <w:sz w:val="17"/>
              </w:rPr>
              <w:t>A</w:t>
            </w:r>
          </w:p>
        </w:tc>
        <w:tc>
          <w:tcPr>
            <w:tcW w:type="dxa" w:w="4762"/>
          </w:tcPr>
          <w:p>
            <w:r/>
            <w:r>
              <w:rPr>
                <w:b w:val="0"/>
                <w:sz w:val="17"/>
              </w:rPr>
              <w:t>aaig-d2s-309</w:t>
            </w:r>
          </w:p>
        </w:tc>
        <w:tc>
          <w:tcPr>
            <w:tcW w:type="dxa" w:w="1134"/>
          </w:tcPr>
          <w:p>
            <w:r/>
            <w:r>
              <w:rPr>
                <w:b w:val="0"/>
                <w:sz w:val="17"/>
              </w:rPr>
              <w:t>D2.3</w:t>
            </w:r>
          </w:p>
        </w:tc>
        <w:tc>
          <w:tcPr>
            <w:tcW w:type="dxa" w:w="1247"/>
          </w:tcPr>
          <w:p>
            <w:r/>
            <w:r>
              <w:rPr>
                <w:b w:val="0"/>
                <w:sz w:val="17"/>
              </w:rPr>
              <w:t>MOST</w:t>
            </w:r>
          </w:p>
        </w:tc>
        <w:tc>
          <w:tcPr>
            <w:tcW w:type="dxa" w:w="5443"/>
          </w:tcPr>
          <w:p>
            <w:r/>
            <w:r>
              <w:rPr>
                <w:b w:val="0"/>
                <w:sz w:val="17"/>
              </w:rPr>
            </w:r>
          </w:p>
        </w:tc>
      </w:tr>
      <w:tr>
        <w:tc>
          <w:tcPr>
            <w:tcW w:type="dxa" w:w="567"/>
          </w:tcPr>
          <w:p>
            <w:r/>
            <w:r>
              <w:rPr>
                <w:b w:val="0"/>
                <w:sz w:val="17"/>
              </w:rPr>
              <w:t>88</w:t>
            </w:r>
          </w:p>
        </w:tc>
        <w:tc>
          <w:tcPr>
            <w:tcW w:type="dxa" w:w="1134"/>
          </w:tcPr>
          <w:p>
            <w:r/>
            <w:r>
              <w:rPr>
                <w:b w:val="0"/>
                <w:sz w:val="17"/>
              </w:rPr>
              <w:t>A</w:t>
            </w:r>
          </w:p>
        </w:tc>
        <w:tc>
          <w:tcPr>
            <w:tcW w:type="dxa" w:w="4762"/>
          </w:tcPr>
          <w:p>
            <w:r/>
            <w:r>
              <w:rPr>
                <w:b w:val="0"/>
                <w:sz w:val="17"/>
              </w:rPr>
              <w:t>aaig-d2s-014</w:t>
            </w:r>
          </w:p>
        </w:tc>
        <w:tc>
          <w:tcPr>
            <w:tcW w:type="dxa" w:w="1134"/>
          </w:tcPr>
          <w:p>
            <w:r/>
            <w:r>
              <w:rPr>
                <w:b w:val="0"/>
                <w:sz w:val="17"/>
              </w:rPr>
              <w:t>D2.4</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89</w:t>
            </w:r>
          </w:p>
        </w:tc>
        <w:tc>
          <w:tcPr>
            <w:tcW w:type="dxa" w:w="1134"/>
          </w:tcPr>
          <w:p>
            <w:r/>
            <w:r>
              <w:rPr>
                <w:b w:val="0"/>
                <w:sz w:val="17"/>
              </w:rPr>
              <w:t>A</w:t>
            </w:r>
          </w:p>
        </w:tc>
        <w:tc>
          <w:tcPr>
            <w:tcW w:type="dxa" w:w="4762"/>
          </w:tcPr>
          <w:p>
            <w:r/>
            <w:r>
              <w:rPr>
                <w:b w:val="0"/>
                <w:sz w:val="17"/>
              </w:rPr>
              <w:t>aaig-d2s-015</w:t>
            </w:r>
          </w:p>
        </w:tc>
        <w:tc>
          <w:tcPr>
            <w:tcW w:type="dxa" w:w="1134"/>
          </w:tcPr>
          <w:p>
            <w:r/>
            <w:r>
              <w:rPr>
                <w:b w:val="0"/>
                <w:sz w:val="17"/>
              </w:rPr>
              <w:t>D2.4</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90</w:t>
            </w:r>
          </w:p>
        </w:tc>
        <w:tc>
          <w:tcPr>
            <w:tcW w:type="dxa" w:w="1134"/>
          </w:tcPr>
          <w:p>
            <w:r/>
            <w:r>
              <w:rPr>
                <w:b w:val="0"/>
                <w:sz w:val="17"/>
              </w:rPr>
              <w:t>A</w:t>
            </w:r>
          </w:p>
        </w:tc>
        <w:tc>
          <w:tcPr>
            <w:tcW w:type="dxa" w:w="4762"/>
          </w:tcPr>
          <w:p>
            <w:r/>
            <w:r>
              <w:rPr>
                <w:b w:val="0"/>
                <w:sz w:val="17"/>
              </w:rPr>
              <w:t>aaig-d2s-102</w:t>
            </w:r>
          </w:p>
        </w:tc>
        <w:tc>
          <w:tcPr>
            <w:tcW w:type="dxa" w:w="1134"/>
          </w:tcPr>
          <w:p>
            <w:r/>
            <w:r>
              <w:rPr>
                <w:b w:val="0"/>
                <w:sz w:val="17"/>
              </w:rPr>
              <w:t>D2.4</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91</w:t>
            </w:r>
          </w:p>
        </w:tc>
        <w:tc>
          <w:tcPr>
            <w:tcW w:type="dxa" w:w="1134"/>
          </w:tcPr>
          <w:p>
            <w:r/>
            <w:r>
              <w:rPr>
                <w:b w:val="0"/>
                <w:sz w:val="17"/>
              </w:rPr>
              <w:t>A</w:t>
            </w:r>
          </w:p>
        </w:tc>
        <w:tc>
          <w:tcPr>
            <w:tcW w:type="dxa" w:w="4762"/>
          </w:tcPr>
          <w:p>
            <w:r/>
            <w:r>
              <w:rPr>
                <w:b w:val="0"/>
                <w:sz w:val="17"/>
              </w:rPr>
              <w:t>aaig-d2s-211</w:t>
            </w:r>
          </w:p>
        </w:tc>
        <w:tc>
          <w:tcPr>
            <w:tcW w:type="dxa" w:w="1134"/>
          </w:tcPr>
          <w:p>
            <w:r/>
            <w:r>
              <w:rPr>
                <w:b w:val="0"/>
                <w:sz w:val="17"/>
              </w:rPr>
              <w:t>D2.4</w:t>
            </w:r>
          </w:p>
        </w:tc>
        <w:tc>
          <w:tcPr>
            <w:tcW w:type="dxa" w:w="1247"/>
          </w:tcPr>
          <w:p>
            <w:r/>
            <w:r>
              <w:rPr>
                <w:b w:val="0"/>
                <w:sz w:val="17"/>
              </w:rPr>
              <w:t>BEST</w:t>
            </w:r>
          </w:p>
        </w:tc>
        <w:tc>
          <w:tcPr>
            <w:tcW w:type="dxa" w:w="5443"/>
          </w:tcPr>
          <w:p>
            <w:r/>
            <w:r>
              <w:rPr>
                <w:b w:val="0"/>
                <w:sz w:val="17"/>
              </w:rPr>
            </w:r>
          </w:p>
        </w:tc>
      </w:tr>
      <w:tr>
        <w:tc>
          <w:tcPr>
            <w:tcW w:type="dxa" w:w="567"/>
          </w:tcPr>
          <w:p>
            <w:r/>
            <w:r>
              <w:rPr>
                <w:b w:val="0"/>
                <w:sz w:val="17"/>
              </w:rPr>
              <w:t>92</w:t>
            </w:r>
          </w:p>
        </w:tc>
        <w:tc>
          <w:tcPr>
            <w:tcW w:type="dxa" w:w="1134"/>
          </w:tcPr>
          <w:p>
            <w:r/>
            <w:r>
              <w:rPr>
                <w:b w:val="0"/>
                <w:sz w:val="17"/>
              </w:rPr>
              <w:t>A</w:t>
            </w:r>
          </w:p>
        </w:tc>
        <w:tc>
          <w:tcPr>
            <w:tcW w:type="dxa" w:w="4762"/>
          </w:tcPr>
          <w:p>
            <w:r/>
            <w:r>
              <w:rPr>
                <w:b w:val="0"/>
                <w:sz w:val="17"/>
              </w:rPr>
              <w:t>aaig-d2s-212</w:t>
            </w:r>
          </w:p>
        </w:tc>
        <w:tc>
          <w:tcPr>
            <w:tcW w:type="dxa" w:w="1134"/>
          </w:tcPr>
          <w:p>
            <w:r/>
            <w:r>
              <w:rPr>
                <w:b w:val="0"/>
                <w:sz w:val="17"/>
              </w:rPr>
              <w:t>D2.4</w:t>
            </w:r>
          </w:p>
        </w:tc>
        <w:tc>
          <w:tcPr>
            <w:tcW w:type="dxa" w:w="1247"/>
          </w:tcPr>
          <w:p>
            <w:r/>
            <w:r>
              <w:rPr>
                <w:b w:val="0"/>
                <w:sz w:val="17"/>
              </w:rPr>
              <w:t>MOST</w:t>
            </w:r>
          </w:p>
        </w:tc>
        <w:tc>
          <w:tcPr>
            <w:tcW w:type="dxa" w:w="5443"/>
          </w:tcPr>
          <w:p>
            <w:r/>
            <w:r>
              <w:rPr>
                <w:b w:val="0"/>
                <w:sz w:val="17"/>
              </w:rPr>
            </w:r>
          </w:p>
        </w:tc>
      </w:tr>
      <w:tr>
        <w:tc>
          <w:tcPr>
            <w:tcW w:type="dxa" w:w="567"/>
          </w:tcPr>
          <w:p>
            <w:r/>
            <w:r>
              <w:rPr>
                <w:b w:val="0"/>
                <w:sz w:val="17"/>
              </w:rPr>
              <w:t>93</w:t>
            </w:r>
          </w:p>
        </w:tc>
        <w:tc>
          <w:tcPr>
            <w:tcW w:type="dxa" w:w="1134"/>
          </w:tcPr>
          <w:p>
            <w:r/>
            <w:r>
              <w:rPr>
                <w:b w:val="0"/>
                <w:sz w:val="17"/>
              </w:rPr>
              <w:t>A</w:t>
            </w:r>
          </w:p>
        </w:tc>
        <w:tc>
          <w:tcPr>
            <w:tcW w:type="dxa" w:w="4762"/>
          </w:tcPr>
          <w:p>
            <w:r/>
            <w:r>
              <w:rPr>
                <w:b w:val="0"/>
                <w:sz w:val="17"/>
              </w:rPr>
              <w:t>aaig-d2s-213</w:t>
            </w:r>
          </w:p>
        </w:tc>
        <w:tc>
          <w:tcPr>
            <w:tcW w:type="dxa" w:w="1134"/>
          </w:tcPr>
          <w:p>
            <w:r/>
            <w:r>
              <w:rPr>
                <w:b w:val="0"/>
                <w:sz w:val="17"/>
              </w:rPr>
              <w:t>D2.4</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94</w:t>
            </w:r>
          </w:p>
        </w:tc>
        <w:tc>
          <w:tcPr>
            <w:tcW w:type="dxa" w:w="1134"/>
          </w:tcPr>
          <w:p>
            <w:r/>
            <w:r>
              <w:rPr>
                <w:b w:val="0"/>
                <w:sz w:val="17"/>
              </w:rPr>
              <w:t>A</w:t>
            </w:r>
          </w:p>
        </w:tc>
        <w:tc>
          <w:tcPr>
            <w:tcW w:type="dxa" w:w="4762"/>
          </w:tcPr>
          <w:p>
            <w:r/>
            <w:r>
              <w:rPr>
                <w:b w:val="0"/>
                <w:sz w:val="17"/>
              </w:rPr>
              <w:t>aaig-d2s-016</w:t>
            </w:r>
          </w:p>
        </w:tc>
        <w:tc>
          <w:tcPr>
            <w:tcW w:type="dxa" w:w="1134"/>
          </w:tcPr>
          <w:p>
            <w:r/>
            <w:r>
              <w:rPr>
                <w:b w:val="0"/>
                <w:sz w:val="17"/>
              </w:rPr>
              <w:t>D2.5</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95</w:t>
            </w:r>
          </w:p>
        </w:tc>
        <w:tc>
          <w:tcPr>
            <w:tcW w:type="dxa" w:w="1134"/>
          </w:tcPr>
          <w:p>
            <w:r/>
            <w:r>
              <w:rPr>
                <w:b w:val="0"/>
                <w:sz w:val="17"/>
              </w:rPr>
              <w:t>A</w:t>
            </w:r>
          </w:p>
        </w:tc>
        <w:tc>
          <w:tcPr>
            <w:tcW w:type="dxa" w:w="4762"/>
          </w:tcPr>
          <w:p>
            <w:r/>
            <w:r>
              <w:rPr>
                <w:b w:val="0"/>
                <w:sz w:val="17"/>
              </w:rPr>
              <w:t>aaig-d2s-017</w:t>
            </w:r>
          </w:p>
        </w:tc>
        <w:tc>
          <w:tcPr>
            <w:tcW w:type="dxa" w:w="1134"/>
          </w:tcPr>
          <w:p>
            <w:r/>
            <w:r>
              <w:rPr>
                <w:b w:val="0"/>
                <w:sz w:val="17"/>
              </w:rPr>
              <w:t>D2.5</w:t>
            </w:r>
          </w:p>
        </w:tc>
        <w:tc>
          <w:tcPr>
            <w:tcW w:type="dxa" w:w="1247"/>
          </w:tcPr>
          <w:p>
            <w:r/>
            <w:r>
              <w:rPr>
                <w:b w:val="0"/>
                <w:sz w:val="17"/>
              </w:rPr>
              <w:t>MOST</w:t>
            </w:r>
          </w:p>
        </w:tc>
        <w:tc>
          <w:tcPr>
            <w:tcW w:type="dxa" w:w="5443"/>
          </w:tcPr>
          <w:p>
            <w:r/>
            <w:r>
              <w:rPr>
                <w:b w:val="0"/>
                <w:sz w:val="17"/>
              </w:rPr>
            </w:r>
          </w:p>
        </w:tc>
      </w:tr>
      <w:tr>
        <w:tc>
          <w:tcPr>
            <w:tcW w:type="dxa" w:w="567"/>
          </w:tcPr>
          <w:p>
            <w:r/>
            <w:r>
              <w:rPr>
                <w:b w:val="0"/>
                <w:sz w:val="17"/>
              </w:rPr>
              <w:t>96</w:t>
            </w:r>
          </w:p>
        </w:tc>
        <w:tc>
          <w:tcPr>
            <w:tcW w:type="dxa" w:w="1134"/>
          </w:tcPr>
          <w:p>
            <w:r/>
            <w:r>
              <w:rPr>
                <w:b w:val="0"/>
                <w:sz w:val="17"/>
              </w:rPr>
              <w:t>A</w:t>
            </w:r>
          </w:p>
        </w:tc>
        <w:tc>
          <w:tcPr>
            <w:tcW w:type="dxa" w:w="4762"/>
          </w:tcPr>
          <w:p>
            <w:r/>
            <w:r>
              <w:rPr>
                <w:b w:val="0"/>
                <w:sz w:val="17"/>
              </w:rPr>
              <w:t>aaig-d2s-018</w:t>
            </w:r>
          </w:p>
        </w:tc>
        <w:tc>
          <w:tcPr>
            <w:tcW w:type="dxa" w:w="1134"/>
          </w:tcPr>
          <w:p>
            <w:r/>
            <w:r>
              <w:rPr>
                <w:b w:val="0"/>
                <w:sz w:val="17"/>
              </w:rPr>
              <w:t>D2.5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97</w:t>
            </w:r>
          </w:p>
        </w:tc>
        <w:tc>
          <w:tcPr>
            <w:tcW w:type="dxa" w:w="1134"/>
          </w:tcPr>
          <w:p>
            <w:r/>
            <w:r>
              <w:rPr>
                <w:b w:val="0"/>
                <w:sz w:val="17"/>
              </w:rPr>
              <w:t>A</w:t>
            </w:r>
          </w:p>
        </w:tc>
        <w:tc>
          <w:tcPr>
            <w:tcW w:type="dxa" w:w="4762"/>
          </w:tcPr>
          <w:p>
            <w:r/>
            <w:r>
              <w:rPr>
                <w:b w:val="0"/>
                <w:sz w:val="17"/>
              </w:rPr>
              <w:t>aaig-d2s-104</w:t>
            </w:r>
          </w:p>
        </w:tc>
        <w:tc>
          <w:tcPr>
            <w:tcW w:type="dxa" w:w="1134"/>
          </w:tcPr>
          <w:p>
            <w:r/>
            <w:r>
              <w:rPr>
                <w:b w:val="0"/>
                <w:sz w:val="17"/>
              </w:rPr>
              <w:t>D2.5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98</w:t>
            </w:r>
          </w:p>
        </w:tc>
        <w:tc>
          <w:tcPr>
            <w:tcW w:type="dxa" w:w="1134"/>
          </w:tcPr>
          <w:p>
            <w:r/>
            <w:r>
              <w:rPr>
                <w:b w:val="0"/>
                <w:sz w:val="17"/>
              </w:rPr>
              <w:t>A</w:t>
            </w:r>
          </w:p>
        </w:tc>
        <w:tc>
          <w:tcPr>
            <w:tcW w:type="dxa" w:w="4762"/>
          </w:tcPr>
          <w:p>
            <w:r/>
            <w:r>
              <w:rPr>
                <w:b w:val="0"/>
                <w:sz w:val="17"/>
              </w:rPr>
              <w:t>aaig-d2s-214</w:t>
            </w:r>
          </w:p>
        </w:tc>
        <w:tc>
          <w:tcPr>
            <w:tcW w:type="dxa" w:w="1134"/>
          </w:tcPr>
          <w:p>
            <w:r/>
            <w:r>
              <w:rPr>
                <w:b w:val="0"/>
                <w:sz w:val="17"/>
              </w:rPr>
              <w:t>D2.5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99</w:t>
            </w:r>
          </w:p>
        </w:tc>
        <w:tc>
          <w:tcPr>
            <w:tcW w:type="dxa" w:w="1134"/>
          </w:tcPr>
          <w:p>
            <w:r/>
            <w:r>
              <w:rPr>
                <w:b w:val="0"/>
                <w:sz w:val="17"/>
              </w:rPr>
              <w:t>A</w:t>
            </w:r>
          </w:p>
        </w:tc>
        <w:tc>
          <w:tcPr>
            <w:tcW w:type="dxa" w:w="4762"/>
          </w:tcPr>
          <w:p>
            <w:r/>
            <w:r>
              <w:rPr>
                <w:b w:val="0"/>
                <w:sz w:val="17"/>
              </w:rPr>
              <w:t>aaig-d2s-215</w:t>
            </w:r>
          </w:p>
        </w:tc>
        <w:tc>
          <w:tcPr>
            <w:tcW w:type="dxa" w:w="1134"/>
          </w:tcPr>
          <w:p>
            <w:r/>
            <w:r>
              <w:rPr>
                <w:b w:val="0"/>
                <w:sz w:val="17"/>
              </w:rPr>
              <w:t>D2.5</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100</w:t>
            </w:r>
          </w:p>
        </w:tc>
        <w:tc>
          <w:tcPr>
            <w:tcW w:type="dxa" w:w="1134"/>
          </w:tcPr>
          <w:p>
            <w:r/>
            <w:r>
              <w:rPr>
                <w:b w:val="0"/>
                <w:sz w:val="17"/>
              </w:rPr>
              <w:t>A</w:t>
            </w:r>
          </w:p>
        </w:tc>
        <w:tc>
          <w:tcPr>
            <w:tcW w:type="dxa" w:w="4762"/>
          </w:tcPr>
          <w:p>
            <w:r/>
            <w:r>
              <w:rPr>
                <w:b w:val="0"/>
                <w:sz w:val="17"/>
              </w:rPr>
              <w:t>aaig-d2s-216</w:t>
            </w:r>
          </w:p>
        </w:tc>
        <w:tc>
          <w:tcPr>
            <w:tcW w:type="dxa" w:w="1134"/>
          </w:tcPr>
          <w:p>
            <w:r/>
            <w:r>
              <w:rPr>
                <w:b w:val="0"/>
                <w:sz w:val="17"/>
              </w:rPr>
              <w:t>D2.5</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101</w:t>
            </w:r>
          </w:p>
        </w:tc>
        <w:tc>
          <w:tcPr>
            <w:tcW w:type="dxa" w:w="1134"/>
          </w:tcPr>
          <w:p>
            <w:r/>
            <w:r>
              <w:rPr>
                <w:b w:val="0"/>
                <w:sz w:val="17"/>
              </w:rPr>
              <w:t>A</w:t>
            </w:r>
          </w:p>
        </w:tc>
        <w:tc>
          <w:tcPr>
            <w:tcW w:type="dxa" w:w="4762"/>
          </w:tcPr>
          <w:p>
            <w:r/>
            <w:r>
              <w:rPr>
                <w:b w:val="0"/>
                <w:sz w:val="17"/>
              </w:rPr>
              <w:t>aaig-d2s-310</w:t>
            </w:r>
          </w:p>
        </w:tc>
        <w:tc>
          <w:tcPr>
            <w:tcW w:type="dxa" w:w="1134"/>
          </w:tcPr>
          <w:p>
            <w:r/>
            <w:r>
              <w:rPr>
                <w:b w:val="0"/>
                <w:sz w:val="17"/>
              </w:rPr>
              <w:t>D2.5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102</w:t>
            </w:r>
          </w:p>
        </w:tc>
        <w:tc>
          <w:tcPr>
            <w:tcW w:type="dxa" w:w="1134"/>
          </w:tcPr>
          <w:p>
            <w:r/>
            <w:r>
              <w:rPr>
                <w:b w:val="0"/>
                <w:sz w:val="17"/>
              </w:rPr>
              <w:t>A</w:t>
            </w:r>
          </w:p>
        </w:tc>
        <w:tc>
          <w:tcPr>
            <w:tcW w:type="dxa" w:w="4762"/>
          </w:tcPr>
          <w:p>
            <w:r/>
            <w:r>
              <w:rPr>
                <w:b w:val="0"/>
                <w:sz w:val="17"/>
              </w:rPr>
              <w:t>aaig-d2s-311</w:t>
            </w:r>
          </w:p>
        </w:tc>
        <w:tc>
          <w:tcPr>
            <w:tcW w:type="dxa" w:w="1134"/>
          </w:tcPr>
          <w:p>
            <w:r/>
            <w:r>
              <w:rPr>
                <w:b w:val="0"/>
                <w:sz w:val="17"/>
              </w:rPr>
              <w:t>D2.5</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103</w:t>
            </w:r>
          </w:p>
        </w:tc>
        <w:tc>
          <w:tcPr>
            <w:tcW w:type="dxa" w:w="1134"/>
          </w:tcPr>
          <w:p>
            <w:r/>
            <w:r>
              <w:rPr>
                <w:b w:val="0"/>
                <w:sz w:val="17"/>
              </w:rPr>
              <w:t>A</w:t>
            </w:r>
          </w:p>
        </w:tc>
        <w:tc>
          <w:tcPr>
            <w:tcW w:type="dxa" w:w="4762"/>
          </w:tcPr>
          <w:p>
            <w:r/>
            <w:r>
              <w:rPr>
                <w:b w:val="0"/>
                <w:sz w:val="17"/>
              </w:rPr>
              <w:t>aaig-d2s-312</w:t>
            </w:r>
          </w:p>
        </w:tc>
        <w:tc>
          <w:tcPr>
            <w:tcW w:type="dxa" w:w="1134"/>
          </w:tcPr>
          <w:p>
            <w:r/>
            <w:r>
              <w:rPr>
                <w:b w:val="0"/>
                <w:sz w:val="17"/>
              </w:rPr>
              <w:t>D2.5</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104</w:t>
            </w:r>
          </w:p>
        </w:tc>
        <w:tc>
          <w:tcPr>
            <w:tcW w:type="dxa" w:w="1134"/>
          </w:tcPr>
          <w:p>
            <w:r/>
            <w:r>
              <w:rPr>
                <w:b w:val="0"/>
                <w:sz w:val="17"/>
              </w:rPr>
              <w:t>A</w:t>
            </w:r>
          </w:p>
        </w:tc>
        <w:tc>
          <w:tcPr>
            <w:tcW w:type="dxa" w:w="4762"/>
          </w:tcPr>
          <w:p>
            <w:r/>
            <w:r>
              <w:rPr>
                <w:b w:val="0"/>
                <w:sz w:val="17"/>
              </w:rPr>
              <w:t>aaig-d3s-104</w:t>
            </w:r>
          </w:p>
        </w:tc>
        <w:tc>
          <w:tcPr>
            <w:tcW w:type="dxa" w:w="1134"/>
          </w:tcPr>
          <w:p>
            <w:r/>
            <w:r>
              <w:rPr>
                <w:b w:val="0"/>
                <w:sz w:val="17"/>
              </w:rPr>
              <w:t>D3.1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105</w:t>
            </w:r>
          </w:p>
        </w:tc>
        <w:tc>
          <w:tcPr>
            <w:tcW w:type="dxa" w:w="1134"/>
          </w:tcPr>
          <w:p>
            <w:r/>
            <w:r>
              <w:rPr>
                <w:b w:val="0"/>
                <w:sz w:val="17"/>
              </w:rPr>
              <w:t>A</w:t>
            </w:r>
          </w:p>
        </w:tc>
        <w:tc>
          <w:tcPr>
            <w:tcW w:type="dxa" w:w="4762"/>
          </w:tcPr>
          <w:p>
            <w:r/>
            <w:r>
              <w:rPr>
                <w:b w:val="0"/>
                <w:sz w:val="17"/>
              </w:rPr>
              <w:t>aaig-d3s-201</w:t>
            </w:r>
          </w:p>
        </w:tc>
        <w:tc>
          <w:tcPr>
            <w:tcW w:type="dxa" w:w="1134"/>
          </w:tcPr>
          <w:p>
            <w:r/>
            <w:r>
              <w:rPr>
                <w:b w:val="0"/>
                <w:sz w:val="17"/>
              </w:rPr>
              <w:t>D3.1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106</w:t>
            </w:r>
          </w:p>
        </w:tc>
        <w:tc>
          <w:tcPr>
            <w:tcW w:type="dxa" w:w="1134"/>
          </w:tcPr>
          <w:p>
            <w:r/>
            <w:r>
              <w:rPr>
                <w:b w:val="0"/>
                <w:sz w:val="17"/>
              </w:rPr>
              <w:t>A</w:t>
            </w:r>
          </w:p>
        </w:tc>
        <w:tc>
          <w:tcPr>
            <w:tcW w:type="dxa" w:w="4762"/>
          </w:tcPr>
          <w:p>
            <w:r/>
            <w:r>
              <w:rPr>
                <w:b w:val="0"/>
                <w:sz w:val="17"/>
              </w:rPr>
              <w:t>aaig-d3s-202</w:t>
            </w:r>
          </w:p>
        </w:tc>
        <w:tc>
          <w:tcPr>
            <w:tcW w:type="dxa" w:w="1134"/>
          </w:tcPr>
          <w:p>
            <w:r/>
            <w:r>
              <w:rPr>
                <w:b w:val="0"/>
                <w:sz w:val="17"/>
              </w:rPr>
              <w:t>D3.1</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107</w:t>
            </w:r>
          </w:p>
        </w:tc>
        <w:tc>
          <w:tcPr>
            <w:tcW w:type="dxa" w:w="1134"/>
          </w:tcPr>
          <w:p>
            <w:r/>
            <w:r>
              <w:rPr>
                <w:b w:val="0"/>
                <w:sz w:val="17"/>
              </w:rPr>
              <w:t>A</w:t>
            </w:r>
          </w:p>
        </w:tc>
        <w:tc>
          <w:tcPr>
            <w:tcW w:type="dxa" w:w="4762"/>
          </w:tcPr>
          <w:p>
            <w:r/>
            <w:r>
              <w:rPr>
                <w:b w:val="0"/>
                <w:sz w:val="17"/>
              </w:rPr>
              <w:t>aaig-d3s-301</w:t>
            </w:r>
          </w:p>
        </w:tc>
        <w:tc>
          <w:tcPr>
            <w:tcW w:type="dxa" w:w="1134"/>
          </w:tcPr>
          <w:p>
            <w:r/>
            <w:r>
              <w:rPr>
                <w:b w:val="0"/>
                <w:sz w:val="17"/>
              </w:rPr>
              <w:t>D3.1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108</w:t>
            </w:r>
          </w:p>
        </w:tc>
        <w:tc>
          <w:tcPr>
            <w:tcW w:type="dxa" w:w="1134"/>
          </w:tcPr>
          <w:p>
            <w:r/>
            <w:r>
              <w:rPr>
                <w:b w:val="0"/>
                <w:sz w:val="17"/>
              </w:rPr>
              <w:t>A</w:t>
            </w:r>
          </w:p>
        </w:tc>
        <w:tc>
          <w:tcPr>
            <w:tcW w:type="dxa" w:w="4762"/>
          </w:tcPr>
          <w:p>
            <w:r/>
            <w:r>
              <w:rPr>
                <w:b w:val="0"/>
                <w:sz w:val="17"/>
              </w:rPr>
              <w:t>aaig-d3s-302</w:t>
            </w:r>
          </w:p>
        </w:tc>
        <w:tc>
          <w:tcPr>
            <w:tcW w:type="dxa" w:w="1134"/>
          </w:tcPr>
          <w:p>
            <w:r/>
            <w:r>
              <w:rPr>
                <w:b w:val="0"/>
                <w:sz w:val="17"/>
              </w:rPr>
              <w:t>D3.1</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109</w:t>
            </w:r>
          </w:p>
        </w:tc>
        <w:tc>
          <w:tcPr>
            <w:tcW w:type="dxa" w:w="1134"/>
          </w:tcPr>
          <w:p>
            <w:r/>
            <w:r>
              <w:rPr>
                <w:b w:val="0"/>
                <w:sz w:val="17"/>
              </w:rPr>
              <w:t>A</w:t>
            </w:r>
          </w:p>
        </w:tc>
        <w:tc>
          <w:tcPr>
            <w:tcW w:type="dxa" w:w="4762"/>
          </w:tcPr>
          <w:p>
            <w:r/>
            <w:r>
              <w:rPr>
                <w:b w:val="0"/>
                <w:sz w:val="17"/>
              </w:rPr>
              <w:t>aaig-d3s-303</w:t>
            </w:r>
          </w:p>
        </w:tc>
        <w:tc>
          <w:tcPr>
            <w:tcW w:type="dxa" w:w="1134"/>
          </w:tcPr>
          <w:p>
            <w:r/>
            <w:r>
              <w:rPr>
                <w:b w:val="0"/>
                <w:sz w:val="17"/>
              </w:rPr>
              <w:t>D3.1</w:t>
            </w:r>
          </w:p>
        </w:tc>
        <w:tc>
          <w:tcPr>
            <w:tcW w:type="dxa" w:w="1247"/>
          </w:tcPr>
          <w:p>
            <w:r/>
            <w:r>
              <w:rPr>
                <w:b w:val="0"/>
                <w:sz w:val="17"/>
              </w:rPr>
              <w:t>MOST</w:t>
            </w:r>
          </w:p>
        </w:tc>
        <w:tc>
          <w:tcPr>
            <w:tcW w:type="dxa" w:w="5443"/>
          </w:tcPr>
          <w:p>
            <w:r/>
            <w:r>
              <w:rPr>
                <w:b w:val="0"/>
                <w:sz w:val="17"/>
              </w:rPr>
            </w:r>
          </w:p>
        </w:tc>
      </w:tr>
      <w:tr>
        <w:tc>
          <w:tcPr>
            <w:tcW w:type="dxa" w:w="567"/>
          </w:tcPr>
          <w:p>
            <w:r/>
            <w:r>
              <w:rPr>
                <w:b w:val="0"/>
                <w:sz w:val="17"/>
              </w:rPr>
              <w:t>110</w:t>
            </w:r>
          </w:p>
        </w:tc>
        <w:tc>
          <w:tcPr>
            <w:tcW w:type="dxa" w:w="1134"/>
          </w:tcPr>
          <w:p>
            <w:r/>
            <w:r>
              <w:rPr>
                <w:b w:val="0"/>
                <w:sz w:val="17"/>
              </w:rPr>
              <w:t>A</w:t>
            </w:r>
          </w:p>
        </w:tc>
        <w:tc>
          <w:tcPr>
            <w:tcW w:type="dxa" w:w="4762"/>
          </w:tcPr>
          <w:p>
            <w:r/>
            <w:r>
              <w:rPr>
                <w:b w:val="0"/>
                <w:sz w:val="17"/>
              </w:rPr>
              <w:t>aaig-d3s-001</w:t>
            </w:r>
          </w:p>
        </w:tc>
        <w:tc>
          <w:tcPr>
            <w:tcW w:type="dxa" w:w="1134"/>
          </w:tcPr>
          <w:p>
            <w:r/>
            <w:r>
              <w:rPr>
                <w:b w:val="0"/>
                <w:sz w:val="17"/>
              </w:rPr>
              <w:t>D3.2</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111</w:t>
            </w:r>
          </w:p>
        </w:tc>
        <w:tc>
          <w:tcPr>
            <w:tcW w:type="dxa" w:w="1134"/>
          </w:tcPr>
          <w:p>
            <w:r/>
            <w:r>
              <w:rPr>
                <w:b w:val="0"/>
                <w:sz w:val="17"/>
              </w:rPr>
              <w:t>A</w:t>
            </w:r>
          </w:p>
        </w:tc>
        <w:tc>
          <w:tcPr>
            <w:tcW w:type="dxa" w:w="4762"/>
          </w:tcPr>
          <w:p>
            <w:r/>
            <w:r>
              <w:rPr>
                <w:b w:val="0"/>
                <w:sz w:val="17"/>
              </w:rPr>
              <w:t>aaig-d3s-002</w:t>
            </w:r>
          </w:p>
        </w:tc>
        <w:tc>
          <w:tcPr>
            <w:tcW w:type="dxa" w:w="1134"/>
          </w:tcPr>
          <w:p>
            <w:r/>
            <w:r>
              <w:rPr>
                <w:b w:val="0"/>
                <w:sz w:val="17"/>
              </w:rPr>
              <w:t>D3.2</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112</w:t>
            </w:r>
          </w:p>
        </w:tc>
        <w:tc>
          <w:tcPr>
            <w:tcW w:type="dxa" w:w="1134"/>
          </w:tcPr>
          <w:p>
            <w:r/>
            <w:r>
              <w:rPr>
                <w:b w:val="0"/>
                <w:sz w:val="17"/>
              </w:rPr>
              <w:t>A</w:t>
            </w:r>
          </w:p>
        </w:tc>
        <w:tc>
          <w:tcPr>
            <w:tcW w:type="dxa" w:w="4762"/>
          </w:tcPr>
          <w:p>
            <w:r/>
            <w:r>
              <w:rPr>
                <w:b w:val="0"/>
                <w:sz w:val="17"/>
              </w:rPr>
              <w:t>aaig-d3s-003</w:t>
            </w:r>
          </w:p>
        </w:tc>
        <w:tc>
          <w:tcPr>
            <w:tcW w:type="dxa" w:w="1134"/>
          </w:tcPr>
          <w:p>
            <w:r/>
            <w:r>
              <w:rPr>
                <w:b w:val="0"/>
                <w:sz w:val="17"/>
              </w:rPr>
              <w:t>D3.2</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113</w:t>
            </w:r>
          </w:p>
        </w:tc>
        <w:tc>
          <w:tcPr>
            <w:tcW w:type="dxa" w:w="1134"/>
          </w:tcPr>
          <w:p>
            <w:r/>
            <w:r>
              <w:rPr>
                <w:b w:val="0"/>
                <w:sz w:val="17"/>
              </w:rPr>
              <w:t>A</w:t>
            </w:r>
          </w:p>
        </w:tc>
        <w:tc>
          <w:tcPr>
            <w:tcW w:type="dxa" w:w="4762"/>
          </w:tcPr>
          <w:p>
            <w:r/>
            <w:r>
              <w:rPr>
                <w:b w:val="0"/>
                <w:sz w:val="17"/>
              </w:rPr>
              <w:t>aaig-d3s-004</w:t>
            </w:r>
          </w:p>
        </w:tc>
        <w:tc>
          <w:tcPr>
            <w:tcW w:type="dxa" w:w="1134"/>
          </w:tcPr>
          <w:p>
            <w:r/>
            <w:r>
              <w:rPr>
                <w:b w:val="0"/>
                <w:sz w:val="17"/>
              </w:rPr>
              <w:t>D3.2</w:t>
            </w:r>
          </w:p>
        </w:tc>
        <w:tc>
          <w:tcPr>
            <w:tcW w:type="dxa" w:w="1247"/>
          </w:tcPr>
          <w:p>
            <w:r/>
            <w:r>
              <w:rPr>
                <w:b w:val="0"/>
                <w:sz w:val="17"/>
              </w:rPr>
              <w:t>MOST</w:t>
            </w:r>
          </w:p>
        </w:tc>
        <w:tc>
          <w:tcPr>
            <w:tcW w:type="dxa" w:w="5443"/>
          </w:tcPr>
          <w:p>
            <w:r/>
            <w:r>
              <w:rPr>
                <w:b w:val="0"/>
                <w:sz w:val="17"/>
              </w:rPr>
            </w:r>
          </w:p>
        </w:tc>
      </w:tr>
      <w:tr>
        <w:tc>
          <w:tcPr>
            <w:tcW w:type="dxa" w:w="567"/>
          </w:tcPr>
          <w:p>
            <w:r/>
            <w:r>
              <w:rPr>
                <w:b w:val="0"/>
                <w:sz w:val="17"/>
              </w:rPr>
              <w:t>114</w:t>
            </w:r>
          </w:p>
        </w:tc>
        <w:tc>
          <w:tcPr>
            <w:tcW w:type="dxa" w:w="1134"/>
          </w:tcPr>
          <w:p>
            <w:r/>
            <w:r>
              <w:rPr>
                <w:b w:val="0"/>
                <w:sz w:val="17"/>
              </w:rPr>
              <w:t>A</w:t>
            </w:r>
          </w:p>
        </w:tc>
        <w:tc>
          <w:tcPr>
            <w:tcW w:type="dxa" w:w="4762"/>
          </w:tcPr>
          <w:p>
            <w:r/>
            <w:r>
              <w:rPr>
                <w:b w:val="0"/>
                <w:sz w:val="17"/>
              </w:rPr>
              <w:t>aaig-d3s-212</w:t>
            </w:r>
          </w:p>
        </w:tc>
        <w:tc>
          <w:tcPr>
            <w:tcW w:type="dxa" w:w="1134"/>
          </w:tcPr>
          <w:p>
            <w:r/>
            <w:r>
              <w:rPr>
                <w:b w:val="0"/>
                <w:sz w:val="17"/>
              </w:rPr>
              <w:t>D3.2</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115</w:t>
            </w:r>
          </w:p>
        </w:tc>
        <w:tc>
          <w:tcPr>
            <w:tcW w:type="dxa" w:w="1134"/>
          </w:tcPr>
          <w:p>
            <w:r/>
            <w:r>
              <w:rPr>
                <w:b w:val="0"/>
                <w:sz w:val="17"/>
              </w:rPr>
              <w:t>A</w:t>
            </w:r>
          </w:p>
        </w:tc>
        <w:tc>
          <w:tcPr>
            <w:tcW w:type="dxa" w:w="4762"/>
          </w:tcPr>
          <w:p>
            <w:r/>
            <w:r>
              <w:rPr>
                <w:b w:val="0"/>
                <w:sz w:val="17"/>
              </w:rPr>
              <w:t>aaig-d3s-304</w:t>
            </w:r>
          </w:p>
        </w:tc>
        <w:tc>
          <w:tcPr>
            <w:tcW w:type="dxa" w:w="1134"/>
          </w:tcPr>
          <w:p>
            <w:r/>
            <w:r>
              <w:rPr>
                <w:b w:val="0"/>
                <w:sz w:val="17"/>
              </w:rPr>
              <w:t>D3.2</w:t>
            </w:r>
          </w:p>
        </w:tc>
        <w:tc>
          <w:tcPr>
            <w:tcW w:type="dxa" w:w="1247"/>
          </w:tcPr>
          <w:p>
            <w:r/>
            <w:r>
              <w:rPr>
                <w:b w:val="0"/>
                <w:sz w:val="17"/>
              </w:rPr>
              <w:t>MOST</w:t>
            </w:r>
          </w:p>
        </w:tc>
        <w:tc>
          <w:tcPr>
            <w:tcW w:type="dxa" w:w="5443"/>
          </w:tcPr>
          <w:p>
            <w:r/>
            <w:r>
              <w:rPr>
                <w:b w:val="0"/>
                <w:sz w:val="17"/>
              </w:rPr>
            </w:r>
          </w:p>
        </w:tc>
      </w:tr>
      <w:tr>
        <w:tc>
          <w:tcPr>
            <w:tcW w:type="dxa" w:w="567"/>
          </w:tcPr>
          <w:p>
            <w:r/>
            <w:r>
              <w:rPr>
                <w:b w:val="0"/>
                <w:sz w:val="17"/>
              </w:rPr>
              <w:t>116</w:t>
            </w:r>
          </w:p>
        </w:tc>
        <w:tc>
          <w:tcPr>
            <w:tcW w:type="dxa" w:w="1134"/>
          </w:tcPr>
          <w:p>
            <w:r/>
            <w:r>
              <w:rPr>
                <w:b w:val="0"/>
                <w:sz w:val="17"/>
              </w:rPr>
              <w:t>A</w:t>
            </w:r>
          </w:p>
        </w:tc>
        <w:tc>
          <w:tcPr>
            <w:tcW w:type="dxa" w:w="4762"/>
          </w:tcPr>
          <w:p>
            <w:r/>
            <w:r>
              <w:rPr>
                <w:b w:val="0"/>
                <w:sz w:val="17"/>
              </w:rPr>
              <w:t>aaig-d3s-305</w:t>
            </w:r>
          </w:p>
        </w:tc>
        <w:tc>
          <w:tcPr>
            <w:tcW w:type="dxa" w:w="1134"/>
          </w:tcPr>
          <w:p>
            <w:r/>
            <w:r>
              <w:rPr>
                <w:b w:val="0"/>
                <w:sz w:val="17"/>
              </w:rPr>
              <w:t>D3.2</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117</w:t>
            </w:r>
          </w:p>
        </w:tc>
        <w:tc>
          <w:tcPr>
            <w:tcW w:type="dxa" w:w="1134"/>
          </w:tcPr>
          <w:p>
            <w:r/>
            <w:r>
              <w:rPr>
                <w:b w:val="0"/>
                <w:sz w:val="17"/>
              </w:rPr>
              <w:t>A</w:t>
            </w:r>
          </w:p>
        </w:tc>
        <w:tc>
          <w:tcPr>
            <w:tcW w:type="dxa" w:w="4762"/>
          </w:tcPr>
          <w:p>
            <w:r/>
            <w:r>
              <w:rPr>
                <w:b w:val="0"/>
                <w:sz w:val="17"/>
              </w:rPr>
              <w:t>aaig-d3s-306</w:t>
            </w:r>
          </w:p>
        </w:tc>
        <w:tc>
          <w:tcPr>
            <w:tcW w:type="dxa" w:w="1134"/>
          </w:tcPr>
          <w:p>
            <w:r/>
            <w:r>
              <w:rPr>
                <w:b w:val="0"/>
                <w:sz w:val="17"/>
              </w:rPr>
              <w:t>D3.2</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118</w:t>
            </w:r>
          </w:p>
        </w:tc>
        <w:tc>
          <w:tcPr>
            <w:tcW w:type="dxa" w:w="1134"/>
          </w:tcPr>
          <w:p>
            <w:r/>
            <w:r>
              <w:rPr>
                <w:b w:val="0"/>
                <w:sz w:val="17"/>
              </w:rPr>
              <w:t>A</w:t>
            </w:r>
          </w:p>
        </w:tc>
        <w:tc>
          <w:tcPr>
            <w:tcW w:type="dxa" w:w="4762"/>
          </w:tcPr>
          <w:p>
            <w:r/>
            <w:r>
              <w:rPr>
                <w:b w:val="0"/>
                <w:sz w:val="17"/>
              </w:rPr>
              <w:t>aaig-d3s-101</w:t>
            </w:r>
          </w:p>
        </w:tc>
        <w:tc>
          <w:tcPr>
            <w:tcW w:type="dxa" w:w="1134"/>
          </w:tcPr>
          <w:p>
            <w:r/>
            <w:r>
              <w:rPr>
                <w:b w:val="0"/>
                <w:sz w:val="17"/>
              </w:rPr>
              <w:t>D3.3</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119</w:t>
            </w:r>
          </w:p>
        </w:tc>
        <w:tc>
          <w:tcPr>
            <w:tcW w:type="dxa" w:w="1134"/>
          </w:tcPr>
          <w:p>
            <w:r/>
            <w:r>
              <w:rPr>
                <w:b w:val="0"/>
                <w:sz w:val="17"/>
              </w:rPr>
              <w:t>A</w:t>
            </w:r>
          </w:p>
        </w:tc>
        <w:tc>
          <w:tcPr>
            <w:tcW w:type="dxa" w:w="4762"/>
          </w:tcPr>
          <w:p>
            <w:r/>
            <w:r>
              <w:rPr>
                <w:b w:val="0"/>
                <w:sz w:val="17"/>
              </w:rPr>
              <w:t>aaig-d3s-203</w:t>
            </w:r>
          </w:p>
        </w:tc>
        <w:tc>
          <w:tcPr>
            <w:tcW w:type="dxa" w:w="1134"/>
          </w:tcPr>
          <w:p>
            <w:r/>
            <w:r>
              <w:rPr>
                <w:b w:val="0"/>
                <w:sz w:val="17"/>
              </w:rPr>
              <w:t>D3.3</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120</w:t>
            </w:r>
          </w:p>
        </w:tc>
        <w:tc>
          <w:tcPr>
            <w:tcW w:type="dxa" w:w="1134"/>
          </w:tcPr>
          <w:p>
            <w:r/>
            <w:r>
              <w:rPr>
                <w:b w:val="0"/>
                <w:sz w:val="17"/>
              </w:rPr>
              <w:t>A</w:t>
            </w:r>
          </w:p>
        </w:tc>
        <w:tc>
          <w:tcPr>
            <w:tcW w:type="dxa" w:w="4762"/>
          </w:tcPr>
          <w:p>
            <w:r/>
            <w:r>
              <w:rPr>
                <w:b w:val="0"/>
                <w:sz w:val="17"/>
              </w:rPr>
              <w:t>aaig-d3s-204</w:t>
            </w:r>
          </w:p>
        </w:tc>
        <w:tc>
          <w:tcPr>
            <w:tcW w:type="dxa" w:w="1134"/>
          </w:tcPr>
          <w:p>
            <w:r/>
            <w:r>
              <w:rPr>
                <w:b w:val="0"/>
                <w:sz w:val="17"/>
              </w:rPr>
              <w:t>D3.3</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121</w:t>
            </w:r>
          </w:p>
        </w:tc>
        <w:tc>
          <w:tcPr>
            <w:tcW w:type="dxa" w:w="1134"/>
          </w:tcPr>
          <w:p>
            <w:r/>
            <w:r>
              <w:rPr>
                <w:b w:val="0"/>
                <w:sz w:val="17"/>
              </w:rPr>
              <w:t>A</w:t>
            </w:r>
          </w:p>
        </w:tc>
        <w:tc>
          <w:tcPr>
            <w:tcW w:type="dxa" w:w="4762"/>
          </w:tcPr>
          <w:p>
            <w:r/>
            <w:r>
              <w:rPr>
                <w:b w:val="0"/>
                <w:sz w:val="17"/>
              </w:rPr>
              <w:t>aaig-d3s-102</w:t>
            </w:r>
          </w:p>
        </w:tc>
        <w:tc>
          <w:tcPr>
            <w:tcW w:type="dxa" w:w="1134"/>
          </w:tcPr>
          <w:p>
            <w:r/>
            <w:r>
              <w:rPr>
                <w:b w:val="0"/>
                <w:sz w:val="17"/>
              </w:rPr>
              <w:t>D3.4</w:t>
            </w:r>
          </w:p>
        </w:tc>
        <w:tc>
          <w:tcPr>
            <w:tcW w:type="dxa" w:w="1247"/>
          </w:tcPr>
          <w:p>
            <w:r/>
            <w:r>
              <w:rPr>
                <w:b w:val="0"/>
                <w:sz w:val="17"/>
              </w:rPr>
              <w:t>PRIMARY</w:t>
            </w:r>
          </w:p>
        </w:tc>
        <w:tc>
          <w:tcPr>
            <w:tcW w:type="dxa" w:w="5443"/>
          </w:tcPr>
          <w:p>
            <w:r/>
            <w:r>
              <w:rPr>
                <w:b w:val="0"/>
                <w:sz w:val="17"/>
              </w:rPr>
            </w:r>
          </w:p>
        </w:tc>
      </w:tr>
      <w:tr>
        <w:tc>
          <w:tcPr>
            <w:tcW w:type="dxa" w:w="567"/>
          </w:tcPr>
          <w:p>
            <w:r/>
            <w:r>
              <w:rPr>
                <w:b w:val="0"/>
                <w:sz w:val="17"/>
              </w:rPr>
              <w:t>122</w:t>
            </w:r>
          </w:p>
        </w:tc>
        <w:tc>
          <w:tcPr>
            <w:tcW w:type="dxa" w:w="1134"/>
          </w:tcPr>
          <w:p>
            <w:r/>
            <w:r>
              <w:rPr>
                <w:b w:val="0"/>
                <w:sz w:val="17"/>
              </w:rPr>
              <w:t>A</w:t>
            </w:r>
          </w:p>
        </w:tc>
        <w:tc>
          <w:tcPr>
            <w:tcW w:type="dxa" w:w="4762"/>
          </w:tcPr>
          <w:p>
            <w:r/>
            <w:r>
              <w:rPr>
                <w:b w:val="0"/>
                <w:sz w:val="17"/>
              </w:rPr>
              <w:t>aaig-d3s-205</w:t>
            </w:r>
          </w:p>
        </w:tc>
        <w:tc>
          <w:tcPr>
            <w:tcW w:type="dxa" w:w="1134"/>
          </w:tcPr>
          <w:p>
            <w:r/>
            <w:r>
              <w:rPr>
                <w:b w:val="0"/>
                <w:sz w:val="17"/>
              </w:rPr>
              <w:t>D3.4</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123</w:t>
            </w:r>
          </w:p>
        </w:tc>
        <w:tc>
          <w:tcPr>
            <w:tcW w:type="dxa" w:w="1134"/>
          </w:tcPr>
          <w:p>
            <w:r/>
            <w:r>
              <w:rPr>
                <w:b w:val="0"/>
                <w:sz w:val="17"/>
              </w:rPr>
              <w:t>A</w:t>
            </w:r>
          </w:p>
        </w:tc>
        <w:tc>
          <w:tcPr>
            <w:tcW w:type="dxa" w:w="4762"/>
          </w:tcPr>
          <w:p>
            <w:r/>
            <w:r>
              <w:rPr>
                <w:b w:val="0"/>
                <w:sz w:val="17"/>
              </w:rPr>
              <w:t>aaig-d3s-206</w:t>
            </w:r>
          </w:p>
        </w:tc>
        <w:tc>
          <w:tcPr>
            <w:tcW w:type="dxa" w:w="1134"/>
          </w:tcPr>
          <w:p>
            <w:r/>
            <w:r>
              <w:rPr>
                <w:b w:val="0"/>
                <w:sz w:val="17"/>
              </w:rPr>
              <w:t>D3.4</w:t>
            </w:r>
          </w:p>
        </w:tc>
        <w:tc>
          <w:tcPr>
            <w:tcW w:type="dxa" w:w="1247"/>
          </w:tcPr>
          <w:p>
            <w:r/>
            <w:r>
              <w:rPr>
                <w:b w:val="0"/>
                <w:sz w:val="17"/>
              </w:rPr>
              <w:t>MOST</w:t>
            </w:r>
          </w:p>
        </w:tc>
        <w:tc>
          <w:tcPr>
            <w:tcW w:type="dxa" w:w="5443"/>
          </w:tcPr>
          <w:p>
            <w:r/>
            <w:r>
              <w:rPr>
                <w:b w:val="0"/>
                <w:sz w:val="17"/>
              </w:rPr>
            </w:r>
          </w:p>
        </w:tc>
      </w:tr>
      <w:tr>
        <w:tc>
          <w:tcPr>
            <w:tcW w:type="dxa" w:w="567"/>
          </w:tcPr>
          <w:p>
            <w:r/>
            <w:r>
              <w:rPr>
                <w:b w:val="0"/>
                <w:sz w:val="17"/>
              </w:rPr>
              <w:t>124</w:t>
            </w:r>
          </w:p>
        </w:tc>
        <w:tc>
          <w:tcPr>
            <w:tcW w:type="dxa" w:w="1134"/>
          </w:tcPr>
          <w:p>
            <w:r/>
            <w:r>
              <w:rPr>
                <w:b w:val="0"/>
                <w:sz w:val="17"/>
              </w:rPr>
              <w:t>A</w:t>
            </w:r>
          </w:p>
        </w:tc>
        <w:tc>
          <w:tcPr>
            <w:tcW w:type="dxa" w:w="4762"/>
          </w:tcPr>
          <w:p>
            <w:r/>
            <w:r>
              <w:rPr>
                <w:b w:val="0"/>
                <w:sz w:val="17"/>
              </w:rPr>
              <w:t>aaig-d3s-307</w:t>
            </w:r>
          </w:p>
        </w:tc>
        <w:tc>
          <w:tcPr>
            <w:tcW w:type="dxa" w:w="1134"/>
          </w:tcPr>
          <w:p>
            <w:r/>
            <w:r>
              <w:rPr>
                <w:b w:val="0"/>
                <w:sz w:val="17"/>
              </w:rPr>
              <w:t>D3.4</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125</w:t>
            </w:r>
          </w:p>
        </w:tc>
        <w:tc>
          <w:tcPr>
            <w:tcW w:type="dxa" w:w="1134"/>
          </w:tcPr>
          <w:p>
            <w:r/>
            <w:r>
              <w:rPr>
                <w:b w:val="0"/>
                <w:sz w:val="17"/>
              </w:rPr>
              <w:t>A</w:t>
            </w:r>
          </w:p>
        </w:tc>
        <w:tc>
          <w:tcPr>
            <w:tcW w:type="dxa" w:w="4762"/>
          </w:tcPr>
          <w:p>
            <w:r/>
            <w:r>
              <w:rPr>
                <w:b w:val="0"/>
                <w:sz w:val="17"/>
              </w:rPr>
              <w:t>aaig-d3s-308</w:t>
            </w:r>
          </w:p>
        </w:tc>
        <w:tc>
          <w:tcPr>
            <w:tcW w:type="dxa" w:w="1134"/>
          </w:tcPr>
          <w:p>
            <w:r/>
            <w:r>
              <w:rPr>
                <w:b w:val="0"/>
                <w:sz w:val="17"/>
              </w:rPr>
              <w:t>D3.4</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126</w:t>
            </w:r>
          </w:p>
        </w:tc>
        <w:tc>
          <w:tcPr>
            <w:tcW w:type="dxa" w:w="1134"/>
          </w:tcPr>
          <w:p>
            <w:r/>
            <w:r>
              <w:rPr>
                <w:b w:val="0"/>
                <w:sz w:val="17"/>
              </w:rPr>
              <w:t>A</w:t>
            </w:r>
          </w:p>
        </w:tc>
        <w:tc>
          <w:tcPr>
            <w:tcW w:type="dxa" w:w="4762"/>
          </w:tcPr>
          <w:p>
            <w:r/>
            <w:r>
              <w:rPr>
                <w:b w:val="0"/>
                <w:sz w:val="17"/>
              </w:rPr>
              <w:t>aaig-d3s-103</w:t>
            </w:r>
          </w:p>
        </w:tc>
        <w:tc>
          <w:tcPr>
            <w:tcW w:type="dxa" w:w="1134"/>
          </w:tcPr>
          <w:p>
            <w:r/>
            <w:r>
              <w:rPr>
                <w:b w:val="0"/>
                <w:sz w:val="17"/>
              </w:rPr>
              <w:t>D3.5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127</w:t>
            </w:r>
          </w:p>
        </w:tc>
        <w:tc>
          <w:tcPr>
            <w:tcW w:type="dxa" w:w="1134"/>
          </w:tcPr>
          <w:p>
            <w:r/>
            <w:r>
              <w:rPr>
                <w:b w:val="0"/>
                <w:sz w:val="17"/>
              </w:rPr>
              <w:t>A</w:t>
            </w:r>
          </w:p>
        </w:tc>
        <w:tc>
          <w:tcPr>
            <w:tcW w:type="dxa" w:w="4762"/>
          </w:tcPr>
          <w:p>
            <w:r/>
            <w:r>
              <w:rPr>
                <w:b w:val="0"/>
                <w:sz w:val="17"/>
              </w:rPr>
              <w:t>aaig-d3s-207</w:t>
            </w:r>
          </w:p>
        </w:tc>
        <w:tc>
          <w:tcPr>
            <w:tcW w:type="dxa" w:w="1134"/>
          </w:tcPr>
          <w:p>
            <w:r/>
            <w:r>
              <w:rPr>
                <w:b w:val="0"/>
                <w:sz w:val="17"/>
              </w:rPr>
              <w:t>D3.5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128</w:t>
            </w:r>
          </w:p>
        </w:tc>
        <w:tc>
          <w:tcPr>
            <w:tcW w:type="dxa" w:w="1134"/>
          </w:tcPr>
          <w:p>
            <w:r/>
            <w:r>
              <w:rPr>
                <w:b w:val="0"/>
                <w:sz w:val="17"/>
              </w:rPr>
              <w:t>A</w:t>
            </w:r>
          </w:p>
        </w:tc>
        <w:tc>
          <w:tcPr>
            <w:tcW w:type="dxa" w:w="4762"/>
          </w:tcPr>
          <w:p>
            <w:r/>
            <w:r>
              <w:rPr>
                <w:b w:val="0"/>
                <w:sz w:val="17"/>
              </w:rPr>
              <w:t>aaig-d3s-208</w:t>
            </w:r>
          </w:p>
        </w:tc>
        <w:tc>
          <w:tcPr>
            <w:tcW w:type="dxa" w:w="1134"/>
          </w:tcPr>
          <w:p>
            <w:r/>
            <w:r>
              <w:rPr>
                <w:b w:val="0"/>
                <w:sz w:val="17"/>
              </w:rPr>
              <w:t>D3.5</w:t>
            </w:r>
          </w:p>
        </w:tc>
        <w:tc>
          <w:tcPr>
            <w:tcW w:type="dxa" w:w="1247"/>
          </w:tcPr>
          <w:p>
            <w:r/>
            <w:r>
              <w:rPr>
                <w:b w:val="0"/>
                <w:sz w:val="17"/>
              </w:rPr>
              <w:t>LEAST</w:t>
            </w:r>
          </w:p>
        </w:tc>
        <w:tc>
          <w:tcPr>
            <w:tcW w:type="dxa" w:w="5443"/>
          </w:tcPr>
          <w:p>
            <w:r/>
            <w:r>
              <w:rPr>
                <w:b w:val="0"/>
                <w:sz w:val="17"/>
              </w:rPr>
            </w:r>
          </w:p>
        </w:tc>
      </w:tr>
      <w:tr>
        <w:tc>
          <w:tcPr>
            <w:tcW w:type="dxa" w:w="567"/>
          </w:tcPr>
          <w:p>
            <w:r/>
            <w:r>
              <w:rPr>
                <w:b w:val="0"/>
                <w:sz w:val="17"/>
              </w:rPr>
              <w:t>129</w:t>
            </w:r>
          </w:p>
        </w:tc>
        <w:tc>
          <w:tcPr>
            <w:tcW w:type="dxa" w:w="1134"/>
          </w:tcPr>
          <w:p>
            <w:r/>
            <w:r>
              <w:rPr>
                <w:b w:val="0"/>
                <w:sz w:val="17"/>
              </w:rPr>
              <w:t>A</w:t>
            </w:r>
          </w:p>
        </w:tc>
        <w:tc>
          <w:tcPr>
            <w:tcW w:type="dxa" w:w="4762"/>
          </w:tcPr>
          <w:p>
            <w:r/>
            <w:r>
              <w:rPr>
                <w:b w:val="0"/>
                <w:sz w:val="17"/>
              </w:rPr>
              <w:t>aaig-d3s-309</w:t>
            </w:r>
          </w:p>
        </w:tc>
        <w:tc>
          <w:tcPr>
            <w:tcW w:type="dxa" w:w="1134"/>
          </w:tcPr>
          <w:p>
            <w:r/>
            <w:r>
              <w:rPr>
                <w:b w:val="0"/>
                <w:sz w:val="17"/>
              </w:rPr>
              <w:t>D3.5</w:t>
            </w:r>
          </w:p>
        </w:tc>
        <w:tc>
          <w:tcPr>
            <w:tcW w:type="dxa" w:w="1247"/>
          </w:tcPr>
          <w:p>
            <w:r/>
            <w:r>
              <w:rPr>
                <w:b w:val="0"/>
                <w:sz w:val="17"/>
              </w:rPr>
              <w:t>MOST</w:t>
            </w:r>
          </w:p>
        </w:tc>
        <w:tc>
          <w:tcPr>
            <w:tcW w:type="dxa" w:w="5443"/>
          </w:tcPr>
          <w:p>
            <w:r/>
            <w:r>
              <w:rPr>
                <w:b w:val="0"/>
                <w:sz w:val="17"/>
              </w:rPr>
            </w:r>
          </w:p>
        </w:tc>
      </w:tr>
      <w:tr>
        <w:tc>
          <w:tcPr>
            <w:tcW w:type="dxa" w:w="567"/>
          </w:tcPr>
          <w:p>
            <w:r/>
            <w:r>
              <w:rPr>
                <w:b w:val="0"/>
                <w:sz w:val="17"/>
              </w:rPr>
              <w:t>130</w:t>
            </w:r>
          </w:p>
        </w:tc>
        <w:tc>
          <w:tcPr>
            <w:tcW w:type="dxa" w:w="1134"/>
          </w:tcPr>
          <w:p>
            <w:r/>
            <w:r>
              <w:rPr>
                <w:b w:val="0"/>
                <w:sz w:val="17"/>
              </w:rPr>
              <w:t>A</w:t>
            </w:r>
          </w:p>
        </w:tc>
        <w:tc>
          <w:tcPr>
            <w:tcW w:type="dxa" w:w="4762"/>
          </w:tcPr>
          <w:p>
            <w:r/>
            <w:r>
              <w:rPr>
                <w:b w:val="0"/>
                <w:sz w:val="17"/>
              </w:rPr>
              <w:t>aaig-d3s-310</w:t>
            </w:r>
          </w:p>
        </w:tc>
        <w:tc>
          <w:tcPr>
            <w:tcW w:type="dxa" w:w="1134"/>
          </w:tcPr>
          <w:p>
            <w:r/>
            <w:r>
              <w:rPr>
                <w:b w:val="0"/>
                <w:sz w:val="17"/>
              </w:rPr>
              <w:t>D3.5</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131</w:t>
            </w:r>
          </w:p>
        </w:tc>
        <w:tc>
          <w:tcPr>
            <w:tcW w:type="dxa" w:w="1134"/>
          </w:tcPr>
          <w:p>
            <w:r/>
            <w:r>
              <w:rPr>
                <w:b w:val="0"/>
                <w:sz w:val="17"/>
              </w:rPr>
              <w:t>A</w:t>
            </w:r>
          </w:p>
        </w:tc>
        <w:tc>
          <w:tcPr>
            <w:tcW w:type="dxa" w:w="4762"/>
          </w:tcPr>
          <w:p>
            <w:r/>
            <w:r>
              <w:rPr>
                <w:b w:val="0"/>
                <w:sz w:val="17"/>
              </w:rPr>
              <w:t>aaig-d3s-105</w:t>
            </w:r>
          </w:p>
        </w:tc>
        <w:tc>
          <w:tcPr>
            <w:tcW w:type="dxa" w:w="1134"/>
          </w:tcPr>
          <w:p>
            <w:r/>
            <w:r>
              <w:rPr>
                <w:b w:val="0"/>
                <w:sz w:val="17"/>
              </w:rPr>
              <w:t>D3.6</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132</w:t>
            </w:r>
          </w:p>
        </w:tc>
        <w:tc>
          <w:tcPr>
            <w:tcW w:type="dxa" w:w="1134"/>
          </w:tcPr>
          <w:p>
            <w:r/>
            <w:r>
              <w:rPr>
                <w:b w:val="0"/>
                <w:sz w:val="17"/>
              </w:rPr>
              <w:t>A</w:t>
            </w:r>
          </w:p>
        </w:tc>
        <w:tc>
          <w:tcPr>
            <w:tcW w:type="dxa" w:w="4762"/>
          </w:tcPr>
          <w:p>
            <w:r/>
            <w:r>
              <w:rPr>
                <w:b w:val="0"/>
                <w:sz w:val="17"/>
              </w:rPr>
              <w:t>aaig-d3s-209</w:t>
            </w:r>
          </w:p>
        </w:tc>
        <w:tc>
          <w:tcPr>
            <w:tcW w:type="dxa" w:w="1134"/>
          </w:tcPr>
          <w:p>
            <w:r/>
            <w:r>
              <w:rPr>
                <w:b w:val="0"/>
                <w:sz w:val="17"/>
              </w:rPr>
              <w:t>D3.6</w:t>
            </w:r>
          </w:p>
        </w:tc>
        <w:tc>
          <w:tcPr>
            <w:tcW w:type="dxa" w:w="1247"/>
          </w:tcPr>
          <w:p>
            <w:r/>
            <w:r>
              <w:rPr>
                <w:b w:val="0"/>
                <w:sz w:val="17"/>
              </w:rPr>
              <w:t>BEST</w:t>
            </w:r>
          </w:p>
        </w:tc>
        <w:tc>
          <w:tcPr>
            <w:tcW w:type="dxa" w:w="5443"/>
          </w:tcPr>
          <w:p>
            <w:r/>
            <w:r>
              <w:rPr>
                <w:b w:val="0"/>
                <w:sz w:val="17"/>
              </w:rPr>
            </w:r>
          </w:p>
        </w:tc>
      </w:tr>
      <w:tr>
        <w:tc>
          <w:tcPr>
            <w:tcW w:type="dxa" w:w="567"/>
          </w:tcPr>
          <w:p>
            <w:r/>
            <w:r>
              <w:rPr>
                <w:b w:val="0"/>
                <w:sz w:val="17"/>
              </w:rPr>
              <w:t>133</w:t>
            </w:r>
          </w:p>
        </w:tc>
        <w:tc>
          <w:tcPr>
            <w:tcW w:type="dxa" w:w="1134"/>
          </w:tcPr>
          <w:p>
            <w:r/>
            <w:r>
              <w:rPr>
                <w:b w:val="0"/>
                <w:sz w:val="17"/>
              </w:rPr>
              <w:t>A</w:t>
            </w:r>
          </w:p>
        </w:tc>
        <w:tc>
          <w:tcPr>
            <w:tcW w:type="dxa" w:w="4762"/>
          </w:tcPr>
          <w:p>
            <w:r/>
            <w:r>
              <w:rPr>
                <w:b w:val="0"/>
                <w:sz w:val="17"/>
              </w:rPr>
              <w:t>aaig-d3s-210</w:t>
            </w:r>
          </w:p>
        </w:tc>
        <w:tc>
          <w:tcPr>
            <w:tcW w:type="dxa" w:w="1134"/>
          </w:tcPr>
          <w:p>
            <w:r/>
            <w:r>
              <w:rPr>
                <w:b w:val="0"/>
                <w:sz w:val="17"/>
              </w:rPr>
              <w:t>D3.6</w:t>
            </w:r>
          </w:p>
        </w:tc>
        <w:tc>
          <w:tcPr>
            <w:tcW w:type="dxa" w:w="1247"/>
          </w:tcPr>
          <w:p>
            <w:r/>
            <w:r>
              <w:rPr>
                <w:b w:val="0"/>
                <w:sz w:val="17"/>
              </w:rPr>
              <w:t>FIRST</w:t>
            </w:r>
          </w:p>
        </w:tc>
        <w:tc>
          <w:tcPr>
            <w:tcW w:type="dxa" w:w="5443"/>
          </w:tcPr>
          <w:p>
            <w:r/>
            <w:r>
              <w:rPr>
                <w:b w:val="0"/>
                <w:sz w:val="17"/>
              </w:rPr>
            </w:r>
          </w:p>
        </w:tc>
      </w:tr>
      <w:tr>
        <w:tc>
          <w:tcPr>
            <w:tcW w:type="dxa" w:w="567"/>
          </w:tcPr>
          <w:p>
            <w:r/>
            <w:r>
              <w:rPr>
                <w:b w:val="0"/>
                <w:sz w:val="17"/>
              </w:rPr>
              <w:t>134</w:t>
            </w:r>
          </w:p>
        </w:tc>
        <w:tc>
          <w:tcPr>
            <w:tcW w:type="dxa" w:w="1134"/>
          </w:tcPr>
          <w:p>
            <w:r/>
            <w:r>
              <w:rPr>
                <w:b w:val="0"/>
                <w:sz w:val="17"/>
              </w:rPr>
              <w:t>A</w:t>
            </w:r>
          </w:p>
        </w:tc>
        <w:tc>
          <w:tcPr>
            <w:tcW w:type="dxa" w:w="4762"/>
          </w:tcPr>
          <w:p>
            <w:r/>
            <w:r>
              <w:rPr>
                <w:b w:val="0"/>
                <w:sz w:val="17"/>
              </w:rPr>
              <w:t>aaig-d3s-211</w:t>
            </w:r>
          </w:p>
        </w:tc>
        <w:tc>
          <w:tcPr>
            <w:tcW w:type="dxa" w:w="1134"/>
          </w:tcPr>
          <w:p>
            <w:r/>
            <w:r>
              <w:rPr>
                <w:b w:val="0"/>
                <w:sz w:val="17"/>
              </w:rPr>
              <w:t>D3.6</w:t>
            </w:r>
          </w:p>
        </w:tc>
        <w:tc>
          <w:tcPr>
            <w:tcW w:type="dxa" w:w="1247"/>
          </w:tcPr>
          <w:p>
            <w:r/>
            <w:r>
              <w:rPr>
                <w:b w:val="0"/>
                <w:sz w:val="17"/>
              </w:rPr>
              <w:t>MOST</w:t>
            </w:r>
          </w:p>
        </w:tc>
        <w:tc>
          <w:tcPr>
            <w:tcW w:type="dxa" w:w="5443"/>
          </w:tcPr>
          <w:p>
            <w:r/>
            <w:r>
              <w:rPr>
                <w:b w:val="0"/>
                <w:sz w:val="17"/>
              </w:rPr>
            </w:r>
          </w:p>
        </w:tc>
      </w:tr>
    </w:tbl>
    <w:p>
      <w:r>
        <w:br w:type="page"/>
      </w:r>
    </w:p>
    <w:p>
      <w:pPr>
        <w:pStyle w:val="Heading1"/>
      </w:pPr>
      <w:r>
        <w:t>C 类　复核后缩短过选项的题</w:t>
      </w:r>
    </w:p>
    <w:p>
      <w:pPr>
        <w:spacing w:after="60"/>
      </w:pPr>
      <w:r>
        <w:rPr>
          <w:b w:val="0"/>
          <w:sz w:val="18"/>
        </w:rPr>
        <w:t>下面每题的选项表有"缩短前"一列。黄色底的是缩短过的选项；其余选项和答案没变。</w:t>
      </w:r>
    </w:p>
    <w:p>
      <w:pPr>
        <w:spacing w:after="0"/>
      </w:pPr>
      <w:r>
        <w:rPr>
          <w:b w:val="0"/>
        </w:rPr>
      </w:r>
    </w:p>
    <w:p>
      <w:pPr>
        <w:spacing w:after="40"/>
      </w:pPr>
      <w:r>
        <w:rPr>
          <w:b/>
          <w:sz w:val="21"/>
        </w:rPr>
        <w:t>1. FIRST · D1.1 AI Governance Structure &amp; Board Oversight　　ID：aaig-d1-001　难度：Intermediate</w:t>
      </w:r>
    </w:p>
    <w:p>
      <w:pPr>
        <w:spacing w:after="60"/>
      </w:pPr>
      <w:r>
        <w:rPr>
          <w:b w:val="0"/>
          <w:sz w:val="18"/>
        </w:rPr>
        <w:t>情境：A global financial institution plans to deploy enterprise-wide generative AI copilots across multiple business units. Several departmental heads have already started vendor pilots independently without centralized coordination.</w:t>
      </w:r>
    </w:p>
    <w:p>
      <w:pPr>
        <w:spacing w:after="60"/>
      </w:pPr>
      <w:r>
        <w:rPr>
          <w:b/>
          <w:sz w:val="19"/>
        </w:rPr>
        <w:t>问题：What should the Chief AI Governance Officer recommend as the FIRST step?</w:t>
      </w:r>
    </w:p>
    <w:tbl>
      <w:tblPr>
        <w:tblStyle w:val="TableGrid"/>
        <w:tblW w:type="auto" w:w="0"/>
        <w:tblLayout w:type="fixed"/>
        <w:tblLook w:firstColumn="1" w:firstRow="1" w:lastColumn="0" w:lastRow="0" w:noHBand="0" w:noVBand="1" w:val="04A0"/>
      </w:tblPr>
      <w:tblGrid>
        <w:gridCol w:w="907"/>
        <w:gridCol w:w="6803"/>
        <w:gridCol w:w="6236"/>
        <w:gridCol w:w="1134"/>
      </w:tblGrid>
      <w:tr>
        <w:tc>
          <w:tcPr>
            <w:tcW w:type="dxa" w:w="907"/>
            <w:shd w:val="clear" w:color="auto" w:fill="EDEDED"/>
          </w:tcPr>
          <w:p>
            <w:r/>
            <w:r>
              <w:rPr>
                <w:b/>
                <w:sz w:val="18"/>
              </w:rPr>
              <w:t>选项</w:t>
            </w:r>
          </w:p>
        </w:tc>
        <w:tc>
          <w:tcPr>
            <w:tcW w:type="dxa" w:w="6803"/>
            <w:shd w:val="clear" w:color="auto" w:fill="EDEDED"/>
          </w:tcPr>
          <w:p>
            <w:r/>
            <w:r>
              <w:rPr>
                <w:b/>
                <w:sz w:val="18"/>
              </w:rPr>
              <w:t>选项内容</w:t>
            </w:r>
          </w:p>
        </w:tc>
        <w:tc>
          <w:tcPr>
            <w:tcW w:type="dxa" w:w="6236"/>
            <w:shd w:val="clear" w:color="auto" w:fill="EDEDED"/>
          </w:tcPr>
          <w:p>
            <w:r/>
            <w:r>
              <w:rPr>
                <w:b/>
                <w:sz w:val="18"/>
              </w:rPr>
              <w:t>缩短前</w:t>
            </w:r>
          </w:p>
        </w:tc>
        <w:tc>
          <w:tcPr>
            <w:tcW w:type="dxa" w:w="1134"/>
            <w:shd w:val="clear" w:color="auto" w:fill="EDEDED"/>
          </w:tcPr>
          <w:p>
            <w:r/>
            <w:r>
              <w:rPr>
                <w:b/>
                <w:sz w:val="18"/>
              </w:rPr>
              <w:t>变动</w:t>
            </w:r>
          </w:p>
        </w:tc>
      </w:tr>
      <w:tr>
        <w:tc>
          <w:tcPr>
            <w:tcW w:type="dxa" w:w="907"/>
          </w:tcPr>
          <w:p>
            <w:r/>
            <w:r>
              <w:rPr>
                <w:b/>
                <w:sz w:val="18"/>
              </w:rPr>
              <w:t>A</w:t>
            </w:r>
          </w:p>
        </w:tc>
        <w:tc>
          <w:tcPr>
            <w:tcW w:type="dxa" w:w="6803"/>
          </w:tcPr>
          <w:p>
            <w:r/>
            <w:r>
              <w:rPr>
                <w:b w:val="0"/>
                <w:sz w:val="18"/>
              </w:rPr>
              <w:t>Immediately mandate a technical penetration test and red-teaming assessment on all vendor APIs.</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color w:val="00783C"/>
                <w:sz w:val="18"/>
              </w:rPr>
              <w:t>B ✓</w:t>
            </w:r>
          </w:p>
        </w:tc>
        <w:tc>
          <w:tcPr>
            <w:tcW w:type="dxa" w:w="6803"/>
            <w:shd w:val="clear" w:color="auto" w:fill="FFF2CC"/>
          </w:tcPr>
          <w:p>
            <w:r/>
            <w:r>
              <w:rPr>
                <w:b/>
                <w:sz w:val="18"/>
              </w:rPr>
              <w:t>Charter an AI Governance Steering Committee with decision rights, while containing urgent pilot risks.</w:t>
            </w:r>
          </w:p>
        </w:tc>
        <w:tc>
          <w:tcPr>
            <w:tcW w:type="dxa" w:w="6236"/>
          </w:tcPr>
          <w:p>
            <w:r/>
            <w:r>
              <w:rPr>
                <w:b w:val="0"/>
                <w:sz w:val="18"/>
              </w:rPr>
              <w:t>Establish a formally chartered AI Governance Steering Committee with delegated decision rights and board-aligned risk appetite thresholds (while containing urgent data or security exposures in active pilots in parallel).</w:t>
            </w:r>
          </w:p>
        </w:tc>
        <w:tc>
          <w:tcPr>
            <w:tcW w:type="dxa" w:w="1134"/>
          </w:tcPr>
          <w:p>
            <w:r/>
            <w:r>
              <w:rPr>
                <w:b/>
                <w:color w:val="BE5000"/>
                <w:sz w:val="18"/>
              </w:rPr>
              <w:t>已缩短</w:t>
            </w:r>
          </w:p>
        </w:tc>
      </w:tr>
      <w:tr>
        <w:tc>
          <w:tcPr>
            <w:tcW w:type="dxa" w:w="907"/>
          </w:tcPr>
          <w:p>
            <w:r/>
            <w:r>
              <w:rPr>
                <w:b/>
                <w:sz w:val="18"/>
              </w:rPr>
              <w:t>C</w:t>
            </w:r>
          </w:p>
        </w:tc>
        <w:tc>
          <w:tcPr>
            <w:tcW w:type="dxa" w:w="6803"/>
          </w:tcPr>
          <w:p>
            <w:r/>
            <w:r>
              <w:rPr>
                <w:b w:val="0"/>
                <w:sz w:val="18"/>
              </w:rPr>
              <w:t>Instruct the IT department to block access to all generative AI endpoints until procurement review finishes.</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sz w:val="18"/>
              </w:rPr>
              <w:t>D</w:t>
            </w:r>
          </w:p>
        </w:tc>
        <w:tc>
          <w:tcPr>
            <w:tcW w:type="dxa" w:w="6803"/>
          </w:tcPr>
          <w:p>
            <w:r/>
            <w:r>
              <w:rPr>
                <w:b w:val="0"/>
                <w:sz w:val="18"/>
              </w:rPr>
              <w:t>Deploy an automated monitoring dashboard to capture real-time prompt token consumption and latency metrics.</w:t>
            </w:r>
          </w:p>
        </w:tc>
        <w:tc>
          <w:tcPr>
            <w:tcW w:type="dxa" w:w="6236"/>
          </w:tcPr>
          <w:p>
            <w:r/>
            <w:r>
              <w:rPr>
                <w:b w:val="0"/>
                <w:color w:val="828282"/>
                <w:sz w:val="18"/>
              </w:rPr>
              <w:t>（未变）</w:t>
            </w:r>
          </w:p>
        </w:tc>
        <w:tc>
          <w:tcPr>
            <w:tcW w:type="dxa" w:w="1134"/>
          </w:tcPr>
          <w:p>
            <w:r/>
            <w:r>
              <w:rPr>
                <w:b/>
                <w:color w:val="BE5000"/>
                <w:sz w:val="18"/>
              </w:rPr>
            </w:r>
          </w:p>
        </w:tc>
      </w:tr>
    </w:tbl>
    <w:p>
      <w:pPr>
        <w:spacing w:after="0"/>
      </w:pPr>
      <w:r>
        <w:rPr>
          <w:b w:val="0"/>
        </w:rPr>
      </w:r>
    </w:p>
    <w:p>
      <w:pPr>
        <w:spacing w:after="60"/>
      </w:pPr>
      <w:r>
        <w:rPr>
          <w:b w:val="0"/>
          <w:sz w:val="18"/>
        </w:rPr>
        <w:t>解析：When business units initiate uncoordinated vendor pilots without central oversight, the Chief AI Governance Officer should establish a cross-functional AI Governance Steering Committee operating under a formal charter, clear decision rights, and board-approved risk appetite thresholds (while containing any immediate data leakage or compliance exposures in parallel). This top-down governance structure provides the mandate and evaluation criteria needed to govern subsequent red-teaming (Option A), access controls (Option C), and operational telemetry (Option D).</w:t>
      </w:r>
    </w:p>
    <w:p>
      <w:pPr>
        <w:spacing w:after="20"/>
      </w:pPr>
      <w:r>
        <w:rPr>
          <w:b w:val="0"/>
          <w:color w:val="464646"/>
          <w:sz w:val="17"/>
        </w:rPr>
        <w:t xml:space="preserve">  A：Red-teaming is an operational/technical verification step that happens after governance scope and policies are defined.　【Operational technical testing instead of foundational governance mandate】</w:t>
      </w:r>
    </w:p>
    <w:p>
      <w:pPr>
        <w:spacing w:after="20"/>
      </w:pPr>
      <w:r>
        <w:rPr>
          <w:b w:val="0"/>
          <w:color w:val="464646"/>
          <w:sz w:val="17"/>
        </w:rPr>
        <w:t xml:space="preserve">  C：Blanket blockage is an abrupt operational reaction that damages business agility before establishing authorized governance channels.　【Abrupt tactical blockage rather than establishing policy decision rights】</w:t>
      </w:r>
    </w:p>
    <w:p>
      <w:pPr>
        <w:spacing w:after="20"/>
      </w:pPr>
      <w:r>
        <w:rPr>
          <w:b w:val="0"/>
          <w:color w:val="464646"/>
          <w:sz w:val="17"/>
        </w:rPr>
        <w:t xml:space="preserve">  D：Metric tracking is an ongoing operational monitoring duty, not the primary foundational governance step.　【Operational telemetry deployment before establishing oversight structure】</w:t>
      </w:r>
    </w:p>
    <w:p>
      <w:pPr>
        <w:spacing w:after="60"/>
      </w:pPr>
      <w:r>
        <w:rPr>
          <w:b w:val="0"/>
          <w:color w:val="5A5A5A"/>
          <w:sz w:val="17"/>
        </w:rPr>
        <w:t>出处（未核验）：NIST AI RMF 1.0 GOVERN 1.2, 1.3 &amp; 2.1; IIA Three Lines Model (2020); ISO/IEC 42001:2023 Cl. 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 MOST · D1.3 Policies, Principles, Charters &amp; Procedures　　ID：aaig-d1-004　难度：Intermediate</w:t>
      </w:r>
    </w:p>
    <w:p>
      <w:pPr>
        <w:spacing w:after="60"/>
      </w:pPr>
      <w:r>
        <w:rPr>
          <w:b w:val="0"/>
          <w:sz w:val="18"/>
        </w:rPr>
        <w:t>情境：Staff across marketing and customer support have begun pasting customer complaint transcripts into public, consumer-tier LLM chat tools to draft faster replies. The current corporate policy only states: "Act professionally online."</w:t>
      </w:r>
    </w:p>
    <w:p>
      <w:pPr>
        <w:spacing w:after="60"/>
      </w:pPr>
      <w:r>
        <w:rPr>
          <w:b/>
          <w:sz w:val="19"/>
        </w:rPr>
        <w:t>问题：Which governance policy update is MOST urgent?</w:t>
      </w:r>
    </w:p>
    <w:tbl>
      <w:tblPr>
        <w:tblStyle w:val="TableGrid"/>
        <w:tblW w:type="auto" w:w="0"/>
        <w:tblLayout w:type="fixed"/>
        <w:tblLook w:firstColumn="1" w:firstRow="1" w:lastColumn="0" w:lastRow="0" w:noHBand="0" w:noVBand="1" w:val="04A0"/>
      </w:tblPr>
      <w:tblGrid>
        <w:gridCol w:w="907"/>
        <w:gridCol w:w="6803"/>
        <w:gridCol w:w="6236"/>
        <w:gridCol w:w="1134"/>
      </w:tblGrid>
      <w:tr>
        <w:tc>
          <w:tcPr>
            <w:tcW w:type="dxa" w:w="907"/>
            <w:shd w:val="clear" w:color="auto" w:fill="EDEDED"/>
          </w:tcPr>
          <w:p>
            <w:r/>
            <w:r>
              <w:rPr>
                <w:b/>
                <w:sz w:val="18"/>
              </w:rPr>
              <w:t>选项</w:t>
            </w:r>
          </w:p>
        </w:tc>
        <w:tc>
          <w:tcPr>
            <w:tcW w:type="dxa" w:w="6803"/>
            <w:shd w:val="clear" w:color="auto" w:fill="EDEDED"/>
          </w:tcPr>
          <w:p>
            <w:r/>
            <w:r>
              <w:rPr>
                <w:b/>
                <w:sz w:val="18"/>
              </w:rPr>
              <w:t>选项内容</w:t>
            </w:r>
          </w:p>
        </w:tc>
        <w:tc>
          <w:tcPr>
            <w:tcW w:type="dxa" w:w="6236"/>
            <w:shd w:val="clear" w:color="auto" w:fill="EDEDED"/>
          </w:tcPr>
          <w:p>
            <w:r/>
            <w:r>
              <w:rPr>
                <w:b/>
                <w:sz w:val="18"/>
              </w:rPr>
              <w:t>缩短前</w:t>
            </w:r>
          </w:p>
        </w:tc>
        <w:tc>
          <w:tcPr>
            <w:tcW w:type="dxa" w:w="1134"/>
            <w:shd w:val="clear" w:color="auto" w:fill="EDEDED"/>
          </w:tcPr>
          <w:p>
            <w:r/>
            <w:r>
              <w:rPr>
                <w:b/>
                <w:sz w:val="18"/>
              </w:rPr>
              <w:t>变动</w:t>
            </w:r>
          </w:p>
        </w:tc>
      </w:tr>
      <w:tr>
        <w:tc>
          <w:tcPr>
            <w:tcW w:type="dxa" w:w="907"/>
          </w:tcPr>
          <w:p>
            <w:r/>
            <w:r>
              <w:rPr>
                <w:b/>
                <w:sz w:val="18"/>
              </w:rPr>
              <w:t>A</w:t>
            </w:r>
          </w:p>
        </w:tc>
        <w:tc>
          <w:tcPr>
            <w:tcW w:type="dxa" w:w="6803"/>
          </w:tcPr>
          <w:p>
            <w:r/>
            <w:r>
              <w:rPr>
                <w:b w:val="0"/>
                <w:sz w:val="18"/>
              </w:rPr>
              <w:t>Send a company-wide email urging employees to exercise heightened personal discretion when online.</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color w:val="00783C"/>
                <w:sz w:val="18"/>
              </w:rPr>
              <w:t>B ✓</w:t>
            </w:r>
          </w:p>
        </w:tc>
        <w:tc>
          <w:tcPr>
            <w:tcW w:type="dxa" w:w="6803"/>
            <w:shd w:val="clear" w:color="auto" w:fill="FFF2CC"/>
          </w:tcPr>
          <w:p>
            <w:r/>
            <w:r>
              <w:rPr>
                <w:b/>
                <w:sz w:val="18"/>
              </w:rPr>
              <w:t>Issue an enforceable AI Acceptable Use Policy listing approved tools, prohibited data and sanctions.</w:t>
            </w:r>
          </w:p>
        </w:tc>
        <w:tc>
          <w:tcPr>
            <w:tcW w:type="dxa" w:w="6236"/>
          </w:tcPr>
          <w:p>
            <w:r/>
            <w:r>
              <w:rPr>
                <w:b w:val="0"/>
                <w:sz w:val="18"/>
              </w:rPr>
              <w:t>Formulate an enforceable AI Acceptable Use Policy (AUP) defining approved tools, prohibited data classifications, and explicit sanctions.</w:t>
            </w:r>
          </w:p>
        </w:tc>
        <w:tc>
          <w:tcPr>
            <w:tcW w:type="dxa" w:w="1134"/>
          </w:tcPr>
          <w:p>
            <w:r/>
            <w:r>
              <w:rPr>
                <w:b/>
                <w:color w:val="BE5000"/>
                <w:sz w:val="18"/>
              </w:rPr>
              <w:t>已缩短</w:t>
            </w:r>
          </w:p>
        </w:tc>
      </w:tr>
      <w:tr>
        <w:tc>
          <w:tcPr>
            <w:tcW w:type="dxa" w:w="907"/>
          </w:tcPr>
          <w:p>
            <w:r/>
            <w:r>
              <w:rPr>
                <w:b/>
                <w:sz w:val="18"/>
              </w:rPr>
              <w:t>C</w:t>
            </w:r>
          </w:p>
        </w:tc>
        <w:tc>
          <w:tcPr>
            <w:tcW w:type="dxa" w:w="6803"/>
          </w:tcPr>
          <w:p>
            <w:r/>
            <w:r>
              <w:rPr>
                <w:b w:val="0"/>
                <w:sz w:val="18"/>
              </w:rPr>
              <w:t>Install client-side keystroke loggers on every employee laptop without updating written policies.</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sz w:val="18"/>
              </w:rPr>
              <w:t>D</w:t>
            </w:r>
          </w:p>
        </w:tc>
        <w:tc>
          <w:tcPr>
            <w:tcW w:type="dxa" w:w="6803"/>
          </w:tcPr>
          <w:p>
            <w:r/>
            <w:r>
              <w:rPr>
                <w:b w:val="0"/>
                <w:sz w:val="18"/>
              </w:rPr>
              <w:t>Demand that consumer-tier LLM vendors sign a custom business associate agreement (BAA) retroactively.</w:t>
            </w:r>
          </w:p>
        </w:tc>
        <w:tc>
          <w:tcPr>
            <w:tcW w:type="dxa" w:w="6236"/>
          </w:tcPr>
          <w:p>
            <w:r/>
            <w:r>
              <w:rPr>
                <w:b w:val="0"/>
                <w:color w:val="828282"/>
                <w:sz w:val="18"/>
              </w:rPr>
              <w:t>（未变）</w:t>
            </w:r>
          </w:p>
        </w:tc>
        <w:tc>
          <w:tcPr>
            <w:tcW w:type="dxa" w:w="1134"/>
          </w:tcPr>
          <w:p>
            <w:r/>
            <w:r>
              <w:rPr>
                <w:b/>
                <w:color w:val="BE5000"/>
                <w:sz w:val="18"/>
              </w:rPr>
            </w:r>
          </w:p>
        </w:tc>
      </w:tr>
    </w:tbl>
    <w:p>
      <w:pPr>
        <w:spacing w:after="0"/>
      </w:pPr>
      <w:r>
        <w:rPr>
          <w:b w:val="0"/>
        </w:rPr>
      </w:r>
    </w:p>
    <w:p>
      <w:pPr>
        <w:spacing w:after="60"/>
      </w:pPr>
      <w:r>
        <w:rPr>
          <w:b w:val="0"/>
          <w:sz w:val="18"/>
        </w:rPr>
        <w:t>解析：When employees input customer complaint transcripts into unvetted public consumer LLMs, formulating and enforcing a specific AI Acceptable Use Policy (AUP)—defining approved enterprise tools, data-classification restrictions (prohibiting confidential or regulated personal data inputs into public models), human review expectations, and compliance consequences—is the essential governance baseline, paired with immediate containment and secure enterprise alternatives.</w:t>
      </w:r>
    </w:p>
    <w:p>
      <w:pPr>
        <w:spacing w:after="20"/>
      </w:pPr>
      <w:r>
        <w:rPr>
          <w:b w:val="0"/>
          <w:color w:val="464646"/>
          <w:sz w:val="17"/>
        </w:rPr>
        <w:t xml:space="preserve">  A：Vague emails do not establish binding enterprise policy or enforceable boundaries.　【Relying on informal, unenforceable general reminders】</w:t>
      </w:r>
    </w:p>
    <w:p>
      <w:pPr>
        <w:spacing w:after="20"/>
      </w:pPr>
      <w:r>
        <w:rPr>
          <w:b w:val="0"/>
          <w:color w:val="464646"/>
          <w:sz w:val="17"/>
        </w:rPr>
        <w:t xml:space="preserve">  C：Technical surveillance without clear policy creates employee legal/privacy backlash and fails governance standards.　【Premature invasive technical policing before policy codification】</w:t>
      </w:r>
    </w:p>
    <w:p>
      <w:pPr>
        <w:spacing w:after="20"/>
      </w:pPr>
      <w:r>
        <w:rPr>
          <w:b w:val="0"/>
          <w:color w:val="464646"/>
          <w:sz w:val="17"/>
        </w:rPr>
        <w:t xml:space="preserve">  D：Consumer-tier public web vendors will not execute enterprise BAAs retroactively for unauthorized personal usage.　【Unrealistic retroactive vendor contracting expectations】</w:t>
      </w:r>
    </w:p>
    <w:p>
      <w:pPr>
        <w:spacing w:after="60"/>
      </w:pPr>
      <w:r>
        <w:rPr>
          <w:b w:val="0"/>
          <w:color w:val="5A5A5A"/>
          <w:sz w:val="17"/>
        </w:rPr>
        <w:t>出处（未核验）：NIST AI RMF 1.0 GOVERN 1.2; NIST AI 600-1 GOVERN 1.2; GDPR Arts. 5(1)(f) &amp; 32; ISO/IEC 42001:2023 Cl. 5.2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 BEST · D1.4 Roles, Responsibilities &amp; Three Lines Model　　ID：aaig-d1-002　难度：Intermediate</w:t>
      </w:r>
    </w:p>
    <w:p>
      <w:pPr>
        <w:spacing w:after="60"/>
      </w:pPr>
      <w:r>
        <w:rPr>
          <w:b w:val="0"/>
          <w:sz w:val="18"/>
        </w:rPr>
        <w:t>情境：An enterprise is aligning its emerging AI risk management program with the Institute of Internal Auditors (IIA) Three Lines Model to ensure accountability and defensibility.</w:t>
      </w:r>
    </w:p>
    <w:p>
      <w:pPr>
        <w:spacing w:after="60"/>
      </w:pPr>
      <w:r>
        <w:rPr>
          <w:b/>
          <w:sz w:val="19"/>
        </w:rPr>
        <w:t>问题：Under the IIA Three Lines Model, which responsibility is characteristic of the SECOND LINE roles in enterprise AI governance?</w:t>
      </w:r>
    </w:p>
    <w:tbl>
      <w:tblPr>
        <w:tblStyle w:val="TableGrid"/>
        <w:tblW w:type="auto" w:w="0"/>
        <w:tblLayout w:type="fixed"/>
        <w:tblLook w:firstColumn="1" w:firstRow="1" w:lastColumn="0" w:lastRow="0" w:noHBand="0" w:noVBand="1" w:val="04A0"/>
      </w:tblPr>
      <w:tblGrid>
        <w:gridCol w:w="907"/>
        <w:gridCol w:w="6803"/>
        <w:gridCol w:w="6236"/>
        <w:gridCol w:w="1134"/>
      </w:tblGrid>
      <w:tr>
        <w:tc>
          <w:tcPr>
            <w:tcW w:type="dxa" w:w="907"/>
            <w:shd w:val="clear" w:color="auto" w:fill="EDEDED"/>
          </w:tcPr>
          <w:p>
            <w:r/>
            <w:r>
              <w:rPr>
                <w:b/>
                <w:sz w:val="18"/>
              </w:rPr>
              <w:t>选项</w:t>
            </w:r>
          </w:p>
        </w:tc>
        <w:tc>
          <w:tcPr>
            <w:tcW w:type="dxa" w:w="6803"/>
            <w:shd w:val="clear" w:color="auto" w:fill="EDEDED"/>
          </w:tcPr>
          <w:p>
            <w:r/>
            <w:r>
              <w:rPr>
                <w:b/>
                <w:sz w:val="18"/>
              </w:rPr>
              <w:t>选项内容</w:t>
            </w:r>
          </w:p>
        </w:tc>
        <w:tc>
          <w:tcPr>
            <w:tcW w:type="dxa" w:w="6236"/>
            <w:shd w:val="clear" w:color="auto" w:fill="EDEDED"/>
          </w:tcPr>
          <w:p>
            <w:r/>
            <w:r>
              <w:rPr>
                <w:b/>
                <w:sz w:val="18"/>
              </w:rPr>
              <w:t>缩短前</w:t>
            </w:r>
          </w:p>
        </w:tc>
        <w:tc>
          <w:tcPr>
            <w:tcW w:type="dxa" w:w="1134"/>
            <w:shd w:val="clear" w:color="auto" w:fill="EDEDED"/>
          </w:tcPr>
          <w:p>
            <w:r/>
            <w:r>
              <w:rPr>
                <w:b/>
                <w:sz w:val="18"/>
              </w:rPr>
              <w:t>变动</w:t>
            </w:r>
          </w:p>
        </w:tc>
      </w:tr>
      <w:tr>
        <w:tc>
          <w:tcPr>
            <w:tcW w:type="dxa" w:w="907"/>
          </w:tcPr>
          <w:p>
            <w:r/>
            <w:r>
              <w:rPr>
                <w:b/>
                <w:sz w:val="18"/>
              </w:rPr>
              <w:t>A</w:t>
            </w:r>
          </w:p>
        </w:tc>
        <w:tc>
          <w:tcPr>
            <w:tcW w:type="dxa" w:w="6803"/>
          </w:tcPr>
          <w:p>
            <w:r/>
            <w:r>
              <w:rPr>
                <w:b w:val="0"/>
                <w:sz w:val="18"/>
              </w:rPr>
              <w:t>Designing and executing day-to-day model validation tests during the data science training pipeline.</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color w:val="00783C"/>
                <w:sz w:val="18"/>
              </w:rPr>
              <w:t>B ✓</w:t>
            </w:r>
          </w:p>
        </w:tc>
        <w:tc>
          <w:tcPr>
            <w:tcW w:type="dxa" w:w="6803"/>
            <w:shd w:val="clear" w:color="auto" w:fill="FFF2CC"/>
          </w:tcPr>
          <w:p>
            <w:r/>
            <w:r>
              <w:rPr>
                <w:b/>
                <w:sz w:val="18"/>
              </w:rPr>
              <w:t>Setting AI risk frameworks and policies, and objectively challenging first-line management.</w:t>
            </w:r>
          </w:p>
        </w:tc>
        <w:tc>
          <w:tcPr>
            <w:tcW w:type="dxa" w:w="6236"/>
          </w:tcPr>
          <w:p>
            <w:r/>
            <w:r>
              <w:rPr>
                <w:b w:val="0"/>
                <w:sz w:val="18"/>
              </w:rPr>
              <w:t>Establishing enterprise AI risk frameworks, formulating compliance policies within delegated authority, and providing objective, credible challenge to first-line management.</w:t>
            </w:r>
          </w:p>
        </w:tc>
        <w:tc>
          <w:tcPr>
            <w:tcW w:type="dxa" w:w="1134"/>
          </w:tcPr>
          <w:p>
            <w:r/>
            <w:r>
              <w:rPr>
                <w:b/>
                <w:color w:val="BE5000"/>
                <w:sz w:val="18"/>
              </w:rPr>
              <w:t>已缩短</w:t>
            </w:r>
          </w:p>
        </w:tc>
      </w:tr>
      <w:tr>
        <w:tc>
          <w:tcPr>
            <w:tcW w:type="dxa" w:w="907"/>
          </w:tcPr>
          <w:p>
            <w:r/>
            <w:r>
              <w:rPr>
                <w:b/>
                <w:sz w:val="18"/>
              </w:rPr>
              <w:t>C</w:t>
            </w:r>
          </w:p>
        </w:tc>
        <w:tc>
          <w:tcPr>
            <w:tcW w:type="dxa" w:w="6803"/>
          </w:tcPr>
          <w:p>
            <w:r/>
            <w:r>
              <w:rPr>
                <w:b w:val="0"/>
                <w:sz w:val="18"/>
              </w:rPr>
              <w:t>Conducting periodic independent assurance audits directly reporting to the Board Audit Committee.</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sz w:val="18"/>
              </w:rPr>
              <w:t>D</w:t>
            </w:r>
          </w:p>
        </w:tc>
        <w:tc>
          <w:tcPr>
            <w:tcW w:type="dxa" w:w="6803"/>
          </w:tcPr>
          <w:p>
            <w:r/>
            <w:r>
              <w:rPr>
                <w:b w:val="0"/>
                <w:sz w:val="18"/>
              </w:rPr>
              <w:t>Accepting residual business risks and determining commercial trade-offs for high-impact use cases.</w:t>
            </w:r>
          </w:p>
        </w:tc>
        <w:tc>
          <w:tcPr>
            <w:tcW w:type="dxa" w:w="6236"/>
          </w:tcPr>
          <w:p>
            <w:r/>
            <w:r>
              <w:rPr>
                <w:b w:val="0"/>
                <w:color w:val="828282"/>
                <w:sz w:val="18"/>
              </w:rPr>
              <w:t>（未变）</w:t>
            </w:r>
          </w:p>
        </w:tc>
        <w:tc>
          <w:tcPr>
            <w:tcW w:type="dxa" w:w="1134"/>
          </w:tcPr>
          <w:p>
            <w:r/>
            <w:r>
              <w:rPr>
                <w:b/>
                <w:color w:val="BE5000"/>
                <w:sz w:val="18"/>
              </w:rPr>
            </w:r>
          </w:p>
        </w:tc>
      </w:tr>
    </w:tbl>
    <w:p>
      <w:pPr>
        <w:spacing w:after="0"/>
      </w:pPr>
      <w:r>
        <w:rPr>
          <w:b w:val="0"/>
        </w:rPr>
      </w:r>
    </w:p>
    <w:p>
      <w:pPr>
        <w:spacing w:after="60"/>
      </w:pPr>
      <w:r>
        <w:rPr>
          <w:b w:val="0"/>
          <w:sz w:val="18"/>
        </w:rPr>
        <w:t>解析：Under the IIA Three Lines Model (2020), both first- and second-line roles are part of management. First-line roles own and manage operational AI delivery and day-to-day validation controls (Option A) and accept commercial/operational risks within approved appetite (Option D). Second-line roles (Risk and Compliance) provide complementary expertise, establish risk frameworks and policies under delegated authority, monitor adherence to risk appetite, and provide objective challenge to the first line. Independent assurance reporting directly to the Audit Committee belongs exclusively to the third line, Internal Audit (Option C).</w:t>
      </w:r>
    </w:p>
    <w:p>
      <w:pPr>
        <w:spacing w:after="20"/>
      </w:pPr>
      <w:r>
        <w:rPr>
          <w:b w:val="0"/>
          <w:color w:val="464646"/>
          <w:sz w:val="17"/>
        </w:rPr>
        <w:t xml:space="preserve">  A：Model validation during development is a 1st line operational control duty.　【Confusing 1st line operational engineering with 2nd line oversight】</w:t>
      </w:r>
    </w:p>
    <w:p>
      <w:pPr>
        <w:spacing w:after="20"/>
      </w:pPr>
      <w:r>
        <w:rPr>
          <w:b w:val="0"/>
          <w:color w:val="464646"/>
          <w:sz w:val="17"/>
        </w:rPr>
        <w:t xml:space="preserve">  C：Independent audit reporting directly to the Board is the role of 3rd line (Internal Audit).　【Confusing 3rd line independent board assurance with 2nd line risk policy】</w:t>
      </w:r>
    </w:p>
    <w:p>
      <w:pPr>
        <w:spacing w:after="20"/>
      </w:pPr>
      <w:r>
        <w:rPr>
          <w:b w:val="0"/>
          <w:color w:val="464646"/>
          <w:sz w:val="17"/>
        </w:rPr>
        <w:t xml:space="preserve">  D：Accepting residual business risks is the duty of the business asset owner (1st line management), not the risk oversight function.　【Confusing asset owner risk acceptance authority with compliance oversight】</w:t>
      </w:r>
    </w:p>
    <w:p>
      <w:pPr>
        <w:spacing w:after="60"/>
      </w:pPr>
      <w:r>
        <w:rPr>
          <w:b w:val="0"/>
          <w:color w:val="5A5A5A"/>
          <w:sz w:val="17"/>
        </w:rPr>
        <w:t>出处（未核验）：IIA Three Lines Model (2020) Principles 2–4; NIST AI RMF 1.0 GOVERN 1.2 &amp; 1.3; COBIT 2019 (verify specific governance/management objectives against licensed text).</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 BEST · D1.9 Risk Appetite, Tolerance &amp; Continuous Oversight　　ID：aaig-d4-005　难度：Director-Level</w:t>
      </w:r>
    </w:p>
    <w:p>
      <w:pPr>
        <w:spacing w:after="60"/>
      </w:pPr>
      <w:r>
        <w:rPr>
          <w:b w:val="0"/>
          <w:sz w:val="18"/>
        </w:rPr>
        <w:t>情境：A high-impact enterprise AI diagnostic model exhibits residual risk exceeding the board-approved risk tolerance threshold, but business leaders project significant quarterly profits from immediate deployment.</w:t>
      </w:r>
    </w:p>
    <w:p>
      <w:pPr>
        <w:spacing w:after="60"/>
      </w:pPr>
      <w:r>
        <w:rPr>
          <w:b/>
          <w:sz w:val="19"/>
        </w:rPr>
        <w:t>问题：Under sound enterprise governance doctrine, what is the REQUIRED action?</w:t>
      </w:r>
    </w:p>
    <w:tbl>
      <w:tblPr>
        <w:tblStyle w:val="TableGrid"/>
        <w:tblW w:type="auto" w:w="0"/>
        <w:tblLayout w:type="fixed"/>
        <w:tblLook w:firstColumn="1" w:firstRow="1" w:lastColumn="0" w:lastRow="0" w:noHBand="0" w:noVBand="1" w:val="04A0"/>
      </w:tblPr>
      <w:tblGrid>
        <w:gridCol w:w="907"/>
        <w:gridCol w:w="6803"/>
        <w:gridCol w:w="6236"/>
        <w:gridCol w:w="1134"/>
      </w:tblGrid>
      <w:tr>
        <w:tc>
          <w:tcPr>
            <w:tcW w:type="dxa" w:w="907"/>
            <w:shd w:val="clear" w:color="auto" w:fill="EDEDED"/>
          </w:tcPr>
          <w:p>
            <w:r/>
            <w:r>
              <w:rPr>
                <w:b/>
                <w:sz w:val="18"/>
              </w:rPr>
              <w:t>选项</w:t>
            </w:r>
          </w:p>
        </w:tc>
        <w:tc>
          <w:tcPr>
            <w:tcW w:type="dxa" w:w="6803"/>
            <w:shd w:val="clear" w:color="auto" w:fill="EDEDED"/>
          </w:tcPr>
          <w:p>
            <w:r/>
            <w:r>
              <w:rPr>
                <w:b/>
                <w:sz w:val="18"/>
              </w:rPr>
              <w:t>选项内容</w:t>
            </w:r>
          </w:p>
        </w:tc>
        <w:tc>
          <w:tcPr>
            <w:tcW w:type="dxa" w:w="6236"/>
            <w:shd w:val="clear" w:color="auto" w:fill="EDEDED"/>
          </w:tcPr>
          <w:p>
            <w:r/>
            <w:r>
              <w:rPr>
                <w:b/>
                <w:sz w:val="18"/>
              </w:rPr>
              <w:t>缩短前</w:t>
            </w:r>
          </w:p>
        </w:tc>
        <w:tc>
          <w:tcPr>
            <w:tcW w:type="dxa" w:w="1134"/>
            <w:shd w:val="clear" w:color="auto" w:fill="EDEDED"/>
          </w:tcPr>
          <w:p>
            <w:r/>
            <w:r>
              <w:rPr>
                <w:b/>
                <w:sz w:val="18"/>
              </w:rPr>
              <w:t>变动</w:t>
            </w:r>
          </w:p>
        </w:tc>
      </w:tr>
      <w:tr>
        <w:tc>
          <w:tcPr>
            <w:tcW w:type="dxa" w:w="907"/>
          </w:tcPr>
          <w:p>
            <w:r/>
            <w:r>
              <w:rPr>
                <w:b/>
                <w:sz w:val="18"/>
              </w:rPr>
              <w:t>A</w:t>
            </w:r>
          </w:p>
        </w:tc>
        <w:tc>
          <w:tcPr>
            <w:tcW w:type="dxa" w:w="6803"/>
          </w:tcPr>
          <w:p>
            <w:r/>
            <w:r>
              <w:rPr>
                <w:b w:val="0"/>
                <w:sz w:val="18"/>
              </w:rPr>
              <w:t>Proceed with immediate deployment because projected commercial profits automatically override established risk tolerance.</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color w:val="00783C"/>
                <w:sz w:val="18"/>
              </w:rPr>
              <w:t>B ✓</w:t>
            </w:r>
          </w:p>
        </w:tc>
        <w:tc>
          <w:tcPr>
            <w:tcW w:type="dxa" w:w="6803"/>
            <w:shd w:val="clear" w:color="auto" w:fill="FFF2CC"/>
          </w:tcPr>
          <w:p>
            <w:r/>
            <w:r>
              <w:rPr>
                <w:b/>
                <w:sz w:val="18"/>
              </w:rPr>
              <w:t>Halt or redesign until residual risk is within tolerance, or obtain formal board-level risk acceptance.</w:t>
            </w:r>
          </w:p>
        </w:tc>
        <w:tc>
          <w:tcPr>
            <w:tcW w:type="dxa" w:w="6236"/>
          </w:tcPr>
          <w:p>
            <w:r/>
            <w:r>
              <w:rPr>
                <w:b w:val="0"/>
                <w:sz w:val="18"/>
              </w:rPr>
              <w:t>Halt deployment or redesign the system with enhanced controls until residual risk falls within approved tolerance, or obtain formal board-level risk acceptance.</w:t>
            </w:r>
          </w:p>
        </w:tc>
        <w:tc>
          <w:tcPr>
            <w:tcW w:type="dxa" w:w="1134"/>
          </w:tcPr>
          <w:p>
            <w:r/>
            <w:r>
              <w:rPr>
                <w:b/>
                <w:color w:val="BE5000"/>
                <w:sz w:val="18"/>
              </w:rPr>
              <w:t>已缩短</w:t>
            </w:r>
          </w:p>
        </w:tc>
      </w:tr>
      <w:tr>
        <w:tc>
          <w:tcPr>
            <w:tcW w:type="dxa" w:w="907"/>
          </w:tcPr>
          <w:p>
            <w:r/>
            <w:r>
              <w:rPr>
                <w:b/>
                <w:sz w:val="18"/>
              </w:rPr>
              <w:t>C</w:t>
            </w:r>
          </w:p>
        </w:tc>
        <w:tc>
          <w:tcPr>
            <w:tcW w:type="dxa" w:w="6803"/>
          </w:tcPr>
          <w:p>
            <w:r/>
            <w:r>
              <w:rPr>
                <w:b w:val="0"/>
                <w:sz w:val="18"/>
              </w:rPr>
              <w:t>Instruct junior engineers to suppress risk reporting metrics until after the quarterly financial earnings release.</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sz w:val="18"/>
              </w:rPr>
              <w:t>D</w:t>
            </w:r>
          </w:p>
        </w:tc>
        <w:tc>
          <w:tcPr>
            <w:tcW w:type="dxa" w:w="6803"/>
          </w:tcPr>
          <w:p>
            <w:r/>
            <w:r>
              <w:rPr>
                <w:b w:val="0"/>
                <w:sz w:val="18"/>
              </w:rPr>
              <w:t>Transfer the excess risk by requiring end-users to click an unconditional liability waiver on the mobile app.</w:t>
            </w:r>
          </w:p>
        </w:tc>
        <w:tc>
          <w:tcPr>
            <w:tcW w:type="dxa" w:w="6236"/>
          </w:tcPr>
          <w:p>
            <w:r/>
            <w:r>
              <w:rPr>
                <w:b w:val="0"/>
                <w:color w:val="828282"/>
                <w:sz w:val="18"/>
              </w:rPr>
              <w:t>（未变）</w:t>
            </w:r>
          </w:p>
        </w:tc>
        <w:tc>
          <w:tcPr>
            <w:tcW w:type="dxa" w:w="1134"/>
          </w:tcPr>
          <w:p>
            <w:r/>
            <w:r>
              <w:rPr>
                <w:b/>
                <w:color w:val="BE5000"/>
                <w:sz w:val="18"/>
              </w:rPr>
            </w:r>
          </w:p>
        </w:tc>
      </w:tr>
    </w:tbl>
    <w:p>
      <w:pPr>
        <w:spacing w:after="0"/>
      </w:pPr>
      <w:r>
        <w:rPr>
          <w:b w:val="0"/>
        </w:rPr>
      </w:r>
    </w:p>
    <w:p>
      <w:pPr>
        <w:spacing w:after="60"/>
      </w:pPr>
      <w:r>
        <w:rPr>
          <w:b w:val="0"/>
          <w:sz w:val="18"/>
        </w:rPr>
        <w:t>解析：When residual risk of a high-impact AI system exceeds approved risk tolerance thresholds, commercial profit projections cannot override governance boundaries. Deployment must be halted or the system redesigned/mitigated until residual risk falls within approved tolerance—or, solely where statutory and regulatory safety floors are not violated, formally escalated to the governing body for documented risk acceptance.</w:t>
      </w:r>
    </w:p>
    <w:p>
      <w:pPr>
        <w:spacing w:after="20"/>
      </w:pPr>
      <w:r>
        <w:rPr>
          <w:b w:val="0"/>
          <w:color w:val="464646"/>
          <w:sz w:val="17"/>
        </w:rPr>
        <w:t xml:space="preserve">  A：Commercial revenue benefits never automatically override board-mandated risk appetite limits.　【Subordinating established board risk tolerance to short-term revenue pressure】</w:t>
      </w:r>
    </w:p>
    <w:p>
      <w:pPr>
        <w:spacing w:after="20"/>
      </w:pPr>
      <w:r>
        <w:rPr>
          <w:b w:val="0"/>
          <w:color w:val="464646"/>
          <w:sz w:val="17"/>
        </w:rPr>
        <w:t xml:space="preserve">  C：Suppressing risk metrics represents deceptive fraud and intentional breach of fiduciary duty.　【Fraudulent suppression of risk reporting metrics】</w:t>
      </w:r>
    </w:p>
    <w:p>
      <w:pPr>
        <w:spacing w:after="20"/>
      </w:pPr>
      <w:r>
        <w:rPr>
          <w:b w:val="0"/>
          <w:color w:val="464646"/>
          <w:sz w:val="17"/>
        </w:rPr>
        <w:t xml:space="preserve">  D：Consumer waivers do not shield deployers from regulatory enforcement for unsafe high-risk systems.　【Attempting consumer waivers to bypass regulatory non-compliance】</w:t>
      </w:r>
    </w:p>
    <w:p>
      <w:pPr>
        <w:spacing w:after="60"/>
      </w:pPr>
      <w:r>
        <w:rPr>
          <w:b w:val="0"/>
          <w:color w:val="5A5A5A"/>
          <w:sz w:val="17"/>
        </w:rPr>
        <w:t>出处（未核验）：NIST AI RMF 1.0 GOVERN 1.2, MANAGE 1.3 &amp; MANAGE 2.4; ISO 31000:2018 &amp; COBIT 2019 EDM03 (verify specific standard clauses against licensed texts).</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 MOST · D2.2 Enterprise AI Asset Inventory &amp; Model Cards　　ID：aaig-d2-001　难度：Intermediate</w:t>
      </w:r>
    </w:p>
    <w:p>
      <w:pPr>
        <w:spacing w:after="60"/>
      </w:pPr>
      <w:r>
        <w:rPr>
          <w:b w:val="0"/>
          <w:sz w:val="18"/>
        </w:rPr>
        <w:t>情境：A healthcare conglomerate maintains an IT asset database that records server hostnames and software licenses, but executive leadership cannot determine which clinical decision algorithms process patient protected health information (PHI).</w:t>
      </w:r>
    </w:p>
    <w:p>
      <w:pPr>
        <w:spacing w:after="60"/>
      </w:pPr>
      <w:r>
        <w:rPr>
          <w:b/>
          <w:sz w:val="19"/>
        </w:rPr>
        <w:t>问题：What critical governance artifact is MOST needed to remediate this visibility gap?</w:t>
      </w:r>
    </w:p>
    <w:tbl>
      <w:tblPr>
        <w:tblStyle w:val="TableGrid"/>
        <w:tblW w:type="auto" w:w="0"/>
        <w:tblLayout w:type="fixed"/>
        <w:tblLook w:firstColumn="1" w:firstRow="1" w:lastColumn="0" w:lastRow="0" w:noHBand="0" w:noVBand="1" w:val="04A0"/>
      </w:tblPr>
      <w:tblGrid>
        <w:gridCol w:w="907"/>
        <w:gridCol w:w="6803"/>
        <w:gridCol w:w="6236"/>
        <w:gridCol w:w="1134"/>
      </w:tblGrid>
      <w:tr>
        <w:tc>
          <w:tcPr>
            <w:tcW w:type="dxa" w:w="907"/>
            <w:shd w:val="clear" w:color="auto" w:fill="EDEDED"/>
          </w:tcPr>
          <w:p>
            <w:r/>
            <w:r>
              <w:rPr>
                <w:b/>
                <w:sz w:val="18"/>
              </w:rPr>
              <w:t>选项</w:t>
            </w:r>
          </w:p>
        </w:tc>
        <w:tc>
          <w:tcPr>
            <w:tcW w:type="dxa" w:w="6803"/>
            <w:shd w:val="clear" w:color="auto" w:fill="EDEDED"/>
          </w:tcPr>
          <w:p>
            <w:r/>
            <w:r>
              <w:rPr>
                <w:b/>
                <w:sz w:val="18"/>
              </w:rPr>
              <w:t>选项内容</w:t>
            </w:r>
          </w:p>
        </w:tc>
        <w:tc>
          <w:tcPr>
            <w:tcW w:type="dxa" w:w="6236"/>
            <w:shd w:val="clear" w:color="auto" w:fill="EDEDED"/>
          </w:tcPr>
          <w:p>
            <w:r/>
            <w:r>
              <w:rPr>
                <w:b/>
                <w:sz w:val="18"/>
              </w:rPr>
              <w:t>缩短前</w:t>
            </w:r>
          </w:p>
        </w:tc>
        <w:tc>
          <w:tcPr>
            <w:tcW w:type="dxa" w:w="1134"/>
            <w:shd w:val="clear" w:color="auto" w:fill="EDEDED"/>
          </w:tcPr>
          <w:p>
            <w:r/>
            <w:r>
              <w:rPr>
                <w:b/>
                <w:sz w:val="18"/>
              </w:rPr>
              <w:t>变动</w:t>
            </w:r>
          </w:p>
        </w:tc>
      </w:tr>
      <w:tr>
        <w:tc>
          <w:tcPr>
            <w:tcW w:type="dxa" w:w="907"/>
          </w:tcPr>
          <w:p>
            <w:r/>
            <w:r>
              <w:rPr>
                <w:b/>
                <w:color w:val="00783C"/>
                <w:sz w:val="18"/>
              </w:rPr>
              <w:t>A ✓</w:t>
            </w:r>
          </w:p>
        </w:tc>
        <w:tc>
          <w:tcPr>
            <w:tcW w:type="dxa" w:w="6803"/>
            <w:shd w:val="clear" w:color="auto" w:fill="FFF2CC"/>
          </w:tcPr>
          <w:p>
            <w:r/>
            <w:r>
              <w:rPr>
                <w:b/>
                <w:sz w:val="18"/>
              </w:rPr>
              <w:t>An enterprise AI asset inventory with model cards recording intended use, owners, provenance and risk tier.</w:t>
            </w:r>
          </w:p>
        </w:tc>
        <w:tc>
          <w:tcPr>
            <w:tcW w:type="dxa" w:w="6236"/>
          </w:tcPr>
          <w:p>
            <w:r/>
            <w:r>
              <w:rPr>
                <w:b w:val="0"/>
                <w:sz w:val="18"/>
              </w:rPr>
              <w:t>An enterprise AI asset inventory and standardized Model Cards capturing intended use, owners, training provenance, and risk tiers.</w:t>
            </w:r>
          </w:p>
        </w:tc>
        <w:tc>
          <w:tcPr>
            <w:tcW w:type="dxa" w:w="1134"/>
          </w:tcPr>
          <w:p>
            <w:r/>
            <w:r>
              <w:rPr>
                <w:b/>
                <w:color w:val="BE5000"/>
                <w:sz w:val="18"/>
              </w:rPr>
              <w:t>已缩短</w:t>
            </w:r>
          </w:p>
        </w:tc>
      </w:tr>
      <w:tr>
        <w:tc>
          <w:tcPr>
            <w:tcW w:type="dxa" w:w="907"/>
          </w:tcPr>
          <w:p>
            <w:r/>
            <w:r>
              <w:rPr>
                <w:b/>
                <w:sz w:val="18"/>
              </w:rPr>
              <w:t>B</w:t>
            </w:r>
          </w:p>
        </w:tc>
        <w:tc>
          <w:tcPr>
            <w:tcW w:type="dxa" w:w="6803"/>
          </w:tcPr>
          <w:p>
            <w:r/>
            <w:r>
              <w:rPr>
                <w:b w:val="0"/>
                <w:sz w:val="18"/>
              </w:rPr>
              <w:t>A centralized repository containing raw training loss curves and GPU power consumption telemetry logs.</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sz w:val="18"/>
              </w:rPr>
              <w:t>C</w:t>
            </w:r>
          </w:p>
        </w:tc>
        <w:tc>
          <w:tcPr>
            <w:tcW w:type="dxa" w:w="6803"/>
          </w:tcPr>
          <w:p>
            <w:r/>
            <w:r>
              <w:rPr>
                <w:b w:val="0"/>
                <w:sz w:val="18"/>
              </w:rPr>
              <w:t>An annual employee acknowledgment form confirming that clinicians understand the hospital acceptable use policy.</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sz w:val="18"/>
              </w:rPr>
              <w:t>D</w:t>
            </w:r>
          </w:p>
        </w:tc>
        <w:tc>
          <w:tcPr>
            <w:tcW w:type="dxa" w:w="6803"/>
          </w:tcPr>
          <w:p>
            <w:r/>
            <w:r>
              <w:rPr>
                <w:b w:val="0"/>
                <w:sz w:val="18"/>
              </w:rPr>
              <w:t>A blanket non-disclosure agreement signed by all external cloud foundation model vendors and contractors.</w:t>
            </w:r>
          </w:p>
        </w:tc>
        <w:tc>
          <w:tcPr>
            <w:tcW w:type="dxa" w:w="6236"/>
          </w:tcPr>
          <w:p>
            <w:r/>
            <w:r>
              <w:rPr>
                <w:b w:val="0"/>
                <w:color w:val="828282"/>
                <w:sz w:val="18"/>
              </w:rPr>
              <w:t>（未变）</w:t>
            </w:r>
          </w:p>
        </w:tc>
        <w:tc>
          <w:tcPr>
            <w:tcW w:type="dxa" w:w="1134"/>
          </w:tcPr>
          <w:p>
            <w:r/>
            <w:r>
              <w:rPr>
                <w:b/>
                <w:color w:val="BE5000"/>
                <w:sz w:val="18"/>
              </w:rPr>
            </w:r>
          </w:p>
        </w:tc>
      </w:tr>
    </w:tbl>
    <w:p>
      <w:pPr>
        <w:spacing w:after="0"/>
      </w:pPr>
      <w:r>
        <w:rPr>
          <w:b w:val="0"/>
        </w:rPr>
      </w:r>
    </w:p>
    <w:p>
      <w:pPr>
        <w:spacing w:after="60"/>
      </w:pPr>
      <w:r>
        <w:rPr>
          <w:b w:val="0"/>
          <w:sz w:val="18"/>
        </w:rPr>
        <w:t>解析：Traditional IT asset registries tracking only server hostnames and software licenses lack AI-specific governance metadata. Establishing an enterprise AI asset inventory (NIST AI RMF GOVERN 1.6) paired with standardized Model Cards (documenting intended clinical use, out-of-scope uses, accountable owners, PHI data lineage, evaluation conditions, and risk tier) provides executive leadership and risk oversight with essential visibility into clinical AI deployments.</w:t>
      </w:r>
    </w:p>
    <w:p>
      <w:pPr>
        <w:spacing w:after="20"/>
      </w:pPr>
      <w:r>
        <w:rPr>
          <w:b w:val="0"/>
          <w:color w:val="464646"/>
          <w:sz w:val="17"/>
        </w:rPr>
        <w:t xml:space="preserve">  B：Loss curves and GPU telemetry are technical developer metrics devoid of risk or clinical governance context.　【Technical low-level training telemetry instead of governance asset metadata】</w:t>
      </w:r>
    </w:p>
    <w:p>
      <w:pPr>
        <w:spacing w:after="20"/>
      </w:pPr>
      <w:r>
        <w:rPr>
          <w:b w:val="0"/>
          <w:color w:val="464646"/>
          <w:sz w:val="17"/>
        </w:rPr>
        <w:t xml:space="preserve">  C：Policy acknowledgments do not solve the structural absence of an AI asset inventory.　【General human awareness records instead of structured asset inventories】</w:t>
      </w:r>
    </w:p>
    <w:p>
      <w:pPr>
        <w:spacing w:after="20"/>
      </w:pPr>
      <w:r>
        <w:rPr>
          <w:b w:val="0"/>
          <w:color w:val="464646"/>
          <w:sz w:val="17"/>
        </w:rPr>
        <w:t xml:space="preserve">  D：NDAs address confidentiality in procurement, not internal visibility into deployed clinical models.　【Legal procurement confidentiality instruments rather than system inventory】</w:t>
      </w:r>
    </w:p>
    <w:p>
      <w:pPr>
        <w:spacing w:after="60"/>
      </w:pPr>
      <w:r>
        <w:rPr>
          <w:b w:val="0"/>
          <w:color w:val="5A5A5A"/>
          <w:sz w:val="17"/>
        </w:rPr>
        <w:t>出处（未核验）：NIST AI RMF 1.0 GOVERN 1.6 &amp; MAP 1.1; Mitchell et al., 'Model Cards for Model Reporting' (arXiv:1810.03993); ISO/IEC 42001:2023 (verify inventory clauses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 PRIMARY · D2.5 Provenance, Lineage &amp; Synthetic Data Usage　　ID：aaig-d2-004　难度：Director-Level</w:t>
      </w:r>
    </w:p>
    <w:p>
      <w:pPr>
        <w:spacing w:after="60"/>
      </w:pPr>
      <w:r>
        <w:rPr>
          <w:b w:val="0"/>
          <w:sz w:val="18"/>
        </w:rPr>
        <w:t>情境：An enterprise decides to supplement its training dataset with commercially purchased synthetic consumer financial records to accelerate model development.</w:t>
      </w:r>
    </w:p>
    <w:p>
      <w:pPr>
        <w:spacing w:after="60"/>
      </w:pPr>
      <w:r>
        <w:rPr>
          <w:b/>
          <w:sz w:val="19"/>
        </w:rPr>
        <w:t>问题：What is the PRIMARY governance risk associated with incorporating unvalidated synthetic data?</w:t>
      </w:r>
    </w:p>
    <w:tbl>
      <w:tblPr>
        <w:tblStyle w:val="TableGrid"/>
        <w:tblW w:type="auto" w:w="0"/>
        <w:tblLayout w:type="fixed"/>
        <w:tblLook w:firstColumn="1" w:firstRow="1" w:lastColumn="0" w:lastRow="0" w:noHBand="0" w:noVBand="1" w:val="04A0"/>
      </w:tblPr>
      <w:tblGrid>
        <w:gridCol w:w="907"/>
        <w:gridCol w:w="6803"/>
        <w:gridCol w:w="6236"/>
        <w:gridCol w:w="1134"/>
      </w:tblGrid>
      <w:tr>
        <w:tc>
          <w:tcPr>
            <w:tcW w:type="dxa" w:w="907"/>
            <w:shd w:val="clear" w:color="auto" w:fill="EDEDED"/>
          </w:tcPr>
          <w:p>
            <w:r/>
            <w:r>
              <w:rPr>
                <w:b/>
                <w:sz w:val="18"/>
              </w:rPr>
              <w:t>选项</w:t>
            </w:r>
          </w:p>
        </w:tc>
        <w:tc>
          <w:tcPr>
            <w:tcW w:type="dxa" w:w="6803"/>
            <w:shd w:val="clear" w:color="auto" w:fill="EDEDED"/>
          </w:tcPr>
          <w:p>
            <w:r/>
            <w:r>
              <w:rPr>
                <w:b/>
                <w:sz w:val="18"/>
              </w:rPr>
              <w:t>选项内容</w:t>
            </w:r>
          </w:p>
        </w:tc>
        <w:tc>
          <w:tcPr>
            <w:tcW w:type="dxa" w:w="6236"/>
            <w:shd w:val="clear" w:color="auto" w:fill="EDEDED"/>
          </w:tcPr>
          <w:p>
            <w:r/>
            <w:r>
              <w:rPr>
                <w:b/>
                <w:sz w:val="18"/>
              </w:rPr>
              <w:t>缩短前</w:t>
            </w:r>
          </w:p>
        </w:tc>
        <w:tc>
          <w:tcPr>
            <w:tcW w:type="dxa" w:w="1134"/>
            <w:shd w:val="clear" w:color="auto" w:fill="EDEDED"/>
          </w:tcPr>
          <w:p>
            <w:r/>
            <w:r>
              <w:rPr>
                <w:b/>
                <w:sz w:val="18"/>
              </w:rPr>
              <w:t>变动</w:t>
            </w:r>
          </w:p>
        </w:tc>
      </w:tr>
      <w:tr>
        <w:tc>
          <w:tcPr>
            <w:tcW w:type="dxa" w:w="907"/>
          </w:tcPr>
          <w:p>
            <w:r/>
            <w:r>
              <w:rPr>
                <w:b/>
                <w:color w:val="00783C"/>
                <w:sz w:val="18"/>
              </w:rPr>
              <w:t>A ✓</w:t>
            </w:r>
          </w:p>
        </w:tc>
        <w:tc>
          <w:tcPr>
            <w:tcW w:type="dxa" w:w="6803"/>
            <w:shd w:val="clear" w:color="auto" w:fill="FFF2CC"/>
          </w:tcPr>
          <w:p>
            <w:r/>
            <w:r>
              <w:rPr>
                <w:b/>
                <w:sz w:val="18"/>
              </w:rPr>
              <w:t>Distorted tail distributions, amplified biases or artifacts, residual privacy leakage, and model collapse.</w:t>
            </w:r>
          </w:p>
        </w:tc>
        <w:tc>
          <w:tcPr>
            <w:tcW w:type="dxa" w:w="6236"/>
          </w:tcPr>
          <w:p>
            <w:r/>
            <w:r>
              <w:rPr>
                <w:b w:val="0"/>
                <w:sz w:val="18"/>
              </w:rPr>
              <w:t>Mandatory reclassification of all downstream internal analytics models as prohibited AI practices under EU AI Act Article 5.</w:t>
            </w:r>
          </w:p>
        </w:tc>
        <w:tc>
          <w:tcPr>
            <w:tcW w:type="dxa" w:w="1134"/>
          </w:tcPr>
          <w:p>
            <w:r/>
            <w:r>
              <w:rPr>
                <w:b/>
                <w:color w:val="BE5000"/>
                <w:sz w:val="18"/>
              </w:rPr>
              <w:t>已缩短</w:t>
            </w:r>
          </w:p>
        </w:tc>
      </w:tr>
      <w:tr>
        <w:tc>
          <w:tcPr>
            <w:tcW w:type="dxa" w:w="907"/>
          </w:tcPr>
          <w:p>
            <w:r/>
            <w:r>
              <w:rPr>
                <w:b/>
                <w:sz w:val="18"/>
              </w:rPr>
              <w:t>B</w:t>
            </w:r>
          </w:p>
        </w:tc>
        <w:tc>
          <w:tcPr>
            <w:tcW w:type="dxa" w:w="6803"/>
            <w:shd w:val="clear" w:color="auto" w:fill="FFF2CC"/>
          </w:tcPr>
          <w:p>
            <w:r/>
            <w:r>
              <w:rPr>
                <w:b w:val="0"/>
                <w:sz w:val="18"/>
              </w:rPr>
              <w:t>Mandatory reclassification of all downstream internal analytics models as prohibited AI practices under EU AI Act Article 5.</w:t>
            </w:r>
          </w:p>
        </w:tc>
        <w:tc>
          <w:tcPr>
            <w:tcW w:type="dxa" w:w="6236"/>
          </w:tcPr>
          <w:p>
            <w:r/>
            <w:r>
              <w:rPr>
                <w:b w:val="0"/>
                <w:sz w:val="18"/>
              </w:rPr>
              <w:t>Distortion of real-world tail distributions, amplification of latent biases or statistical artifacts, residual privacy leakage, and recursive model collapse risks.</w:t>
            </w:r>
          </w:p>
        </w:tc>
        <w:tc>
          <w:tcPr>
            <w:tcW w:type="dxa" w:w="1134"/>
          </w:tcPr>
          <w:p>
            <w:r/>
            <w:r>
              <w:rPr>
                <w:b/>
                <w:color w:val="BE5000"/>
                <w:sz w:val="18"/>
              </w:rPr>
              <w:t>已缩短</w:t>
            </w:r>
          </w:p>
        </w:tc>
      </w:tr>
      <w:tr>
        <w:tc>
          <w:tcPr>
            <w:tcW w:type="dxa" w:w="907"/>
          </w:tcPr>
          <w:p>
            <w:r/>
            <w:r>
              <w:rPr>
                <w:b/>
                <w:sz w:val="18"/>
              </w:rPr>
              <w:t>C</w:t>
            </w:r>
          </w:p>
        </w:tc>
        <w:tc>
          <w:tcPr>
            <w:tcW w:type="dxa" w:w="6803"/>
          </w:tcPr>
          <w:p>
            <w:r/>
            <w:r>
              <w:rPr>
                <w:b w:val="0"/>
                <w:sz w:val="18"/>
              </w:rPr>
              <w:t>Automatic invalidation of existing enterprise encryption certificates across cloud storage buckets.</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sz w:val="18"/>
              </w:rPr>
              <w:t>D</w:t>
            </w:r>
          </w:p>
        </w:tc>
        <w:tc>
          <w:tcPr>
            <w:tcW w:type="dxa" w:w="6803"/>
          </w:tcPr>
          <w:p>
            <w:r/>
            <w:r>
              <w:rPr>
                <w:b w:val="0"/>
                <w:sz w:val="18"/>
              </w:rPr>
              <w:t>Statutory prohibition against combining third-party datasets with internal historical records under NIST AI RMF.</w:t>
            </w:r>
          </w:p>
        </w:tc>
        <w:tc>
          <w:tcPr>
            <w:tcW w:type="dxa" w:w="6236"/>
          </w:tcPr>
          <w:p>
            <w:r/>
            <w:r>
              <w:rPr>
                <w:b w:val="0"/>
                <w:color w:val="828282"/>
                <w:sz w:val="18"/>
              </w:rPr>
              <w:t>（未变）</w:t>
            </w:r>
          </w:p>
        </w:tc>
        <w:tc>
          <w:tcPr>
            <w:tcW w:type="dxa" w:w="1134"/>
          </w:tcPr>
          <w:p>
            <w:r/>
            <w:r>
              <w:rPr>
                <w:b/>
                <w:color w:val="BE5000"/>
                <w:sz w:val="18"/>
              </w:rPr>
            </w:r>
          </w:p>
        </w:tc>
      </w:tr>
    </w:tbl>
    <w:p>
      <w:pPr>
        <w:spacing w:after="0"/>
      </w:pPr>
      <w:r>
        <w:rPr>
          <w:b w:val="0"/>
        </w:rPr>
      </w:r>
    </w:p>
    <w:p>
      <w:pPr>
        <w:spacing w:after="60"/>
      </w:pPr>
      <w:r>
        <w:rPr>
          <w:b w:val="0"/>
          <w:sz w:val="18"/>
        </w:rPr>
        <w:t>解析：Incorporating unvalidated synthetic financial data introduces major governance risks: loss or distortion of rare real-world tail events, propagation or amplification of generator biases and statistical artifacts, potential memorization/privacy leakage (e.g., membership inference attacks), and conditional model collapse if models are recursively trained on generated outputs without curated real-world anchoring. Governance requires validating distributional fidelity, bias, provenance, and privacy bounds prior to ingestion.</w:t>
      </w:r>
    </w:p>
    <w:p>
      <w:pPr>
        <w:spacing w:after="20"/>
      </w:pPr>
      <w:r>
        <w:rPr>
          <w:b w:val="0"/>
          <w:color w:val="464646"/>
          <w:sz w:val="17"/>
        </w:rPr>
        <w:t xml:space="preserve">  B：Incorporating synthetic data does not automatically make every downstream analytics model a prohibited practice under EU AI Act Article 5.　【Fictional hardware memory constraints rather than statistical degradation】</w:t>
      </w:r>
    </w:p>
    <w:p>
      <w:pPr>
        <w:spacing w:after="20"/>
      </w:pPr>
      <w:r>
        <w:rPr>
          <w:b w:val="0"/>
          <w:color w:val="464646"/>
          <w:sz w:val="17"/>
        </w:rPr>
        <w:t xml:space="preserve">  C：Synthetic-data ingestion does not automatically invalidate enterprise encryption certificates.　【Secondary intellectual property considerations over model reliability】</w:t>
      </w:r>
    </w:p>
    <w:p>
      <w:pPr>
        <w:spacing w:after="20"/>
      </w:pPr>
      <w:r>
        <w:rPr>
          <w:b w:val="0"/>
          <w:color w:val="464646"/>
          <w:sz w:val="17"/>
        </w:rPr>
        <w:t xml:space="preserve">  D：NIST AI RMF does not impose a statutory prohibition on combining third-party datasets with internal historical records.　【Unfounded software licensing assertions】</w:t>
      </w:r>
    </w:p>
    <w:p>
      <w:pPr>
        <w:spacing w:after="60"/>
      </w:pPr>
      <w:r>
        <w:rPr>
          <w:b w:val="0"/>
          <w:color w:val="5A5A5A"/>
          <w:sz w:val="17"/>
        </w:rPr>
        <w:t>出处（未核验）：Shumailov et al. (arXiv:2305.17493); NIST AI 600-1; NIST AI RMF 1.0 MAP 2.3 &amp; MEASURE 2.6, 2.7, 2.10, 2.11; ISO/IEC 42001:2023 (verify data clauses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 BEST · D3.6 Third-Party &amp; Supply Chain AI Risk Management　　ID：aaig-d4-004　难度：Intermediate</w:t>
      </w:r>
    </w:p>
    <w:p>
      <w:pPr>
        <w:spacing w:after="60"/>
      </w:pPr>
      <w:r>
        <w:rPr>
          <w:b w:val="0"/>
          <w:sz w:val="18"/>
        </w:rPr>
        <w:t>情境：An enterprise is contracting with a cloud vendor for a specialized conversational customer service AI. The vendor contract contains standard indemnification clauses but is silent on whether customer conversations will be retained to train the vendor’s public models.</w:t>
      </w:r>
    </w:p>
    <w:p>
      <w:pPr>
        <w:spacing w:after="60"/>
      </w:pPr>
      <w:r>
        <w:rPr>
          <w:b/>
          <w:sz w:val="19"/>
        </w:rPr>
        <w:t>问题：What is the BEST course of action for the enterprise risk officer before signing the agreement?</w:t>
      </w:r>
    </w:p>
    <w:tbl>
      <w:tblPr>
        <w:tblStyle w:val="TableGrid"/>
        <w:tblW w:type="auto" w:w="0"/>
        <w:tblLayout w:type="fixed"/>
        <w:tblLook w:firstColumn="1" w:firstRow="1" w:lastColumn="0" w:lastRow="0" w:noHBand="0" w:noVBand="1" w:val="04A0"/>
      </w:tblPr>
      <w:tblGrid>
        <w:gridCol w:w="907"/>
        <w:gridCol w:w="6803"/>
        <w:gridCol w:w="6236"/>
        <w:gridCol w:w="1134"/>
      </w:tblGrid>
      <w:tr>
        <w:tc>
          <w:tcPr>
            <w:tcW w:type="dxa" w:w="907"/>
            <w:shd w:val="clear" w:color="auto" w:fill="EDEDED"/>
          </w:tcPr>
          <w:p>
            <w:r/>
            <w:r>
              <w:rPr>
                <w:b/>
                <w:sz w:val="18"/>
              </w:rPr>
              <w:t>选项</w:t>
            </w:r>
          </w:p>
        </w:tc>
        <w:tc>
          <w:tcPr>
            <w:tcW w:type="dxa" w:w="6803"/>
            <w:shd w:val="clear" w:color="auto" w:fill="EDEDED"/>
          </w:tcPr>
          <w:p>
            <w:r/>
            <w:r>
              <w:rPr>
                <w:b/>
                <w:sz w:val="18"/>
              </w:rPr>
              <w:t>选项内容</w:t>
            </w:r>
          </w:p>
        </w:tc>
        <w:tc>
          <w:tcPr>
            <w:tcW w:type="dxa" w:w="6236"/>
            <w:shd w:val="clear" w:color="auto" w:fill="EDEDED"/>
          </w:tcPr>
          <w:p>
            <w:r/>
            <w:r>
              <w:rPr>
                <w:b/>
                <w:sz w:val="18"/>
              </w:rPr>
              <w:t>缩短前</w:t>
            </w:r>
          </w:p>
        </w:tc>
        <w:tc>
          <w:tcPr>
            <w:tcW w:type="dxa" w:w="1134"/>
            <w:shd w:val="clear" w:color="auto" w:fill="EDEDED"/>
          </w:tcPr>
          <w:p>
            <w:r/>
            <w:r>
              <w:rPr>
                <w:b/>
                <w:sz w:val="18"/>
              </w:rPr>
              <w:t>变动</w:t>
            </w:r>
          </w:p>
        </w:tc>
      </w:tr>
      <w:tr>
        <w:tc>
          <w:tcPr>
            <w:tcW w:type="dxa" w:w="907"/>
          </w:tcPr>
          <w:p>
            <w:r/>
            <w:r>
              <w:rPr>
                <w:b/>
                <w:sz w:val="18"/>
              </w:rPr>
              <w:t>A</w:t>
            </w:r>
          </w:p>
        </w:tc>
        <w:tc>
          <w:tcPr>
            <w:tcW w:type="dxa" w:w="6803"/>
          </w:tcPr>
          <w:p>
            <w:r/>
            <w:r>
              <w:rPr>
                <w:b w:val="0"/>
                <w:sz w:val="18"/>
              </w:rPr>
              <w:t>Sign the contract immediately to accelerate time-to-market since the cloud vendor has a strong market brand.</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color w:val="00783C"/>
                <w:sz w:val="18"/>
              </w:rPr>
              <w:t>B ✓</w:t>
            </w:r>
          </w:p>
        </w:tc>
        <w:tc>
          <w:tcPr>
            <w:tcW w:type="dxa" w:w="6803"/>
            <w:shd w:val="clear" w:color="auto" w:fill="FFF2CC"/>
          </w:tcPr>
          <w:p>
            <w:r/>
            <w:r>
              <w:rPr>
                <w:b/>
                <w:sz w:val="18"/>
              </w:rPr>
              <w:t>Require contract terms prohibiting prompt data retention and secondary training use, with audit rights.</w:t>
            </w:r>
          </w:p>
        </w:tc>
        <w:tc>
          <w:tcPr>
            <w:tcW w:type="dxa" w:w="6236"/>
          </w:tcPr>
          <w:p>
            <w:r/>
            <w:r>
              <w:rPr>
                <w:b w:val="0"/>
                <w:sz w:val="18"/>
              </w:rPr>
              <w:t>Mandate explicit contractual terms prohibiting customer prompt data retention and secondary training rights, with audit verification clauses.</w:t>
            </w:r>
          </w:p>
        </w:tc>
        <w:tc>
          <w:tcPr>
            <w:tcW w:type="dxa" w:w="1134"/>
          </w:tcPr>
          <w:p>
            <w:r/>
            <w:r>
              <w:rPr>
                <w:b/>
                <w:color w:val="BE5000"/>
                <w:sz w:val="18"/>
              </w:rPr>
              <w:t>已缩短</w:t>
            </w:r>
          </w:p>
        </w:tc>
      </w:tr>
      <w:tr>
        <w:tc>
          <w:tcPr>
            <w:tcW w:type="dxa" w:w="907"/>
          </w:tcPr>
          <w:p>
            <w:r/>
            <w:r>
              <w:rPr>
                <w:b/>
                <w:sz w:val="18"/>
              </w:rPr>
              <w:t>C</w:t>
            </w:r>
          </w:p>
        </w:tc>
        <w:tc>
          <w:tcPr>
            <w:tcW w:type="dxa" w:w="6803"/>
          </w:tcPr>
          <w:p>
            <w:r/>
            <w:r>
              <w:rPr>
                <w:b w:val="0"/>
                <w:sz w:val="18"/>
              </w:rPr>
              <w:t>Rely solely on verbal assurances made by the vendor sales representative during product demonstrations.</w:t>
            </w:r>
          </w:p>
        </w:tc>
        <w:tc>
          <w:tcPr>
            <w:tcW w:type="dxa" w:w="6236"/>
          </w:tcPr>
          <w:p>
            <w:r/>
            <w:r>
              <w:rPr>
                <w:b w:val="0"/>
                <w:color w:val="828282"/>
                <w:sz w:val="18"/>
              </w:rPr>
              <w:t>（未变）</w:t>
            </w:r>
          </w:p>
        </w:tc>
        <w:tc>
          <w:tcPr>
            <w:tcW w:type="dxa" w:w="1134"/>
          </w:tcPr>
          <w:p>
            <w:r/>
            <w:r>
              <w:rPr>
                <w:b/>
                <w:color w:val="BE5000"/>
                <w:sz w:val="18"/>
              </w:rPr>
            </w:r>
          </w:p>
        </w:tc>
      </w:tr>
      <w:tr>
        <w:tc>
          <w:tcPr>
            <w:tcW w:type="dxa" w:w="907"/>
          </w:tcPr>
          <w:p>
            <w:r/>
            <w:r>
              <w:rPr>
                <w:b/>
                <w:sz w:val="18"/>
              </w:rPr>
              <w:t>D</w:t>
            </w:r>
          </w:p>
        </w:tc>
        <w:tc>
          <w:tcPr>
            <w:tcW w:type="dxa" w:w="6803"/>
          </w:tcPr>
          <w:p>
            <w:r/>
            <w:r>
              <w:rPr>
                <w:b w:val="0"/>
                <w:sz w:val="18"/>
              </w:rPr>
              <w:t>Assume all liability on behalf of the customer and purchase excess commercial general liability insurance.</w:t>
            </w:r>
          </w:p>
        </w:tc>
        <w:tc>
          <w:tcPr>
            <w:tcW w:type="dxa" w:w="6236"/>
          </w:tcPr>
          <w:p>
            <w:r/>
            <w:r>
              <w:rPr>
                <w:b w:val="0"/>
                <w:color w:val="828282"/>
                <w:sz w:val="18"/>
              </w:rPr>
              <w:t>（未变）</w:t>
            </w:r>
          </w:p>
        </w:tc>
        <w:tc>
          <w:tcPr>
            <w:tcW w:type="dxa" w:w="1134"/>
          </w:tcPr>
          <w:p>
            <w:r/>
            <w:r>
              <w:rPr>
                <w:b/>
                <w:color w:val="BE5000"/>
                <w:sz w:val="18"/>
              </w:rPr>
            </w:r>
          </w:p>
        </w:tc>
      </w:tr>
    </w:tbl>
    <w:p>
      <w:pPr>
        <w:spacing w:after="0"/>
      </w:pPr>
      <w:r>
        <w:rPr>
          <w:b w:val="0"/>
        </w:rPr>
      </w:r>
    </w:p>
    <w:p>
      <w:pPr>
        <w:spacing w:after="60"/>
      </w:pPr>
      <w:r>
        <w:rPr>
          <w:b w:val="0"/>
          <w:sz w:val="18"/>
        </w:rPr>
        <w:t>解析：Under NIST AI RMF 1.0 (GOVERN 6.1 &amp; 6.2) and NIST AI 600-1, third-party AI procurement requires explicit, enforceable contractual terms governing customer prompt/conversation data retention, prohibiting unauthorized secondary training on enterprise/customer data, and establishing risk-proportionate audit or independent assurance verification mechanisms prior to contract execution.</w:t>
      </w:r>
    </w:p>
    <w:p>
      <w:pPr>
        <w:spacing w:after="20"/>
      </w:pPr>
      <w:r>
        <w:rPr>
          <w:b w:val="0"/>
          <w:color w:val="464646"/>
          <w:sz w:val="17"/>
        </w:rPr>
        <w:t xml:space="preserve">  A：Brand reputation does not protect against data leakage or regulatory penalties under GDPR/CCPA.　【Blind trust in external vendor brand reputation over legal contracts】</w:t>
      </w:r>
    </w:p>
    <w:p>
      <w:pPr>
        <w:spacing w:after="20"/>
      </w:pPr>
      <w:r>
        <w:rPr>
          <w:b w:val="0"/>
          <w:color w:val="464646"/>
          <w:sz w:val="17"/>
        </w:rPr>
        <w:t xml:space="preserve">  C：Verbal vendor representations are legally unenforceable and directly contradict written contracts.　【Relying on unenforceable verbal sales representations】</w:t>
      </w:r>
    </w:p>
    <w:p>
      <w:pPr>
        <w:spacing w:after="20"/>
      </w:pPr>
      <w:r>
        <w:rPr>
          <w:b w:val="0"/>
          <w:color w:val="464646"/>
          <w:sz w:val="17"/>
        </w:rPr>
        <w:t xml:space="preserve">  D：Insurance policies do not indemnify against intentional regulatory violations or reputational harm.　【Passive insurance transfer instead of proactive contractual risk controls】</w:t>
      </w:r>
    </w:p>
    <w:p>
      <w:pPr>
        <w:spacing w:after="60"/>
      </w:pPr>
      <w:r>
        <w:rPr>
          <w:b w:val="0"/>
          <w:color w:val="5A5A5A"/>
          <w:sz w:val="17"/>
        </w:rPr>
        <w:t>出处（未核验）：NIST AI RMF 1.0 GOVERN 6.1 &amp; 6.2; NIST AI 600-1; GDPR Art. 28; ISO/IEC 42001:2023 (verify supplier controls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r>
        <w:br w:type="page"/>
      </w:r>
    </w:p>
    <w:p>
      <w:pPr>
        <w:pStyle w:val="Heading1"/>
      </w:pPr>
      <w:r>
        <w:t>B 类　2026-10-14 复核没有覆盖的题</w:t>
      </w:r>
    </w:p>
    <w:p>
      <w:pPr>
        <w:spacing w:after="0"/>
      </w:pPr>
      <w:r>
        <w:rPr>
          <w:b w:val="0"/>
        </w:rPr>
      </w:r>
    </w:p>
    <w:p>
      <w:pPr>
        <w:spacing w:after="40"/>
      </w:pPr>
      <w:r>
        <w:rPr>
          <w:b/>
          <w:sz w:val="21"/>
        </w:rPr>
        <w:t>8. PRIMARY · D1.6 Regulatory Landscapes &amp; Global Compliance (EU AI Act)　　ID：aaig-d4-001　难度：Intermediate</w:t>
      </w:r>
    </w:p>
    <w:p>
      <w:pPr>
        <w:spacing w:after="60"/>
      </w:pPr>
      <w:r>
        <w:rPr>
          <w:b w:val="0"/>
          <w:sz w:val="18"/>
        </w:rPr>
        <w:t>情境：An enterprise is launching an AI-powered biographical biometric identification system for access control in public spaces across the European Union.</w:t>
      </w:r>
    </w:p>
    <w:p>
      <w:pPr>
        <w:spacing w:after="60"/>
      </w:pPr>
      <w:r>
        <w:rPr>
          <w:b/>
          <w:sz w:val="19"/>
        </w:rPr>
        <w:t>问题：Under the EU AI Act risk classification schema, how is this AI application primarily classified?</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Minimal or No Risk, requiring zero compliance documentation or conformity assessment.</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Prohibited practice or high-risk, with conformity and fundamental rights impact assessments.</w:t>
            </w:r>
          </w:p>
        </w:tc>
        <w:tc>
          <w:tcPr>
            <w:tcW w:type="dxa" w:w="57"/>
          </w:tcPr>
          <w:p>
            <w:r/>
            <w:r>
              <w:rPr>
                <w:b w:val="0"/>
                <w:sz w:val="18"/>
              </w:rPr>
            </w:r>
          </w:p>
        </w:tc>
      </w:tr>
      <w:tr>
        <w:tc>
          <w:tcPr>
            <w:tcW w:type="dxa" w:w="907"/>
          </w:tcPr>
          <w:p>
            <w:r/>
            <w:r>
              <w:rPr>
                <w:b/>
                <w:sz w:val="18"/>
              </w:rPr>
              <w:t>C</w:t>
            </w:r>
          </w:p>
        </w:tc>
        <w:tc>
          <w:tcPr>
            <w:tcW w:type="dxa" w:w="13493"/>
          </w:tcPr>
          <w:p>
            <w:r/>
            <w:r>
              <w:rPr>
                <w:b w:val="0"/>
                <w:sz w:val="18"/>
              </w:rPr>
              <w:t>Limited Risk, requiring only a simple automated transparency watermark notice on video outputs.</w:t>
            </w:r>
          </w:p>
        </w:tc>
        <w:tc>
          <w:tcPr>
            <w:tcW w:type="dxa" w:w="57"/>
          </w:tcPr>
          <w:p>
            <w:r/>
            <w:r>
              <w:rPr>
                <w:b w:val="0"/>
                <w:sz w:val="18"/>
              </w:rPr>
            </w:r>
          </w:p>
        </w:tc>
      </w:tr>
      <w:tr>
        <w:tc>
          <w:tcPr>
            <w:tcW w:type="dxa" w:w="907"/>
          </w:tcPr>
          <w:p>
            <w:r/>
            <w:r>
              <w:rPr>
                <w:b/>
                <w:sz w:val="18"/>
              </w:rPr>
              <w:t>D</w:t>
            </w:r>
          </w:p>
        </w:tc>
        <w:tc>
          <w:tcPr>
            <w:tcW w:type="dxa" w:w="13493"/>
          </w:tcPr>
          <w:p>
            <w:r/>
            <w:r>
              <w:rPr>
                <w:b w:val="0"/>
                <w:sz w:val="18"/>
              </w:rPr>
              <w:t>General Purpose AI (GPAI) exempt from downstream deployer compliance obligations.</w:t>
            </w:r>
          </w:p>
        </w:tc>
        <w:tc>
          <w:tcPr>
            <w:tcW w:type="dxa" w:w="57"/>
          </w:tcPr>
          <w:p>
            <w:r/>
            <w:r>
              <w:rPr>
                <w:b w:val="0"/>
                <w:sz w:val="18"/>
              </w:rPr>
            </w:r>
          </w:p>
        </w:tc>
      </w:tr>
    </w:tbl>
    <w:p>
      <w:pPr>
        <w:spacing w:after="0"/>
      </w:pPr>
      <w:r>
        <w:rPr>
          <w:b w:val="0"/>
        </w:rPr>
      </w:r>
    </w:p>
    <w:p>
      <w:pPr>
        <w:spacing w:after="60"/>
      </w:pPr>
      <w:r>
        <w:rPr>
          <w:b w:val="0"/>
          <w:sz w:val="18"/>
        </w:rPr>
        <w:t>解析：Under the EU AI Act, real-time remote biometric identification in public spaces is either outright prohibited (subject to narrow law enforcement exceptions) or classified as High-Risk, demanding mandatory conformity assessments, strict risk management, and fundamental rights impact assessments.</w:t>
      </w:r>
    </w:p>
    <w:p>
      <w:pPr>
        <w:spacing w:after="20"/>
      </w:pPr>
      <w:r>
        <w:rPr>
          <w:b w:val="0"/>
          <w:color w:val="464646"/>
          <w:sz w:val="17"/>
        </w:rPr>
        <w:t xml:space="preserve">  A：Biometric identification in public spaces is never classified as minimal risk.　【Grossly underestimating regulatory severity as minimal risk】</w:t>
      </w:r>
    </w:p>
    <w:p>
      <w:pPr>
        <w:spacing w:after="20"/>
      </w:pPr>
      <w:r>
        <w:rPr>
          <w:b w:val="0"/>
          <w:color w:val="464646"/>
          <w:sz w:val="17"/>
        </w:rPr>
        <w:t xml:space="preserve">  C：Limited risk applies to simple chatbots and deepfakes requiring transparency, not public biometrics.　【Confusing limited risk transparency obligations with high-risk systemic controls】</w:t>
      </w:r>
    </w:p>
    <w:p>
      <w:pPr>
        <w:spacing w:after="20"/>
      </w:pPr>
      <w:r>
        <w:rPr>
          <w:b w:val="0"/>
          <w:color w:val="464646"/>
          <w:sz w:val="17"/>
        </w:rPr>
        <w:t xml:space="preserve">  D：Deployers using biometric systems are directly subject to strict high-risk deployment obligations.　【Incorrectly assuming deployers are exempt under general purpose AI provisions】</w:t>
      </w:r>
    </w:p>
    <w:p>
      <w:pPr>
        <w:spacing w:after="60"/>
      </w:pPr>
      <w:r>
        <w:rPr>
          <w:b w:val="0"/>
          <w:color w:val="5A5A5A"/>
          <w:sz w:val="17"/>
        </w:rPr>
        <w:t>出处（未核验）：EU AI Act Articles 5 &amp; 6, Annex III</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 PRIMARY · D1.7 Standards Implementation (ISO/IEC 42001 AIMS, ISO 23894)　　ID：aaig-d4-002　难度：Director-Level</w:t>
      </w:r>
    </w:p>
    <w:p>
      <w:pPr>
        <w:spacing w:after="60"/>
      </w:pPr>
      <w:r>
        <w:rPr>
          <w:b w:val="0"/>
          <w:sz w:val="18"/>
        </w:rPr>
        <w:t>情境：An enterprise is implementing ISO/IEC 42001 to achieve certified compliance for its Artificial Intelligence Management System (AIMS).</w:t>
      </w:r>
    </w:p>
    <w:p>
      <w:pPr>
        <w:spacing w:after="60"/>
      </w:pPr>
      <w:r>
        <w:rPr>
          <w:b/>
          <w:sz w:val="19"/>
        </w:rPr>
        <w:t>问题：What is the PRIMARY purpose of the Statement of Applicability (SoA) in ISO/IEC 42001?</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Listing all hardware GPU serial numbers and verifying physical data center temperature logs.</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Recording which Annex A controls are included or excluded, and why, based on the AI risk assessment.</w:t>
            </w:r>
          </w:p>
        </w:tc>
        <w:tc>
          <w:tcPr>
            <w:tcW w:type="dxa" w:w="57"/>
          </w:tcPr>
          <w:p>
            <w:r/>
            <w:r>
              <w:rPr>
                <w:b w:val="0"/>
                <w:sz w:val="18"/>
              </w:rPr>
            </w:r>
          </w:p>
        </w:tc>
      </w:tr>
      <w:tr>
        <w:tc>
          <w:tcPr>
            <w:tcW w:type="dxa" w:w="907"/>
          </w:tcPr>
          <w:p>
            <w:r/>
            <w:r>
              <w:rPr>
                <w:b/>
                <w:sz w:val="18"/>
              </w:rPr>
              <w:t>C</w:t>
            </w:r>
          </w:p>
        </w:tc>
        <w:tc>
          <w:tcPr>
            <w:tcW w:type="dxa" w:w="13493"/>
          </w:tcPr>
          <w:p>
            <w:r/>
            <w:r>
              <w:rPr>
                <w:b w:val="0"/>
                <w:sz w:val="18"/>
              </w:rPr>
              <w:t>Certifying that the organization has achieved zero residual risk across all production AI algorithms.</w:t>
            </w:r>
          </w:p>
        </w:tc>
        <w:tc>
          <w:tcPr>
            <w:tcW w:type="dxa" w:w="57"/>
          </w:tcPr>
          <w:p>
            <w:r/>
            <w:r>
              <w:rPr>
                <w:b w:val="0"/>
                <w:sz w:val="18"/>
              </w:rPr>
            </w:r>
          </w:p>
        </w:tc>
      </w:tr>
      <w:tr>
        <w:tc>
          <w:tcPr>
            <w:tcW w:type="dxa" w:w="907"/>
          </w:tcPr>
          <w:p>
            <w:r/>
            <w:r>
              <w:rPr>
                <w:b/>
                <w:sz w:val="18"/>
              </w:rPr>
              <w:t>D</w:t>
            </w:r>
          </w:p>
        </w:tc>
        <w:tc>
          <w:tcPr>
            <w:tcW w:type="dxa" w:w="13493"/>
          </w:tcPr>
          <w:p>
            <w:r/>
            <w:r>
              <w:rPr>
                <w:b w:val="0"/>
                <w:sz w:val="18"/>
              </w:rPr>
              <w:t>Providing an unredacted copy of all proprietary source code to external regulators on a weekly schedule.</w:t>
            </w:r>
          </w:p>
        </w:tc>
        <w:tc>
          <w:tcPr>
            <w:tcW w:type="dxa" w:w="57"/>
          </w:tcPr>
          <w:p>
            <w:r/>
            <w:r>
              <w:rPr>
                <w:b w:val="0"/>
                <w:sz w:val="18"/>
              </w:rPr>
            </w:r>
          </w:p>
        </w:tc>
      </w:tr>
    </w:tbl>
    <w:p>
      <w:pPr>
        <w:spacing w:after="0"/>
      </w:pPr>
      <w:r>
        <w:rPr>
          <w:b w:val="0"/>
        </w:rPr>
      </w:r>
    </w:p>
    <w:p>
      <w:pPr>
        <w:spacing w:after="60"/>
      </w:pPr>
      <w:r>
        <w:rPr>
          <w:b w:val="0"/>
          <w:sz w:val="18"/>
        </w:rPr>
        <w:t>解析：In ISO/IEC 42001 (similar to ISO 27001), the Statement of Applicability (SoA) documents which controls from Annex A are selected or excluded, providing documented justification based on the organization’s AI risk assessment and regulatory requirements.</w:t>
      </w:r>
    </w:p>
    <w:p>
      <w:pPr>
        <w:spacing w:after="20"/>
      </w:pPr>
      <w:r>
        <w:rPr>
          <w:b w:val="0"/>
          <w:color w:val="464646"/>
          <w:sz w:val="17"/>
        </w:rPr>
        <w:t xml:space="preserve">  A：Hardware serial numbers belong to physical IT inventory, not the AIMS Statement of Applicability.　【Confusing management system SoA with low-level physical hardware logs】</w:t>
      </w:r>
    </w:p>
    <w:p>
      <w:pPr>
        <w:spacing w:after="20"/>
      </w:pPr>
      <w:r>
        <w:rPr>
          <w:b w:val="0"/>
          <w:color w:val="464646"/>
          <w:sz w:val="17"/>
        </w:rPr>
        <w:t xml:space="preserve">  C：Zero residual risk is unattainable and reflects an impossible, non-standard governance claim.　【Claiming unattainable zero residual risk rather than documented risk treatment】</w:t>
      </w:r>
    </w:p>
    <w:p>
      <w:pPr>
        <w:spacing w:after="20"/>
      </w:pPr>
      <w:r>
        <w:rPr>
          <w:b w:val="0"/>
          <w:color w:val="464646"/>
          <w:sz w:val="17"/>
        </w:rPr>
        <w:t xml:space="preserve">  D：The SoA does not disclose proprietary source code to regulators.　【Misinterpreting compliance documentation as unconditional source code disclosure】</w:t>
      </w:r>
    </w:p>
    <w:p>
      <w:pPr>
        <w:spacing w:after="60"/>
      </w:pPr>
      <w:r>
        <w:rPr>
          <w:b w:val="0"/>
          <w:color w:val="5A5A5A"/>
          <w:sz w:val="17"/>
        </w:rPr>
        <w:t>出处（未核验）：ISO/IEC 42001:2023 Cl. 6.1.3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 FIRST · D1.7 Standards Implementation (ISO/IEC 42001 AIMS, ISO 23894)　　ID：aaig-pipe-1791941444916-11　难度：Director-Level</w:t>
      </w:r>
    </w:p>
    <w:p>
      <w:pPr>
        <w:spacing w:after="60"/>
      </w:pPr>
      <w:r>
        <w:rPr>
          <w:b w:val="0"/>
          <w:sz w:val="18"/>
        </w:rPr>
        <w:t>情境：A multinational financial services enterprise is initiating an enterprise-wide rollout of an Artificial Intelligence Management System (AIMS) aligned with ISO/IEC 42001 to oversee algorithmic trading and customer-facing generative assistants. The Board of Directors has approved the AI governance charter and allocated budget, tasking the Chief AI Ethics &amp; Compliance Officer with formal implementation.</w:t>
      </w:r>
    </w:p>
    <w:p>
      <w:pPr>
        <w:spacing w:after="60"/>
      </w:pPr>
      <w:r>
        <w:rPr>
          <w:b/>
          <w:sz w:val="19"/>
        </w:rPr>
        <w:t>问题：To establish a defensible, standard-aligned AIMS from a director-level governance perspective, which foundational action must be taken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Procure and deploy enterprise-wide continuous monitoring and automated bias-detection tooling across all model pipelines to ensure technical robustness.</w:t>
            </w:r>
          </w:p>
        </w:tc>
        <w:tc>
          <w:tcPr>
            <w:tcW w:type="dxa" w:w="57"/>
          </w:tcPr>
          <w:p>
            <w:r/>
            <w:r>
              <w:rPr>
                <w:b w:val="0"/>
                <w:sz w:val="18"/>
              </w:rPr>
            </w:r>
          </w:p>
        </w:tc>
      </w:tr>
      <w:tr>
        <w:tc>
          <w:tcPr>
            <w:tcW w:type="dxa" w:w="907"/>
          </w:tcPr>
          <w:p>
            <w:r/>
            <w:r>
              <w:rPr>
                <w:b/>
                <w:sz w:val="18"/>
              </w:rPr>
              <w:t>B</w:t>
            </w:r>
          </w:p>
        </w:tc>
        <w:tc>
          <w:tcPr>
            <w:tcW w:type="dxa" w:w="13493"/>
          </w:tcPr>
          <w:p>
            <w:r/>
            <w:r>
              <w:rPr>
                <w:b w:val="0"/>
                <w:sz w:val="18"/>
              </w:rPr>
              <w:t>Execute comprehensive AI risk assessments across algorithmic trading systems using ISO/IEC 23894 to generate the system-level risk treatment plan.</w:t>
            </w:r>
          </w:p>
        </w:tc>
        <w:tc>
          <w:tcPr>
            <w:tcW w:type="dxa" w:w="57"/>
          </w:tcPr>
          <w:p>
            <w:r/>
            <w:r>
              <w:rPr>
                <w:b w:val="0"/>
                <w:sz w:val="18"/>
              </w:rPr>
            </w:r>
          </w:p>
        </w:tc>
      </w:tr>
      <w:tr>
        <w:tc>
          <w:tcPr>
            <w:tcW w:type="dxa" w:w="907"/>
          </w:tcPr>
          <w:p>
            <w:r/>
            <w:r>
              <w:rPr>
                <w:b/>
                <w:sz w:val="18"/>
              </w:rPr>
              <w:t>C</w:t>
            </w:r>
          </w:p>
        </w:tc>
        <w:tc>
          <w:tcPr>
            <w:tcW w:type="dxa" w:w="13493"/>
          </w:tcPr>
          <w:p>
            <w:r/>
            <w:r>
              <w:rPr>
                <w:b w:val="0"/>
                <w:sz w:val="18"/>
              </w:rPr>
              <w:t>Direct internal audit to conduct a baseline pre-certification readiness audit and mandate remediation targets directly to data science engineering teams.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Determine the internal and external context, interested parties, and organizational boundaries to define the scope of the AIMS.</w:t>
            </w:r>
          </w:p>
        </w:tc>
        <w:tc>
          <w:tcPr>
            <w:tcW w:type="dxa" w:w="57"/>
          </w:tcPr>
          <w:p>
            <w:r/>
            <w:r>
              <w:rPr>
                <w:b w:val="0"/>
                <w:sz w:val="18"/>
              </w:rPr>
            </w:r>
          </w:p>
        </w:tc>
      </w:tr>
    </w:tbl>
    <w:p>
      <w:pPr>
        <w:spacing w:after="0"/>
      </w:pPr>
      <w:r>
        <w:rPr>
          <w:b w:val="0"/>
        </w:rPr>
      </w:r>
    </w:p>
    <w:p>
      <w:pPr>
        <w:spacing w:after="60"/>
      </w:pPr>
      <w:r>
        <w:rPr>
          <w:b w:val="0"/>
          <w:sz w:val="18"/>
        </w:rPr>
        <w:t>解析：According to ISO/IEC 42001 Clause 4 (Context of the organization), the foundational step in establishing an AIMS is understanding the organization and its context (4.1), understanding the needs and expectations of interested parties (4.2), and determining the boundaries and applicability of the management system to establish its scope (4.3). Without defining the organizational scope and context, risk assessments, policies, and operational controls cannot be properly structured or governed.</w:t>
      </w:r>
    </w:p>
    <w:p>
      <w:pPr>
        <w:spacing w:after="20"/>
      </w:pPr>
      <w:r>
        <w:rPr>
          <w:b w:val="0"/>
          <w:color w:val="464646"/>
          <w:sz w:val="17"/>
        </w:rPr>
        <w:t xml:space="preserve">  A：Focusing immediately on procuring continuous monitoring and bias-detection tooling represents an operational and technical focus that lacks strategic governance alignment and precedes defining management system boundaries.</w:t>
      </w:r>
    </w:p>
    <w:p>
      <w:pPr>
        <w:spacing w:after="20"/>
      </w:pPr>
      <w:r>
        <w:rPr>
          <w:b w:val="0"/>
          <w:color w:val="464646"/>
          <w:sz w:val="17"/>
        </w:rPr>
        <w:t xml:space="preserve">  B：Performing operational risk assessments using ISO/IEC 23894 is an important operational risk step, but it is premature before the formal scope, governance context, and objectives of the AIMS are established under Clause 4 of ISO/IEC 42001.</w:t>
      </w:r>
    </w:p>
    <w:p>
      <w:pPr>
        <w:spacing w:after="20"/>
      </w:pPr>
      <w:r>
        <w:rPr>
          <w:b w:val="0"/>
          <w:color w:val="464646"/>
          <w:sz w:val="17"/>
        </w:rPr>
        <w:t xml:space="preserve">  C：Assigning internal audit to set management remediation targets violates the Three Lines Model by compromising third-line independence and improperly transferring management accountability to internal audit.</w:t>
      </w:r>
    </w:p>
    <w:p>
      <w:pPr>
        <w:spacing w:after="60"/>
      </w:pPr>
      <w:r>
        <w:rPr>
          <w:b w:val="0"/>
          <w:color w:val="5A5A5A"/>
          <w:sz w:val="17"/>
        </w:rPr>
        <w:t>出处（未核验）：ISO/IEC 42001:2023 Cl. 4.1, 4.2, 4.3; ISO/IEC 23894:2023 Cl. 5.2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 FIRST · D1.7 Standards Implementation (ISO/IEC 42001 AIMS, ISO 23894)　　ID：aaig-pipe-1791943130280-16-1m9by　难度：Intermediate</w:t>
      </w:r>
    </w:p>
    <w:p>
      <w:pPr>
        <w:spacing w:after="60"/>
      </w:pPr>
      <w:r>
        <w:rPr>
          <w:b w:val="0"/>
          <w:sz w:val="18"/>
        </w:rPr>
        <w:t>情境：A multinational financial services enterprise plans to implement an Artificial Intelligence Management System (AIMS) aligned with ISO/IEC 42001 to govern its expanding portfolio of automated credit-scoring and customer service models. Executive leadership has chartered an AI steering committee to oversee the multi-year implementation across all business units.</w:t>
      </w:r>
    </w:p>
    <w:p>
      <w:pPr>
        <w:spacing w:after="60"/>
      </w:pPr>
      <w:r>
        <w:rPr>
          <w:b/>
          <w:sz w:val="19"/>
        </w:rPr>
        <w:t>问题：What foundational step should the AI steering committee mandate that the enterprise perform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Execute formal AI risk assessments per ISO 23894 for all production and pilot machine learning systems.</w:t>
            </w:r>
          </w:p>
        </w:tc>
        <w:tc>
          <w:tcPr>
            <w:tcW w:type="dxa" w:w="57"/>
          </w:tcPr>
          <w:p>
            <w:r/>
            <w:r>
              <w:rPr>
                <w:b w:val="0"/>
                <w:sz w:val="18"/>
              </w:rPr>
            </w:r>
          </w:p>
        </w:tc>
      </w:tr>
      <w:tr>
        <w:tc>
          <w:tcPr>
            <w:tcW w:type="dxa" w:w="907"/>
          </w:tcPr>
          <w:p>
            <w:r/>
            <w:r>
              <w:rPr>
                <w:b/>
                <w:sz w:val="18"/>
              </w:rPr>
              <w:t>B</w:t>
            </w:r>
          </w:p>
        </w:tc>
        <w:tc>
          <w:tcPr>
            <w:tcW w:type="dxa" w:w="13493"/>
          </w:tcPr>
          <w:p>
            <w:r/>
            <w:r>
              <w:rPr>
                <w:b w:val="0"/>
                <w:sz w:val="18"/>
              </w:rPr>
              <w:t>Implement automated monitoring tools to measure fairness metrics and model explainability across existing algorithms.</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Determine the external and internal context and establish the boundaries of the AIMS scope.</w:t>
            </w:r>
          </w:p>
        </w:tc>
        <w:tc>
          <w:tcPr>
            <w:tcW w:type="dxa" w:w="57"/>
          </w:tcPr>
          <w:p>
            <w:r/>
            <w:r>
              <w:rPr>
                <w:b w:val="0"/>
                <w:sz w:val="18"/>
              </w:rPr>
            </w:r>
          </w:p>
        </w:tc>
      </w:tr>
      <w:tr>
        <w:tc>
          <w:tcPr>
            <w:tcW w:type="dxa" w:w="907"/>
          </w:tcPr>
          <w:p>
            <w:r/>
            <w:r>
              <w:rPr>
                <w:b/>
                <w:sz w:val="18"/>
              </w:rPr>
              <w:t>D</w:t>
            </w:r>
          </w:p>
        </w:tc>
        <w:tc>
          <w:tcPr>
            <w:tcW w:type="dxa" w:w="13493"/>
          </w:tcPr>
          <w:p>
            <w:r/>
            <w:r>
              <w:rPr>
                <w:b w:val="0"/>
                <w:sz w:val="18"/>
              </w:rPr>
              <w:t>Direct internal audit to establish operational risk tolerance thresholds and key risk indicators for machine learning assets.</w:t>
            </w:r>
          </w:p>
        </w:tc>
        <w:tc>
          <w:tcPr>
            <w:tcW w:type="dxa" w:w="57"/>
          </w:tcPr>
          <w:p>
            <w:r/>
            <w:r>
              <w:rPr>
                <w:b w:val="0"/>
                <w:sz w:val="18"/>
              </w:rPr>
            </w:r>
          </w:p>
        </w:tc>
      </w:tr>
    </w:tbl>
    <w:p>
      <w:pPr>
        <w:spacing w:after="0"/>
      </w:pPr>
      <w:r>
        <w:rPr>
          <w:b w:val="0"/>
        </w:rPr>
      </w:r>
    </w:p>
    <w:p>
      <w:pPr>
        <w:spacing w:after="60"/>
      </w:pPr>
      <w:r>
        <w:rPr>
          <w:b w:val="0"/>
          <w:sz w:val="18"/>
        </w:rPr>
        <w:t>解析：According to ISO/IEC 42001 (Clause 4), the foundational first step in establishing an Artificial Intelligence Management System (AIMS) is understanding the organization and its context (Clause 4.1, 4.2) and determining the scope of the AIMS (Clause 4.3). Without defining the organizational context, stakeholder requirements, and system boundaries, governance policies, risk assessments, and controls cannot be effectively tailored or aligned with enterprise strategy.</w:t>
      </w:r>
    </w:p>
    <w:p>
      <w:pPr>
        <w:spacing w:after="20"/>
      </w:pPr>
      <w:r>
        <w:rPr>
          <w:b w:val="0"/>
          <w:color w:val="464646"/>
          <w:sz w:val="17"/>
        </w:rPr>
        <w:t xml:space="preserve">  A：Option A is a necessary step under ISO/IEC 42001 (Clause 6) and ISO 23894, but performing risk assessments prematurely before defining the organizational context and AIMS scope violates the standard's implementation lifecycle.</w:t>
      </w:r>
    </w:p>
    <w:p>
      <w:pPr>
        <w:spacing w:after="20"/>
      </w:pPr>
      <w:r>
        <w:rPr>
          <w:b w:val="0"/>
          <w:color w:val="464646"/>
          <w:sz w:val="17"/>
        </w:rPr>
        <w:t xml:space="preserve">  B：Option B represents a technical, operational control focused on algorithmic monitoring; implementing tools prior to establishing governance boundaries and scope reflects a misdirected technical focus without governance authority.</w:t>
      </w:r>
    </w:p>
    <w:p>
      <w:pPr>
        <w:spacing w:after="20"/>
      </w:pPr>
      <w:r>
        <w:rPr>
          <w:b w:val="0"/>
          <w:color w:val="464646"/>
          <w:sz w:val="17"/>
        </w:rPr>
        <w:t xml:space="preserve">  D：Option D breaches governance segregation of duties and the Three Lines Model; internal audit (third line) provides independent assurance and must not design operational risk thresholds or KRIs (first/second line responsibilities).</w:t>
      </w:r>
    </w:p>
    <w:p>
      <w:pPr>
        <w:spacing w:after="60"/>
      </w:pPr>
      <w:r>
        <w:rPr>
          <w:b w:val="0"/>
          <w:color w:val="5A5A5A"/>
          <w:sz w:val="17"/>
        </w:rPr>
        <w:t>出处（未核验）：ISO/IEC 42001:2023 Cl. 4.1-4.3; ISO 23894:2023 Cl. 5.2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 FIRST · D1.7 Standards Implementation (ISO/IEC 42001 AIMS, ISO 23894)　　ID：aaig-pipe-1791943220398-36-yraxa　难度：Intermediate</w:t>
      </w:r>
    </w:p>
    <w:p>
      <w:pPr>
        <w:spacing w:after="60"/>
      </w:pPr>
      <w:r>
        <w:rPr>
          <w:b w:val="0"/>
          <w:sz w:val="18"/>
        </w:rPr>
        <w:t>情境：A multinational financial services firm is establishing an Artificial Intelligence Management System (AIMS) across its credit underwriting and algorithmic trading operations in accordance with ISO/IEC 42001. Executive leadership has chartered a cross-functional AI Governance Steering Committee to direct the implementation process.</w:t>
      </w:r>
    </w:p>
    <w:p>
      <w:pPr>
        <w:spacing w:after="60"/>
      </w:pPr>
      <w:r>
        <w:rPr>
          <w:b/>
          <w:sz w:val="19"/>
        </w:rPr>
        <w:t>问题：What should the AI Governance Steering Committee do FIRST to ensure an effective, standard-compliant AIMS rollout?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Procure and integrate automated continuous monitoring tools to detect algorithmic drift and data quality anomalies in production.</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Determine the scope and boundaries of the AI management system based on organizational context.</w:t>
            </w:r>
          </w:p>
        </w:tc>
        <w:tc>
          <w:tcPr>
            <w:tcW w:type="dxa" w:w="57"/>
          </w:tcPr>
          <w:p>
            <w:r/>
            <w:r>
              <w:rPr>
                <w:b w:val="0"/>
                <w:sz w:val="18"/>
              </w:rPr>
            </w:r>
          </w:p>
        </w:tc>
      </w:tr>
      <w:tr>
        <w:tc>
          <w:tcPr>
            <w:tcW w:type="dxa" w:w="907"/>
          </w:tcPr>
          <w:p>
            <w:r/>
            <w:r>
              <w:rPr>
                <w:b/>
                <w:sz w:val="18"/>
              </w:rPr>
              <w:t>C</w:t>
            </w:r>
          </w:p>
        </w:tc>
        <w:tc>
          <w:tcPr>
            <w:tcW w:type="dxa" w:w="13493"/>
          </w:tcPr>
          <w:p>
            <w:r/>
            <w:r>
              <w:rPr>
                <w:b w:val="0"/>
                <w:sz w:val="18"/>
              </w:rPr>
              <w:t>Conduct an AI system risk assessment and draft a formal Statement of Applicability addressing Annex A reference controls.</w:t>
            </w:r>
          </w:p>
        </w:tc>
        <w:tc>
          <w:tcPr>
            <w:tcW w:type="dxa" w:w="57"/>
          </w:tcPr>
          <w:p>
            <w:r/>
            <w:r>
              <w:rPr>
                <w:b w:val="0"/>
                <w:sz w:val="18"/>
              </w:rPr>
            </w:r>
          </w:p>
        </w:tc>
      </w:tr>
      <w:tr>
        <w:tc>
          <w:tcPr>
            <w:tcW w:type="dxa" w:w="907"/>
          </w:tcPr>
          <w:p>
            <w:r/>
            <w:r>
              <w:rPr>
                <w:b/>
                <w:sz w:val="18"/>
              </w:rPr>
              <w:t>D</w:t>
            </w:r>
          </w:p>
        </w:tc>
        <w:tc>
          <w:tcPr>
            <w:tcW w:type="dxa" w:w="13493"/>
          </w:tcPr>
          <w:p>
            <w:r/>
            <w:r>
              <w:rPr>
                <w:b w:val="0"/>
                <w:sz w:val="18"/>
              </w:rPr>
              <w:t>Authorize individual model development teams to establish acceptable operational risk thresholds for each deployed application.</w:t>
            </w:r>
          </w:p>
        </w:tc>
        <w:tc>
          <w:tcPr>
            <w:tcW w:type="dxa" w:w="57"/>
          </w:tcPr>
          <w:p>
            <w:r/>
            <w:r>
              <w:rPr>
                <w:b w:val="0"/>
                <w:sz w:val="18"/>
              </w:rPr>
            </w:r>
          </w:p>
        </w:tc>
      </w:tr>
    </w:tbl>
    <w:p>
      <w:pPr>
        <w:spacing w:after="0"/>
      </w:pPr>
      <w:r>
        <w:rPr>
          <w:b w:val="0"/>
        </w:rPr>
      </w:r>
    </w:p>
    <w:p>
      <w:pPr>
        <w:spacing w:after="60"/>
      </w:pPr>
      <w:r>
        <w:rPr>
          <w:b w:val="0"/>
          <w:sz w:val="18"/>
        </w:rPr>
        <w:t>解析：In accordance with ISO/IEC 42001 (Clause 4.3), an organization must first determine the boundaries and applicability of the AI management system to establish its scope, taking into account external and internal issues (Clause 4.1) and stakeholder expectations (Clause 4.2). Defining scope is the foundational prerequisite before conducting risk assessments, selecting controls, or deploying technical tools.</w:t>
      </w:r>
    </w:p>
    <w:p>
      <w:pPr>
        <w:spacing w:after="20"/>
      </w:pPr>
      <w:r>
        <w:rPr>
          <w:b w:val="0"/>
          <w:color w:val="464646"/>
          <w:sz w:val="17"/>
        </w:rPr>
        <w:t xml:space="preserve">  A：Deploying technical monitoring tools represents an operational control (wrong direction/priority) that belongs in the operation/measurement phase (Clauses 8 and 9), not the foundational governance setup.</w:t>
      </w:r>
    </w:p>
    <w:p>
      <w:pPr>
        <w:spacing w:after="20"/>
      </w:pPr>
      <w:r>
        <w:rPr>
          <w:b w:val="0"/>
          <w:color w:val="464646"/>
          <w:sz w:val="17"/>
        </w:rPr>
        <w:t xml:space="preserve">  C：Performing risk assessments and drafting the Statement of Applicability (Clause 6.1) are essential steps, but they cannot occur until the governance scope and context of the AIMS have been established (wrong sequence/timing).</w:t>
      </w:r>
    </w:p>
    <w:p>
      <w:pPr>
        <w:spacing w:after="20"/>
      </w:pPr>
      <w:r>
        <w:rPr>
          <w:b w:val="0"/>
          <w:color w:val="464646"/>
          <w:sz w:val="17"/>
        </w:rPr>
        <w:t xml:space="preserve">  D：Allowing 1st-line developers to independently establish risk thresholds violates corporate governance hierarchy and the Three Lines Model; risk criteria and appetite must be set at the governing body/oversight level (wrong authorization/scope).</w:t>
      </w:r>
    </w:p>
    <w:p>
      <w:pPr>
        <w:spacing w:after="60"/>
      </w:pPr>
      <w:r>
        <w:rPr>
          <w:b w:val="0"/>
          <w:color w:val="5A5A5A"/>
          <w:sz w:val="17"/>
        </w:rPr>
        <w:t>出处（未核验）：ISO/IEC 42001:2023 Cl. 4.3; ISO 23894 Cl. 5.2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13. FIRST · D1.7 Standards Implementation (ISO/IEC 42001 AIMS, ISO 23894)　　ID：aaig-pipe-1791943317387-56-tlqlh　难度：Intermediate</w:t>
      </w:r>
    </w:p>
    <w:p>
      <w:pPr>
        <w:spacing w:after="60"/>
      </w:pPr>
      <w:r>
        <w:rPr>
          <w:b w:val="0"/>
          <w:sz w:val="18"/>
        </w:rPr>
        <w:t>情境：A multinational enterprise has decided to implement an AI Management System (AIMS) aligned with ISO/IEC 42001 to oversee its rapidly expanding portfolio of customer-facing and operational AI systems. The board of directors has authorized the initiative and chartered an executive AI steering committee to guide the rollout.</w:t>
      </w:r>
    </w:p>
    <w:p>
      <w:pPr>
        <w:spacing w:after="60"/>
      </w:pPr>
      <w:r>
        <w:rPr>
          <w:b/>
          <w:sz w:val="19"/>
        </w:rPr>
        <w:t>问题：To align with ISO/IEC 42001 implementation requirements, which foundational step should the committee mandate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Conduct a formal AI risk assessment and draft the initial Statement of Applicability across all ISO/IEC 42001 Annex A control objectives.</w:t>
            </w:r>
          </w:p>
        </w:tc>
        <w:tc>
          <w:tcPr>
            <w:tcW w:type="dxa" w:w="57"/>
          </w:tcPr>
          <w:p>
            <w:r/>
            <w:r>
              <w:rPr>
                <w:b w:val="0"/>
                <w:sz w:val="18"/>
              </w:rPr>
            </w:r>
          </w:p>
        </w:tc>
      </w:tr>
      <w:tr>
        <w:tc>
          <w:tcPr>
            <w:tcW w:type="dxa" w:w="907"/>
          </w:tcPr>
          <w:p>
            <w:r/>
            <w:r>
              <w:rPr>
                <w:b/>
                <w:sz w:val="18"/>
              </w:rPr>
              <w:t>B</w:t>
            </w:r>
          </w:p>
        </w:tc>
        <w:tc>
          <w:tcPr>
            <w:tcW w:type="dxa" w:w="13493"/>
          </w:tcPr>
          <w:p>
            <w:r/>
            <w:r>
              <w:rPr>
                <w:b w:val="0"/>
                <w:sz w:val="18"/>
              </w:rPr>
              <w:t>Procure and deploy an automated algorithmic auditing tool across all operational pipelines to evaluate machine learning model fairness and drift.</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Determine the organizational context, interested parties, and the scope and boundaries of the AI management system.</w:t>
            </w:r>
          </w:p>
        </w:tc>
        <w:tc>
          <w:tcPr>
            <w:tcW w:type="dxa" w:w="57"/>
          </w:tcPr>
          <w:p>
            <w:r/>
            <w:r>
              <w:rPr>
                <w:b w:val="0"/>
                <w:sz w:val="18"/>
              </w:rPr>
            </w:r>
          </w:p>
        </w:tc>
      </w:tr>
      <w:tr>
        <w:tc>
          <w:tcPr>
            <w:tcW w:type="dxa" w:w="907"/>
          </w:tcPr>
          <w:p>
            <w:r/>
            <w:r>
              <w:rPr>
                <w:b/>
                <w:sz w:val="18"/>
              </w:rPr>
              <w:t>D</w:t>
            </w:r>
          </w:p>
        </w:tc>
        <w:tc>
          <w:tcPr>
            <w:tcW w:type="dxa" w:w="13493"/>
          </w:tcPr>
          <w:p>
            <w:r/>
            <w:r>
              <w:rPr>
                <w:b w:val="0"/>
                <w:sz w:val="18"/>
              </w:rPr>
              <w:t>Assign the internal audit team to design the AI management system governance structure and establish baseline risk thresholds.</w:t>
            </w:r>
          </w:p>
        </w:tc>
        <w:tc>
          <w:tcPr>
            <w:tcW w:type="dxa" w:w="57"/>
          </w:tcPr>
          <w:p>
            <w:r/>
            <w:r>
              <w:rPr>
                <w:b w:val="0"/>
                <w:sz w:val="18"/>
              </w:rPr>
            </w:r>
          </w:p>
        </w:tc>
      </w:tr>
    </w:tbl>
    <w:p>
      <w:pPr>
        <w:spacing w:after="0"/>
      </w:pPr>
      <w:r>
        <w:rPr>
          <w:b w:val="0"/>
        </w:rPr>
      </w:r>
    </w:p>
    <w:p>
      <w:pPr>
        <w:spacing w:after="60"/>
      </w:pPr>
      <w:r>
        <w:rPr>
          <w:b w:val="0"/>
          <w:sz w:val="18"/>
        </w:rPr>
        <w:t>解析：Under ISO/IEC 42001 (Clause 4), the foundational step in establishing an AI Management System (AIMS) is defining the context of the organization, identifying internal and external interested parties, and explicitly determining the scope and applicability boundaries of the AIMS. Risk assessments, control selection, and policies cannot be validly established without first defining what the management system encompasses.</w:t>
      </w:r>
    </w:p>
    <w:p>
      <w:pPr>
        <w:spacing w:after="20"/>
      </w:pPr>
      <w:r>
        <w:rPr>
          <w:b w:val="0"/>
          <w:color w:val="464646"/>
          <w:sz w:val="17"/>
        </w:rPr>
        <w:t xml:space="preserve">  A：Conducting risk assessments and drafting the Statement of Applicability (Clause 6.1.3) are crucial steps, but they must follow the scoping and context definition; an organization cannot assess risks or select controls without knowing the scope of the AIMS.</w:t>
      </w:r>
    </w:p>
    <w:p>
      <w:pPr>
        <w:spacing w:after="20"/>
      </w:pPr>
      <w:r>
        <w:rPr>
          <w:b w:val="0"/>
          <w:color w:val="464646"/>
          <w:sz w:val="17"/>
        </w:rPr>
        <w:t xml:space="preserve">  B：Procuring technical model monitoring and drift detection tools represents a technical control implementation that prematurely focuses on tooling rather than foundational governance and scoping.</w:t>
      </w:r>
    </w:p>
    <w:p>
      <w:pPr>
        <w:spacing w:after="20"/>
      </w:pPr>
      <w:r>
        <w:rPr>
          <w:b w:val="0"/>
          <w:color w:val="464646"/>
          <w:sz w:val="17"/>
        </w:rPr>
        <w:t xml:space="preserve">  D：Internal audit represents the third line of defense and must maintain independence; assigning them to design the governance structure or set risk thresholds violates core governance separation of duties and line-of-defense boundaries.</w:t>
      </w:r>
    </w:p>
    <w:p>
      <w:pPr>
        <w:spacing w:after="60"/>
      </w:pPr>
      <w:r>
        <w:rPr>
          <w:b w:val="0"/>
          <w:color w:val="5A5A5A"/>
          <w:sz w:val="17"/>
        </w:rPr>
        <w:t>出处（未核验）：ISO/IEC 42001:2023 Cl. 4.1, 4.2, 4.3; ISO 23894:2023 Cl. 5</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14. FIRST · D1.7 Standards Implementation (ISO/IEC 42001 AIMS, ISO 23894)　　ID：aaig-pipe-1791943754176-156-68emw　难度：Intermediate</w:t>
      </w:r>
    </w:p>
    <w:p>
      <w:pPr>
        <w:spacing w:after="60"/>
      </w:pPr>
      <w:r>
        <w:rPr>
          <w:b w:val="0"/>
          <w:sz w:val="18"/>
        </w:rPr>
        <w:t>情境：A multinational financial services firm has initiated an enterprise-wide project to adopt ISO/IEC 42001 to govern its internal machine learning credit evaluation models and generative AI customer chatbots. Executive leadership has mandated that the implementation must follow a defensible top-down governance approach.</w:t>
      </w:r>
    </w:p>
    <w:p>
      <w:pPr>
        <w:spacing w:after="60"/>
      </w:pPr>
      <w:r>
        <w:rPr>
          <w:b/>
          <w:sz w:val="19"/>
        </w:rPr>
        <w:t>问题：What should the AI steering committee do FIRST to establish the AI Management System (AIMS)?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Define the scope and boundaries of the AI management system based on organizational context and objectives.</w:t>
            </w:r>
          </w:p>
        </w:tc>
        <w:tc>
          <w:tcPr>
            <w:tcW w:type="dxa" w:w="57"/>
          </w:tcPr>
          <w:p>
            <w:r/>
            <w:r>
              <w:rPr>
                <w:b w:val="0"/>
                <w:sz w:val="18"/>
              </w:rPr>
            </w:r>
          </w:p>
        </w:tc>
      </w:tr>
      <w:tr>
        <w:tc>
          <w:tcPr>
            <w:tcW w:type="dxa" w:w="907"/>
          </w:tcPr>
          <w:p>
            <w:r/>
            <w:r>
              <w:rPr>
                <w:b/>
                <w:sz w:val="18"/>
              </w:rPr>
              <w:t>B</w:t>
            </w:r>
          </w:p>
        </w:tc>
        <w:tc>
          <w:tcPr>
            <w:tcW w:type="dxa" w:w="13493"/>
          </w:tcPr>
          <w:p>
            <w:r/>
            <w:r>
              <w:rPr>
                <w:b w:val="0"/>
                <w:sz w:val="18"/>
              </w:rPr>
              <w:t>Deploy automated model performance monitoring and algorithmic bias-testing toolsets across the production pipelines.</w:t>
            </w:r>
          </w:p>
        </w:tc>
        <w:tc>
          <w:tcPr>
            <w:tcW w:type="dxa" w:w="57"/>
          </w:tcPr>
          <w:p>
            <w:r/>
            <w:r>
              <w:rPr>
                <w:b w:val="0"/>
                <w:sz w:val="18"/>
              </w:rPr>
            </w:r>
          </w:p>
        </w:tc>
      </w:tr>
      <w:tr>
        <w:tc>
          <w:tcPr>
            <w:tcW w:type="dxa" w:w="907"/>
          </w:tcPr>
          <w:p>
            <w:r/>
            <w:r>
              <w:rPr>
                <w:b/>
                <w:sz w:val="18"/>
              </w:rPr>
              <w:t>C</w:t>
            </w:r>
          </w:p>
        </w:tc>
        <w:tc>
          <w:tcPr>
            <w:tcW w:type="dxa" w:w="13493"/>
          </w:tcPr>
          <w:p>
            <w:r/>
            <w:r>
              <w:rPr>
                <w:b w:val="0"/>
                <w:sz w:val="18"/>
              </w:rPr>
              <w:t>Perform an AI risk assessment and compile the formal Statement of Applicability based on the controls in Annex A.</w:t>
            </w:r>
          </w:p>
        </w:tc>
        <w:tc>
          <w:tcPr>
            <w:tcW w:type="dxa" w:w="57"/>
          </w:tcPr>
          <w:p>
            <w:r/>
            <w:r>
              <w:rPr>
                <w:b w:val="0"/>
                <w:sz w:val="18"/>
              </w:rPr>
            </w:r>
          </w:p>
        </w:tc>
      </w:tr>
      <w:tr>
        <w:tc>
          <w:tcPr>
            <w:tcW w:type="dxa" w:w="907"/>
          </w:tcPr>
          <w:p>
            <w:r/>
            <w:r>
              <w:rPr>
                <w:b/>
                <w:sz w:val="18"/>
              </w:rPr>
              <w:t>D</w:t>
            </w:r>
          </w:p>
        </w:tc>
        <w:tc>
          <w:tcPr>
            <w:tcW w:type="dxa" w:w="13493"/>
          </w:tcPr>
          <w:p>
            <w:r/>
            <w:r>
              <w:rPr>
                <w:b w:val="0"/>
                <w:sz w:val="18"/>
              </w:rPr>
              <w:t>Task the internal audit department with drafting operational AI risk treatment plans and baseline safety thresholds.</w:t>
            </w:r>
          </w:p>
        </w:tc>
        <w:tc>
          <w:tcPr>
            <w:tcW w:type="dxa" w:w="57"/>
          </w:tcPr>
          <w:p>
            <w:r/>
            <w:r>
              <w:rPr>
                <w:b w:val="0"/>
                <w:sz w:val="18"/>
              </w:rPr>
            </w:r>
          </w:p>
        </w:tc>
      </w:tr>
    </w:tbl>
    <w:p>
      <w:pPr>
        <w:spacing w:after="0"/>
      </w:pPr>
      <w:r>
        <w:rPr>
          <w:b w:val="0"/>
        </w:rPr>
      </w:r>
    </w:p>
    <w:p>
      <w:pPr>
        <w:spacing w:after="60"/>
      </w:pPr>
      <w:r>
        <w:rPr>
          <w:b w:val="0"/>
          <w:sz w:val="18"/>
        </w:rPr>
        <w:t>解析：According to ISO/IEC 42001 (Clauses 4.1–4.3), establishing an AI Management System requires the organization to first understand its context, interested parties, and explicitly define the scope and boundaries of the AIMS. Foundational scoping ensures governance boundaries are aligned with business strategy before risk assessment methodologies, Annex A control applicability, or technical tooling can be effectively implemented.</w:t>
      </w:r>
    </w:p>
    <w:p>
      <w:pPr>
        <w:spacing w:after="20"/>
      </w:pPr>
      <w:r>
        <w:rPr>
          <w:b w:val="0"/>
          <w:color w:val="464646"/>
          <w:sz w:val="17"/>
        </w:rPr>
        <w:t xml:space="preserve">  B：Deploying bias-testing tools is a lower-level operational and technical control (Clause 8 / Annex A) that lacks governance context if implemented before defining the system's management scope.</w:t>
      </w:r>
    </w:p>
    <w:p>
      <w:pPr>
        <w:spacing w:after="20"/>
      </w:pPr>
      <w:r>
        <w:rPr>
          <w:b w:val="0"/>
          <w:color w:val="464646"/>
          <w:sz w:val="17"/>
        </w:rPr>
        <w:t xml:space="preserve">  C：Conducting the risk assessment and drafting the Statement of Applicability (SoA) under Clause 6.1 is critical, but it is premature because the committee must first establish the boundaries and scope of the AIMS that determine what systems are subject to assessment.</w:t>
      </w:r>
    </w:p>
    <w:p>
      <w:pPr>
        <w:spacing w:after="20"/>
      </w:pPr>
      <w:r>
        <w:rPr>
          <w:b w:val="0"/>
          <w:color w:val="464646"/>
          <w:sz w:val="17"/>
        </w:rPr>
        <w:t xml:space="preserve">  D：Assigning internal audit (the third line) to author operational risk treatment plans and safety thresholds violates the Three Lines Model; the third line must preserve independence to provide objective assurance rather than operational design.</w:t>
      </w:r>
    </w:p>
    <w:p>
      <w:pPr>
        <w:spacing w:after="60"/>
      </w:pPr>
      <w:r>
        <w:rPr>
          <w:b w:val="0"/>
          <w:color w:val="5A5A5A"/>
          <w:sz w:val="17"/>
        </w:rPr>
        <w:t>出处（未核验）：ISO/IEC 42001:2023 Cl. 4.3; ISO 23894:2023 Cl. 5</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15. FIRST · D1.7 Standards Implementation (ISO/IEC 42001 AIMS, ISO 23894)　　ID：aaig-pipe-1791943886968-176-7r75w　难度：Intermediate</w:t>
      </w:r>
    </w:p>
    <w:p>
      <w:pPr>
        <w:spacing w:after="60"/>
      </w:pPr>
      <w:r>
        <w:rPr>
          <w:b w:val="0"/>
          <w:sz w:val="18"/>
        </w:rPr>
        <w:t>情境：A global financial services firm is preparing to implement an Artificial Intelligence Management System (AIMS) in accordance with ISO/IEC 42001 to govern its emerging generative AI and machine learning initiatives. The executive leadership team has chartered an enterprise AI steering committee to direct the implementation program across business units. The committee must establish a structured implementation roadmap that reflects international management system standards.</w:t>
      </w:r>
    </w:p>
    <w:p>
      <w:pPr>
        <w:spacing w:after="60"/>
      </w:pPr>
      <w:r>
        <w:rPr>
          <w:b/>
          <w:sz w:val="19"/>
        </w:rPr>
        <w:t>问题：What should the steering committee do FIRST to initiate the AIMS implementation?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Define the scope and boundaries of the AIMS based on organizational context and stakeholder requirements.</w:t>
            </w:r>
          </w:p>
        </w:tc>
        <w:tc>
          <w:tcPr>
            <w:tcW w:type="dxa" w:w="57"/>
          </w:tcPr>
          <w:p>
            <w:r/>
            <w:r>
              <w:rPr>
                <w:b w:val="0"/>
                <w:sz w:val="18"/>
              </w:rPr>
            </w:r>
          </w:p>
        </w:tc>
      </w:tr>
      <w:tr>
        <w:tc>
          <w:tcPr>
            <w:tcW w:type="dxa" w:w="907"/>
          </w:tcPr>
          <w:p>
            <w:r/>
            <w:r>
              <w:rPr>
                <w:b/>
                <w:sz w:val="18"/>
              </w:rPr>
              <w:t>B</w:t>
            </w:r>
          </w:p>
        </w:tc>
        <w:tc>
          <w:tcPr>
            <w:tcW w:type="dxa" w:w="13493"/>
          </w:tcPr>
          <w:p>
            <w:r/>
            <w:r>
              <w:rPr>
                <w:b w:val="0"/>
                <w:sz w:val="18"/>
              </w:rPr>
              <w:t>Deploy automated bias testing tools and data quality monitors across all operational production pipelines.</w:t>
            </w:r>
          </w:p>
        </w:tc>
        <w:tc>
          <w:tcPr>
            <w:tcW w:type="dxa" w:w="57"/>
          </w:tcPr>
          <w:p>
            <w:r/>
            <w:r>
              <w:rPr>
                <w:b w:val="0"/>
                <w:sz w:val="18"/>
              </w:rPr>
            </w:r>
          </w:p>
        </w:tc>
      </w:tr>
      <w:tr>
        <w:tc>
          <w:tcPr>
            <w:tcW w:type="dxa" w:w="907"/>
          </w:tcPr>
          <w:p>
            <w:r/>
            <w:r>
              <w:rPr>
                <w:b/>
                <w:sz w:val="18"/>
              </w:rPr>
              <w:t>C</w:t>
            </w:r>
          </w:p>
        </w:tc>
        <w:tc>
          <w:tcPr>
            <w:tcW w:type="dxa" w:w="13493"/>
          </w:tcPr>
          <w:p>
            <w:r/>
            <w:r>
              <w:rPr>
                <w:b w:val="0"/>
                <w:sz w:val="18"/>
              </w:rPr>
              <w:t>Formulate the detailed Statement of Applicability and map specific Annex A controls to individual AI use cases.</w:t>
            </w:r>
          </w:p>
        </w:tc>
        <w:tc>
          <w:tcPr>
            <w:tcW w:type="dxa" w:w="57"/>
          </w:tcPr>
          <w:p>
            <w:r/>
            <w:r>
              <w:rPr>
                <w:b w:val="0"/>
                <w:sz w:val="18"/>
              </w:rPr>
            </w:r>
          </w:p>
        </w:tc>
      </w:tr>
      <w:tr>
        <w:tc>
          <w:tcPr>
            <w:tcW w:type="dxa" w:w="907"/>
          </w:tcPr>
          <w:p>
            <w:r/>
            <w:r>
              <w:rPr>
                <w:b/>
                <w:sz w:val="18"/>
              </w:rPr>
              <w:t>D</w:t>
            </w:r>
          </w:p>
        </w:tc>
        <w:tc>
          <w:tcPr>
            <w:tcW w:type="dxa" w:w="13493"/>
          </w:tcPr>
          <w:p>
            <w:r/>
            <w:r>
              <w:rPr>
                <w:b w:val="0"/>
                <w:sz w:val="18"/>
              </w:rPr>
              <w:t>Instruct first-line operational development teams to determine acceptable enterprise AI risk tolerance thresholds.</w:t>
            </w:r>
          </w:p>
        </w:tc>
        <w:tc>
          <w:tcPr>
            <w:tcW w:type="dxa" w:w="57"/>
          </w:tcPr>
          <w:p>
            <w:r/>
            <w:r>
              <w:rPr>
                <w:b w:val="0"/>
                <w:sz w:val="18"/>
              </w:rPr>
            </w:r>
          </w:p>
        </w:tc>
      </w:tr>
    </w:tbl>
    <w:p>
      <w:pPr>
        <w:spacing w:after="0"/>
      </w:pPr>
      <w:r>
        <w:rPr>
          <w:b w:val="0"/>
        </w:rPr>
      </w:r>
    </w:p>
    <w:p>
      <w:pPr>
        <w:spacing w:after="60"/>
      </w:pPr>
      <w:r>
        <w:rPr>
          <w:b w:val="0"/>
          <w:sz w:val="18"/>
        </w:rPr>
        <w:t>解析：In accordance with ISO/IEC 42001 (Clause 4.3), the initial and foundational requirement when establishing an Artificial Intelligence Management System (AIMS) is to determine the boundaries and applicability of the management system (scoping), informed by internal and external context (Clause 4.1) and stakeholder expectations (Clause 4.2). Scoping dictates the reach of policies, governance structures, and control requirements before detailed risk assessments, control mappings, or operational activities can be executed.</w:t>
      </w:r>
    </w:p>
    <w:p>
      <w:pPr>
        <w:spacing w:after="20"/>
      </w:pPr>
      <w:r>
        <w:rPr>
          <w:b w:val="0"/>
          <w:color w:val="464646"/>
          <w:sz w:val="17"/>
        </w:rPr>
        <w:t xml:space="preserve">  B：Deploying technical testing tools focuses on operational tooling and technical monitoring rather than foundational governance and management system establishment (wrong priority).</w:t>
      </w:r>
    </w:p>
    <w:p>
      <w:pPr>
        <w:spacing w:after="20"/>
      </w:pPr>
      <w:r>
        <w:rPr>
          <w:b w:val="0"/>
          <w:color w:val="464646"/>
          <w:sz w:val="17"/>
        </w:rPr>
        <w:t xml:space="preserve">  C：Drafting the Statement of Applicability (SoA) and selecting Annex A controls occurs during the risk treatment phase under Clause 6, which cannot take place before scoping and risk assessment are completed (wrong sequence).</w:t>
      </w:r>
    </w:p>
    <w:p>
      <w:pPr>
        <w:spacing w:after="20"/>
      </w:pPr>
      <w:r>
        <w:rPr>
          <w:b w:val="0"/>
          <w:color w:val="464646"/>
          <w:sz w:val="17"/>
        </w:rPr>
        <w:t xml:space="preserve">  D：Defining enterprise risk tolerance and appetite is the responsibility of the governing body and executive leadership (with 2nd-line oversight), not operational 1st-line developers (wrong authorization/scope).</w:t>
      </w:r>
    </w:p>
    <w:p>
      <w:pPr>
        <w:spacing w:after="60"/>
      </w:pPr>
      <w:r>
        <w:rPr>
          <w:b w:val="0"/>
          <w:color w:val="5A5A5A"/>
          <w:sz w:val="17"/>
        </w:rPr>
        <w:t>出处（未核验）：ISO/IEC 42001:2023 Cl. 4.1-4.3 (Context of the organization and Determining the scope of the AIMS)</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16. FIRST · D1.7 Standards Implementation (ISO/IEC 42001 AIMS, ISO 23894)　　ID：aaig-pipe-1791944062293-216-jq42g　难度：Intermediate</w:t>
      </w:r>
    </w:p>
    <w:p>
      <w:pPr>
        <w:spacing w:after="60"/>
      </w:pPr>
      <w:r>
        <w:rPr>
          <w:b w:val="0"/>
          <w:sz w:val="18"/>
        </w:rPr>
        <w:t>情境：A multinational financial services enterprise decides to implement an Artificial Intelligence Management System (AIMS) aligned with ISO/IEC 42001 across its business units. Executive leadership has formally endorsed the initiative and chartered an executive-level AI governance steering committee to guide the rollout.</w:t>
      </w:r>
    </w:p>
    <w:p>
      <w:pPr>
        <w:spacing w:after="60"/>
      </w:pPr>
      <w:r>
        <w:rPr>
          <w:b/>
          <w:sz w:val="19"/>
        </w:rPr>
        <w:t>问题：What should the AI governance steering committee do FIRST to establish the foundation for the AIMS implementation?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Determine and document the organizational scope and boundaries of the AI management system.</w:t>
            </w:r>
          </w:p>
        </w:tc>
        <w:tc>
          <w:tcPr>
            <w:tcW w:type="dxa" w:w="57"/>
          </w:tcPr>
          <w:p>
            <w:r/>
            <w:r>
              <w:rPr>
                <w:b w:val="0"/>
                <w:sz w:val="18"/>
              </w:rPr>
            </w:r>
          </w:p>
        </w:tc>
      </w:tr>
      <w:tr>
        <w:tc>
          <w:tcPr>
            <w:tcW w:type="dxa" w:w="907"/>
          </w:tcPr>
          <w:p>
            <w:r/>
            <w:r>
              <w:rPr>
                <w:b/>
                <w:sz w:val="18"/>
              </w:rPr>
              <w:t>B</w:t>
            </w:r>
          </w:p>
        </w:tc>
        <w:tc>
          <w:tcPr>
            <w:tcW w:type="dxa" w:w="13493"/>
          </w:tcPr>
          <w:p>
            <w:r/>
            <w:r>
              <w:rPr>
                <w:b w:val="0"/>
                <w:sz w:val="18"/>
              </w:rPr>
              <w:t>Procure an enterprise automated model card and algorithmic bias testing platform across data science teams.</w:t>
            </w:r>
          </w:p>
        </w:tc>
        <w:tc>
          <w:tcPr>
            <w:tcW w:type="dxa" w:w="57"/>
          </w:tcPr>
          <w:p>
            <w:r/>
            <w:r>
              <w:rPr>
                <w:b w:val="0"/>
                <w:sz w:val="18"/>
              </w:rPr>
            </w:r>
          </w:p>
        </w:tc>
      </w:tr>
      <w:tr>
        <w:tc>
          <w:tcPr>
            <w:tcW w:type="dxa" w:w="907"/>
          </w:tcPr>
          <w:p>
            <w:r/>
            <w:r>
              <w:rPr>
                <w:b/>
                <w:sz w:val="18"/>
              </w:rPr>
              <w:t>C</w:t>
            </w:r>
          </w:p>
        </w:tc>
        <w:tc>
          <w:tcPr>
            <w:tcW w:type="dxa" w:w="13493"/>
          </w:tcPr>
          <w:p>
            <w:r/>
            <w:r>
              <w:rPr>
                <w:b w:val="0"/>
                <w:sz w:val="18"/>
              </w:rPr>
              <w:t>Conduct comprehensive AI risk assessments using ISO 23894 methodologies for all legacy customer credit underwriting models.</w:t>
            </w:r>
          </w:p>
        </w:tc>
        <w:tc>
          <w:tcPr>
            <w:tcW w:type="dxa" w:w="57"/>
          </w:tcPr>
          <w:p>
            <w:r/>
            <w:r>
              <w:rPr>
                <w:b w:val="0"/>
                <w:sz w:val="18"/>
              </w:rPr>
            </w:r>
          </w:p>
        </w:tc>
      </w:tr>
      <w:tr>
        <w:tc>
          <w:tcPr>
            <w:tcW w:type="dxa" w:w="907"/>
          </w:tcPr>
          <w:p>
            <w:r/>
            <w:r>
              <w:rPr>
                <w:b/>
                <w:sz w:val="18"/>
              </w:rPr>
              <w:t>D</w:t>
            </w:r>
          </w:p>
        </w:tc>
        <w:tc>
          <w:tcPr>
            <w:tcW w:type="dxa" w:w="13493"/>
          </w:tcPr>
          <w:p>
            <w:r/>
            <w:r>
              <w:rPr>
                <w:b w:val="0"/>
                <w:sz w:val="18"/>
              </w:rPr>
              <w:t>Instruct internal audit to perform a baseline pre-certification conformity assessment against all ISO/IEC 42001 Annex A controls.</w:t>
            </w:r>
          </w:p>
        </w:tc>
        <w:tc>
          <w:tcPr>
            <w:tcW w:type="dxa" w:w="57"/>
          </w:tcPr>
          <w:p>
            <w:r/>
            <w:r>
              <w:rPr>
                <w:b w:val="0"/>
                <w:sz w:val="18"/>
              </w:rPr>
            </w:r>
          </w:p>
        </w:tc>
      </w:tr>
    </w:tbl>
    <w:p>
      <w:pPr>
        <w:spacing w:after="0"/>
      </w:pPr>
      <w:r>
        <w:rPr>
          <w:b w:val="0"/>
        </w:rPr>
      </w:r>
    </w:p>
    <w:p>
      <w:pPr>
        <w:spacing w:after="60"/>
      </w:pPr>
      <w:r>
        <w:rPr>
          <w:b w:val="0"/>
          <w:sz w:val="18"/>
        </w:rPr>
        <w:t>解析：According to ISO/IEC 42001 Clause 4.3 (Determining the scope of the AI management system), establishing the organizational context, interested party requirements, and explicit system boundaries must precede all operational risk assessment, control selection, and technical implementation. Without a documented scope, the organization cannot determine which AI systems, processes, and interfaces are governed by the AIMS.</w:t>
      </w:r>
    </w:p>
    <w:p>
      <w:pPr>
        <w:spacing w:after="20"/>
      </w:pPr>
      <w:r>
        <w:rPr>
          <w:b w:val="0"/>
          <w:color w:val="464646"/>
          <w:sz w:val="17"/>
        </w:rPr>
        <w:t xml:space="preserve">  B：Procuring technical tooling is a premature, bottom-up technical activity (wrong priority/direction) that should only occur after management boundaries, governance objectives, and control requirements have been formalized.</w:t>
      </w:r>
    </w:p>
    <w:p>
      <w:pPr>
        <w:spacing w:after="20"/>
      </w:pPr>
      <w:r>
        <w:rPr>
          <w:b w:val="0"/>
          <w:color w:val="464646"/>
          <w:sz w:val="17"/>
        </w:rPr>
        <w:t xml:space="preserve">  C：Executing risk assessments using ISO 23894 is an essential operational activity, but it is premature (wrong sequence/timing) until the scope and organizational context of the AIMS have been formally bounded under Clause 4.</w:t>
      </w:r>
    </w:p>
    <w:p>
      <w:pPr>
        <w:spacing w:after="20"/>
      </w:pPr>
      <w:r>
        <w:rPr>
          <w:b w:val="0"/>
          <w:color w:val="464646"/>
          <w:sz w:val="17"/>
        </w:rPr>
        <w:t xml:space="preserve">  D：Directing internal audit to evaluate Annex A controls (wrong authorization/scope) represents a third-line assurance activity that is improper prior to the first- and second-line scoping, design, and implementation of the management system.</w:t>
      </w:r>
    </w:p>
    <w:p>
      <w:pPr>
        <w:spacing w:after="60"/>
      </w:pPr>
      <w:r>
        <w:rPr>
          <w:b w:val="0"/>
          <w:color w:val="5A5A5A"/>
          <w:sz w:val="17"/>
        </w:rPr>
        <w:t>出处（未核验）：ISO/IEC 42001:2023 Cl. 4.3; ISO/IEC 23894:2023 Cl. 5</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17. FIRST · D2.3 Privacy by Design &amp; Data Minimization　　ID：aaig-d2-003　难度：Intermediate</w:t>
      </w:r>
    </w:p>
    <w:p>
      <w:pPr>
        <w:spacing w:after="60"/>
      </w:pPr>
      <w:r>
        <w:rPr>
          <w:b w:val="0"/>
          <w:sz w:val="18"/>
        </w:rPr>
        <w:t>情境：A consumer lending startup fine-tunes an internal open-weights LLM using unredacted customer loan files containing tax documents, social security numbers, and bank account numbers.</w:t>
      </w:r>
    </w:p>
    <w:p>
      <w:pPr>
        <w:spacing w:after="60"/>
      </w:pPr>
      <w:r>
        <w:rPr>
          <w:b/>
          <w:sz w:val="19"/>
        </w:rPr>
        <w:t>问题：Which architectural and governance control should have been implemented FIRST during data pipeline preparation?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Purchasing additional server storage to retain all unredacted loan records indefinitely.</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Data minimization and automated de-identification to strip direct identifiers before ingestion.</w:t>
            </w:r>
          </w:p>
        </w:tc>
        <w:tc>
          <w:tcPr>
            <w:tcW w:type="dxa" w:w="57"/>
          </w:tcPr>
          <w:p>
            <w:r/>
            <w:r>
              <w:rPr>
                <w:b w:val="0"/>
                <w:sz w:val="18"/>
              </w:rPr>
            </w:r>
          </w:p>
        </w:tc>
      </w:tr>
      <w:tr>
        <w:tc>
          <w:tcPr>
            <w:tcW w:type="dxa" w:w="907"/>
          </w:tcPr>
          <w:p>
            <w:r/>
            <w:r>
              <w:rPr>
                <w:b/>
                <w:sz w:val="18"/>
              </w:rPr>
              <w:t>C</w:t>
            </w:r>
          </w:p>
        </w:tc>
        <w:tc>
          <w:tcPr>
            <w:tcW w:type="dxa" w:w="13493"/>
          </w:tcPr>
          <w:p>
            <w:r/>
            <w:r>
              <w:rPr>
                <w:b w:val="0"/>
                <w:sz w:val="18"/>
              </w:rPr>
              <w:t>Adding a post-generation disclaimer telling users that model answers might expose real personal data.</w:t>
            </w:r>
          </w:p>
        </w:tc>
        <w:tc>
          <w:tcPr>
            <w:tcW w:type="dxa" w:w="57"/>
          </w:tcPr>
          <w:p>
            <w:r/>
            <w:r>
              <w:rPr>
                <w:b w:val="0"/>
                <w:sz w:val="18"/>
              </w:rPr>
            </w:r>
          </w:p>
        </w:tc>
      </w:tr>
      <w:tr>
        <w:tc>
          <w:tcPr>
            <w:tcW w:type="dxa" w:w="907"/>
          </w:tcPr>
          <w:p>
            <w:r/>
            <w:r>
              <w:rPr>
                <w:b/>
                <w:sz w:val="18"/>
              </w:rPr>
              <w:t>D</w:t>
            </w:r>
          </w:p>
        </w:tc>
        <w:tc>
          <w:tcPr>
            <w:tcW w:type="dxa" w:w="13493"/>
          </w:tcPr>
          <w:p>
            <w:r/>
            <w:r>
              <w:rPr>
                <w:b w:val="0"/>
                <w:sz w:val="18"/>
              </w:rPr>
              <w:t>Increasing the learning rate parameter during fine-tuning so the model memorizes fewer training tokens.</w:t>
            </w:r>
          </w:p>
        </w:tc>
        <w:tc>
          <w:tcPr>
            <w:tcW w:type="dxa" w:w="57"/>
          </w:tcPr>
          <w:p>
            <w:r/>
            <w:r>
              <w:rPr>
                <w:b w:val="0"/>
                <w:sz w:val="18"/>
              </w:rPr>
            </w:r>
          </w:p>
        </w:tc>
      </w:tr>
    </w:tbl>
    <w:p>
      <w:pPr>
        <w:spacing w:after="0"/>
      </w:pPr>
      <w:r>
        <w:rPr>
          <w:b w:val="0"/>
        </w:rPr>
      </w:r>
    </w:p>
    <w:p>
      <w:pPr>
        <w:spacing w:after="60"/>
      </w:pPr>
      <w:r>
        <w:rPr>
          <w:b w:val="0"/>
          <w:sz w:val="18"/>
        </w:rPr>
        <w:t>解析：Privacy by Design and data minimization dictate that Personally Identifiable Information (PII) must be stripped, tokenized, or pseudonymized before entering model training pipelines to prevent memorization and unauthorized data leakage.</w:t>
      </w:r>
    </w:p>
    <w:p>
      <w:pPr>
        <w:spacing w:after="20"/>
      </w:pPr>
      <w:r>
        <w:rPr>
          <w:b w:val="0"/>
          <w:color w:val="464646"/>
          <w:sz w:val="17"/>
        </w:rPr>
        <w:t xml:space="preserve">  A：Indefinite retention of unredacted sensitive PII violates data minimization regulations like GDPR.　【Increasing storage retention instead of applying data minimization】</w:t>
      </w:r>
    </w:p>
    <w:p>
      <w:pPr>
        <w:spacing w:after="20"/>
      </w:pPr>
      <w:r>
        <w:rPr>
          <w:b w:val="0"/>
          <w:color w:val="464646"/>
          <w:sz w:val="17"/>
        </w:rPr>
        <w:t xml:space="preserve">  C：Front-end disclaimers do not mitigate the structural privacy violation of embedding PII into model weights.　【Superficial legal disclaimers rather than upstream data pipeline controls】</w:t>
      </w:r>
    </w:p>
    <w:p>
      <w:pPr>
        <w:spacing w:after="20"/>
      </w:pPr>
      <w:r>
        <w:rPr>
          <w:b w:val="0"/>
          <w:color w:val="464646"/>
          <w:sz w:val="17"/>
        </w:rPr>
        <w:t xml:space="preserve">  D：Adjusting hyperparameter learning rates does not eliminate model extraction or memorization risks.　【Relying on hyperparameter tuning to solve data leakage vulnerabilities】</w:t>
      </w:r>
    </w:p>
    <w:p>
      <w:pPr>
        <w:spacing w:after="60"/>
      </w:pPr>
      <w:r>
        <w:rPr>
          <w:b w:val="0"/>
          <w:color w:val="5A5A5A"/>
          <w:sz w:val="17"/>
        </w:rPr>
        <w:t>出处（未核验）：GDPR Article 25; NIST AI RMF GOVERN 2.2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18. BEST · D2.4 Algorithmic Bias &amp; Representation Drift　　ID：aaig-d2-002　难度：Intermediate</w:t>
      </w:r>
    </w:p>
    <w:p>
      <w:pPr>
        <w:spacing w:after="60"/>
      </w:pPr>
      <w:r>
        <w:rPr>
          <w:b w:val="0"/>
          <w:sz w:val="18"/>
        </w:rPr>
        <w:t>情境：An automated resume screening AI model achieves 94% aggregate classification accuracy. However, an internal audit reveals that qualified female applicants in engineering categories are systematically ranked lower due to historical hiring dataset imbalances.</w:t>
      </w:r>
    </w:p>
    <w:p>
      <w:pPr>
        <w:spacing w:after="60"/>
      </w:pPr>
      <w:r>
        <w:rPr>
          <w:b/>
          <w:sz w:val="19"/>
        </w:rPr>
        <w:t>问题：What does this situation BEST illustrate from an AI data governance perspective?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Concept drift caused by sudden changes in macroeconomic employment conditions.</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Aggregate metric masking, where high overall accuracy hides severe bias against specific demographic groups.</w:t>
            </w:r>
          </w:p>
        </w:tc>
        <w:tc>
          <w:tcPr>
            <w:tcW w:type="dxa" w:w="57"/>
          </w:tcPr>
          <w:p>
            <w:r/>
            <w:r>
              <w:rPr>
                <w:b w:val="0"/>
                <w:sz w:val="18"/>
              </w:rPr>
            </w:r>
          </w:p>
        </w:tc>
      </w:tr>
      <w:tr>
        <w:tc>
          <w:tcPr>
            <w:tcW w:type="dxa" w:w="907"/>
          </w:tcPr>
          <w:p>
            <w:r/>
            <w:r>
              <w:rPr>
                <w:b/>
                <w:sz w:val="18"/>
              </w:rPr>
              <w:t>C</w:t>
            </w:r>
          </w:p>
        </w:tc>
        <w:tc>
          <w:tcPr>
            <w:tcW w:type="dxa" w:w="13493"/>
          </w:tcPr>
          <w:p>
            <w:r/>
            <w:r>
              <w:rPr>
                <w:b w:val="0"/>
                <w:sz w:val="18"/>
              </w:rPr>
              <w:t>Adversarial data poisoning orchestrated by external applicants during resume submission.</w:t>
            </w:r>
          </w:p>
        </w:tc>
        <w:tc>
          <w:tcPr>
            <w:tcW w:type="dxa" w:w="57"/>
          </w:tcPr>
          <w:p>
            <w:r/>
            <w:r>
              <w:rPr>
                <w:b w:val="0"/>
                <w:sz w:val="18"/>
              </w:rPr>
            </w:r>
          </w:p>
        </w:tc>
      </w:tr>
      <w:tr>
        <w:tc>
          <w:tcPr>
            <w:tcW w:type="dxa" w:w="907"/>
          </w:tcPr>
          <w:p>
            <w:r/>
            <w:r>
              <w:rPr>
                <w:b/>
                <w:sz w:val="18"/>
              </w:rPr>
              <w:t>D</w:t>
            </w:r>
          </w:p>
        </w:tc>
        <w:tc>
          <w:tcPr>
            <w:tcW w:type="dxa" w:w="13493"/>
          </w:tcPr>
          <w:p>
            <w:r/>
            <w:r>
              <w:rPr>
                <w:b w:val="0"/>
                <w:sz w:val="18"/>
              </w:rPr>
              <w:t>A failure of infrastructure availability service level objectives (SLOs) within the talent acquisition platform.</w:t>
            </w:r>
          </w:p>
        </w:tc>
        <w:tc>
          <w:tcPr>
            <w:tcW w:type="dxa" w:w="57"/>
          </w:tcPr>
          <w:p>
            <w:r/>
            <w:r>
              <w:rPr>
                <w:b w:val="0"/>
                <w:sz w:val="18"/>
              </w:rPr>
            </w:r>
          </w:p>
        </w:tc>
      </w:tr>
    </w:tbl>
    <w:p>
      <w:pPr>
        <w:spacing w:after="0"/>
      </w:pPr>
      <w:r>
        <w:rPr>
          <w:b w:val="0"/>
        </w:rPr>
      </w:r>
    </w:p>
    <w:p>
      <w:pPr>
        <w:spacing w:after="60"/>
      </w:pPr>
      <w:r>
        <w:rPr>
          <w:b w:val="0"/>
          <w:sz w:val="18"/>
        </w:rPr>
        <w:t>解析：Aggregate accuracy often conceals disparate impact and algorithmic bias against protected demographic subgroups. Data governance must mandate disaggregated evaluation metrics (fairness metrics, disparate impact ratios) rather than relying solely on global accuracy.</w:t>
      </w:r>
    </w:p>
    <w:p>
      <w:pPr>
        <w:spacing w:after="20"/>
      </w:pPr>
      <w:r>
        <w:rPr>
          <w:b w:val="0"/>
          <w:color w:val="464646"/>
          <w:sz w:val="17"/>
        </w:rPr>
        <w:t xml:space="preserve">  A：Concept drift refers to real-world statistical shifts over time, not historical demographic training bias.　【Misidentifying historical bias as temporal macroeconomic concept drift】</w:t>
      </w:r>
    </w:p>
    <w:p>
      <w:pPr>
        <w:spacing w:after="20"/>
      </w:pPr>
      <w:r>
        <w:rPr>
          <w:b w:val="0"/>
          <w:color w:val="464646"/>
          <w:sz w:val="17"/>
        </w:rPr>
        <w:t xml:space="preserve">  C：This is historical training data bias, not a malicious external adversarial poisoning attack.　【Conflating systemic historical dataset bias with malicious external poisoning】</w:t>
      </w:r>
    </w:p>
    <w:p>
      <w:pPr>
        <w:spacing w:after="20"/>
      </w:pPr>
      <w:r>
        <w:rPr>
          <w:b w:val="0"/>
          <w:color w:val="464646"/>
          <w:sz w:val="17"/>
        </w:rPr>
        <w:t xml:space="preserve">  D：The issue is algorithmic fairness and data quality, not infrastructure system availability or uptime.　【Confusing ethical fairness failures with IT infrastructure availability SLOs】</w:t>
      </w:r>
    </w:p>
    <w:p>
      <w:pPr>
        <w:spacing w:after="60"/>
      </w:pPr>
      <w:r>
        <w:rPr>
          <w:b w:val="0"/>
          <w:color w:val="5A5A5A"/>
          <w:sz w:val="17"/>
        </w:rPr>
        <w:t>出处（未核验）：NIST AI RMF MEASURE 2.11; EU AI Act Art. 10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19. BEST · D3.5 Auditability, Logging &amp; Continuous Assurance　　ID：aaig-d3-004　难度：Intermediate</w:t>
      </w:r>
    </w:p>
    <w:p>
      <w:pPr>
        <w:spacing w:after="60"/>
      </w:pPr>
      <w:r>
        <w:rPr>
          <w:b w:val="0"/>
          <w:sz w:val="18"/>
        </w:rPr>
        <w:t>情境：An external compliance auditor requests evidence showing how a customer support AI assistant handled an escalated privacy inquiry three months ago. However, the system only logged aggregated daily request counts.</w:t>
      </w:r>
    </w:p>
    <w:p>
      <w:pPr>
        <w:spacing w:after="60"/>
      </w:pPr>
      <w:r>
        <w:rPr>
          <w:b/>
          <w:sz w:val="19"/>
        </w:rPr>
        <w:t>问题：Which logging governance control was DEFICIENT in this architecture?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Failure to retain logs of prompts, retrieved context, model outputs and guardrail decisions.</w:t>
            </w:r>
          </w:p>
        </w:tc>
        <w:tc>
          <w:tcPr>
            <w:tcW w:type="dxa" w:w="57"/>
          </w:tcPr>
          <w:p>
            <w:r/>
            <w:r>
              <w:rPr>
                <w:b w:val="0"/>
                <w:sz w:val="18"/>
              </w:rPr>
            </w:r>
          </w:p>
        </w:tc>
      </w:tr>
      <w:tr>
        <w:tc>
          <w:tcPr>
            <w:tcW w:type="dxa" w:w="907"/>
          </w:tcPr>
          <w:p>
            <w:r/>
            <w:r>
              <w:rPr>
                <w:b/>
                <w:sz w:val="18"/>
              </w:rPr>
              <w:t>B</w:t>
            </w:r>
          </w:p>
        </w:tc>
        <w:tc>
          <w:tcPr>
            <w:tcW w:type="dxa" w:w="13493"/>
          </w:tcPr>
          <w:p>
            <w:r/>
            <w:r>
              <w:rPr>
                <w:b w:val="0"/>
                <w:sz w:val="18"/>
              </w:rPr>
              <w:t>Failure to install real-time GPU cooling sensor monitors across third-party cloud data centers.</w:t>
            </w:r>
          </w:p>
        </w:tc>
        <w:tc>
          <w:tcPr>
            <w:tcW w:type="dxa" w:w="57"/>
          </w:tcPr>
          <w:p>
            <w:r/>
            <w:r>
              <w:rPr>
                <w:b w:val="0"/>
                <w:sz w:val="18"/>
              </w:rPr>
            </w:r>
          </w:p>
        </w:tc>
      </w:tr>
      <w:tr>
        <w:tc>
          <w:tcPr>
            <w:tcW w:type="dxa" w:w="907"/>
          </w:tcPr>
          <w:p>
            <w:r/>
            <w:r>
              <w:rPr>
                <w:b/>
                <w:sz w:val="18"/>
              </w:rPr>
              <w:t>C</w:t>
            </w:r>
          </w:p>
        </w:tc>
        <w:tc>
          <w:tcPr>
            <w:tcW w:type="dxa" w:w="13493"/>
          </w:tcPr>
          <w:p>
            <w:r/>
            <w:r>
              <w:rPr>
                <w:b w:val="0"/>
                <w:sz w:val="18"/>
              </w:rPr>
              <w:t>Failure to publish the internal developer chat channels to a publicly accessible external website.</w:t>
            </w:r>
          </w:p>
        </w:tc>
        <w:tc>
          <w:tcPr>
            <w:tcW w:type="dxa" w:w="57"/>
          </w:tcPr>
          <w:p>
            <w:r/>
            <w:r>
              <w:rPr>
                <w:b w:val="0"/>
                <w:sz w:val="18"/>
              </w:rPr>
            </w:r>
          </w:p>
        </w:tc>
      </w:tr>
      <w:tr>
        <w:tc>
          <w:tcPr>
            <w:tcW w:type="dxa" w:w="907"/>
          </w:tcPr>
          <w:p>
            <w:r/>
            <w:r>
              <w:rPr>
                <w:b/>
                <w:sz w:val="18"/>
              </w:rPr>
              <w:t>D</w:t>
            </w:r>
          </w:p>
        </w:tc>
        <w:tc>
          <w:tcPr>
            <w:tcW w:type="dxa" w:w="13493"/>
          </w:tcPr>
          <w:p>
            <w:r/>
            <w:r>
              <w:rPr>
                <w:b w:val="0"/>
                <w:sz w:val="18"/>
              </w:rPr>
              <w:t>Failure to conduct weekly in-person interviews with every single customer who accessed the web portal.</w:t>
            </w:r>
          </w:p>
        </w:tc>
        <w:tc>
          <w:tcPr>
            <w:tcW w:type="dxa" w:w="57"/>
          </w:tcPr>
          <w:p>
            <w:r/>
            <w:r>
              <w:rPr>
                <w:b w:val="0"/>
                <w:sz w:val="18"/>
              </w:rPr>
            </w:r>
          </w:p>
        </w:tc>
      </w:tr>
    </w:tbl>
    <w:p>
      <w:pPr>
        <w:spacing w:after="0"/>
      </w:pPr>
      <w:r>
        <w:rPr>
          <w:b w:val="0"/>
        </w:rPr>
      </w:r>
    </w:p>
    <w:p>
      <w:pPr>
        <w:spacing w:after="60"/>
      </w:pPr>
      <w:r>
        <w:rPr>
          <w:b w:val="0"/>
          <w:sz w:val="18"/>
        </w:rPr>
        <w:t>解析：Auditability and continuous assurance require retaining end-to-end transaction telemetry: input prompts, context retrieved via RAG, guardrail triggers, model versioning, and actual output for defined retention periods to ensure defensibility.</w:t>
      </w:r>
    </w:p>
    <w:p>
      <w:pPr>
        <w:spacing w:after="20"/>
      </w:pPr>
      <w:r>
        <w:rPr>
          <w:b w:val="0"/>
          <w:color w:val="464646"/>
          <w:sz w:val="17"/>
        </w:rPr>
        <w:t xml:space="preserve">  B：Data center cooling logs belong to physical cloud facility maintenance, not application transaction auditing.　【Physical facility hardware logs instead of application audit telemetry】</w:t>
      </w:r>
    </w:p>
    <w:p>
      <w:pPr>
        <w:spacing w:after="20"/>
      </w:pPr>
      <w:r>
        <w:rPr>
          <w:b w:val="0"/>
          <w:color w:val="464646"/>
          <w:sz w:val="17"/>
        </w:rPr>
        <w:t xml:space="preserve">  C：Internal chat channels should remain confidential and are not standard application audit trails.　【Inappropriate disclosure of internal employee communications】</w:t>
      </w:r>
    </w:p>
    <w:p>
      <w:pPr>
        <w:spacing w:after="20"/>
      </w:pPr>
      <w:r>
        <w:rPr>
          <w:b w:val="0"/>
          <w:color w:val="464646"/>
          <w:sz w:val="17"/>
        </w:rPr>
        <w:t xml:space="preserve">  D：Mandatory customer interviews are unfeasible and do not replace automated transaction logging.　【Impractical manual customer polling instead of technical system logging】</w:t>
      </w:r>
    </w:p>
    <w:p>
      <w:pPr>
        <w:spacing w:after="60"/>
      </w:pPr>
      <w:r>
        <w:rPr>
          <w:b w:val="0"/>
          <w:color w:val="5A5A5A"/>
          <w:sz w:val="17"/>
        </w:rPr>
        <w:t>出处（未核验）：ISO/IEC 42001 Cl. 9.2; NIST AI RMF MEASURE 2.6</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r>
        <w:br w:type="page"/>
      </w:r>
    </w:p>
    <w:p>
      <w:pPr>
        <w:pStyle w:val="Heading1"/>
      </w:pPr>
      <w:r>
        <w:t>A 类　手写题（从未复核）</w:t>
      </w:r>
    </w:p>
    <w:p>
      <w:pPr>
        <w:spacing w:after="0"/>
      </w:pPr>
      <w:r>
        <w:rPr>
          <w:b w:val="0"/>
        </w:rPr>
      </w:r>
    </w:p>
    <w:p>
      <w:pPr>
        <w:spacing w:after="40"/>
      </w:pPr>
      <w:r>
        <w:rPr>
          <w:b/>
          <w:sz w:val="21"/>
        </w:rPr>
        <w:t>20. BEST · D1.1 AI Governance Structure &amp; Board Oversight　　ID：aaig-d1s-301　难度：Intermediate</w:t>
      </w:r>
    </w:p>
    <w:p>
      <w:pPr>
        <w:spacing w:after="60"/>
      </w:pPr>
      <w:r>
        <w:rPr>
          <w:b w:val="0"/>
          <w:sz w:val="18"/>
        </w:rPr>
        <w:t>情境：A pharmaceutical company's board receives a 60-page technical AI report every quarter. Directors say they cannot tell what needs their attention.</w:t>
      </w:r>
    </w:p>
    <w:p>
      <w:pPr>
        <w:spacing w:after="60"/>
      </w:pPr>
      <w:r>
        <w:rPr>
          <w:b/>
          <w:sz w:val="19"/>
        </w:rPr>
        <w:t>问题：Which form of reporting would BEST support board oversight?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Full performance logs for every AI system, so that nothing at all is left out of the pack</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A short summary of top risks, incidents, limit breaches and decisions needed</w:t>
            </w:r>
          </w:p>
        </w:tc>
        <w:tc>
          <w:tcPr>
            <w:tcW w:type="dxa" w:w="57"/>
          </w:tcPr>
          <w:p>
            <w:r/>
            <w:r>
              <w:rPr>
                <w:b w:val="0"/>
                <w:sz w:val="18"/>
              </w:rPr>
            </w:r>
          </w:p>
        </w:tc>
      </w:tr>
      <w:tr>
        <w:tc>
          <w:tcPr>
            <w:tcW w:type="dxa" w:w="907"/>
          </w:tcPr>
          <w:p>
            <w:r/>
            <w:r>
              <w:rPr>
                <w:b/>
                <w:sz w:val="18"/>
              </w:rPr>
              <w:t>C</w:t>
            </w:r>
          </w:p>
        </w:tc>
        <w:tc>
          <w:tcPr>
            <w:tcW w:type="dxa" w:w="13493"/>
          </w:tcPr>
          <w:p>
            <w:r/>
            <w:r>
              <w:rPr>
                <w:b w:val="0"/>
                <w:sz w:val="18"/>
              </w:rPr>
              <w:t>A yearly statement from management that AI is used responsibly</w:t>
            </w:r>
          </w:p>
        </w:tc>
        <w:tc>
          <w:tcPr>
            <w:tcW w:type="dxa" w:w="57"/>
          </w:tcPr>
          <w:p>
            <w:r/>
            <w:r>
              <w:rPr>
                <w:b w:val="0"/>
                <w:sz w:val="18"/>
              </w:rPr>
            </w:r>
          </w:p>
        </w:tc>
      </w:tr>
      <w:tr>
        <w:tc>
          <w:tcPr>
            <w:tcW w:type="dxa" w:w="907"/>
          </w:tcPr>
          <w:p>
            <w:r/>
            <w:r>
              <w:rPr>
                <w:b/>
                <w:sz w:val="18"/>
              </w:rPr>
              <w:t>D</w:t>
            </w:r>
          </w:p>
        </w:tc>
        <w:tc>
          <w:tcPr>
            <w:tcW w:type="dxa" w:w="13493"/>
          </w:tcPr>
          <w:p>
            <w:r/>
            <w:r>
              <w:rPr>
                <w:b w:val="0"/>
                <w:sz w:val="18"/>
              </w:rPr>
              <w:t>Presentations from suppliers about new AI capabilities on the market</w:t>
            </w:r>
          </w:p>
        </w:tc>
        <w:tc>
          <w:tcPr>
            <w:tcW w:type="dxa" w:w="57"/>
          </w:tcPr>
          <w:p>
            <w:r/>
            <w:r>
              <w:rPr>
                <w:b w:val="0"/>
                <w:sz w:val="18"/>
              </w:rPr>
            </w:r>
          </w:p>
        </w:tc>
      </w:tr>
    </w:tbl>
    <w:p>
      <w:pPr>
        <w:spacing w:after="0"/>
      </w:pPr>
      <w:r>
        <w:rPr>
          <w:b w:val="0"/>
        </w:rPr>
      </w:r>
    </w:p>
    <w:p>
      <w:pPr>
        <w:spacing w:after="60"/>
      </w:pPr>
      <w:r>
        <w:rPr>
          <w:b w:val="0"/>
          <w:sz w:val="18"/>
        </w:rPr>
        <w:t>解析：Board oversight depends on information that is selective and decision-oriented: where the risk is, what went wrong, where limits were breached and what the board must decide. Raw logs overwhelm directors, a yearly assurance statement is too infrequent and general, and supplier presentations serve the supplier's agenda.</w:t>
      </w:r>
    </w:p>
    <w:p>
      <w:pPr>
        <w:spacing w:after="20"/>
      </w:pPr>
      <w:r>
        <w:rPr>
          <w:b w:val="0"/>
          <w:color w:val="464646"/>
          <w:sz w:val="17"/>
        </w:rPr>
        <w:t xml:space="preserve">  A：Exhaustive logs are accurate but unusable for directors, which is the problem already seen.　【Volume mistaken for transparency】</w:t>
      </w:r>
    </w:p>
    <w:p>
      <w:pPr>
        <w:spacing w:after="20"/>
      </w:pPr>
      <w:r>
        <w:rPr>
          <w:b w:val="0"/>
          <w:color w:val="464646"/>
          <w:sz w:val="17"/>
        </w:rPr>
        <w:t xml:space="preserve">  C：A generic annual statement gives the board nothing to act on between reports.　【Infrequent generic assurance】</w:t>
      </w:r>
    </w:p>
    <w:p>
      <w:pPr>
        <w:spacing w:after="20"/>
      </w:pPr>
      <w:r>
        <w:rPr>
          <w:b w:val="0"/>
          <w:color w:val="464646"/>
          <w:sz w:val="17"/>
        </w:rPr>
        <w:t xml:space="preserve">  D：Supplier presentations promote products and say nothing of the firm's own risks.　【Vendor marketing mistaken for oversight information】</w:t>
      </w:r>
    </w:p>
    <w:p>
      <w:pPr>
        <w:spacing w:after="60"/>
      </w:pPr>
      <w:r>
        <w:rPr>
          <w:b w:val="0"/>
          <w:color w:val="5A5A5A"/>
          <w:sz w:val="17"/>
        </w:rPr>
        <w:t>出处（未核验）：NIST AI RMF 1.0 GOVERN 1.5 &amp; GOVERN 2.3; COBIT 2019 EDM05.</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21. MOST · D1.1 AI Governance Structure &amp; Board Oversight　　ID：aaig-d1s-302　难度：Intermediate</w:t>
      </w:r>
    </w:p>
    <w:p>
      <w:pPr>
        <w:spacing w:after="60"/>
      </w:pPr>
      <w:r>
        <w:rPr>
          <w:b w:val="0"/>
          <w:sz w:val="18"/>
        </w:rPr>
        <w:t>情境：The directors of a retail chain have no AI background and rely entirely on management to describe AI risks.</w:t>
      </w:r>
    </w:p>
    <w:p>
      <w:pPr>
        <w:spacing w:after="60"/>
      </w:pPr>
      <w:r>
        <w:rPr>
          <w:b/>
          <w:sz w:val="19"/>
        </w:rPr>
        <w:t>问题：Which step would MOST improve the board's ability to oversee AI?</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Appointing the head of data science to the board as an executive director</w:t>
            </w:r>
          </w:p>
        </w:tc>
        <w:tc>
          <w:tcPr>
            <w:tcW w:type="dxa" w:w="57"/>
          </w:tcPr>
          <w:p>
            <w:r/>
            <w:r>
              <w:rPr>
                <w:b w:val="0"/>
                <w:sz w:val="18"/>
              </w:rPr>
            </w:r>
          </w:p>
        </w:tc>
      </w:tr>
      <w:tr>
        <w:tc>
          <w:tcPr>
            <w:tcW w:type="dxa" w:w="907"/>
          </w:tcPr>
          <w:p>
            <w:r/>
            <w:r>
              <w:rPr>
                <w:b/>
                <w:sz w:val="18"/>
              </w:rPr>
              <w:t>B</w:t>
            </w:r>
          </w:p>
        </w:tc>
        <w:tc>
          <w:tcPr>
            <w:tcW w:type="dxa" w:w="13493"/>
          </w:tcPr>
          <w:p>
            <w:r/>
            <w:r>
              <w:rPr>
                <w:b w:val="0"/>
                <w:sz w:val="18"/>
              </w:rPr>
              <w:t>Delegating all AI oversight to management and receiving an annual update</w:t>
            </w:r>
          </w:p>
        </w:tc>
        <w:tc>
          <w:tcPr>
            <w:tcW w:type="dxa" w:w="57"/>
          </w:tcPr>
          <w:p>
            <w:r/>
            <w:r>
              <w:rPr>
                <w:b w:val="0"/>
                <w:sz w:val="18"/>
              </w:rPr>
            </w:r>
          </w:p>
        </w:tc>
      </w:tr>
      <w:tr>
        <w:tc>
          <w:tcPr>
            <w:tcW w:type="dxa" w:w="907"/>
          </w:tcPr>
          <w:p>
            <w:r/>
            <w:r>
              <w:rPr>
                <w:b/>
                <w:sz w:val="18"/>
              </w:rPr>
              <w:t>C</w:t>
            </w:r>
          </w:p>
        </w:tc>
        <w:tc>
          <w:tcPr>
            <w:tcW w:type="dxa" w:w="13493"/>
          </w:tcPr>
          <w:p>
            <w:r/>
            <w:r>
              <w:rPr>
                <w:b w:val="0"/>
                <w:sz w:val="18"/>
              </w:rPr>
              <w:t>Sending every director on a technical course about building models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Briefings tied to coming decisions, plus independent expert advice</w:t>
            </w:r>
          </w:p>
        </w:tc>
        <w:tc>
          <w:tcPr>
            <w:tcW w:type="dxa" w:w="57"/>
          </w:tcPr>
          <w:p>
            <w:r/>
            <w:r>
              <w:rPr>
                <w:b w:val="0"/>
                <w:sz w:val="18"/>
              </w:rPr>
            </w:r>
          </w:p>
        </w:tc>
      </w:tr>
    </w:tbl>
    <w:p>
      <w:pPr>
        <w:spacing w:after="0"/>
      </w:pPr>
      <w:r>
        <w:rPr>
          <w:b w:val="0"/>
        </w:rPr>
      </w:r>
    </w:p>
    <w:p>
      <w:pPr>
        <w:spacing w:after="60"/>
      </w:pPr>
      <w:r>
        <w:rPr>
          <w:b w:val="0"/>
          <w:sz w:val="18"/>
        </w:rPr>
        <w:t>解析：Directors need enough understanding to ask good questions and test what management says, focused on the decisions they must take, with a source of advice independent of management. A single executive on the board, full delegation and technical courses do not provide that.</w:t>
      </w:r>
    </w:p>
    <w:p>
      <w:pPr>
        <w:spacing w:after="20"/>
      </w:pPr>
      <w:r>
        <w:rPr>
          <w:b w:val="0"/>
          <w:color w:val="464646"/>
          <w:sz w:val="17"/>
        </w:rPr>
        <w:t xml:space="preserve">  A：One executive director brings insight but not independence from management.　【One insider mistaken for independent challenge】</w:t>
      </w:r>
    </w:p>
    <w:p>
      <w:pPr>
        <w:spacing w:after="20"/>
      </w:pPr>
      <w:r>
        <w:rPr>
          <w:b w:val="0"/>
          <w:color w:val="464646"/>
          <w:sz w:val="17"/>
        </w:rPr>
        <w:t xml:space="preserve">  B：Full delegation removes the board from oversight.　【Delegation mistaken for oversight】</w:t>
      </w:r>
    </w:p>
    <w:p>
      <w:pPr>
        <w:spacing w:after="20"/>
      </w:pPr>
      <w:r>
        <w:rPr>
          <w:b w:val="0"/>
          <w:color w:val="464646"/>
          <w:sz w:val="17"/>
        </w:rPr>
        <w:t xml:space="preserve">  C：Building models is not what directors need; understanding risks and decisions is.　【Technical depth mistaken for relevant capability】</w:t>
      </w:r>
    </w:p>
    <w:p>
      <w:pPr>
        <w:spacing w:after="60"/>
      </w:pPr>
      <w:r>
        <w:rPr>
          <w:b w:val="0"/>
          <w:color w:val="5A5A5A"/>
          <w:sz w:val="17"/>
        </w:rPr>
        <w:t>出处（未核验）：NIST AI RMF 1.0 GOVERN 2.3 &amp; GOVERN 3.1; COBIT 2019 EDM01.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22. FIRST · D1.1 AI Governance Structure &amp; Board Oversight　　ID：aaig-d1s-303　难度：Intermediate</w:t>
      </w:r>
    </w:p>
    <w:p>
      <w:pPr>
        <w:spacing w:after="60"/>
      </w:pPr>
      <w:r>
        <w:rPr>
          <w:b w:val="0"/>
          <w:sz w:val="18"/>
        </w:rPr>
        <w:t>情境：A university's admissions tool wrongly rejected dozens of applicants. Staff corrected the cases, but the board learned about it only months later.</w:t>
      </w:r>
    </w:p>
    <w:p>
      <w:pPr>
        <w:spacing w:after="60"/>
      </w:pPr>
      <w:r>
        <w:rPr>
          <w:b/>
          <w:sz w:val="19"/>
        </w:rPr>
        <w:t>问题：What should the university establish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Criteria and routes for escalating AI incidents to management and the board</w:t>
            </w:r>
          </w:p>
        </w:tc>
        <w:tc>
          <w:tcPr>
            <w:tcW w:type="dxa" w:w="57"/>
          </w:tcPr>
          <w:p>
            <w:r/>
            <w:r>
              <w:rPr>
                <w:b w:val="0"/>
                <w:sz w:val="18"/>
              </w:rPr>
            </w:r>
          </w:p>
        </w:tc>
      </w:tr>
      <w:tr>
        <w:tc>
          <w:tcPr>
            <w:tcW w:type="dxa" w:w="907"/>
          </w:tcPr>
          <w:p>
            <w:r/>
            <w:r>
              <w:rPr>
                <w:b/>
                <w:sz w:val="18"/>
              </w:rPr>
              <w:t>B</w:t>
            </w:r>
          </w:p>
        </w:tc>
        <w:tc>
          <w:tcPr>
            <w:tcW w:type="dxa" w:w="13493"/>
          </w:tcPr>
          <w:p>
            <w:r/>
            <w:r>
              <w:rPr>
                <w:b w:val="0"/>
                <w:sz w:val="18"/>
              </w:rPr>
              <w:t>A new central team to revalidate every model that the university currently uses</w:t>
            </w:r>
          </w:p>
        </w:tc>
        <w:tc>
          <w:tcPr>
            <w:tcW w:type="dxa" w:w="57"/>
          </w:tcPr>
          <w:p>
            <w:r/>
            <w:r>
              <w:rPr>
                <w:b w:val="0"/>
                <w:sz w:val="18"/>
              </w:rPr>
            </w:r>
          </w:p>
        </w:tc>
      </w:tr>
      <w:tr>
        <w:tc>
          <w:tcPr>
            <w:tcW w:type="dxa" w:w="907"/>
          </w:tcPr>
          <w:p>
            <w:r/>
            <w:r>
              <w:rPr>
                <w:b/>
                <w:sz w:val="18"/>
              </w:rPr>
              <w:t>C</w:t>
            </w:r>
          </w:p>
        </w:tc>
        <w:tc>
          <w:tcPr>
            <w:tcW w:type="dxa" w:w="13493"/>
          </w:tcPr>
          <w:p>
            <w:r/>
            <w:r>
              <w:rPr>
                <w:b w:val="0"/>
                <w:sz w:val="18"/>
              </w:rPr>
              <w:t>A template for public apologies that can be reused after any future AI error</w:t>
            </w:r>
          </w:p>
        </w:tc>
        <w:tc>
          <w:tcPr>
            <w:tcW w:type="dxa" w:w="57"/>
          </w:tcPr>
          <w:p>
            <w:r/>
            <w:r>
              <w:rPr>
                <w:b w:val="0"/>
                <w:sz w:val="18"/>
              </w:rPr>
            </w:r>
          </w:p>
        </w:tc>
      </w:tr>
      <w:tr>
        <w:tc>
          <w:tcPr>
            <w:tcW w:type="dxa" w:w="907"/>
          </w:tcPr>
          <w:p>
            <w:r/>
            <w:r>
              <w:rPr>
                <w:b/>
                <w:sz w:val="18"/>
              </w:rPr>
              <w:t>D</w:t>
            </w:r>
          </w:p>
        </w:tc>
        <w:tc>
          <w:tcPr>
            <w:tcW w:type="dxa" w:w="13493"/>
          </w:tcPr>
          <w:p>
            <w:r/>
            <w:r>
              <w:rPr>
                <w:b w:val="0"/>
                <w:sz w:val="18"/>
              </w:rPr>
              <w:t>Weekly accuracy reports on all AI systems sent directly to the board</w:t>
            </w:r>
          </w:p>
        </w:tc>
        <w:tc>
          <w:tcPr>
            <w:tcW w:type="dxa" w:w="57"/>
          </w:tcPr>
          <w:p>
            <w:r/>
            <w:r>
              <w:rPr>
                <w:b w:val="0"/>
                <w:sz w:val="18"/>
              </w:rPr>
            </w:r>
          </w:p>
        </w:tc>
      </w:tr>
    </w:tbl>
    <w:p>
      <w:pPr>
        <w:spacing w:after="0"/>
      </w:pPr>
      <w:r>
        <w:rPr>
          <w:b w:val="0"/>
        </w:rPr>
      </w:r>
    </w:p>
    <w:p>
      <w:pPr>
        <w:spacing w:after="60"/>
      </w:pPr>
      <w:r>
        <w:rPr>
          <w:b w:val="0"/>
          <w:sz w:val="18"/>
        </w:rPr>
        <w:t>解析：The failure was one of escalation: the board did not know. Defining what counts as an incident and who must be told, and when, addresses that directly. Revalidating every model, apology templates and weekly accuracy reports do not set up the routes for information to reach the board.</w:t>
      </w:r>
    </w:p>
    <w:p>
      <w:pPr>
        <w:spacing w:after="20"/>
      </w:pPr>
      <w:r>
        <w:rPr>
          <w:b w:val="0"/>
          <w:color w:val="464646"/>
          <w:sz w:val="17"/>
        </w:rPr>
        <w:t xml:space="preserve">  B：Revalidation is a large technical effort and does not create a route for escalation.　【Technical remedy for a reporting failure】</w:t>
      </w:r>
    </w:p>
    <w:p>
      <w:pPr>
        <w:spacing w:after="20"/>
      </w:pPr>
      <w:r>
        <w:rPr>
          <w:b w:val="0"/>
          <w:color w:val="464646"/>
          <w:sz w:val="17"/>
        </w:rPr>
        <w:t xml:space="preserve">  C：An apology template deals with communication after the fact.　【External communication mistaken for internal escalation】</w:t>
      </w:r>
    </w:p>
    <w:p>
      <w:pPr>
        <w:spacing w:after="20"/>
      </w:pPr>
      <w:r>
        <w:rPr>
          <w:b w:val="0"/>
          <w:color w:val="464646"/>
          <w:sz w:val="17"/>
        </w:rPr>
        <w:t xml:space="preserve">  D：Weekly accuracy reports do not capture incidents that accuracy figures miss.　【Routine metric mistaken for incident escalation】</w:t>
      </w:r>
    </w:p>
    <w:p>
      <w:pPr>
        <w:spacing w:after="60"/>
      </w:pPr>
      <w:r>
        <w:rPr>
          <w:b w:val="0"/>
          <w:color w:val="5A5A5A"/>
          <w:sz w:val="17"/>
        </w:rPr>
        <w:t>出处（未核验）：NIST AI RMF 1.0 GOVERN 4.3 &amp; MANAGE 4.3; ISO/IEC 42001:2023 Cl. 10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23. PRIMARY · D1.1 AI Governance Structure &amp; Board Oversight　　ID：aaig-d1s-304　难度：Fundamental</w:t>
      </w:r>
    </w:p>
    <w:p>
      <w:pPr>
        <w:spacing w:after="60"/>
      </w:pPr>
      <w:r>
        <w:rPr>
          <w:b w:val="0"/>
          <w:sz w:val="18"/>
        </w:rPr>
        <w:t>情境：A hospital group has an AI committee. A director asks why each high-impact AI system also needs a named senior executive, rather than the committee alone.</w:t>
      </w:r>
    </w:p>
    <w:p>
      <w:pPr>
        <w:spacing w:after="60"/>
      </w:pPr>
      <w:r>
        <w:rPr>
          <w:b/>
          <w:sz w:val="19"/>
        </w:rPr>
        <w:t>问题：What is the PRIMARY reason a named senior executive is needed?</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Committees are legally barred from making decisions about AI systems</w:t>
            </w:r>
          </w:p>
        </w:tc>
        <w:tc>
          <w:tcPr>
            <w:tcW w:type="dxa" w:w="57"/>
          </w:tcPr>
          <w:p>
            <w:r/>
            <w:r>
              <w:rPr>
                <w:b w:val="0"/>
                <w:sz w:val="18"/>
              </w:rPr>
            </w:r>
          </w:p>
        </w:tc>
      </w:tr>
      <w:tr>
        <w:tc>
          <w:tcPr>
            <w:tcW w:type="dxa" w:w="907"/>
          </w:tcPr>
          <w:p>
            <w:r/>
            <w:r>
              <w:rPr>
                <w:b/>
                <w:sz w:val="18"/>
              </w:rPr>
              <w:t>B</w:t>
            </w:r>
          </w:p>
        </w:tc>
        <w:tc>
          <w:tcPr>
            <w:tcW w:type="dxa" w:w="13493"/>
          </w:tcPr>
          <w:p>
            <w:r/>
            <w:r>
              <w:rPr>
                <w:b w:val="0"/>
                <w:sz w:val="18"/>
              </w:rPr>
              <w:t>An executive can approve changes faster than a committee can be convened</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Someone must carry out decisions and answer personally for outcomes</w:t>
            </w:r>
          </w:p>
        </w:tc>
        <w:tc>
          <w:tcPr>
            <w:tcW w:type="dxa" w:w="57"/>
          </w:tcPr>
          <w:p>
            <w:r/>
            <w:r>
              <w:rPr>
                <w:b w:val="0"/>
                <w:sz w:val="18"/>
              </w:rPr>
            </w:r>
          </w:p>
        </w:tc>
      </w:tr>
      <w:tr>
        <w:tc>
          <w:tcPr>
            <w:tcW w:type="dxa" w:w="907"/>
          </w:tcPr>
          <w:p>
            <w:r/>
            <w:r>
              <w:rPr>
                <w:b/>
                <w:sz w:val="18"/>
              </w:rPr>
              <w:t>D</w:t>
            </w:r>
          </w:p>
        </w:tc>
        <w:tc>
          <w:tcPr>
            <w:tcW w:type="dxa" w:w="13493"/>
          </w:tcPr>
          <w:p>
            <w:r/>
            <w:r>
              <w:rPr>
                <w:b w:val="0"/>
                <w:sz w:val="18"/>
              </w:rPr>
              <w:t>It lets the committee avoid being named in any later investigation</w:t>
            </w:r>
          </w:p>
        </w:tc>
        <w:tc>
          <w:tcPr>
            <w:tcW w:type="dxa" w:w="57"/>
          </w:tcPr>
          <w:p>
            <w:r/>
            <w:r>
              <w:rPr>
                <w:b w:val="0"/>
                <w:sz w:val="18"/>
              </w:rPr>
            </w:r>
          </w:p>
        </w:tc>
      </w:tr>
    </w:tbl>
    <w:p>
      <w:pPr>
        <w:spacing w:after="0"/>
      </w:pPr>
      <w:r>
        <w:rPr>
          <w:b w:val="0"/>
        </w:rPr>
      </w:r>
    </w:p>
    <w:p>
      <w:pPr>
        <w:spacing w:after="60"/>
      </w:pPr>
      <w:r>
        <w:rPr>
          <w:b w:val="0"/>
          <w:sz w:val="18"/>
        </w:rPr>
        <w:t>解析：Committees deliberate and decide collectively, but accountability needs an individual who executes decisions and is answerable for results. The other reasons are either untrue (a legal bar), a convenience (speed), or an attempt to evade responsibility.</w:t>
      </w:r>
    </w:p>
    <w:p>
      <w:pPr>
        <w:spacing w:after="20"/>
      </w:pPr>
      <w:r>
        <w:rPr>
          <w:b w:val="0"/>
          <w:color w:val="464646"/>
          <w:sz w:val="17"/>
        </w:rPr>
        <w:t xml:space="preserve">  A：No such general bar exists; committees can and do decide.　【Invented legal barrier】</w:t>
      </w:r>
    </w:p>
    <w:p>
      <w:pPr>
        <w:spacing w:after="20"/>
      </w:pPr>
      <w:r>
        <w:rPr>
          <w:b w:val="0"/>
          <w:color w:val="464646"/>
          <w:sz w:val="17"/>
        </w:rPr>
        <w:t xml:space="preserve">  B：Speed may be useful but is not the reason accountability needs a person.　【Convenience mistaken for accountability】</w:t>
      </w:r>
    </w:p>
    <w:p>
      <w:pPr>
        <w:spacing w:after="20"/>
      </w:pPr>
      <w:r>
        <w:rPr>
          <w:b w:val="0"/>
          <w:color w:val="464646"/>
          <w:sz w:val="17"/>
        </w:rPr>
        <w:t xml:space="preserve">  D：Avoiding responsibility is the opposite of the purpose of accountability.　【Evasion mistaken for accountability】</w:t>
      </w:r>
    </w:p>
    <w:p>
      <w:pPr>
        <w:spacing w:after="60"/>
      </w:pPr>
      <w:r>
        <w:rPr>
          <w:b w:val="0"/>
          <w:color w:val="5A5A5A"/>
          <w:sz w:val="17"/>
        </w:rPr>
        <w:t>出处（未核验）：NIST AI RMF 1.0 GOVERN 2.1; COBIT 2019 EDM01; IIA Three Lines Model (2020).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24. LEAST · D1.1 AI Governance Structure &amp; Board Oversight　　ID：aaig-d1s-305　难度：Intermediate</w:t>
      </w:r>
    </w:p>
    <w:p>
      <w:pPr>
        <w:spacing w:after="60"/>
      </w:pPr>
      <w:r>
        <w:rPr>
          <w:b w:val="0"/>
          <w:sz w:val="18"/>
        </w:rPr>
        <w:t>情境：The board of a telecom operator is deciding which AI decisions to delegate to management.</w:t>
      </w:r>
    </w:p>
    <w:p>
      <w:pPr>
        <w:spacing w:after="60"/>
      </w:pPr>
      <w:r>
        <w:rPr>
          <w:b/>
          <w:sz w:val="19"/>
        </w:rPr>
        <w:t>问题：Which arrangement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Delegating approval of low-risk uses to a management committee, within limits that the board has set</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Letting management approve new AI uses without reporting high-risk ones to the board</w:t>
            </w:r>
          </w:p>
        </w:tc>
        <w:tc>
          <w:tcPr>
            <w:tcW w:type="dxa" w:w="57"/>
          </w:tcPr>
          <w:p>
            <w:r/>
            <w:r>
              <w:rPr>
                <w:b w:val="0"/>
                <w:sz w:val="18"/>
              </w:rPr>
            </w:r>
          </w:p>
        </w:tc>
      </w:tr>
      <w:tr>
        <w:tc>
          <w:tcPr>
            <w:tcW w:type="dxa" w:w="907"/>
          </w:tcPr>
          <w:p>
            <w:r/>
            <w:r>
              <w:rPr>
                <w:b/>
                <w:sz w:val="18"/>
              </w:rPr>
              <w:t>C</w:t>
            </w:r>
          </w:p>
        </w:tc>
        <w:tc>
          <w:tcPr>
            <w:tcW w:type="dxa" w:w="13493"/>
          </w:tcPr>
          <w:p>
            <w:r/>
            <w:r>
              <w:rPr>
                <w:b w:val="0"/>
                <w:sz w:val="18"/>
              </w:rPr>
              <w:t>Requiring board approval for AI uses above a defined risk level</w:t>
            </w:r>
          </w:p>
        </w:tc>
        <w:tc>
          <w:tcPr>
            <w:tcW w:type="dxa" w:w="57"/>
          </w:tcPr>
          <w:p>
            <w:r/>
            <w:r>
              <w:rPr>
                <w:b w:val="0"/>
                <w:sz w:val="18"/>
              </w:rPr>
            </w:r>
          </w:p>
        </w:tc>
      </w:tr>
      <w:tr>
        <w:tc>
          <w:tcPr>
            <w:tcW w:type="dxa" w:w="907"/>
          </w:tcPr>
          <w:p>
            <w:r/>
            <w:r>
              <w:rPr>
                <w:b/>
                <w:sz w:val="18"/>
              </w:rPr>
              <w:t>D</w:t>
            </w:r>
          </w:p>
        </w:tc>
        <w:tc>
          <w:tcPr>
            <w:tcW w:type="dxa" w:w="13493"/>
          </w:tcPr>
          <w:p>
            <w:r/>
            <w:r>
              <w:rPr>
                <w:b w:val="0"/>
                <w:sz w:val="18"/>
              </w:rPr>
              <w:t>Asking management to report limit breaches at every board meeting</w:t>
            </w:r>
          </w:p>
        </w:tc>
        <w:tc>
          <w:tcPr>
            <w:tcW w:type="dxa" w:w="57"/>
          </w:tcPr>
          <w:p>
            <w:r/>
            <w:r>
              <w:rPr>
                <w:b w:val="0"/>
                <w:sz w:val="18"/>
              </w:rPr>
            </w:r>
          </w:p>
        </w:tc>
      </w:tr>
    </w:tbl>
    <w:p>
      <w:pPr>
        <w:spacing w:after="0"/>
      </w:pPr>
      <w:r>
        <w:rPr>
          <w:b w:val="0"/>
        </w:rPr>
      </w:r>
    </w:p>
    <w:p>
      <w:pPr>
        <w:spacing w:after="60"/>
      </w:pPr>
      <w:r>
        <w:rPr>
          <w:b w:val="0"/>
          <w:sz w:val="18"/>
        </w:rPr>
        <w:t>解析：Delegation works when the board keeps visibility of what matters most. Approving uses without reporting high-risk ones removes the board's ability to oversee exactly those. The other arrangements delegate within limits, reserve high-risk decisions and require reporting.</w:t>
      </w:r>
    </w:p>
    <w:p>
      <w:pPr>
        <w:spacing w:after="20"/>
      </w:pPr>
      <w:r>
        <w:rPr>
          <w:b w:val="0"/>
          <w:color w:val="464646"/>
          <w:sz w:val="17"/>
        </w:rPr>
        <w:t xml:space="preserve">  A：Delegating low-risk decisions within limits is normal and efficient.　【Sound practice: bounded delegation】</w:t>
      </w:r>
    </w:p>
    <w:p>
      <w:pPr>
        <w:spacing w:after="20"/>
      </w:pPr>
      <w:r>
        <w:rPr>
          <w:b w:val="0"/>
          <w:color w:val="464646"/>
          <w:sz w:val="17"/>
        </w:rPr>
        <w:t xml:space="preserve">  C：Reserving high-risk approvals keeps the board in control where it matters.　【Sound practice: reserved decisions】</w:t>
      </w:r>
    </w:p>
    <w:p>
      <w:pPr>
        <w:spacing w:after="20"/>
      </w:pPr>
      <w:r>
        <w:rPr>
          <w:b w:val="0"/>
          <w:color w:val="464646"/>
          <w:sz w:val="17"/>
        </w:rPr>
        <w:t xml:space="preserve">  D：Regular breach reporting maintains oversight of delegated decisions.　【Sound practice: breach reporting】</w:t>
      </w:r>
    </w:p>
    <w:p>
      <w:pPr>
        <w:spacing w:after="60"/>
      </w:pPr>
      <w:r>
        <w:rPr>
          <w:b w:val="0"/>
          <w:color w:val="5A5A5A"/>
          <w:sz w:val="17"/>
        </w:rPr>
        <w:t>出处（未核验）：COBIT 2019 EDM01 &amp; EDM05; NIST AI RMF 1.0 GOVERN 2.3.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25. MOST · D1.1 AI Governance Structure &amp; Board Oversight　　ID：aaig-d1s-306　难度：Intermediate</w:t>
      </w:r>
    </w:p>
    <w:p>
      <w:pPr>
        <w:spacing w:after="60"/>
      </w:pPr>
      <w:r>
        <w:rPr>
          <w:b w:val="0"/>
          <w:sz w:val="18"/>
        </w:rPr>
        <w:t>情境：An energy utility with several subsidiaries is drafting an AI oversight charter for its board.</w:t>
      </w:r>
    </w:p>
    <w:p>
      <w:pPr>
        <w:spacing w:after="60"/>
      </w:pPr>
      <w:r>
        <w:rPr>
          <w:b/>
          <w:sz w:val="19"/>
        </w:rPr>
        <w:t>问题：Which content is MOST important for the charter?</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What the board decides, what it delegates, and how delegation is reported</w:t>
            </w:r>
          </w:p>
        </w:tc>
        <w:tc>
          <w:tcPr>
            <w:tcW w:type="dxa" w:w="57"/>
          </w:tcPr>
          <w:p>
            <w:r/>
            <w:r>
              <w:rPr>
                <w:b w:val="0"/>
                <w:sz w:val="18"/>
              </w:rPr>
            </w:r>
          </w:p>
        </w:tc>
      </w:tr>
      <w:tr>
        <w:tc>
          <w:tcPr>
            <w:tcW w:type="dxa" w:w="907"/>
          </w:tcPr>
          <w:p>
            <w:r/>
            <w:r>
              <w:rPr>
                <w:b/>
                <w:sz w:val="18"/>
              </w:rPr>
              <w:t>B</w:t>
            </w:r>
          </w:p>
        </w:tc>
        <w:tc>
          <w:tcPr>
            <w:tcW w:type="dxa" w:w="13493"/>
          </w:tcPr>
          <w:p>
            <w:r/>
            <w:r>
              <w:rPr>
                <w:b w:val="0"/>
                <w:sz w:val="18"/>
              </w:rPr>
              <w:t>Technical specifications for every AI model that has been approved for use</w:t>
            </w:r>
          </w:p>
        </w:tc>
        <w:tc>
          <w:tcPr>
            <w:tcW w:type="dxa" w:w="57"/>
          </w:tcPr>
          <w:p>
            <w:r/>
            <w:r>
              <w:rPr>
                <w:b w:val="0"/>
                <w:sz w:val="18"/>
              </w:rPr>
            </w:r>
          </w:p>
        </w:tc>
      </w:tr>
      <w:tr>
        <w:tc>
          <w:tcPr>
            <w:tcW w:type="dxa" w:w="907"/>
          </w:tcPr>
          <w:p>
            <w:r/>
            <w:r>
              <w:rPr>
                <w:b/>
                <w:sz w:val="18"/>
              </w:rPr>
              <w:t>C</w:t>
            </w:r>
          </w:p>
        </w:tc>
        <w:tc>
          <w:tcPr>
            <w:tcW w:type="dxa" w:w="13493"/>
          </w:tcPr>
          <w:p>
            <w:r/>
            <w:r>
              <w:rPr>
                <w:b w:val="0"/>
                <w:sz w:val="18"/>
              </w:rPr>
              <w:t>A list of the suppliers that the subsidiaries may buy AI from</w:t>
            </w:r>
          </w:p>
        </w:tc>
        <w:tc>
          <w:tcPr>
            <w:tcW w:type="dxa" w:w="57"/>
          </w:tcPr>
          <w:p>
            <w:r/>
            <w:r>
              <w:rPr>
                <w:b w:val="0"/>
                <w:sz w:val="18"/>
              </w:rPr>
            </w:r>
          </w:p>
        </w:tc>
      </w:tr>
      <w:tr>
        <w:tc>
          <w:tcPr>
            <w:tcW w:type="dxa" w:w="907"/>
          </w:tcPr>
          <w:p>
            <w:r/>
            <w:r>
              <w:rPr>
                <w:b/>
                <w:sz w:val="18"/>
              </w:rPr>
              <w:t>D</w:t>
            </w:r>
          </w:p>
        </w:tc>
        <w:tc>
          <w:tcPr>
            <w:tcW w:type="dxa" w:w="13493"/>
          </w:tcPr>
          <w:p>
            <w:r/>
            <w:r>
              <w:rPr>
                <w:b w:val="0"/>
                <w:sz w:val="18"/>
              </w:rPr>
              <w:t>The annual AI budget allocated to each of the subsidiaries</w:t>
            </w:r>
          </w:p>
        </w:tc>
        <w:tc>
          <w:tcPr>
            <w:tcW w:type="dxa" w:w="57"/>
          </w:tcPr>
          <w:p>
            <w:r/>
            <w:r>
              <w:rPr>
                <w:b w:val="0"/>
                <w:sz w:val="18"/>
              </w:rPr>
            </w:r>
          </w:p>
        </w:tc>
      </w:tr>
    </w:tbl>
    <w:p>
      <w:pPr>
        <w:spacing w:after="0"/>
      </w:pPr>
      <w:r>
        <w:rPr>
          <w:b w:val="0"/>
        </w:rPr>
      </w:r>
    </w:p>
    <w:p>
      <w:pPr>
        <w:spacing w:after="60"/>
      </w:pPr>
      <w:r>
        <w:rPr>
          <w:b w:val="0"/>
          <w:sz w:val="18"/>
        </w:rPr>
        <w:t>解析：A charter defines authority: what the board decides itself, what it delegates and how it stays informed. Technical specifications, supplier lists and budgets are managed beneath the charter and change too often to belong in it.</w:t>
      </w:r>
    </w:p>
    <w:p>
      <w:pPr>
        <w:spacing w:after="20"/>
      </w:pPr>
      <w:r>
        <w:rPr>
          <w:b w:val="0"/>
          <w:color w:val="464646"/>
          <w:sz w:val="17"/>
        </w:rPr>
        <w:t xml:space="preserve">  B：Technical specifications are management detail that would date quickly.　【Operational detail mistaken for authority】</w:t>
      </w:r>
    </w:p>
    <w:p>
      <w:pPr>
        <w:spacing w:after="20"/>
      </w:pPr>
      <w:r>
        <w:rPr>
          <w:b w:val="0"/>
          <w:color w:val="464646"/>
          <w:sz w:val="17"/>
        </w:rPr>
        <w:t xml:space="preserve">  C：Supplier lists are an operational control, not a statement of authority.　【Procurement list mistaken for authority】</w:t>
      </w:r>
    </w:p>
    <w:p>
      <w:pPr>
        <w:spacing w:after="20"/>
      </w:pPr>
      <w:r>
        <w:rPr>
          <w:b w:val="0"/>
          <w:color w:val="464646"/>
          <w:sz w:val="17"/>
        </w:rPr>
        <w:t xml:space="preserve">  D：Budgets are an annual resourcing matter, not a definition of oversight.　【Resourcing mistaken for authority】</w:t>
      </w:r>
    </w:p>
    <w:p>
      <w:pPr>
        <w:spacing w:after="60"/>
      </w:pPr>
      <w:r>
        <w:rPr>
          <w:b w:val="0"/>
          <w:color w:val="5A5A5A"/>
          <w:sz w:val="17"/>
        </w:rPr>
        <w:t>出处（未核验）：COBIT 2019 EDM01; NIST AI RMF 1.0 GOVERN 2.1 &amp; GOVERN 2.3.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26. BEST · D1.2 Strategic Alignment &amp; Business Objectives　　ID：aaig-d1s-207　难度：Fundamental</w:t>
      </w:r>
    </w:p>
    <w:p>
      <w:pPr>
        <w:spacing w:after="60"/>
      </w:pPr>
      <w:r>
        <w:rPr>
          <w:b w:val="0"/>
          <w:sz w:val="18"/>
        </w:rPr>
        <w:t>情境：A regional transport authority has several AI projects under way and wants to show the board that they support its strategy.</w:t>
      </w:r>
    </w:p>
    <w:p>
      <w:pPr>
        <w:spacing w:after="60"/>
      </w:pPr>
      <w:r>
        <w:rPr>
          <w:b/>
          <w:sz w:val="19"/>
        </w:rPr>
        <w:t>问题：Which evidence BEST demonstrates strategic alignment?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authority has run more AI pilots this year than in any previous year of operation</w:t>
            </w:r>
          </w:p>
        </w:tc>
        <w:tc>
          <w:tcPr>
            <w:tcW w:type="dxa" w:w="57"/>
          </w:tcPr>
          <w:p>
            <w:r/>
            <w:r>
              <w:rPr>
                <w:b w:val="0"/>
                <w:sz w:val="18"/>
              </w:rPr>
            </w:r>
          </w:p>
        </w:tc>
      </w:tr>
      <w:tr>
        <w:tc>
          <w:tcPr>
            <w:tcW w:type="dxa" w:w="907"/>
          </w:tcPr>
          <w:p>
            <w:r/>
            <w:r>
              <w:rPr>
                <w:b/>
                <w:sz w:val="18"/>
              </w:rPr>
              <w:t>B</w:t>
            </w:r>
          </w:p>
        </w:tc>
        <w:tc>
          <w:tcPr>
            <w:tcW w:type="dxa" w:w="13493"/>
          </w:tcPr>
          <w:p>
            <w:r/>
            <w:r>
              <w:rPr>
                <w:b w:val="0"/>
                <w:sz w:val="18"/>
              </w:rPr>
              <w:t>The AI budget has grown faster than the authority's overall budget</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Each project links to a strategic objective, a measurable outcome and a sponsor</w:t>
            </w:r>
          </w:p>
        </w:tc>
        <w:tc>
          <w:tcPr>
            <w:tcW w:type="dxa" w:w="57"/>
          </w:tcPr>
          <w:p>
            <w:r/>
            <w:r>
              <w:rPr>
                <w:b w:val="0"/>
                <w:sz w:val="18"/>
              </w:rPr>
            </w:r>
          </w:p>
        </w:tc>
      </w:tr>
      <w:tr>
        <w:tc>
          <w:tcPr>
            <w:tcW w:type="dxa" w:w="907"/>
          </w:tcPr>
          <w:p>
            <w:r/>
            <w:r>
              <w:rPr>
                <w:b/>
                <w:sz w:val="18"/>
              </w:rPr>
              <w:t>D</w:t>
            </w:r>
          </w:p>
        </w:tc>
        <w:tc>
          <w:tcPr>
            <w:tcW w:type="dxa" w:w="13493"/>
          </w:tcPr>
          <w:p>
            <w:r/>
            <w:r>
              <w:rPr>
                <w:b w:val="0"/>
                <w:sz w:val="18"/>
              </w:rPr>
              <w:t>Most staff have attended an AI awareness session run by the authority</w:t>
            </w:r>
          </w:p>
        </w:tc>
        <w:tc>
          <w:tcPr>
            <w:tcW w:type="dxa" w:w="57"/>
          </w:tcPr>
          <w:p>
            <w:r/>
            <w:r>
              <w:rPr>
                <w:b w:val="0"/>
                <w:sz w:val="18"/>
              </w:rPr>
            </w:r>
          </w:p>
        </w:tc>
      </w:tr>
    </w:tbl>
    <w:p>
      <w:pPr>
        <w:spacing w:after="0"/>
      </w:pPr>
      <w:r>
        <w:rPr>
          <w:b w:val="0"/>
        </w:rPr>
      </w:r>
    </w:p>
    <w:p>
      <w:pPr>
        <w:spacing w:after="60"/>
      </w:pPr>
      <w:r>
        <w:rPr>
          <w:b w:val="0"/>
          <w:sz w:val="18"/>
        </w:rPr>
        <w:t>解析：Alignment is shown by a traceable link from each initiative to a strategic objective, with a measurable outcome and a sponsor who answers for it. The number of pilots, budget growth and attendance describe activity, not alignment.</w:t>
      </w:r>
    </w:p>
    <w:p>
      <w:pPr>
        <w:spacing w:after="20"/>
      </w:pPr>
      <w:r>
        <w:rPr>
          <w:b w:val="0"/>
          <w:color w:val="464646"/>
          <w:sz w:val="17"/>
        </w:rPr>
        <w:t xml:space="preserve">  A：More pilots show activity, not that they serve the strategy.　【Activity mistaken for alignment】</w:t>
      </w:r>
    </w:p>
    <w:p>
      <w:pPr>
        <w:spacing w:after="20"/>
      </w:pPr>
      <w:r>
        <w:rPr>
          <w:b w:val="0"/>
          <w:color w:val="464646"/>
          <w:sz w:val="17"/>
        </w:rPr>
        <w:t xml:space="preserve">  B：Budget growth shows spending, not contribution to objectives.　【Spending mistaken for alignment】</w:t>
      </w:r>
    </w:p>
    <w:p>
      <w:pPr>
        <w:spacing w:after="20"/>
      </w:pPr>
      <w:r>
        <w:rPr>
          <w:b w:val="0"/>
          <w:color w:val="464646"/>
          <w:sz w:val="17"/>
        </w:rPr>
        <w:t xml:space="preserve">  D：Awareness sessions show training, not alignment.　【Training mistaken for alignment】</w:t>
      </w:r>
    </w:p>
    <w:p>
      <w:pPr>
        <w:spacing w:after="60"/>
      </w:pPr>
      <w:r>
        <w:rPr>
          <w:b w:val="0"/>
          <w:color w:val="5A5A5A"/>
          <w:sz w:val="17"/>
        </w:rPr>
        <w:t>出处（未核验）：COBIT 2019 EDM01 &amp; EDM02; NIST AI RMF 1.0 GOVERN 1.3.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27. FIRST · D1.2 Strategic Alignment &amp; Business Objectives　　ID：aaig-d1s-313　难度：Fundamental</w:t>
      </w:r>
    </w:p>
    <w:p>
      <w:pPr>
        <w:spacing w:after="60"/>
      </w:pPr>
      <w:r>
        <w:rPr>
          <w:b w:val="0"/>
          <w:sz w:val="18"/>
        </w:rPr>
        <w:t>情境：A forestry agency is excited about using AI to predict wildfires, but nobody has explained how the idea fits the agency's objectives.</w:t>
      </w:r>
    </w:p>
    <w:p>
      <w:pPr>
        <w:spacing w:after="60"/>
      </w:pPr>
      <w:r>
        <w:rPr>
          <w:b/>
          <w:sz w:val="19"/>
        </w:rPr>
        <w:t>问题：What should the forestry agency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Acquire satellite imagery and sensor data for the wildfire forecasting model</w:t>
            </w:r>
          </w:p>
        </w:tc>
        <w:tc>
          <w:tcPr>
            <w:tcW w:type="dxa" w:w="57"/>
          </w:tcPr>
          <w:p>
            <w:r/>
            <w:r>
              <w:rPr>
                <w:b w:val="0"/>
                <w:sz w:val="18"/>
              </w:rPr>
            </w:r>
          </w:p>
        </w:tc>
      </w:tr>
      <w:tr>
        <w:tc>
          <w:tcPr>
            <w:tcW w:type="dxa" w:w="907"/>
          </w:tcPr>
          <w:p>
            <w:r/>
            <w:r>
              <w:rPr>
                <w:b/>
                <w:sz w:val="18"/>
              </w:rPr>
              <w:t>B</w:t>
            </w:r>
          </w:p>
        </w:tc>
        <w:tc>
          <w:tcPr>
            <w:tcW w:type="dxa" w:w="13493"/>
          </w:tcPr>
          <w:p>
            <w:r/>
            <w:r>
              <w:rPr>
                <w:b w:val="0"/>
                <w:sz w:val="18"/>
              </w:rPr>
              <w:t>Recruit machine-learning specialists to lead the whole project</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Link the idea to its objectives and define what success would look like</w:t>
            </w:r>
          </w:p>
        </w:tc>
        <w:tc>
          <w:tcPr>
            <w:tcW w:type="dxa" w:w="57"/>
          </w:tcPr>
          <w:p>
            <w:r/>
            <w:r>
              <w:rPr>
                <w:b w:val="0"/>
                <w:sz w:val="18"/>
              </w:rPr>
            </w:r>
          </w:p>
        </w:tc>
      </w:tr>
      <w:tr>
        <w:tc>
          <w:tcPr>
            <w:tcW w:type="dxa" w:w="907"/>
          </w:tcPr>
          <w:p>
            <w:r/>
            <w:r>
              <w:rPr>
                <w:b/>
                <w:sz w:val="18"/>
              </w:rPr>
              <w:t>D</w:t>
            </w:r>
          </w:p>
        </w:tc>
        <w:tc>
          <w:tcPr>
            <w:tcW w:type="dxa" w:w="13493"/>
          </w:tcPr>
          <w:p>
            <w:r/>
            <w:r>
              <w:rPr>
                <w:b w:val="0"/>
                <w:sz w:val="18"/>
              </w:rPr>
              <w:t>Run a trial of a forecasting model in one region of the country</w:t>
            </w:r>
          </w:p>
        </w:tc>
        <w:tc>
          <w:tcPr>
            <w:tcW w:type="dxa" w:w="57"/>
          </w:tcPr>
          <w:p>
            <w:r/>
            <w:r>
              <w:rPr>
                <w:b w:val="0"/>
                <w:sz w:val="18"/>
              </w:rPr>
            </w:r>
          </w:p>
        </w:tc>
      </w:tr>
    </w:tbl>
    <w:p>
      <w:pPr>
        <w:spacing w:after="0"/>
      </w:pPr>
      <w:r>
        <w:rPr>
          <w:b w:val="0"/>
        </w:rPr>
      </w:r>
    </w:p>
    <w:p>
      <w:pPr>
        <w:spacing w:after="60"/>
      </w:pPr>
      <w:r>
        <w:rPr>
          <w:b w:val="0"/>
          <w:sz w:val="18"/>
        </w:rPr>
        <w:t>解析：An initiative should start from the outcome the organization needs and how it will know it has achieved it. Data, specialists and trials come after that is defined, and without it there is nothing to measure them against.</w:t>
      </w:r>
    </w:p>
    <w:p>
      <w:pPr>
        <w:spacing w:after="20"/>
      </w:pPr>
      <w:r>
        <w:rPr>
          <w:b w:val="0"/>
          <w:color w:val="464646"/>
          <w:sz w:val="17"/>
        </w:rPr>
        <w:t xml:space="preserve">  A：Acquiring data before the goal is defined risks collecting the wrong data.　【Resources before purpose】</w:t>
      </w:r>
    </w:p>
    <w:p>
      <w:pPr>
        <w:spacing w:after="20"/>
      </w:pPr>
      <w:r>
        <w:rPr>
          <w:b w:val="0"/>
          <w:color w:val="464646"/>
          <w:sz w:val="17"/>
        </w:rPr>
        <w:t xml:space="preserve">  B：Hiring before scoping fixes the approach before the need is clear.　【Staffing before scope】</w:t>
      </w:r>
    </w:p>
    <w:p>
      <w:pPr>
        <w:spacing w:after="20"/>
      </w:pPr>
      <w:r>
        <w:rPr>
          <w:b w:val="0"/>
          <w:color w:val="464646"/>
          <w:sz w:val="17"/>
        </w:rPr>
        <w:t xml:space="preserve">  D：A trial without success criteria cannot show whether the idea works.　【Trial before success criteria】</w:t>
      </w:r>
    </w:p>
    <w:p>
      <w:pPr>
        <w:spacing w:after="60"/>
      </w:pPr>
      <w:r>
        <w:rPr>
          <w:b w:val="0"/>
          <w:color w:val="5A5A5A"/>
          <w:sz w:val="17"/>
        </w:rPr>
        <w:t>出处（未核验）：COBIT 2019 EDM02; NIST AI RMF 1.0 MAP 1.1 &amp; MAP 1.5.</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28. MOST · D1.2 Strategic Alignment &amp; Business Objectives　　ID：aaig-d1s-314　难度：Intermediate</w:t>
      </w:r>
    </w:p>
    <w:p>
      <w:pPr>
        <w:spacing w:after="60"/>
      </w:pPr>
      <w:r>
        <w:rPr>
          <w:b w:val="0"/>
          <w:sz w:val="18"/>
        </w:rPr>
        <w:t>情境：A hotel group has twelve AI pilots proposed and a budget that covers only four of them.</w:t>
      </w:r>
    </w:p>
    <w:p>
      <w:pPr>
        <w:spacing w:after="60"/>
      </w:pPr>
      <w:r>
        <w:rPr>
          <w:b/>
          <w:sz w:val="19"/>
        </w:rPr>
        <w:t>问题：Which approach would MOST support choosing which to fund?</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Scoring each pilot on strategic fit, value, risk and delivery capacity</w:t>
            </w:r>
          </w:p>
        </w:tc>
        <w:tc>
          <w:tcPr>
            <w:tcW w:type="dxa" w:w="57"/>
          </w:tcPr>
          <w:p>
            <w:r/>
            <w:r>
              <w:rPr>
                <w:b w:val="0"/>
                <w:sz w:val="18"/>
              </w:rPr>
            </w:r>
          </w:p>
        </w:tc>
      </w:tr>
      <w:tr>
        <w:tc>
          <w:tcPr>
            <w:tcW w:type="dxa" w:w="907"/>
          </w:tcPr>
          <w:p>
            <w:r/>
            <w:r>
              <w:rPr>
                <w:b/>
                <w:sz w:val="18"/>
              </w:rPr>
              <w:t>B</w:t>
            </w:r>
          </w:p>
        </w:tc>
        <w:tc>
          <w:tcPr>
            <w:tcW w:type="dxa" w:w="13493"/>
          </w:tcPr>
          <w:p>
            <w:r/>
            <w:r>
              <w:rPr>
                <w:b w:val="0"/>
                <w:sz w:val="18"/>
              </w:rPr>
              <w:t>Funding the pilots that have the most enthusiastic and influential sponsors</w:t>
            </w:r>
          </w:p>
        </w:tc>
        <w:tc>
          <w:tcPr>
            <w:tcW w:type="dxa" w:w="57"/>
          </w:tcPr>
          <w:p>
            <w:r/>
            <w:r>
              <w:rPr>
                <w:b w:val="0"/>
                <w:sz w:val="18"/>
              </w:rPr>
            </w:r>
          </w:p>
        </w:tc>
      </w:tr>
      <w:tr>
        <w:tc>
          <w:tcPr>
            <w:tcW w:type="dxa" w:w="907"/>
          </w:tcPr>
          <w:p>
            <w:r/>
            <w:r>
              <w:rPr>
                <w:b/>
                <w:sz w:val="18"/>
              </w:rPr>
              <w:t>C</w:t>
            </w:r>
          </w:p>
        </w:tc>
        <w:tc>
          <w:tcPr>
            <w:tcW w:type="dxa" w:w="13493"/>
          </w:tcPr>
          <w:p>
            <w:r/>
            <w:r>
              <w:rPr>
                <w:b w:val="0"/>
                <w:sz w:val="18"/>
              </w:rPr>
              <w:t>Funding the cheapest pilots first, so that more of them go ahead</w:t>
            </w:r>
          </w:p>
        </w:tc>
        <w:tc>
          <w:tcPr>
            <w:tcW w:type="dxa" w:w="57"/>
          </w:tcPr>
          <w:p>
            <w:r/>
            <w:r>
              <w:rPr>
                <w:b w:val="0"/>
                <w:sz w:val="18"/>
              </w:rPr>
            </w:r>
          </w:p>
        </w:tc>
      </w:tr>
      <w:tr>
        <w:tc>
          <w:tcPr>
            <w:tcW w:type="dxa" w:w="907"/>
          </w:tcPr>
          <w:p>
            <w:r/>
            <w:r>
              <w:rPr>
                <w:b/>
                <w:sz w:val="18"/>
              </w:rPr>
              <w:t>D</w:t>
            </w:r>
          </w:p>
        </w:tc>
        <w:tc>
          <w:tcPr>
            <w:tcW w:type="dxa" w:w="13493"/>
          </w:tcPr>
          <w:p>
            <w:r/>
            <w:r>
              <w:rPr>
                <w:b w:val="0"/>
                <w:sz w:val="18"/>
              </w:rPr>
              <w:t>Funding the pilots that use the most recent AI technology available</w:t>
            </w:r>
          </w:p>
        </w:tc>
        <w:tc>
          <w:tcPr>
            <w:tcW w:type="dxa" w:w="57"/>
          </w:tcPr>
          <w:p>
            <w:r/>
            <w:r>
              <w:rPr>
                <w:b w:val="0"/>
                <w:sz w:val="18"/>
              </w:rPr>
            </w:r>
          </w:p>
        </w:tc>
      </w:tr>
    </w:tbl>
    <w:p>
      <w:pPr>
        <w:spacing w:after="0"/>
      </w:pPr>
      <w:r>
        <w:rPr>
          <w:b w:val="0"/>
        </w:rPr>
      </w:r>
    </w:p>
    <w:p>
      <w:pPr>
        <w:spacing w:after="60"/>
      </w:pPr>
      <w:r>
        <w:rPr>
          <w:b w:val="0"/>
          <w:sz w:val="18"/>
        </w:rPr>
        <w:t>解析：Selection should rest on common criteria that reflect what matters to the organization: fit with strategy, value, risk and the ability to deliver. Enthusiasm, low cost and novelty are not reliable indicators of benefit.</w:t>
      </w:r>
    </w:p>
    <w:p>
      <w:pPr>
        <w:spacing w:after="20"/>
      </w:pPr>
      <w:r>
        <w:rPr>
          <w:b w:val="0"/>
          <w:color w:val="464646"/>
          <w:sz w:val="17"/>
        </w:rPr>
        <w:t xml:space="preserve">  B：Enthusiasm shows sponsor energy, not value or fit.　【Advocacy mistaken for merit】</w:t>
      </w:r>
    </w:p>
    <w:p>
      <w:pPr>
        <w:spacing w:after="20"/>
      </w:pPr>
      <w:r>
        <w:rPr>
          <w:b w:val="0"/>
          <w:color w:val="464646"/>
          <w:sz w:val="17"/>
        </w:rPr>
        <w:t xml:space="preserve">  C：Low cost does not mean low value or low risk.　【Cost mistaken for value】</w:t>
      </w:r>
    </w:p>
    <w:p>
      <w:pPr>
        <w:spacing w:after="20"/>
      </w:pPr>
      <w:r>
        <w:rPr>
          <w:b w:val="0"/>
          <w:color w:val="464646"/>
          <w:sz w:val="17"/>
        </w:rPr>
        <w:t xml:space="preserve">  D：New technology is not the same as strategic benefit.　【Novelty mistaken for benefit】</w:t>
      </w:r>
    </w:p>
    <w:p>
      <w:pPr>
        <w:spacing w:after="60"/>
      </w:pPr>
      <w:r>
        <w:rPr>
          <w:b w:val="0"/>
          <w:color w:val="5A5A5A"/>
          <w:sz w:val="17"/>
        </w:rPr>
        <w:t>出处（未核验）：COBIT 2019 EDM02 &amp; APO05; NIST AI RMF 1.0 MAP 1.5.</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29. LEAST · D1.2 Strategic Alignment &amp; Business Objectives　　ID：aaig-d1s-315　难度：Fundamental</w:t>
      </w:r>
    </w:p>
    <w:p>
      <w:pPr>
        <w:spacing w:after="60"/>
      </w:pPr>
      <w:r>
        <w:rPr>
          <w:b w:val="0"/>
          <w:sz w:val="18"/>
        </w:rPr>
        <w:t>情境：A museum wants to make sure its AI projects stay aligned with its strategy.</w:t>
      </w:r>
    </w:p>
    <w:p>
      <w:pPr>
        <w:spacing w:after="60"/>
      </w:pPr>
      <w:r>
        <w:rPr>
          <w:b/>
          <w:sz w:val="19"/>
        </w:rPr>
        <w:t>问题：Which practice is LEAST consistent with that aim?</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Requiring each project to name the strategic objective that it supports</w:t>
            </w:r>
          </w:p>
        </w:tc>
        <w:tc>
          <w:tcPr>
            <w:tcW w:type="dxa" w:w="57"/>
          </w:tcPr>
          <w:p>
            <w:r/>
            <w:r>
              <w:rPr>
                <w:b w:val="0"/>
                <w:sz w:val="18"/>
              </w:rPr>
            </w:r>
          </w:p>
        </w:tc>
      </w:tr>
      <w:tr>
        <w:tc>
          <w:tcPr>
            <w:tcW w:type="dxa" w:w="907"/>
          </w:tcPr>
          <w:p>
            <w:r/>
            <w:r>
              <w:rPr>
                <w:b/>
                <w:sz w:val="18"/>
              </w:rPr>
              <w:t>B</w:t>
            </w:r>
          </w:p>
        </w:tc>
        <w:tc>
          <w:tcPr>
            <w:tcW w:type="dxa" w:w="13493"/>
          </w:tcPr>
          <w:p>
            <w:r/>
            <w:r>
              <w:rPr>
                <w:b w:val="0"/>
                <w:sz w:val="18"/>
              </w:rPr>
              <w:t>Reviewing the whole AI portfolio against the strategy every year</w:t>
            </w:r>
          </w:p>
        </w:tc>
        <w:tc>
          <w:tcPr>
            <w:tcW w:type="dxa" w:w="57"/>
          </w:tcPr>
          <w:p>
            <w:r/>
            <w:r>
              <w:rPr>
                <w:b w:val="0"/>
                <w:sz w:val="18"/>
              </w:rPr>
            </w:r>
          </w:p>
        </w:tc>
      </w:tr>
      <w:tr>
        <w:tc>
          <w:tcPr>
            <w:tcW w:type="dxa" w:w="907"/>
          </w:tcPr>
          <w:p>
            <w:r/>
            <w:r>
              <w:rPr>
                <w:b/>
                <w:sz w:val="18"/>
              </w:rPr>
              <w:t>C</w:t>
            </w:r>
          </w:p>
        </w:tc>
        <w:tc>
          <w:tcPr>
            <w:tcW w:type="dxa" w:w="13493"/>
          </w:tcPr>
          <w:p>
            <w:r/>
            <w:r>
              <w:rPr>
                <w:b w:val="0"/>
                <w:sz w:val="18"/>
              </w:rPr>
              <w:t>Stopping projects that no longer support the objectives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Approving projects because peer museums announced similar programs</w:t>
            </w:r>
          </w:p>
        </w:tc>
        <w:tc>
          <w:tcPr>
            <w:tcW w:type="dxa" w:w="57"/>
          </w:tcPr>
          <w:p>
            <w:r/>
            <w:r>
              <w:rPr>
                <w:b w:val="0"/>
                <w:sz w:val="18"/>
              </w:rPr>
            </w:r>
          </w:p>
        </w:tc>
      </w:tr>
    </w:tbl>
    <w:p>
      <w:pPr>
        <w:spacing w:after="0"/>
      </w:pPr>
      <w:r>
        <w:rPr>
          <w:b w:val="0"/>
        </w:rPr>
      </w:r>
    </w:p>
    <w:p>
      <w:pPr>
        <w:spacing w:after="60"/>
      </w:pPr>
      <w:r>
        <w:rPr>
          <w:b w:val="0"/>
          <w:sz w:val="18"/>
        </w:rPr>
        <w:t>解析：Copying peers substitutes imitation for strategic reasoning. Naming the objective, reviewing the portfolio against strategy and stopping projects that drift all keep initiatives tied to what the museum wants to achieve.</w:t>
      </w:r>
    </w:p>
    <w:p>
      <w:pPr>
        <w:spacing w:after="20"/>
      </w:pPr>
      <w:r>
        <w:rPr>
          <w:b w:val="0"/>
          <w:color w:val="464646"/>
          <w:sz w:val="17"/>
        </w:rPr>
        <w:t xml:space="preserve">  A：Naming the objective forces an explicit link to strategy.　【Sound practice: explicit objective link】</w:t>
      </w:r>
    </w:p>
    <w:p>
      <w:pPr>
        <w:spacing w:after="20"/>
      </w:pPr>
      <w:r>
        <w:rPr>
          <w:b w:val="0"/>
          <w:color w:val="464646"/>
          <w:sz w:val="17"/>
        </w:rPr>
        <w:t xml:space="preserve">  B：Annual portfolio review keeps projects aligned over time.　【Sound practice: portfolio review】</w:t>
      </w:r>
    </w:p>
    <w:p>
      <w:pPr>
        <w:spacing w:after="20"/>
      </w:pPr>
      <w:r>
        <w:rPr>
          <w:b w:val="0"/>
          <w:color w:val="464646"/>
          <w:sz w:val="17"/>
        </w:rPr>
        <w:t xml:space="preserve">  C：Stopping drifting projects releases resources for better-aligned ones.　【Sound practice: stopping drift】</w:t>
      </w:r>
    </w:p>
    <w:p>
      <w:pPr>
        <w:spacing w:after="60"/>
      </w:pPr>
      <w:r>
        <w:rPr>
          <w:b w:val="0"/>
          <w:color w:val="5A5A5A"/>
          <w:sz w:val="17"/>
        </w:rPr>
        <w:t>出处（未核验）：COBIT 2019 EDM02; NIST AI RMF 1.0 GOVERN 1.3.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30. BEST · D1.3 Policies, Principles, Charters &amp; Procedures　　ID：aaig-d1s-001　难度：Fundamental</w:t>
      </w:r>
    </w:p>
    <w:p>
      <w:pPr>
        <w:spacing w:after="60"/>
      </w:pPr>
      <w:r>
        <w:rPr>
          <w:b w:val="0"/>
          <w:sz w:val="18"/>
        </w:rPr>
        <w:t>情境：A university hospital's AI policy states only that "AI must be used responsibly and ethically." Clinical departments interpret it differently, and internal audit cannot test compliance against it.</w:t>
      </w:r>
    </w:p>
    <w:p>
      <w:pPr>
        <w:spacing w:after="60"/>
      </w:pPr>
      <w:r>
        <w:rPr>
          <w:b/>
          <w:sz w:val="19"/>
        </w:rPr>
        <w:t>问题：Which is the BEST way to make the policy enforceable?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Republish the policy with a stronger executive foreword stressing its importance to all staff.</w:t>
            </w:r>
          </w:p>
        </w:tc>
        <w:tc>
          <w:tcPr>
            <w:tcW w:type="dxa" w:w="57"/>
          </w:tcPr>
          <w:p>
            <w:r/>
            <w:r>
              <w:rPr>
                <w:b w:val="0"/>
                <w:sz w:val="18"/>
              </w:rPr>
            </w:r>
          </w:p>
        </w:tc>
      </w:tr>
      <w:tr>
        <w:tc>
          <w:tcPr>
            <w:tcW w:type="dxa" w:w="907"/>
          </w:tcPr>
          <w:p>
            <w:r/>
            <w:r>
              <w:rPr>
                <w:b/>
                <w:sz w:val="18"/>
              </w:rPr>
              <w:t>B</w:t>
            </w:r>
          </w:p>
        </w:tc>
        <w:tc>
          <w:tcPr>
            <w:tcW w:type="dxa" w:w="13493"/>
          </w:tcPr>
          <w:p>
            <w:r/>
            <w:r>
              <w:rPr>
                <w:b w:val="0"/>
                <w:sz w:val="18"/>
              </w:rPr>
              <w:t>Require every department to write its own AI policy reflecting its local clinical priorities.</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Support the policy with standards and procedures that define required controls and approvals.</w:t>
            </w:r>
          </w:p>
        </w:tc>
        <w:tc>
          <w:tcPr>
            <w:tcW w:type="dxa" w:w="57"/>
          </w:tcPr>
          <w:p>
            <w:r/>
            <w:r>
              <w:rPr>
                <w:b w:val="0"/>
                <w:sz w:val="18"/>
              </w:rPr>
            </w:r>
          </w:p>
        </w:tc>
      </w:tr>
      <w:tr>
        <w:tc>
          <w:tcPr>
            <w:tcW w:type="dxa" w:w="907"/>
          </w:tcPr>
          <w:p>
            <w:r/>
            <w:r>
              <w:rPr>
                <w:b/>
                <w:sz w:val="18"/>
              </w:rPr>
              <w:t>D</w:t>
            </w:r>
          </w:p>
        </w:tc>
        <w:tc>
          <w:tcPr>
            <w:tcW w:type="dxa" w:w="13493"/>
          </w:tcPr>
          <w:p>
            <w:r/>
            <w:r>
              <w:rPr>
                <w:b w:val="0"/>
                <w:sz w:val="18"/>
              </w:rPr>
              <w:t>Replace the policy with a list of approved AI vendors that departments are allowed to buy from.</w:t>
            </w:r>
          </w:p>
        </w:tc>
        <w:tc>
          <w:tcPr>
            <w:tcW w:type="dxa" w:w="57"/>
          </w:tcPr>
          <w:p>
            <w:r/>
            <w:r>
              <w:rPr>
                <w:b w:val="0"/>
                <w:sz w:val="18"/>
              </w:rPr>
            </w:r>
          </w:p>
        </w:tc>
      </w:tr>
    </w:tbl>
    <w:p>
      <w:pPr>
        <w:spacing w:after="0"/>
      </w:pPr>
      <w:r>
        <w:rPr>
          <w:b w:val="0"/>
        </w:rPr>
      </w:r>
    </w:p>
    <w:p>
      <w:pPr>
        <w:spacing w:after="60"/>
      </w:pPr>
      <w:r>
        <w:rPr>
          <w:b w:val="0"/>
          <w:sz w:val="18"/>
        </w:rPr>
        <w:t>解析：A principle-level policy states intent but cannot be complied with or audited until it is translated into standards (what must be true) and procedures (how and who). That hierarchy turns "use AI responsibly" into testable requirements such as risk classification, required reviews and approval authorities. A stronger foreword (Option A) adds emphasis, not criteria. Departmental policies (Option B) fragment governance. A vendor list (Option D) controls procurement only and is not a policy framework.</w:t>
      </w:r>
    </w:p>
    <w:p>
      <w:pPr>
        <w:spacing w:after="20"/>
      </w:pPr>
      <w:r>
        <w:rPr>
          <w:b w:val="0"/>
          <w:color w:val="464646"/>
          <w:sz w:val="17"/>
        </w:rPr>
        <w:t xml:space="preserve">  A：Executive emphasis does not create testable requirements.　【Communication emphasis instead of operational criteria】</w:t>
      </w:r>
    </w:p>
    <w:p>
      <w:pPr>
        <w:spacing w:after="20"/>
      </w:pPr>
      <w:r>
        <w:rPr>
          <w:b w:val="0"/>
          <w:color w:val="464646"/>
          <w:sz w:val="17"/>
        </w:rPr>
        <w:t xml:space="preserve">  B：Separate departmental policies fragment governance and make enterprise compliance impossible to assess.　【Decentralized policies instead of an enterprise hierarchy】</w:t>
      </w:r>
    </w:p>
    <w:p>
      <w:pPr>
        <w:spacing w:after="20"/>
      </w:pPr>
      <w:r>
        <w:rPr>
          <w:b w:val="0"/>
          <w:color w:val="464646"/>
          <w:sz w:val="17"/>
        </w:rPr>
        <w:t xml:space="preserve">  D：An approved vendor list addresses one procurement control, not how AI must be used and governed.　【Single procurement control mistaken for a policy framework】</w:t>
      </w:r>
    </w:p>
    <w:p>
      <w:pPr>
        <w:spacing w:after="60"/>
      </w:pPr>
      <w:r>
        <w:rPr>
          <w:b w:val="0"/>
          <w:color w:val="5A5A5A"/>
          <w:sz w:val="17"/>
        </w:rPr>
        <w:t>出处（未核验）：NIST AI RMF 1.0 GOVERN 1.2; COBIT 2019 APO01; ISO/IEC 42001:2023 Cl. 5.2 &amp; Annex A.2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31. PRIMARY · D1.3 Policies, Principles, Charters &amp; Procedures　　ID：aaig-d1s-002　难度：Fundamental</w:t>
      </w:r>
    </w:p>
    <w:p>
      <w:pPr>
        <w:spacing w:after="60"/>
      </w:pPr>
      <w:r>
        <w:rPr>
          <w:b w:val="0"/>
          <w:sz w:val="18"/>
        </w:rPr>
        <w:t>情境：The board of a logistics group is about to approve a charter for its new AI governance committee. A director asks what the charter must achieve before it is signed.</w:t>
      </w:r>
    </w:p>
    <w:p>
      <w:pPr>
        <w:spacing w:after="60"/>
      </w:pPr>
      <w:r>
        <w:rPr>
          <w:b/>
          <w:sz w:val="19"/>
        </w:rPr>
        <w:t>问题：What is the PRIMARY purpose of the committee charter?</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To list the specific AI models and vendors that the group has approved for production use.</w:t>
            </w:r>
          </w:p>
        </w:tc>
        <w:tc>
          <w:tcPr>
            <w:tcW w:type="dxa" w:w="57"/>
          </w:tcPr>
          <w:p>
            <w:r/>
            <w:r>
              <w:rPr>
                <w:b w:val="0"/>
                <w:sz w:val="18"/>
              </w:rPr>
            </w:r>
          </w:p>
        </w:tc>
      </w:tr>
      <w:tr>
        <w:tc>
          <w:tcPr>
            <w:tcW w:type="dxa" w:w="907"/>
          </w:tcPr>
          <w:p>
            <w:r/>
            <w:r>
              <w:rPr>
                <w:b/>
                <w:sz w:val="18"/>
              </w:rPr>
              <w:t>B</w:t>
            </w:r>
          </w:p>
        </w:tc>
        <w:tc>
          <w:tcPr>
            <w:tcW w:type="dxa" w:w="13493"/>
          </w:tcPr>
          <w:p>
            <w:r/>
            <w:r>
              <w:rPr>
                <w:b w:val="0"/>
                <w:sz w:val="18"/>
              </w:rPr>
              <w:t>To document the technical architecture standards that all of the AI development teams must follow.</w:t>
            </w:r>
          </w:p>
        </w:tc>
        <w:tc>
          <w:tcPr>
            <w:tcW w:type="dxa" w:w="57"/>
          </w:tcPr>
          <w:p>
            <w:r/>
            <w:r>
              <w:rPr>
                <w:b w:val="0"/>
                <w:sz w:val="18"/>
              </w:rPr>
            </w:r>
          </w:p>
        </w:tc>
      </w:tr>
      <w:tr>
        <w:tc>
          <w:tcPr>
            <w:tcW w:type="dxa" w:w="907"/>
          </w:tcPr>
          <w:p>
            <w:r/>
            <w:r>
              <w:rPr>
                <w:b/>
                <w:sz w:val="18"/>
              </w:rPr>
              <w:t>C</w:t>
            </w:r>
          </w:p>
        </w:tc>
        <w:tc>
          <w:tcPr>
            <w:tcW w:type="dxa" w:w="13493"/>
          </w:tcPr>
          <w:p>
            <w:r/>
            <w:r>
              <w:rPr>
                <w:b w:val="0"/>
                <w:sz w:val="18"/>
              </w:rPr>
              <w:t>To record the committee's annual budget and the cost centres that will fund AI initiatives.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To define the committee's mandate, authority, membership, decision rights and reporting lines.</w:t>
            </w:r>
          </w:p>
        </w:tc>
        <w:tc>
          <w:tcPr>
            <w:tcW w:type="dxa" w:w="57"/>
          </w:tcPr>
          <w:p>
            <w:r/>
            <w:r>
              <w:rPr>
                <w:b w:val="0"/>
                <w:sz w:val="18"/>
              </w:rPr>
            </w:r>
          </w:p>
        </w:tc>
      </w:tr>
    </w:tbl>
    <w:p>
      <w:pPr>
        <w:spacing w:after="0"/>
      </w:pPr>
      <w:r>
        <w:rPr>
          <w:b w:val="0"/>
        </w:rPr>
      </w:r>
    </w:p>
    <w:p>
      <w:pPr>
        <w:spacing w:after="60"/>
      </w:pPr>
      <w:r>
        <w:rPr>
          <w:b w:val="0"/>
          <w:sz w:val="18"/>
        </w:rPr>
        <w:t>解析：A charter establishes the committee's legitimacy and boundaries: why it exists, what it may decide, who sits on it and to whom it reports. Without this, its decisions lack authority and accountability is unclear. Approved model lists (Option A) and technical standards (Option B) are outputs the committee may produce under its charter. Funding (Option C) may be referenced but is not the charter's purpose.</w:t>
      </w:r>
    </w:p>
    <w:p>
      <w:pPr>
        <w:spacing w:after="20"/>
      </w:pPr>
      <w:r>
        <w:rPr>
          <w:b w:val="0"/>
          <w:color w:val="464646"/>
          <w:sz w:val="17"/>
        </w:rPr>
        <w:t xml:space="preserve">  A：An approved model list is an operational output the committee produces, not its charter.　【Operational output mistaken for a governance charter】</w:t>
      </w:r>
    </w:p>
    <w:p>
      <w:pPr>
        <w:spacing w:after="20"/>
      </w:pPr>
      <w:r>
        <w:rPr>
          <w:b w:val="0"/>
          <w:color w:val="464646"/>
          <w:sz w:val="17"/>
        </w:rPr>
        <w:t xml:space="preserve">  B：Technical standards are lower-level documents issued under the governance framework.　【Technical standard mistaken for a governance charter】</w:t>
      </w:r>
    </w:p>
    <w:p>
      <w:pPr>
        <w:spacing w:after="20"/>
      </w:pPr>
      <w:r>
        <w:rPr>
          <w:b w:val="0"/>
          <w:color w:val="464646"/>
          <w:sz w:val="17"/>
        </w:rPr>
        <w:t xml:space="preserve">  C：Budget allocation is a resourcing matter, not the defining purpose of a charter.　【Funding detail mistaken for the charter purpose】</w:t>
      </w:r>
    </w:p>
    <w:p>
      <w:pPr>
        <w:spacing w:after="60"/>
      </w:pPr>
      <w:r>
        <w:rPr>
          <w:b w:val="0"/>
          <w:color w:val="5A5A5A"/>
          <w:sz w:val="17"/>
        </w:rPr>
        <w:t>出处（未核验）：NIST AI RMF 1.0 GOVERN 2.1 &amp; 2.3; COBIT 2019 EDM01.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32. LEAST · D1.3 Policies, Principles, Charters &amp; Procedures　　ID：aaig-d1s-003　难度：Intermediate</w:t>
      </w:r>
    </w:p>
    <w:p>
      <w:pPr>
        <w:spacing w:after="60"/>
      </w:pPr>
      <w:r>
        <w:rPr>
          <w:b w:val="0"/>
          <w:sz w:val="18"/>
        </w:rPr>
        <w:t>情境：A retail company is drafting an acceptable use procedure for generative AI tools used by employees in marketing, customer service and finance.</w:t>
      </w:r>
    </w:p>
    <w:p>
      <w:pPr>
        <w:spacing w:after="60"/>
      </w:pPr>
      <w:r>
        <w:rPr>
          <w:b/>
          <w:sz w:val="19"/>
        </w:rPr>
        <w:t>问题：Which proposed provision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Employees must not enter customer personal data into AI tools the company has not approved.</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Teams may use any public AI tool for client deliverables if they judge the output accurate.</w:t>
            </w:r>
          </w:p>
        </w:tc>
        <w:tc>
          <w:tcPr>
            <w:tcW w:type="dxa" w:w="57"/>
          </w:tcPr>
          <w:p>
            <w:r/>
            <w:r>
              <w:rPr>
                <w:b w:val="0"/>
                <w:sz w:val="18"/>
              </w:rPr>
            </w:r>
          </w:p>
        </w:tc>
      </w:tr>
      <w:tr>
        <w:tc>
          <w:tcPr>
            <w:tcW w:type="dxa" w:w="907"/>
          </w:tcPr>
          <w:p>
            <w:r/>
            <w:r>
              <w:rPr>
                <w:b/>
                <w:sz w:val="18"/>
              </w:rPr>
              <w:t>C</w:t>
            </w:r>
          </w:p>
        </w:tc>
        <w:tc>
          <w:tcPr>
            <w:tcW w:type="dxa" w:w="13493"/>
          </w:tcPr>
          <w:p>
            <w:r/>
            <w:r>
              <w:rPr>
                <w:b w:val="0"/>
                <w:sz w:val="18"/>
              </w:rPr>
              <w:t>AI-generated content in external communications must be reviewed by an accountable employee.</w:t>
            </w:r>
          </w:p>
        </w:tc>
        <w:tc>
          <w:tcPr>
            <w:tcW w:type="dxa" w:w="57"/>
          </w:tcPr>
          <w:p>
            <w:r/>
            <w:r>
              <w:rPr>
                <w:b w:val="0"/>
                <w:sz w:val="18"/>
              </w:rPr>
            </w:r>
          </w:p>
        </w:tc>
      </w:tr>
      <w:tr>
        <w:tc>
          <w:tcPr>
            <w:tcW w:type="dxa" w:w="907"/>
          </w:tcPr>
          <w:p>
            <w:r/>
            <w:r>
              <w:rPr>
                <w:b/>
                <w:sz w:val="18"/>
              </w:rPr>
              <w:t>D</w:t>
            </w:r>
          </w:p>
        </w:tc>
        <w:tc>
          <w:tcPr>
            <w:tcW w:type="dxa" w:w="13493"/>
          </w:tcPr>
          <w:p>
            <w:r/>
            <w:r>
              <w:rPr>
                <w:b w:val="0"/>
                <w:sz w:val="18"/>
              </w:rPr>
              <w:t>Suspected misuse of AI tools must be reported through the existing security incident channel.</w:t>
            </w:r>
          </w:p>
        </w:tc>
        <w:tc>
          <w:tcPr>
            <w:tcW w:type="dxa" w:w="57"/>
          </w:tcPr>
          <w:p>
            <w:r/>
            <w:r>
              <w:rPr>
                <w:b w:val="0"/>
                <w:sz w:val="18"/>
              </w:rPr>
            </w:r>
          </w:p>
        </w:tc>
      </w:tr>
    </w:tbl>
    <w:p>
      <w:pPr>
        <w:spacing w:after="0"/>
      </w:pPr>
      <w:r>
        <w:rPr>
          <w:b w:val="0"/>
        </w:rPr>
      </w:r>
    </w:p>
    <w:p>
      <w:pPr>
        <w:spacing w:after="60"/>
      </w:pPr>
      <w:r>
        <w:rPr>
          <w:b w:val="0"/>
          <w:sz w:val="18"/>
        </w:rPr>
        <w:t>解析：Allowing any public tool based on individual judgment of accuracy removes the approved-tool control and leaves data protection, confidentiality and quality to personal discretion. The other provisions restrict data entry to approved tools (Option A), require accountable human review of external content (Option C) and route misuse through an established incident process (Option D).</w:t>
      </w:r>
    </w:p>
    <w:p>
      <w:pPr>
        <w:spacing w:after="20"/>
      </w:pPr>
      <w:r>
        <w:rPr>
          <w:b w:val="0"/>
          <w:color w:val="464646"/>
          <w:sz w:val="17"/>
        </w:rPr>
        <w:t xml:space="preserve">  A：Restricting personal data to approved tools is a core acceptable-use control.　【Sound provision: data restriction to approved tools】</w:t>
      </w:r>
    </w:p>
    <w:p>
      <w:pPr>
        <w:spacing w:after="20"/>
      </w:pPr>
      <w:r>
        <w:rPr>
          <w:b w:val="0"/>
          <w:color w:val="464646"/>
          <w:sz w:val="17"/>
        </w:rPr>
        <w:t xml:space="preserve">  C：Accountable human review of external AI content is an appropriate safeguard.　【Sound provision: accountable human review】</w:t>
      </w:r>
    </w:p>
    <w:p>
      <w:pPr>
        <w:spacing w:after="20"/>
      </w:pPr>
      <w:r>
        <w:rPr>
          <w:b w:val="0"/>
          <w:color w:val="464646"/>
          <w:sz w:val="17"/>
        </w:rPr>
        <w:t xml:space="preserve">  D：Using the existing incident channel integrates AI misuse into established response processes.　【Sound provision: integration with incident response】</w:t>
      </w:r>
    </w:p>
    <w:p>
      <w:pPr>
        <w:spacing w:after="60"/>
      </w:pPr>
      <w:r>
        <w:rPr>
          <w:b w:val="0"/>
          <w:color w:val="5A5A5A"/>
          <w:sz w:val="17"/>
        </w:rPr>
        <w:t>出处（未核验）：NIST AI RMF 1.0 GOVERN 1.2; ISO/IEC 42001:2023 Annex A.9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33. FIRST · D1.3 Policies, Principles, Charters &amp; Procedures　　ID：aaig-d1s-004　难度：Intermediate</w:t>
      </w:r>
    </w:p>
    <w:p>
      <w:pPr>
        <w:spacing w:after="60"/>
      </w:pPr>
      <w:r>
        <w:rPr>
          <w:b w:val="0"/>
          <w:sz w:val="18"/>
        </w:rPr>
        <w:t>情境：A regulator has issued new transparency guidance that affects a company's customer-facing AI chatbot. The company's AI policy was last updated before the guidance was published.</w:t>
      </w:r>
    </w:p>
    <w:p>
      <w:pPr>
        <w:spacing w:after="60"/>
      </w:pPr>
      <w:r>
        <w:rPr>
          <w:b/>
          <w:sz w:val="19"/>
        </w:rPr>
        <w:t>问题：What should the policy owner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Assess the guidance against the current policy to identify gaps and the obligations that apply.</w:t>
            </w:r>
          </w:p>
        </w:tc>
        <w:tc>
          <w:tcPr>
            <w:tcW w:type="dxa" w:w="57"/>
          </w:tcPr>
          <w:p>
            <w:r/>
            <w:r>
              <w:rPr>
                <w:b w:val="0"/>
                <w:sz w:val="18"/>
              </w:rPr>
            </w:r>
          </w:p>
        </w:tc>
      </w:tr>
      <w:tr>
        <w:tc>
          <w:tcPr>
            <w:tcW w:type="dxa" w:w="907"/>
          </w:tcPr>
          <w:p>
            <w:r/>
            <w:r>
              <w:rPr>
                <w:b/>
                <w:sz w:val="18"/>
              </w:rPr>
              <w:t>B</w:t>
            </w:r>
          </w:p>
        </w:tc>
        <w:tc>
          <w:tcPr>
            <w:tcW w:type="dxa" w:w="13493"/>
          </w:tcPr>
          <w:p>
            <w:r/>
            <w:r>
              <w:rPr>
                <w:b w:val="0"/>
                <w:sz w:val="18"/>
              </w:rPr>
              <w:t>Rewrite the entire AI policy so that it mirrors the structure and wording of the new guidance.</w:t>
            </w:r>
          </w:p>
        </w:tc>
        <w:tc>
          <w:tcPr>
            <w:tcW w:type="dxa" w:w="57"/>
          </w:tcPr>
          <w:p>
            <w:r/>
            <w:r>
              <w:rPr>
                <w:b w:val="0"/>
                <w:sz w:val="18"/>
              </w:rPr>
            </w:r>
          </w:p>
        </w:tc>
      </w:tr>
      <w:tr>
        <w:tc>
          <w:tcPr>
            <w:tcW w:type="dxa" w:w="907"/>
          </w:tcPr>
          <w:p>
            <w:r/>
            <w:r>
              <w:rPr>
                <w:b/>
                <w:sz w:val="18"/>
              </w:rPr>
              <w:t>C</w:t>
            </w:r>
          </w:p>
        </w:tc>
        <w:tc>
          <w:tcPr>
            <w:tcW w:type="dxa" w:w="13493"/>
          </w:tcPr>
          <w:p>
            <w:r/>
            <w:r>
              <w:rPr>
                <w:b w:val="0"/>
                <w:sz w:val="18"/>
              </w:rPr>
              <w:t>Have the chatbot team switch off the chatbot until a completely new AI policy has been approved.</w:t>
            </w:r>
          </w:p>
        </w:tc>
        <w:tc>
          <w:tcPr>
            <w:tcW w:type="dxa" w:w="57"/>
          </w:tcPr>
          <w:p>
            <w:r/>
            <w:r>
              <w:rPr>
                <w:b w:val="0"/>
                <w:sz w:val="18"/>
              </w:rPr>
            </w:r>
          </w:p>
        </w:tc>
      </w:tr>
      <w:tr>
        <w:tc>
          <w:tcPr>
            <w:tcW w:type="dxa" w:w="907"/>
          </w:tcPr>
          <w:p>
            <w:r/>
            <w:r>
              <w:rPr>
                <w:b/>
                <w:sz w:val="18"/>
              </w:rPr>
              <w:t>D</w:t>
            </w:r>
          </w:p>
        </w:tc>
        <w:tc>
          <w:tcPr>
            <w:tcW w:type="dxa" w:w="13493"/>
          </w:tcPr>
          <w:p>
            <w:r/>
            <w:r>
              <w:rPr>
                <w:b w:val="0"/>
                <w:sz w:val="18"/>
              </w:rPr>
              <w:t>Circulate the regulator's guidance to all staff and ask them to apply it in their daily work.</w:t>
            </w:r>
          </w:p>
        </w:tc>
        <w:tc>
          <w:tcPr>
            <w:tcW w:type="dxa" w:w="57"/>
          </w:tcPr>
          <w:p>
            <w:r/>
            <w:r>
              <w:rPr>
                <w:b w:val="0"/>
                <w:sz w:val="18"/>
              </w:rPr>
            </w:r>
          </w:p>
        </w:tc>
      </w:tr>
    </w:tbl>
    <w:p>
      <w:pPr>
        <w:spacing w:after="0"/>
      </w:pPr>
      <w:r>
        <w:rPr>
          <w:b w:val="0"/>
        </w:rPr>
      </w:r>
    </w:p>
    <w:p>
      <w:pPr>
        <w:spacing w:after="60"/>
      </w:pPr>
      <w:r>
        <w:rPr>
          <w:b w:val="0"/>
          <w:sz w:val="18"/>
        </w:rPr>
        <w:t>解析：Changes in external requirements must first be understood and mapped to the organization's situation. A gap assessment shows which obligations apply, which policy elements need to change and whether any immediate exposure exists. A full rewrite (Option B) and switching off the chatbot (Option C) are decisions that depend on that assessment. Circulating raw guidance (Option D) shifts interpretation to individual staff.</w:t>
      </w:r>
    </w:p>
    <w:p>
      <w:pPr>
        <w:spacing w:after="20"/>
      </w:pPr>
      <w:r>
        <w:rPr>
          <w:b w:val="0"/>
          <w:color w:val="464646"/>
          <w:sz w:val="17"/>
        </w:rPr>
        <w:t xml:space="preserve">  B：A wholesale rewrite before the gaps are known is disproportionate and may drop valid content.　【Disproportionate rewrite before gap analysis】</w:t>
      </w:r>
    </w:p>
    <w:p>
      <w:pPr>
        <w:spacing w:after="20"/>
      </w:pPr>
      <w:r>
        <w:rPr>
          <w:b w:val="0"/>
          <w:color w:val="464646"/>
          <w:sz w:val="17"/>
        </w:rPr>
        <w:t xml:space="preserve">  C：Suspension may be warranted, but only if the assessment shows an unacceptable exposure.　【Drastic operational action before assessment】</w:t>
      </w:r>
    </w:p>
    <w:p>
      <w:pPr>
        <w:spacing w:after="20"/>
      </w:pPr>
      <w:r>
        <w:rPr>
          <w:b w:val="0"/>
          <w:color w:val="464646"/>
          <w:sz w:val="17"/>
        </w:rPr>
        <w:t xml:space="preserve">  D：Distributing guidance without interpretation leaves compliance to individual judgment.　【Communication substituted for policy interpretation】</w:t>
      </w:r>
    </w:p>
    <w:p>
      <w:pPr>
        <w:spacing w:after="60"/>
      </w:pPr>
      <w:r>
        <w:rPr>
          <w:b w:val="0"/>
          <w:color w:val="5A5A5A"/>
          <w:sz w:val="17"/>
        </w:rPr>
        <w:t>出处（未核验）：NIST AI RMF 1.0 GOVERN 1.1; ISO/IEC 42001:2023 Cl. 4.1–4.2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34. BEST · D1.3 Policies, Principles, Charters &amp; Procedures　　ID：aaig-d1s-307　难度：Intermediate</w:t>
      </w:r>
    </w:p>
    <w:p>
      <w:pPr>
        <w:spacing w:after="60"/>
      </w:pPr>
      <w:r>
        <w:rPr>
          <w:b w:val="0"/>
          <w:sz w:val="18"/>
        </w:rPr>
        <w:t>情境：A media company's AI policy says nothing about exceptions, so teams ask individual executives for informal permission to depart from it.</w:t>
      </w:r>
    </w:p>
    <w:p>
      <w:pPr>
        <w:spacing w:after="60"/>
      </w:pPr>
      <w:r>
        <w:rPr>
          <w:b/>
          <w:sz w:val="19"/>
        </w:rPr>
        <w:t>问题：Which addition would BEST improve the policy?</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 statement that no exceptions to the policy will ever be granted</w:t>
            </w:r>
          </w:p>
        </w:tc>
        <w:tc>
          <w:tcPr>
            <w:tcW w:type="dxa" w:w="57"/>
          </w:tcPr>
          <w:p>
            <w:r/>
            <w:r>
              <w:rPr>
                <w:b w:val="0"/>
                <w:sz w:val="18"/>
              </w:rPr>
            </w:r>
          </w:p>
        </w:tc>
      </w:tr>
      <w:tr>
        <w:tc>
          <w:tcPr>
            <w:tcW w:type="dxa" w:w="907"/>
          </w:tcPr>
          <w:p>
            <w:r/>
            <w:r>
              <w:rPr>
                <w:b/>
                <w:sz w:val="18"/>
              </w:rPr>
              <w:t>B</w:t>
            </w:r>
          </w:p>
        </w:tc>
        <w:tc>
          <w:tcPr>
            <w:tcW w:type="dxa" w:w="13493"/>
          </w:tcPr>
          <w:p>
            <w:r/>
            <w:r>
              <w:rPr>
                <w:b w:val="0"/>
                <w:sz w:val="18"/>
              </w:rPr>
              <w:t>A rule that each team lead may grant exceptions for the team's own work</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A defined exception process with an approver, time limit and record</w:t>
            </w:r>
          </w:p>
        </w:tc>
        <w:tc>
          <w:tcPr>
            <w:tcW w:type="dxa" w:w="57"/>
          </w:tcPr>
          <w:p>
            <w:r/>
            <w:r>
              <w:rPr>
                <w:b w:val="0"/>
                <w:sz w:val="18"/>
              </w:rPr>
            </w:r>
          </w:p>
        </w:tc>
      </w:tr>
      <w:tr>
        <w:tc>
          <w:tcPr>
            <w:tcW w:type="dxa" w:w="907"/>
          </w:tcPr>
          <w:p>
            <w:r/>
            <w:r>
              <w:rPr>
                <w:b/>
                <w:sz w:val="18"/>
              </w:rPr>
              <w:t>D</w:t>
            </w:r>
          </w:p>
        </w:tc>
        <w:tc>
          <w:tcPr>
            <w:tcW w:type="dxa" w:w="13493"/>
          </w:tcPr>
          <w:p>
            <w:r/>
            <w:r>
              <w:rPr>
                <w:b w:val="0"/>
                <w:sz w:val="18"/>
              </w:rPr>
              <w:t>A note that exceptions can be agreed by email with the chief information officer</w:t>
            </w:r>
          </w:p>
        </w:tc>
        <w:tc>
          <w:tcPr>
            <w:tcW w:type="dxa" w:w="57"/>
          </w:tcPr>
          <w:p>
            <w:r/>
            <w:r>
              <w:rPr>
                <w:b w:val="0"/>
                <w:sz w:val="18"/>
              </w:rPr>
            </w:r>
          </w:p>
        </w:tc>
      </w:tr>
    </w:tbl>
    <w:p>
      <w:pPr>
        <w:spacing w:after="0"/>
      </w:pPr>
      <w:r>
        <w:rPr>
          <w:b w:val="0"/>
        </w:rPr>
      </w:r>
    </w:p>
    <w:p>
      <w:pPr>
        <w:spacing w:after="60"/>
      </w:pPr>
      <w:r>
        <w:rPr>
          <w:b w:val="0"/>
          <w:sz w:val="18"/>
        </w:rPr>
        <w:t>解析：Exceptions are inevitable, so a policy should control them: who may approve, for how long and with what record. A ban will be ignored, team-level self-approval removes independence, and informal email agreement leaves no consistent record or review.</w:t>
      </w:r>
    </w:p>
    <w:p>
      <w:pPr>
        <w:spacing w:after="20"/>
      </w:pPr>
      <w:r>
        <w:rPr>
          <w:b w:val="0"/>
          <w:color w:val="464646"/>
          <w:sz w:val="17"/>
        </w:rPr>
        <w:t xml:space="preserve">  A：An absolute ban is unrealistic and pushes exceptions out of sight.　【Unrealistic prohibition】</w:t>
      </w:r>
    </w:p>
    <w:p>
      <w:pPr>
        <w:spacing w:after="20"/>
      </w:pPr>
      <w:r>
        <w:rPr>
          <w:b w:val="0"/>
          <w:color w:val="464646"/>
          <w:sz w:val="17"/>
        </w:rPr>
        <w:t xml:space="preserve">  B：Team leads approving their own team's exceptions is self-approval.　【Self-approval of exceptions】</w:t>
      </w:r>
    </w:p>
    <w:p>
      <w:pPr>
        <w:spacing w:after="20"/>
      </w:pPr>
      <w:r>
        <w:rPr>
          <w:b w:val="0"/>
          <w:color w:val="464646"/>
          <w:sz w:val="17"/>
        </w:rPr>
        <w:t xml:space="preserve">  D：Informal email approval lacks consistent criteria, time limits and review.　【Informal approval without a record】</w:t>
      </w:r>
    </w:p>
    <w:p>
      <w:pPr>
        <w:spacing w:after="60"/>
      </w:pPr>
      <w:r>
        <w:rPr>
          <w:b w:val="0"/>
          <w:color w:val="5A5A5A"/>
          <w:sz w:val="17"/>
        </w:rPr>
        <w:t>出处（未核验）：NIST AI RMF 1.0 GOVERN 1.4; ISO/IEC 42001:2023 Cl. 7.5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35. FIRST · D1.3 Policies, Principles, Charters &amp; Procedures　　ID：aaig-d1s-308　难度：Fundamental</w:t>
      </w:r>
    </w:p>
    <w:p>
      <w:pPr>
        <w:spacing w:after="60"/>
      </w:pPr>
      <w:r>
        <w:rPr>
          <w:b w:val="0"/>
          <w:sz w:val="18"/>
        </w:rPr>
        <w:t>情境：A construction firm's AI policy was approved two years ago. Since then staff have started using generative tools and a supplier's AI-based estimating software.</w:t>
      </w:r>
    </w:p>
    <w:p>
      <w:pPr>
        <w:spacing w:after="60"/>
      </w:pPr>
      <w:r>
        <w:rPr>
          <w:b/>
          <w:sz w:val="19"/>
        </w:rPr>
        <w:t>问题：What should the policy owner do FIRST in the review?</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Extend the policy to cover every kind of digital tool the firm uses</w:t>
            </w:r>
          </w:p>
        </w:tc>
        <w:tc>
          <w:tcPr>
            <w:tcW w:type="dxa" w:w="57"/>
          </w:tcPr>
          <w:p>
            <w:r/>
            <w:r>
              <w:rPr>
                <w:b w:val="0"/>
                <w:sz w:val="18"/>
              </w:rPr>
            </w:r>
          </w:p>
        </w:tc>
      </w:tr>
      <w:tr>
        <w:tc>
          <w:tcPr>
            <w:tcW w:type="dxa" w:w="907"/>
          </w:tcPr>
          <w:p>
            <w:r/>
            <w:r>
              <w:rPr>
                <w:b/>
                <w:sz w:val="18"/>
              </w:rPr>
              <w:t>B</w:t>
            </w:r>
          </w:p>
        </w:tc>
        <w:tc>
          <w:tcPr>
            <w:tcW w:type="dxa" w:w="13493"/>
          </w:tcPr>
          <w:p>
            <w:r/>
            <w:r>
              <w:rPr>
                <w:b w:val="0"/>
                <w:sz w:val="18"/>
              </w:rPr>
              <w:t>Shorten the policy so that staff are more likely to read it</w:t>
            </w:r>
          </w:p>
        </w:tc>
        <w:tc>
          <w:tcPr>
            <w:tcW w:type="dxa" w:w="57"/>
          </w:tcPr>
          <w:p>
            <w:r/>
            <w:r>
              <w:rPr>
                <w:b w:val="0"/>
                <w:sz w:val="18"/>
              </w:rPr>
            </w:r>
          </w:p>
        </w:tc>
      </w:tr>
      <w:tr>
        <w:tc>
          <w:tcPr>
            <w:tcW w:type="dxa" w:w="907"/>
          </w:tcPr>
          <w:p>
            <w:r/>
            <w:r>
              <w:rPr>
                <w:b/>
                <w:sz w:val="18"/>
              </w:rPr>
              <w:t>C</w:t>
            </w:r>
          </w:p>
        </w:tc>
        <w:tc>
          <w:tcPr>
            <w:tcW w:type="dxa" w:w="13493"/>
          </w:tcPr>
          <w:p>
            <w:r/>
            <w:r>
              <w:rPr>
                <w:b w:val="0"/>
                <w:sz w:val="18"/>
              </w:rPr>
              <w:t>Ask all staff to read and sign the existing policy again</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Compare the policy with current AI use, risks and obligations</w:t>
            </w:r>
          </w:p>
        </w:tc>
        <w:tc>
          <w:tcPr>
            <w:tcW w:type="dxa" w:w="57"/>
          </w:tcPr>
          <w:p>
            <w:r/>
            <w:r>
              <w:rPr>
                <w:b w:val="0"/>
                <w:sz w:val="18"/>
              </w:rPr>
            </w:r>
          </w:p>
        </w:tc>
      </w:tr>
    </w:tbl>
    <w:p>
      <w:pPr>
        <w:spacing w:after="0"/>
      </w:pPr>
      <w:r>
        <w:rPr>
          <w:b w:val="0"/>
        </w:rPr>
      </w:r>
    </w:p>
    <w:p>
      <w:pPr>
        <w:spacing w:after="60"/>
      </w:pPr>
      <w:r>
        <w:rPr>
          <w:b w:val="0"/>
          <w:sz w:val="18"/>
        </w:rPr>
        <w:t>解析：A review starts by establishing the gap between what the policy says and what is now happening. Widening scope, shortening and re-signing may all be sensible later, but none shows what actually needs to change.</w:t>
      </w:r>
    </w:p>
    <w:p>
      <w:pPr>
        <w:spacing w:after="20"/>
      </w:pPr>
      <w:r>
        <w:rPr>
          <w:b w:val="0"/>
          <w:color w:val="464646"/>
          <w:sz w:val="17"/>
        </w:rPr>
        <w:t xml:space="preserve">  A：Extending scope without knowing the gaps may dilute the policy.　【Scope expansion before gap analysis】</w:t>
      </w:r>
    </w:p>
    <w:p>
      <w:pPr>
        <w:spacing w:after="20"/>
      </w:pPr>
      <w:r>
        <w:rPr>
          <w:b w:val="0"/>
          <w:color w:val="464646"/>
          <w:sz w:val="17"/>
        </w:rPr>
        <w:t xml:space="preserve">  B：Shorter text may be easier to read but may drop needed content.　【Editing for length before content review】</w:t>
      </w:r>
    </w:p>
    <w:p>
      <w:pPr>
        <w:spacing w:after="20"/>
      </w:pPr>
      <w:r>
        <w:rPr>
          <w:b w:val="0"/>
          <w:color w:val="464646"/>
          <w:sz w:val="17"/>
        </w:rPr>
        <w:t xml:space="preserve">  C：Re-signing the old policy confirms awareness of text that may be outdated.　【Attestation of an outdated text】</w:t>
      </w:r>
    </w:p>
    <w:p>
      <w:pPr>
        <w:spacing w:after="60"/>
      </w:pPr>
      <w:r>
        <w:rPr>
          <w:b w:val="0"/>
          <w:color w:val="5A5A5A"/>
          <w:sz w:val="17"/>
        </w:rPr>
        <w:t>出处（未核验）：NIST AI RMF 1.0 GOVERN 1.5; ISO/IEC 42001:2023 Cl. 5.2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36. PRIMARY · D1.3 Policies, Principles, Charters &amp; Procedures　　ID：aaig-d1s-309　难度：Fundamental</w:t>
      </w:r>
    </w:p>
    <w:p>
      <w:pPr>
        <w:spacing w:after="60"/>
      </w:pPr>
      <w:r>
        <w:rPr>
          <w:b w:val="0"/>
          <w:sz w:val="18"/>
        </w:rPr>
        <w:t>情境：Staff at a tourism company ask how they are supposed to apply the company's AI policy in their daily work.</w:t>
      </w:r>
    </w:p>
    <w:p>
      <w:pPr>
        <w:spacing w:after="60"/>
      </w:pPr>
      <w:r>
        <w:rPr>
          <w:b/>
          <w:sz w:val="19"/>
        </w:rPr>
        <w:t>问题：What is the PRIMARY purpose of a procedure in this setting?</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To set out the steps, roles and records for applying the policy</w:t>
            </w:r>
          </w:p>
        </w:tc>
        <w:tc>
          <w:tcPr>
            <w:tcW w:type="dxa" w:w="57"/>
          </w:tcPr>
          <w:p>
            <w:r/>
            <w:r>
              <w:rPr>
                <w:b w:val="0"/>
                <w:sz w:val="18"/>
              </w:rPr>
            </w:r>
          </w:p>
        </w:tc>
      </w:tr>
      <w:tr>
        <w:tc>
          <w:tcPr>
            <w:tcW w:type="dxa" w:w="907"/>
          </w:tcPr>
          <w:p>
            <w:r/>
            <w:r>
              <w:rPr>
                <w:b/>
                <w:sz w:val="18"/>
              </w:rPr>
              <w:t>B</w:t>
            </w:r>
          </w:p>
        </w:tc>
        <w:tc>
          <w:tcPr>
            <w:tcW w:type="dxa" w:w="13493"/>
          </w:tcPr>
          <w:p>
            <w:r/>
            <w:r>
              <w:rPr>
                <w:b w:val="0"/>
                <w:sz w:val="18"/>
              </w:rPr>
              <w:t>To state the board's intent and values for the use of AI across the company</w:t>
            </w:r>
          </w:p>
        </w:tc>
        <w:tc>
          <w:tcPr>
            <w:tcW w:type="dxa" w:w="57"/>
          </w:tcPr>
          <w:p>
            <w:r/>
            <w:r>
              <w:rPr>
                <w:b w:val="0"/>
                <w:sz w:val="18"/>
              </w:rPr>
            </w:r>
          </w:p>
        </w:tc>
      </w:tr>
      <w:tr>
        <w:tc>
          <w:tcPr>
            <w:tcW w:type="dxa" w:w="907"/>
          </w:tcPr>
          <w:p>
            <w:r/>
            <w:r>
              <w:rPr>
                <w:b/>
                <w:sz w:val="18"/>
              </w:rPr>
              <w:t>C</w:t>
            </w:r>
          </w:p>
        </w:tc>
        <w:tc>
          <w:tcPr>
            <w:tcW w:type="dxa" w:w="13493"/>
          </w:tcPr>
          <w:p>
            <w:r/>
            <w:r>
              <w:rPr>
                <w:b w:val="0"/>
                <w:sz w:val="18"/>
              </w:rPr>
              <w:t>To define how much AI risk the company is willing to accept</w:t>
            </w:r>
          </w:p>
        </w:tc>
        <w:tc>
          <w:tcPr>
            <w:tcW w:type="dxa" w:w="57"/>
          </w:tcPr>
          <w:p>
            <w:r/>
            <w:r>
              <w:rPr>
                <w:b w:val="0"/>
                <w:sz w:val="18"/>
              </w:rPr>
            </w:r>
          </w:p>
        </w:tc>
      </w:tr>
      <w:tr>
        <w:tc>
          <w:tcPr>
            <w:tcW w:type="dxa" w:w="907"/>
          </w:tcPr>
          <w:p>
            <w:r/>
            <w:r>
              <w:rPr>
                <w:b/>
                <w:sz w:val="18"/>
              </w:rPr>
              <w:t>D</w:t>
            </w:r>
          </w:p>
        </w:tc>
        <w:tc>
          <w:tcPr>
            <w:tcW w:type="dxa" w:w="13493"/>
          </w:tcPr>
          <w:p>
            <w:r/>
            <w:r>
              <w:rPr>
                <w:b w:val="0"/>
                <w:sz w:val="18"/>
              </w:rPr>
              <w:t>To list the laws and regulations that apply to the company</w:t>
            </w:r>
          </w:p>
        </w:tc>
        <w:tc>
          <w:tcPr>
            <w:tcW w:type="dxa" w:w="57"/>
          </w:tcPr>
          <w:p>
            <w:r/>
            <w:r>
              <w:rPr>
                <w:b w:val="0"/>
                <w:sz w:val="18"/>
              </w:rPr>
            </w:r>
          </w:p>
        </w:tc>
      </w:tr>
    </w:tbl>
    <w:p>
      <w:pPr>
        <w:spacing w:after="0"/>
      </w:pPr>
      <w:r>
        <w:rPr>
          <w:b w:val="0"/>
        </w:rPr>
      </w:r>
    </w:p>
    <w:p>
      <w:pPr>
        <w:spacing w:after="60"/>
      </w:pPr>
      <w:r>
        <w:rPr>
          <w:b w:val="0"/>
          <w:sz w:val="18"/>
        </w:rPr>
        <w:t>解析：A procedure turns policy into action: who does what, in what order, and what is recorded. Intent and values belong in policy, risk limits in risk appetite statements, and legal obligations in a compliance register.</w:t>
      </w:r>
    </w:p>
    <w:p>
      <w:pPr>
        <w:spacing w:after="20"/>
      </w:pPr>
      <w:r>
        <w:rPr>
          <w:b w:val="0"/>
          <w:color w:val="464646"/>
          <w:sz w:val="17"/>
        </w:rPr>
        <w:t xml:space="preserve">  B：Stating intent and values is the role of the policy itself.　【Policy purpose mistaken for procedure purpose】</w:t>
      </w:r>
    </w:p>
    <w:p>
      <w:pPr>
        <w:spacing w:after="20"/>
      </w:pPr>
      <w:r>
        <w:rPr>
          <w:b w:val="0"/>
          <w:color w:val="464646"/>
          <w:sz w:val="17"/>
        </w:rPr>
        <w:t xml:space="preserve">  C：Acceptable risk is set out in appetite and tolerance statements.　【Risk appetite mistaken for procedure】</w:t>
      </w:r>
    </w:p>
    <w:p>
      <w:pPr>
        <w:spacing w:after="20"/>
      </w:pPr>
      <w:r>
        <w:rPr>
          <w:b w:val="0"/>
          <w:color w:val="464646"/>
          <w:sz w:val="17"/>
        </w:rPr>
        <w:t xml:space="preserve">  D：Applicable laws are tracked in a compliance register.　【Compliance register mistaken for procedure】</w:t>
      </w:r>
    </w:p>
    <w:p>
      <w:pPr>
        <w:spacing w:after="60"/>
      </w:pPr>
      <w:r>
        <w:rPr>
          <w:b w:val="0"/>
          <w:color w:val="5A5A5A"/>
          <w:sz w:val="17"/>
        </w:rPr>
        <w:t>出处（未核验）：COBIT 2019 APO01; NIST AI RMF 1.0 GOVERN 1.4.</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37. MOST · D1.3 Policies, Principles, Charters &amp; Procedures　　ID：aaig-d1s-310　难度：Intermediate</w:t>
      </w:r>
    </w:p>
    <w:p>
      <w:pPr>
        <w:spacing w:after="60"/>
      </w:pPr>
      <w:r>
        <w:rPr>
          <w:b w:val="0"/>
          <w:sz w:val="18"/>
        </w:rPr>
        <w:t>情境：A call-centre operator has an AI policy that few teams follow in practice. Compliance wants it to be applied consistently.</w:t>
      </w:r>
    </w:p>
    <w:p>
      <w:pPr>
        <w:spacing w:after="60"/>
      </w:pPr>
      <w:r>
        <w:rPr>
          <w:b/>
          <w:sz w:val="19"/>
        </w:rPr>
        <w:t>问题：Which control would MOST help ensure the policy is actually followed?</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Asking managers to attest once a year that all of their own teams comply with it</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Building policy checks into steps such as procurement and change approval</w:t>
            </w:r>
          </w:p>
        </w:tc>
        <w:tc>
          <w:tcPr>
            <w:tcW w:type="dxa" w:w="57"/>
          </w:tcPr>
          <w:p>
            <w:r/>
            <w:r>
              <w:rPr>
                <w:b w:val="0"/>
                <w:sz w:val="18"/>
              </w:rPr>
            </w:r>
          </w:p>
        </w:tc>
      </w:tr>
      <w:tr>
        <w:tc>
          <w:tcPr>
            <w:tcW w:type="dxa" w:w="907"/>
          </w:tcPr>
          <w:p>
            <w:r/>
            <w:r>
              <w:rPr>
                <w:b/>
                <w:sz w:val="18"/>
              </w:rPr>
              <w:t>C</w:t>
            </w:r>
          </w:p>
        </w:tc>
        <w:tc>
          <w:tcPr>
            <w:tcW w:type="dxa" w:w="13493"/>
          </w:tcPr>
          <w:p>
            <w:r/>
            <w:r>
              <w:rPr>
                <w:b w:val="0"/>
                <w:sz w:val="18"/>
              </w:rPr>
              <w:t>Posting the policy prominently on the company intranet for all staff</w:t>
            </w:r>
          </w:p>
        </w:tc>
        <w:tc>
          <w:tcPr>
            <w:tcW w:type="dxa" w:w="57"/>
          </w:tcPr>
          <w:p>
            <w:r/>
            <w:r>
              <w:rPr>
                <w:b w:val="0"/>
                <w:sz w:val="18"/>
              </w:rPr>
            </w:r>
          </w:p>
        </w:tc>
      </w:tr>
      <w:tr>
        <w:tc>
          <w:tcPr>
            <w:tcW w:type="dxa" w:w="907"/>
          </w:tcPr>
          <w:p>
            <w:r/>
            <w:r>
              <w:rPr>
                <w:b/>
                <w:sz w:val="18"/>
              </w:rPr>
              <w:t>D</w:t>
            </w:r>
          </w:p>
        </w:tc>
        <w:tc>
          <w:tcPr>
            <w:tcW w:type="dxa" w:w="13493"/>
          </w:tcPr>
          <w:p>
            <w:r/>
            <w:r>
              <w:rPr>
                <w:b w:val="0"/>
                <w:sz w:val="18"/>
              </w:rPr>
              <w:t>Announcing penalties for staff who are found to breach the policy</w:t>
            </w:r>
          </w:p>
        </w:tc>
        <w:tc>
          <w:tcPr>
            <w:tcW w:type="dxa" w:w="57"/>
          </w:tcPr>
          <w:p>
            <w:r/>
            <w:r>
              <w:rPr>
                <w:b w:val="0"/>
                <w:sz w:val="18"/>
              </w:rPr>
            </w:r>
          </w:p>
        </w:tc>
      </w:tr>
    </w:tbl>
    <w:p>
      <w:pPr>
        <w:spacing w:after="0"/>
      </w:pPr>
      <w:r>
        <w:rPr>
          <w:b w:val="0"/>
        </w:rPr>
      </w:r>
    </w:p>
    <w:p>
      <w:pPr>
        <w:spacing w:after="60"/>
      </w:pPr>
      <w:r>
        <w:rPr>
          <w:b w:val="0"/>
          <w:sz w:val="18"/>
        </w:rPr>
        <w:t>解析：Controls that sit inside the steps people already take, such as buying a tool or changing a system, make compliance the default and leave evidence. Annual attestations, visibility and penalties depend on people remembering and on detection after the fact.</w:t>
      </w:r>
    </w:p>
    <w:p>
      <w:pPr>
        <w:spacing w:after="20"/>
      </w:pPr>
      <w:r>
        <w:rPr>
          <w:b w:val="0"/>
          <w:color w:val="464646"/>
          <w:sz w:val="17"/>
        </w:rPr>
        <w:t xml:space="preserve">  A：Attestations are infrequent and rely on managers' self-assessment.　【Self-attestation mistaken for control】</w:t>
      </w:r>
    </w:p>
    <w:p>
      <w:pPr>
        <w:spacing w:after="20"/>
      </w:pPr>
      <w:r>
        <w:rPr>
          <w:b w:val="0"/>
          <w:color w:val="464646"/>
          <w:sz w:val="17"/>
        </w:rPr>
        <w:t xml:space="preserve">  C：Visibility does not change behaviour when work is under pressure.　【Awareness mistaken for compliance】</w:t>
      </w:r>
    </w:p>
    <w:p>
      <w:pPr>
        <w:spacing w:after="20"/>
      </w:pPr>
      <w:r>
        <w:rPr>
          <w:b w:val="0"/>
          <w:color w:val="464646"/>
          <w:sz w:val="17"/>
        </w:rPr>
        <w:t xml:space="preserve">  D：Penalties act after a breach, not at the point of decision.　【Deterrence mistaken for prevention】</w:t>
      </w:r>
    </w:p>
    <w:p>
      <w:pPr>
        <w:spacing w:after="60"/>
      </w:pPr>
      <w:r>
        <w:rPr>
          <w:b w:val="0"/>
          <w:color w:val="5A5A5A"/>
          <w:sz w:val="17"/>
        </w:rPr>
        <w:t>出处（未核验）：NIST AI RMF 1.0 GOVERN 1.4; COBIT 2019 MEA01.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38. LEAST · D1.3 Policies, Principles, Charters &amp; Procedures　　ID：aaig-d1s-311　难度：Fundamental</w:t>
      </w:r>
    </w:p>
    <w:p>
      <w:pPr>
        <w:spacing w:after="60"/>
      </w:pPr>
      <w:r>
        <w:rPr>
          <w:b w:val="0"/>
          <w:sz w:val="18"/>
        </w:rPr>
        <w:t>情境：A law firm is writing rules for lawyers who want to use generative AI in client work.</w:t>
      </w:r>
    </w:p>
    <w:p>
      <w:pPr>
        <w:spacing w:after="60"/>
      </w:pPr>
      <w:r>
        <w:rPr>
          <w:b/>
          <w:sz w:val="19"/>
        </w:rPr>
        <w:t>问题：Which proposed rule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 qualified lawyer must review all AI-drafted advice before it is sent to the client</w:t>
            </w:r>
          </w:p>
        </w:tc>
        <w:tc>
          <w:tcPr>
            <w:tcW w:type="dxa" w:w="57"/>
          </w:tcPr>
          <w:p>
            <w:r/>
            <w:r>
              <w:rPr>
                <w:b w:val="0"/>
                <w:sz w:val="18"/>
              </w:rPr>
            </w:r>
          </w:p>
        </w:tc>
      </w:tr>
      <w:tr>
        <w:tc>
          <w:tcPr>
            <w:tcW w:type="dxa" w:w="907"/>
          </w:tcPr>
          <w:p>
            <w:r/>
            <w:r>
              <w:rPr>
                <w:b/>
                <w:sz w:val="18"/>
              </w:rPr>
              <w:t>B</w:t>
            </w:r>
          </w:p>
        </w:tc>
        <w:tc>
          <w:tcPr>
            <w:tcW w:type="dxa" w:w="13493"/>
          </w:tcPr>
          <w:p>
            <w:r/>
            <w:r>
              <w:rPr>
                <w:b w:val="0"/>
                <w:sz w:val="18"/>
              </w:rPr>
              <w:t>A list of AI tools approved for client work must be kept up to date</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Lawyers may keep AI prompts and outputs with client details in personal cloud notes</w:t>
            </w:r>
          </w:p>
        </w:tc>
        <w:tc>
          <w:tcPr>
            <w:tcW w:type="dxa" w:w="57"/>
          </w:tcPr>
          <w:p>
            <w:r/>
            <w:r>
              <w:rPr>
                <w:b w:val="0"/>
                <w:sz w:val="18"/>
              </w:rPr>
            </w:r>
          </w:p>
        </w:tc>
      </w:tr>
      <w:tr>
        <w:tc>
          <w:tcPr>
            <w:tcW w:type="dxa" w:w="907"/>
          </w:tcPr>
          <w:p>
            <w:r/>
            <w:r>
              <w:rPr>
                <w:b/>
                <w:sz w:val="18"/>
              </w:rPr>
              <w:t>D</w:t>
            </w:r>
          </w:p>
        </w:tc>
        <w:tc>
          <w:tcPr>
            <w:tcW w:type="dxa" w:w="13493"/>
          </w:tcPr>
          <w:p>
            <w:r/>
            <w:r>
              <w:rPr>
                <w:b w:val="0"/>
                <w:sz w:val="18"/>
              </w:rPr>
              <w:t>Material use of AI must be disclosed to the supervising partner</w:t>
            </w:r>
          </w:p>
        </w:tc>
        <w:tc>
          <w:tcPr>
            <w:tcW w:type="dxa" w:w="57"/>
          </w:tcPr>
          <w:p>
            <w:r/>
            <w:r>
              <w:rPr>
                <w:b w:val="0"/>
                <w:sz w:val="18"/>
              </w:rPr>
            </w:r>
          </w:p>
        </w:tc>
      </w:tr>
    </w:tbl>
    <w:p>
      <w:pPr>
        <w:spacing w:after="0"/>
      </w:pPr>
      <w:r>
        <w:rPr>
          <w:b w:val="0"/>
        </w:rPr>
      </w:r>
    </w:p>
    <w:p>
      <w:pPr>
        <w:spacing w:after="60"/>
      </w:pPr>
      <w:r>
        <w:rPr>
          <w:b w:val="0"/>
          <w:sz w:val="18"/>
        </w:rPr>
        <w:t>解析：Keeping prompts and outputs that contain client details in personal accounts takes them outside the firm's control and exposes confidential data. Qualified review, an approved list and disclosure to supervisors each add oversight.</w:t>
      </w:r>
    </w:p>
    <w:p>
      <w:pPr>
        <w:spacing w:after="20"/>
      </w:pPr>
      <w:r>
        <w:rPr>
          <w:b w:val="0"/>
          <w:color w:val="464646"/>
          <w:sz w:val="17"/>
        </w:rPr>
        <w:t xml:space="preserve">  A：Qualified review keeps professional responsibility with a lawyer.　【Sound practice: professional review】</w:t>
      </w:r>
    </w:p>
    <w:p>
      <w:pPr>
        <w:spacing w:after="20"/>
      </w:pPr>
      <w:r>
        <w:rPr>
          <w:b w:val="0"/>
          <w:color w:val="464646"/>
          <w:sz w:val="17"/>
        </w:rPr>
        <w:t xml:space="preserve">  B：An approved list limits the tools that can touch client data.　【Sound practice: approved tool list】</w:t>
      </w:r>
    </w:p>
    <w:p>
      <w:pPr>
        <w:spacing w:after="20"/>
      </w:pPr>
      <w:r>
        <w:rPr>
          <w:b w:val="0"/>
          <w:color w:val="464646"/>
          <w:sz w:val="17"/>
        </w:rPr>
        <w:t xml:space="preserve">  D：Disclosure lets supervisors manage quality and risk.　【Sound practice: supervisory disclosure】</w:t>
      </w:r>
    </w:p>
    <w:p>
      <w:pPr>
        <w:spacing w:after="60"/>
      </w:pPr>
      <w:r>
        <w:rPr>
          <w:b w:val="0"/>
          <w:color w:val="5A5A5A"/>
          <w:sz w:val="17"/>
        </w:rPr>
        <w:t>出处（未核验）：NIST AI RMF 1.0 GOVERN 1.4 &amp; MAP 4.1; GDPR Art. 32 (where applicable).</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39. BEST · D1.3 Policies, Principles, Charters &amp; Procedures　　ID：aaig-d1s-312　难度：Intermediate</w:t>
      </w:r>
    </w:p>
    <w:p>
      <w:pPr>
        <w:spacing w:after="60"/>
      </w:pPr>
      <w:r>
        <w:rPr>
          <w:b w:val="0"/>
          <w:sz w:val="18"/>
        </w:rPr>
        <w:t>情境：A sports federation has published AI principles on fairness and transparency, but staff do not know what the principles require of them.</w:t>
      </w:r>
    </w:p>
    <w:p>
      <w:pPr>
        <w:spacing w:after="60"/>
      </w:pPr>
      <w:r>
        <w:rPr>
          <w:b/>
          <w:sz w:val="19"/>
        </w:rPr>
        <w:t>问题：Which step would BEST make the principles actionable?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Publish the principles more widely on the federation's website and social media</w:t>
            </w:r>
          </w:p>
        </w:tc>
        <w:tc>
          <w:tcPr>
            <w:tcW w:type="dxa" w:w="57"/>
          </w:tcPr>
          <w:p>
            <w:r/>
            <w:r>
              <w:rPr>
                <w:b w:val="0"/>
                <w:sz w:val="18"/>
              </w:rPr>
            </w:r>
          </w:p>
        </w:tc>
      </w:tr>
      <w:tr>
        <w:tc>
          <w:tcPr>
            <w:tcW w:type="dxa" w:w="907"/>
          </w:tcPr>
          <w:p>
            <w:r/>
            <w:r>
              <w:rPr>
                <w:b/>
                <w:sz w:val="18"/>
              </w:rPr>
              <w:t>B</w:t>
            </w:r>
          </w:p>
        </w:tc>
        <w:tc>
          <w:tcPr>
            <w:tcW w:type="dxa" w:w="13493"/>
          </w:tcPr>
          <w:p>
            <w:r/>
            <w:r>
              <w:rPr>
                <w:b w:val="0"/>
                <w:sz w:val="18"/>
              </w:rPr>
              <w:t>Add more principles so that every possible situation is covered</w:t>
            </w:r>
          </w:p>
        </w:tc>
        <w:tc>
          <w:tcPr>
            <w:tcW w:type="dxa" w:w="57"/>
          </w:tcPr>
          <w:p>
            <w:r/>
            <w:r>
              <w:rPr>
                <w:b w:val="0"/>
                <w:sz w:val="18"/>
              </w:rPr>
            </w:r>
          </w:p>
        </w:tc>
      </w:tr>
      <w:tr>
        <w:tc>
          <w:tcPr>
            <w:tcW w:type="dxa" w:w="907"/>
          </w:tcPr>
          <w:p>
            <w:r/>
            <w:r>
              <w:rPr>
                <w:b/>
                <w:sz w:val="18"/>
              </w:rPr>
              <w:t>C</w:t>
            </w:r>
          </w:p>
        </w:tc>
        <w:tc>
          <w:tcPr>
            <w:tcW w:type="dxa" w:w="13493"/>
          </w:tcPr>
          <w:p>
            <w:r/>
            <w:r>
              <w:rPr>
                <w:b w:val="0"/>
                <w:sz w:val="18"/>
              </w:rPr>
              <w:t>Ask suppliers to confirm in writing that they share the same principles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Turn each principle into requirements, owners and checks at lifecycle stages</w:t>
            </w:r>
          </w:p>
        </w:tc>
        <w:tc>
          <w:tcPr>
            <w:tcW w:type="dxa" w:w="57"/>
          </w:tcPr>
          <w:p>
            <w:r/>
            <w:r>
              <w:rPr>
                <w:b w:val="0"/>
                <w:sz w:val="18"/>
              </w:rPr>
            </w:r>
          </w:p>
        </w:tc>
      </w:tr>
    </w:tbl>
    <w:p>
      <w:pPr>
        <w:spacing w:after="0"/>
      </w:pPr>
      <w:r>
        <w:rPr>
          <w:b w:val="0"/>
        </w:rPr>
      </w:r>
    </w:p>
    <w:p>
      <w:pPr>
        <w:spacing w:after="60"/>
      </w:pPr>
      <w:r>
        <w:rPr>
          <w:b w:val="0"/>
          <w:sz w:val="18"/>
        </w:rPr>
        <w:t>解析：Principles become actionable when translated into requirements that have owners and checks at defined points. Wider publication, more principles and supplier statements add visibility or length but no operational detail.</w:t>
      </w:r>
    </w:p>
    <w:p>
      <w:pPr>
        <w:spacing w:after="20"/>
      </w:pPr>
      <w:r>
        <w:rPr>
          <w:b w:val="0"/>
          <w:color w:val="464646"/>
          <w:sz w:val="17"/>
        </w:rPr>
        <w:t xml:space="preserve">  A：Publicity does not tell staff what to do.　【Visibility mistaken for implementation】</w:t>
      </w:r>
    </w:p>
    <w:p>
      <w:pPr>
        <w:spacing w:after="20"/>
      </w:pPr>
      <w:r>
        <w:rPr>
          <w:b w:val="0"/>
          <w:color w:val="464646"/>
          <w:sz w:val="17"/>
        </w:rPr>
        <w:t xml:space="preserve">  B：More principles increase breadth, not clarity about action.　【Breadth mistaken for clarity】</w:t>
      </w:r>
    </w:p>
    <w:p>
      <w:pPr>
        <w:spacing w:after="20"/>
      </w:pPr>
      <w:r>
        <w:rPr>
          <w:b w:val="0"/>
          <w:color w:val="464646"/>
          <w:sz w:val="17"/>
        </w:rPr>
        <w:t xml:space="preserve">  C：A supplier statement of shared values is not a control the federation operates.　【Assurance by statement】</w:t>
      </w:r>
    </w:p>
    <w:p>
      <w:pPr>
        <w:spacing w:after="60"/>
      </w:pPr>
      <w:r>
        <w:rPr>
          <w:b w:val="0"/>
          <w:color w:val="5A5A5A"/>
          <w:sz w:val="17"/>
        </w:rPr>
        <w:t>出处（未核验）：NIST AI RMF 1.0 GOVERN 1.2; OECD AI Principles; ISO/IEC 42001:2023 Cl. 5.2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40. BEST · D1.4 Roles, Responsibilities &amp; Three Lines Model　　ID：aaig-d1s-101　难度：Fundamental</w:t>
      </w:r>
    </w:p>
    <w:p>
      <w:pPr>
        <w:spacing w:after="60"/>
      </w:pPr>
      <w:r>
        <w:rPr>
          <w:b w:val="0"/>
          <w:sz w:val="18"/>
        </w:rPr>
        <w:t>情境：A county benefits office uses an AI tool to sort incoming claim documents. The county has a central risk team and an internal audit department.</w:t>
      </w:r>
    </w:p>
    <w:p>
      <w:pPr>
        <w:spacing w:after="60"/>
      </w:pPr>
      <w:r>
        <w:rPr>
          <w:b/>
          <w:sz w:val="19"/>
        </w:rPr>
        <w:t>问题：Who is responsible for managing this tool's risks day to day?</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county risk team that issues the AI rules</w:t>
            </w:r>
          </w:p>
        </w:tc>
        <w:tc>
          <w:tcPr>
            <w:tcW w:type="dxa" w:w="57"/>
          </w:tcPr>
          <w:p>
            <w:r/>
            <w:r>
              <w:rPr>
                <w:b w:val="0"/>
                <w:sz w:val="18"/>
              </w:rPr>
            </w:r>
          </w:p>
        </w:tc>
      </w:tr>
      <w:tr>
        <w:tc>
          <w:tcPr>
            <w:tcW w:type="dxa" w:w="907"/>
          </w:tcPr>
          <w:p>
            <w:r/>
            <w:r>
              <w:rPr>
                <w:b/>
                <w:sz w:val="18"/>
              </w:rPr>
              <w:t>B</w:t>
            </w:r>
          </w:p>
        </w:tc>
        <w:tc>
          <w:tcPr>
            <w:tcW w:type="dxa" w:w="13493"/>
          </w:tcPr>
          <w:p>
            <w:r/>
            <w:r>
              <w:rPr>
                <w:b w:val="0"/>
                <w:sz w:val="18"/>
              </w:rPr>
              <w:t>The internal audit department that reports to the board</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The benefits office managers who operate the tool</w:t>
            </w:r>
          </w:p>
        </w:tc>
        <w:tc>
          <w:tcPr>
            <w:tcW w:type="dxa" w:w="57"/>
          </w:tcPr>
          <w:p>
            <w:r/>
            <w:r>
              <w:rPr>
                <w:b w:val="0"/>
                <w:sz w:val="18"/>
              </w:rPr>
            </w:r>
          </w:p>
        </w:tc>
      </w:tr>
      <w:tr>
        <w:tc>
          <w:tcPr>
            <w:tcW w:type="dxa" w:w="907"/>
          </w:tcPr>
          <w:p>
            <w:r/>
            <w:r>
              <w:rPr>
                <w:b/>
                <w:sz w:val="18"/>
              </w:rPr>
              <w:t>D</w:t>
            </w:r>
          </w:p>
        </w:tc>
        <w:tc>
          <w:tcPr>
            <w:tcW w:type="dxa" w:w="13493"/>
          </w:tcPr>
          <w:p>
            <w:r/>
            <w:r>
              <w:rPr>
                <w:b w:val="0"/>
                <w:sz w:val="18"/>
              </w:rPr>
              <w:t>The vendor that hosts and supplies the sorting software</w:t>
            </w:r>
          </w:p>
        </w:tc>
        <w:tc>
          <w:tcPr>
            <w:tcW w:type="dxa" w:w="57"/>
          </w:tcPr>
          <w:p>
            <w:r/>
            <w:r>
              <w:rPr>
                <w:b w:val="0"/>
                <w:sz w:val="18"/>
              </w:rPr>
            </w:r>
          </w:p>
        </w:tc>
      </w:tr>
    </w:tbl>
    <w:p>
      <w:pPr>
        <w:spacing w:after="0"/>
      </w:pPr>
      <w:r>
        <w:rPr>
          <w:b w:val="0"/>
        </w:rPr>
      </w:r>
    </w:p>
    <w:p>
      <w:pPr>
        <w:spacing w:after="60"/>
      </w:pPr>
      <w:r>
        <w:rPr>
          <w:b w:val="0"/>
          <w:sz w:val="18"/>
        </w:rPr>
        <w:t>解析：Under the Three Lines Model, management that owns and operates the process, the first line, is responsible for managing its risks day to day. The risk team supports and challenges, internal audit gives independent assurance, and a supplier does not take over the organization's accountability.</w:t>
      </w:r>
    </w:p>
    <w:p>
      <w:pPr>
        <w:spacing w:after="20"/>
      </w:pPr>
      <w:r>
        <w:rPr>
          <w:b w:val="0"/>
          <w:color w:val="464646"/>
          <w:sz w:val="17"/>
        </w:rPr>
        <w:t xml:space="preserve">  A：The risk team is a second-line function. It sets the framework and challenges, but does not run the process.　【Second-line oversight mistaken for first-line ownership】</w:t>
      </w:r>
    </w:p>
    <w:p>
      <w:pPr>
        <w:spacing w:after="20"/>
      </w:pPr>
      <w:r>
        <w:rPr>
          <w:b w:val="0"/>
          <w:color w:val="464646"/>
          <w:sz w:val="17"/>
        </w:rPr>
        <w:t xml:space="preserve">  B：Internal audit is the third line. It provides independent assurance and must not manage the risks it audits.　【Third-line assurance mistaken for risk management】</w:t>
      </w:r>
    </w:p>
    <w:p>
      <w:pPr>
        <w:spacing w:after="20"/>
      </w:pPr>
      <w:r>
        <w:rPr>
          <w:b w:val="0"/>
          <w:color w:val="464646"/>
          <w:sz w:val="17"/>
        </w:rPr>
        <w:t xml:space="preserve">  D：A vendor can perform tasks, but the county remains accountable for the risks of using the tool.　【Outsourced service mistaken for transferred accountability】</w:t>
      </w:r>
    </w:p>
    <w:p>
      <w:pPr>
        <w:spacing w:after="60"/>
      </w:pPr>
      <w:r>
        <w:rPr>
          <w:b w:val="0"/>
          <w:color w:val="5A5A5A"/>
          <w:sz w:val="17"/>
        </w:rPr>
        <w:t>出处（未核验）：IIA Three Lines Model (2020); NIST AI RMF 1.0 GOVERN 2.1.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41. PRIMARY · D1.4 Roles, Responsibilities &amp; Three Lines Model　　ID：aaig-d1s-201　难度：Fundamental</w:t>
      </w:r>
    </w:p>
    <w:p>
      <w:pPr>
        <w:spacing w:after="60"/>
      </w:pPr>
      <w:r>
        <w:rPr>
          <w:b w:val="0"/>
          <w:sz w:val="18"/>
        </w:rPr>
        <w:t>情境：A regional health authority is allocating AI responsibilities under the Three Lines Model. It asks what belongs to the first line.</w:t>
      </w:r>
    </w:p>
    <w:p>
      <w:pPr>
        <w:spacing w:after="60"/>
      </w:pPr>
      <w:r>
        <w:rPr>
          <w:b/>
          <w:sz w:val="19"/>
        </w:rPr>
        <w:t>问题：Which responsibility is characteristic of the first line?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Setting the authority-wide AI policy and risk framework</w:t>
            </w:r>
          </w:p>
        </w:tc>
        <w:tc>
          <w:tcPr>
            <w:tcW w:type="dxa" w:w="57"/>
          </w:tcPr>
          <w:p>
            <w:r/>
            <w:r>
              <w:rPr>
                <w:b w:val="0"/>
                <w:sz w:val="18"/>
              </w:rPr>
            </w:r>
          </w:p>
        </w:tc>
      </w:tr>
      <w:tr>
        <w:tc>
          <w:tcPr>
            <w:tcW w:type="dxa" w:w="907"/>
          </w:tcPr>
          <w:p>
            <w:r/>
            <w:r>
              <w:rPr>
                <w:b/>
                <w:sz w:val="18"/>
              </w:rPr>
              <w:t>B</w:t>
            </w:r>
          </w:p>
        </w:tc>
        <w:tc>
          <w:tcPr>
            <w:tcW w:type="dxa" w:w="13493"/>
          </w:tcPr>
          <w:p>
            <w:r/>
            <w:r>
              <w:rPr>
                <w:b w:val="0"/>
                <w:sz w:val="18"/>
              </w:rPr>
              <w:t>Giving the board independent assurance about control effectiveness</w:t>
            </w:r>
          </w:p>
        </w:tc>
        <w:tc>
          <w:tcPr>
            <w:tcW w:type="dxa" w:w="57"/>
          </w:tcPr>
          <w:p>
            <w:r/>
            <w:r>
              <w:rPr>
                <w:b w:val="0"/>
                <w:sz w:val="18"/>
              </w:rPr>
            </w:r>
          </w:p>
        </w:tc>
      </w:tr>
      <w:tr>
        <w:tc>
          <w:tcPr>
            <w:tcW w:type="dxa" w:w="907"/>
          </w:tcPr>
          <w:p>
            <w:r/>
            <w:r>
              <w:rPr>
                <w:b/>
                <w:sz w:val="18"/>
              </w:rPr>
              <w:t>C</w:t>
            </w:r>
          </w:p>
        </w:tc>
        <w:tc>
          <w:tcPr>
            <w:tcW w:type="dxa" w:w="13493"/>
          </w:tcPr>
          <w:p>
            <w:r/>
            <w:r>
              <w:rPr>
                <w:b w:val="0"/>
                <w:sz w:val="18"/>
              </w:rPr>
              <w:t>Approving the authority's overall risk appetite for AI</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Running the AI system within agreed limits and reporting issues</w:t>
            </w:r>
          </w:p>
        </w:tc>
        <w:tc>
          <w:tcPr>
            <w:tcW w:type="dxa" w:w="57"/>
          </w:tcPr>
          <w:p>
            <w:r/>
            <w:r>
              <w:rPr>
                <w:b w:val="0"/>
                <w:sz w:val="18"/>
              </w:rPr>
            </w:r>
          </w:p>
        </w:tc>
      </w:tr>
    </w:tbl>
    <w:p>
      <w:pPr>
        <w:spacing w:after="0"/>
      </w:pPr>
      <w:r>
        <w:rPr>
          <w:b w:val="0"/>
        </w:rPr>
      </w:r>
    </w:p>
    <w:p>
      <w:pPr>
        <w:spacing w:after="60"/>
      </w:pPr>
      <w:r>
        <w:rPr>
          <w:b w:val="0"/>
          <w:sz w:val="18"/>
        </w:rPr>
        <w:t>解析：The first line is the management that owns and operates the activity, so it runs the system within agreed limits and raises problems. Setting policy is a second-line task, independent assurance is the third line's role, and risk appetite is set by the governing body with executive management.</w:t>
      </w:r>
    </w:p>
    <w:p>
      <w:pPr>
        <w:spacing w:after="20"/>
      </w:pPr>
      <w:r>
        <w:rPr>
          <w:b w:val="0"/>
          <w:color w:val="464646"/>
          <w:sz w:val="17"/>
        </w:rPr>
        <w:t xml:space="preserve">  A：Policy and framework setting is a second-line function.　【Second-line task mistaken for first-line】</w:t>
      </w:r>
    </w:p>
    <w:p>
      <w:pPr>
        <w:spacing w:after="20"/>
      </w:pPr>
      <w:r>
        <w:rPr>
          <w:b w:val="0"/>
          <w:color w:val="464646"/>
          <w:sz w:val="17"/>
        </w:rPr>
        <w:t xml:space="preserve">  B：Independent assurance to the board is the work of the third line.　【Third-line task mistaken for first-line】</w:t>
      </w:r>
    </w:p>
    <w:p>
      <w:pPr>
        <w:spacing w:after="20"/>
      </w:pPr>
      <w:r>
        <w:rPr>
          <w:b w:val="0"/>
          <w:color w:val="464646"/>
          <w:sz w:val="17"/>
        </w:rPr>
        <w:t xml:space="preserve">  C：Risk appetite is set at the top, not by those running the system.　【Board-level task mistaken for first-line】</w:t>
      </w:r>
    </w:p>
    <w:p>
      <w:pPr>
        <w:spacing w:after="60"/>
      </w:pPr>
      <w:r>
        <w:rPr>
          <w:b w:val="0"/>
          <w:color w:val="5A5A5A"/>
          <w:sz w:val="17"/>
        </w:rPr>
        <w:t>出处（未核验）：IIA Three Lines Model (2020); NIST AI RMF 1.0 GOVERN 2.1.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42. BEST · D1.4 Roles, Responsibilities &amp; Three Lines Model　　ID：aaig-d1s-202　难度：Intermediate</w:t>
      </w:r>
    </w:p>
    <w:p>
      <w:pPr>
        <w:spacing w:after="60"/>
      </w:pPr>
      <w:r>
        <w:rPr>
          <w:b w:val="0"/>
          <w:sz w:val="18"/>
        </w:rPr>
        <w:t>情境：A city is setting up an AI ethics board to advise on high-impact systems.</w:t>
      </w:r>
    </w:p>
    <w:p>
      <w:pPr>
        <w:spacing w:after="60"/>
      </w:pPr>
      <w:r>
        <w:rPr>
          <w:b/>
          <w:sz w:val="19"/>
        </w:rPr>
        <w:t>问题：Which composition and mandate would BEST support its purpose?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Technical, legal, operational and community members with a clear mandate</w:t>
            </w:r>
          </w:p>
        </w:tc>
        <w:tc>
          <w:tcPr>
            <w:tcW w:type="dxa" w:w="57"/>
          </w:tcPr>
          <w:p>
            <w:r/>
            <w:r>
              <w:rPr>
                <w:b w:val="0"/>
                <w:sz w:val="18"/>
              </w:rPr>
            </w:r>
          </w:p>
        </w:tc>
      </w:tr>
      <w:tr>
        <w:tc>
          <w:tcPr>
            <w:tcW w:type="dxa" w:w="907"/>
          </w:tcPr>
          <w:p>
            <w:r/>
            <w:r>
              <w:rPr>
                <w:b/>
                <w:sz w:val="18"/>
              </w:rPr>
              <w:t>B</w:t>
            </w:r>
          </w:p>
        </w:tc>
        <w:tc>
          <w:tcPr>
            <w:tcW w:type="dxa" w:w="13493"/>
          </w:tcPr>
          <w:p>
            <w:r/>
            <w:r>
              <w:rPr>
                <w:b w:val="0"/>
                <w:sz w:val="18"/>
              </w:rPr>
              <w:t>Senior executives only, so that its advice carries weight with the whole city leadership</w:t>
            </w:r>
          </w:p>
        </w:tc>
        <w:tc>
          <w:tcPr>
            <w:tcW w:type="dxa" w:w="57"/>
          </w:tcPr>
          <w:p>
            <w:r/>
            <w:r>
              <w:rPr>
                <w:b w:val="0"/>
                <w:sz w:val="18"/>
              </w:rPr>
            </w:r>
          </w:p>
        </w:tc>
      </w:tr>
      <w:tr>
        <w:tc>
          <w:tcPr>
            <w:tcW w:type="dxa" w:w="907"/>
          </w:tcPr>
          <w:p>
            <w:r/>
            <w:r>
              <w:rPr>
                <w:b/>
                <w:sz w:val="18"/>
              </w:rPr>
              <w:t>C</w:t>
            </w:r>
          </w:p>
        </w:tc>
        <w:tc>
          <w:tcPr>
            <w:tcW w:type="dxa" w:w="13493"/>
          </w:tcPr>
          <w:p>
            <w:r/>
            <w:r>
              <w:rPr>
                <w:b w:val="0"/>
                <w:sz w:val="18"/>
              </w:rPr>
              <w:t>Data scientists only, because they understand the systems best</w:t>
            </w:r>
          </w:p>
        </w:tc>
        <w:tc>
          <w:tcPr>
            <w:tcW w:type="dxa" w:w="57"/>
          </w:tcPr>
          <w:p>
            <w:r/>
            <w:r>
              <w:rPr>
                <w:b w:val="0"/>
                <w:sz w:val="18"/>
              </w:rPr>
            </w:r>
          </w:p>
        </w:tc>
      </w:tr>
      <w:tr>
        <w:tc>
          <w:tcPr>
            <w:tcW w:type="dxa" w:w="907"/>
          </w:tcPr>
          <w:p>
            <w:r/>
            <w:r>
              <w:rPr>
                <w:b/>
                <w:sz w:val="18"/>
              </w:rPr>
              <w:t>D</w:t>
            </w:r>
          </w:p>
        </w:tc>
        <w:tc>
          <w:tcPr>
            <w:tcW w:type="dxa" w:w="13493"/>
          </w:tcPr>
          <w:p>
            <w:r/>
            <w:r>
              <w:rPr>
                <w:b w:val="0"/>
                <w:sz w:val="18"/>
              </w:rPr>
              <w:t>External academics with no connection to the city's services</w:t>
            </w:r>
          </w:p>
        </w:tc>
        <w:tc>
          <w:tcPr>
            <w:tcW w:type="dxa" w:w="57"/>
          </w:tcPr>
          <w:p>
            <w:r/>
            <w:r>
              <w:rPr>
                <w:b w:val="0"/>
                <w:sz w:val="18"/>
              </w:rPr>
            </w:r>
          </w:p>
        </w:tc>
      </w:tr>
    </w:tbl>
    <w:p>
      <w:pPr>
        <w:spacing w:after="0"/>
      </w:pPr>
      <w:r>
        <w:rPr>
          <w:b w:val="0"/>
        </w:rPr>
      </w:r>
    </w:p>
    <w:p>
      <w:pPr>
        <w:spacing w:after="60"/>
      </w:pPr>
      <w:r>
        <w:rPr>
          <w:b w:val="0"/>
          <w:sz w:val="18"/>
        </w:rPr>
        <w:t>解析：An ethics board needs diverse perspectives and the standing to give candid advice. Executives only, technical staff only or detached outsiders each lack part of what is needed: practical knowledge, challenge, or connection to the people affected.</w:t>
      </w:r>
    </w:p>
    <w:p>
      <w:pPr>
        <w:spacing w:after="20"/>
      </w:pPr>
      <w:r>
        <w:rPr>
          <w:b w:val="0"/>
          <w:color w:val="464646"/>
          <w:sz w:val="17"/>
        </w:rPr>
        <w:t xml:space="preserve">  B：Executives only lacks technical and community perspectives and may defer to leadership.　【Single-perspective seniority】</w:t>
      </w:r>
    </w:p>
    <w:p>
      <w:pPr>
        <w:spacing w:after="20"/>
      </w:pPr>
      <w:r>
        <w:rPr>
          <w:b w:val="0"/>
          <w:color w:val="464646"/>
          <w:sz w:val="17"/>
        </w:rPr>
        <w:t xml:space="preserve">  C：Technical staff only misses legal and societal viewpoints.　【Single-perspective technical expertise】</w:t>
      </w:r>
    </w:p>
    <w:p>
      <w:pPr>
        <w:spacing w:after="20"/>
      </w:pPr>
      <w:r>
        <w:rPr>
          <w:b w:val="0"/>
          <w:color w:val="464646"/>
          <w:sz w:val="17"/>
        </w:rPr>
        <w:t xml:space="preserve">  D：Academics without links to services may not understand how decisions affect residents.　【Detached expertise】</w:t>
      </w:r>
    </w:p>
    <w:p>
      <w:pPr>
        <w:spacing w:after="60"/>
      </w:pPr>
      <w:r>
        <w:rPr>
          <w:b w:val="0"/>
          <w:color w:val="5A5A5A"/>
          <w:sz w:val="17"/>
        </w:rPr>
        <w:t>出处（未核验）：NIST AI RMF 1.0 GOVERN 3.1 &amp; GOVERN 5.1; OECD AI Principles.</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43. MOST · D1.4 Roles, Responsibilities &amp; Three Lines Model　　ID：aaig-d1s-203　难度：Intermediate</w:t>
      </w:r>
    </w:p>
    <w:p>
      <w:pPr>
        <w:spacing w:after="60"/>
      </w:pPr>
      <w:r>
        <w:rPr>
          <w:b w:val="0"/>
          <w:sz w:val="18"/>
        </w:rPr>
        <w:t>情境：A utility's chief executive asks internal audit to help with a new AI program and wants to know what role it should take.</w:t>
      </w:r>
    </w:p>
    <w:p>
      <w:pPr>
        <w:spacing w:after="60"/>
      </w:pPr>
      <w:r>
        <w:rPr>
          <w:b/>
          <w:sz w:val="19"/>
        </w:rPr>
        <w:t>问题：Which role is MOST appropriate for internal audit?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Designing the controls and approving each model release before it goes live</w:t>
            </w:r>
          </w:p>
        </w:tc>
        <w:tc>
          <w:tcPr>
            <w:tcW w:type="dxa" w:w="57"/>
          </w:tcPr>
          <w:p>
            <w:r/>
            <w:r>
              <w:rPr>
                <w:b w:val="0"/>
                <w:sz w:val="18"/>
              </w:rPr>
            </w:r>
          </w:p>
        </w:tc>
      </w:tr>
      <w:tr>
        <w:tc>
          <w:tcPr>
            <w:tcW w:type="dxa" w:w="907"/>
          </w:tcPr>
          <w:p>
            <w:r/>
            <w:r>
              <w:rPr>
                <w:b/>
                <w:sz w:val="18"/>
              </w:rPr>
              <w:t>B</w:t>
            </w:r>
          </w:p>
        </w:tc>
        <w:tc>
          <w:tcPr>
            <w:tcW w:type="dxa" w:w="13493"/>
          </w:tcPr>
          <w:p>
            <w:r/>
            <w:r>
              <w:rPr>
                <w:b w:val="0"/>
                <w:sz w:val="18"/>
              </w:rPr>
              <w:t>Operating the monitoring tools and handling the alerts that they raise</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Giving independent assurance on whether controls work, not owning them</w:t>
            </w:r>
          </w:p>
        </w:tc>
        <w:tc>
          <w:tcPr>
            <w:tcW w:type="dxa" w:w="57"/>
          </w:tcPr>
          <w:p>
            <w:r/>
            <w:r>
              <w:rPr>
                <w:b w:val="0"/>
                <w:sz w:val="18"/>
              </w:rPr>
            </w:r>
          </w:p>
        </w:tc>
      </w:tr>
      <w:tr>
        <w:tc>
          <w:tcPr>
            <w:tcW w:type="dxa" w:w="907"/>
          </w:tcPr>
          <w:p>
            <w:r/>
            <w:r>
              <w:rPr>
                <w:b/>
                <w:sz w:val="18"/>
              </w:rPr>
              <w:t>D</w:t>
            </w:r>
          </w:p>
        </w:tc>
        <w:tc>
          <w:tcPr>
            <w:tcW w:type="dxa" w:w="13493"/>
          </w:tcPr>
          <w:p>
            <w:r/>
            <w:r>
              <w:rPr>
                <w:b w:val="0"/>
                <w:sz w:val="18"/>
              </w:rPr>
              <w:t>Setting the utility's risk appetite for AI use across all its services</w:t>
            </w:r>
          </w:p>
        </w:tc>
        <w:tc>
          <w:tcPr>
            <w:tcW w:type="dxa" w:w="57"/>
          </w:tcPr>
          <w:p>
            <w:r/>
            <w:r>
              <w:rPr>
                <w:b w:val="0"/>
                <w:sz w:val="18"/>
              </w:rPr>
            </w:r>
          </w:p>
        </w:tc>
      </w:tr>
    </w:tbl>
    <w:p>
      <w:pPr>
        <w:spacing w:after="0"/>
      </w:pPr>
      <w:r>
        <w:rPr>
          <w:b w:val="0"/>
        </w:rPr>
      </w:r>
    </w:p>
    <w:p>
      <w:pPr>
        <w:spacing w:after="60"/>
      </w:pPr>
      <w:r>
        <w:rPr>
          <w:b w:val="0"/>
          <w:sz w:val="18"/>
        </w:rPr>
        <w:t>解析：Internal audit's value comes from independence, so it assures rather than owns controls. Designing and approving, operating monitoring and setting risk appetite would make it responsible for what it must later assess.</w:t>
      </w:r>
    </w:p>
    <w:p>
      <w:pPr>
        <w:spacing w:after="20"/>
      </w:pPr>
      <w:r>
        <w:rPr>
          <w:b w:val="0"/>
          <w:color w:val="464646"/>
          <w:sz w:val="17"/>
        </w:rPr>
        <w:t xml:space="preserve">  A：Designing and approving controls would compromise its independence.　【Designing controls it must later audit】</w:t>
      </w:r>
    </w:p>
    <w:p>
      <w:pPr>
        <w:spacing w:after="20"/>
      </w:pPr>
      <w:r>
        <w:rPr>
          <w:b w:val="0"/>
          <w:color w:val="464646"/>
          <w:sz w:val="17"/>
        </w:rPr>
        <w:t xml:space="preserve">  B：Operating monitoring is a first-line activity.　【Operating the controls it must later audit】</w:t>
      </w:r>
    </w:p>
    <w:p>
      <w:pPr>
        <w:spacing w:after="20"/>
      </w:pPr>
      <w:r>
        <w:rPr>
          <w:b w:val="0"/>
          <w:color w:val="464646"/>
          <w:sz w:val="17"/>
        </w:rPr>
        <w:t xml:space="preserve">  D：Risk appetite is set by the governing body and management.　【Taking a governing-body decision】</w:t>
      </w:r>
    </w:p>
    <w:p>
      <w:pPr>
        <w:spacing w:after="60"/>
      </w:pPr>
      <w:r>
        <w:rPr>
          <w:b w:val="0"/>
          <w:color w:val="5A5A5A"/>
          <w:sz w:val="17"/>
        </w:rPr>
        <w:t>出处（未核验）：IIA Three Lines Model (2020) Principle 6; NIST AI RMF 1.0 GOVERN 2.1.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44. MOST · D1.5 Ethical Frameworks &amp; Responsible AI Principles　　ID：aaig-d1s-104　难度：Fundamental</w:t>
      </w:r>
    </w:p>
    <w:p>
      <w:pPr>
        <w:spacing w:after="60"/>
      </w:pPr>
      <w:r>
        <w:rPr>
          <w:b w:val="0"/>
          <w:sz w:val="18"/>
        </w:rPr>
        <w:t>情境：A school district uses an AI tool to flag students for extra support. After a wrong flag upset a family, parents ask who answers for the tool's decisions.</w:t>
      </w:r>
    </w:p>
    <w:p>
      <w:pPr>
        <w:spacing w:after="60"/>
      </w:pPr>
      <w:r>
        <w:rPr>
          <w:b/>
          <w:sz w:val="19"/>
        </w:rPr>
        <w:t>问题：Which principle is MOST directly concerned with this question?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Transparency: telling people that an AI tool is being used.</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Accountability: named people answer for outcomes and can be challenged</w:t>
            </w:r>
          </w:p>
        </w:tc>
        <w:tc>
          <w:tcPr>
            <w:tcW w:type="dxa" w:w="57"/>
          </w:tcPr>
          <w:p>
            <w:r/>
            <w:r>
              <w:rPr>
                <w:b w:val="0"/>
                <w:sz w:val="18"/>
              </w:rPr>
            </w:r>
          </w:p>
        </w:tc>
      </w:tr>
      <w:tr>
        <w:tc>
          <w:tcPr>
            <w:tcW w:type="dxa" w:w="907"/>
          </w:tcPr>
          <w:p>
            <w:r/>
            <w:r>
              <w:rPr>
                <w:b/>
                <w:sz w:val="18"/>
              </w:rPr>
              <w:t>C</w:t>
            </w:r>
          </w:p>
        </w:tc>
        <w:tc>
          <w:tcPr>
            <w:tcW w:type="dxa" w:w="13493"/>
          </w:tcPr>
          <w:p>
            <w:r/>
            <w:r>
              <w:rPr>
                <w:b w:val="0"/>
                <w:sz w:val="18"/>
              </w:rPr>
              <w:t>Fairness: checking that outcomes do not disadvantage particular groups.</w:t>
            </w:r>
          </w:p>
        </w:tc>
        <w:tc>
          <w:tcPr>
            <w:tcW w:type="dxa" w:w="57"/>
          </w:tcPr>
          <w:p>
            <w:r/>
            <w:r>
              <w:rPr>
                <w:b w:val="0"/>
                <w:sz w:val="18"/>
              </w:rPr>
            </w:r>
          </w:p>
        </w:tc>
      </w:tr>
      <w:tr>
        <w:tc>
          <w:tcPr>
            <w:tcW w:type="dxa" w:w="907"/>
          </w:tcPr>
          <w:p>
            <w:r/>
            <w:r>
              <w:rPr>
                <w:b/>
                <w:sz w:val="18"/>
              </w:rPr>
              <w:t>D</w:t>
            </w:r>
          </w:p>
        </w:tc>
        <w:tc>
          <w:tcPr>
            <w:tcW w:type="dxa" w:w="13493"/>
          </w:tcPr>
          <w:p>
            <w:r/>
            <w:r>
              <w:rPr>
                <w:b w:val="0"/>
                <w:sz w:val="18"/>
              </w:rPr>
              <w:t>Robustness: keeping accuracy steady as conditions change.</w:t>
            </w:r>
          </w:p>
        </w:tc>
        <w:tc>
          <w:tcPr>
            <w:tcW w:type="dxa" w:w="57"/>
          </w:tcPr>
          <w:p>
            <w:r/>
            <w:r>
              <w:rPr>
                <w:b w:val="0"/>
                <w:sz w:val="18"/>
              </w:rPr>
            </w:r>
          </w:p>
        </w:tc>
      </w:tr>
    </w:tbl>
    <w:p>
      <w:pPr>
        <w:spacing w:after="0"/>
      </w:pPr>
      <w:r>
        <w:rPr>
          <w:b w:val="0"/>
        </w:rPr>
      </w:r>
    </w:p>
    <w:p>
      <w:pPr>
        <w:spacing w:after="60"/>
      </w:pPr>
      <w:r>
        <w:rPr>
          <w:b w:val="0"/>
          <w:sz w:val="18"/>
        </w:rPr>
        <w:t>解析：The parents are asking who is answerable for the tool's outcomes, which is accountability. Transparency, fairness and robustness are related principles, but none of them assigns responsibility to identifiable people.</w:t>
      </w:r>
    </w:p>
    <w:p>
      <w:pPr>
        <w:spacing w:after="20"/>
      </w:pPr>
      <w:r>
        <w:rPr>
          <w:b w:val="0"/>
          <w:color w:val="464646"/>
          <w:sz w:val="17"/>
        </w:rPr>
        <w:t xml:space="preserve">  A：Transparency informs people that AI is used. It does not say who is answerable.　【Disclosure mistaken for responsibility】</w:t>
      </w:r>
    </w:p>
    <w:p>
      <w:pPr>
        <w:spacing w:after="20"/>
      </w:pPr>
      <w:r>
        <w:rPr>
          <w:b w:val="0"/>
          <w:color w:val="464646"/>
          <w:sz w:val="17"/>
        </w:rPr>
        <w:t xml:space="preserve">  C：Fairness concerns the distribution of outcomes across groups, not who answers for them.　【Outcome equity mistaken for responsibility】</w:t>
      </w:r>
    </w:p>
    <w:p>
      <w:pPr>
        <w:spacing w:after="20"/>
      </w:pPr>
      <w:r>
        <w:rPr>
          <w:b w:val="0"/>
          <w:color w:val="464646"/>
          <w:sz w:val="17"/>
        </w:rPr>
        <w:t xml:space="preserve">  D：Robustness concerns technical stability, not responsibility.　【Technical stability mistaken for responsibility】</w:t>
      </w:r>
    </w:p>
    <w:p>
      <w:pPr>
        <w:spacing w:after="60"/>
      </w:pPr>
      <w:r>
        <w:rPr>
          <w:b w:val="0"/>
          <w:color w:val="5A5A5A"/>
          <w:sz w:val="17"/>
        </w:rPr>
        <w:t>出处（未核验）：OECD AI Principles (2019, updated 2024); NIST AI RMF 1.0 GOVERN 2.1.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45. BEST · D1.5 Ethical Frameworks &amp; Responsible AI Principles　　ID：aaig-d1s-212　难度：Intermediate</w:t>
      </w:r>
    </w:p>
    <w:p>
      <w:pPr>
        <w:spacing w:after="60"/>
      </w:pPr>
      <w:r>
        <w:rPr>
          <w:b w:val="0"/>
          <w:sz w:val="18"/>
        </w:rPr>
        <w:t>情境：A school district's AI tool flags students for extra support. Staff are expected to review every flag, but in practice they accept almost all of them.</w:t>
      </w:r>
    </w:p>
    <w:p>
      <w:pPr>
        <w:spacing w:after="60"/>
      </w:pPr>
      <w:r>
        <w:rPr>
          <w:b/>
          <w:sz w:val="19"/>
        </w:rPr>
        <w:t>问题：Which arrangement BEST makes human oversight meaningful?</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Requiring a reviewer to click approve on every flag before it takes effect</w:t>
            </w:r>
          </w:p>
        </w:tc>
        <w:tc>
          <w:tcPr>
            <w:tcW w:type="dxa" w:w="57"/>
          </w:tcPr>
          <w:p>
            <w:r/>
            <w:r>
              <w:rPr>
                <w:b w:val="0"/>
                <w:sz w:val="18"/>
              </w:rPr>
            </w:r>
          </w:p>
        </w:tc>
      </w:tr>
      <w:tr>
        <w:tc>
          <w:tcPr>
            <w:tcW w:type="dxa" w:w="907"/>
          </w:tcPr>
          <w:p>
            <w:r/>
            <w:r>
              <w:rPr>
                <w:b/>
                <w:sz w:val="18"/>
              </w:rPr>
              <w:t>B</w:t>
            </w:r>
          </w:p>
        </w:tc>
        <w:tc>
          <w:tcPr>
            <w:tcW w:type="dxa" w:w="13493"/>
          </w:tcPr>
          <w:p>
            <w:r/>
            <w:r>
              <w:rPr>
                <w:b w:val="0"/>
                <w:sz w:val="18"/>
              </w:rPr>
              <w:t>Reviewing only the flags for which the tool reports low confidence</w:t>
            </w:r>
          </w:p>
        </w:tc>
        <w:tc>
          <w:tcPr>
            <w:tcW w:type="dxa" w:w="57"/>
          </w:tcPr>
          <w:p>
            <w:r/>
            <w:r>
              <w:rPr>
                <w:b w:val="0"/>
                <w:sz w:val="18"/>
              </w:rPr>
            </w:r>
          </w:p>
        </w:tc>
      </w:tr>
      <w:tr>
        <w:tc>
          <w:tcPr>
            <w:tcW w:type="dxa" w:w="907"/>
          </w:tcPr>
          <w:p>
            <w:r/>
            <w:r>
              <w:rPr>
                <w:b/>
                <w:sz w:val="18"/>
              </w:rPr>
              <w:t>C</w:t>
            </w:r>
          </w:p>
        </w:tc>
        <w:tc>
          <w:tcPr>
            <w:tcW w:type="dxa" w:w="13493"/>
          </w:tcPr>
          <w:p>
            <w:r/>
            <w:r>
              <w:rPr>
                <w:b w:val="0"/>
                <w:sz w:val="18"/>
              </w:rPr>
              <w:t>Training reviewers using materials supplied by the tool's vendor only</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Reviewers with the authority, time and information to override each flag</w:t>
            </w:r>
          </w:p>
        </w:tc>
        <w:tc>
          <w:tcPr>
            <w:tcW w:type="dxa" w:w="57"/>
          </w:tcPr>
          <w:p>
            <w:r/>
            <w:r>
              <w:rPr>
                <w:b w:val="0"/>
                <w:sz w:val="18"/>
              </w:rPr>
            </w:r>
          </w:p>
        </w:tc>
      </w:tr>
    </w:tbl>
    <w:p>
      <w:pPr>
        <w:spacing w:after="0"/>
      </w:pPr>
      <w:r>
        <w:rPr>
          <w:b w:val="0"/>
        </w:rPr>
      </w:r>
    </w:p>
    <w:p>
      <w:pPr>
        <w:spacing w:after="60"/>
      </w:pPr>
      <w:r>
        <w:rPr>
          <w:b w:val="0"/>
          <w:sz w:val="18"/>
        </w:rPr>
        <w:t>解析：Oversight is meaningful when reviewers can understand the output and actually change the outcome. An approve click can become a rubber stamp, reviewing only low-confidence flags leaves confident errors unchecked, and vendor-only training may not equip reviewers to question the tool.</w:t>
      </w:r>
    </w:p>
    <w:p>
      <w:pPr>
        <w:spacing w:after="20"/>
      </w:pPr>
      <w:r>
        <w:rPr>
          <w:b w:val="0"/>
          <w:color w:val="464646"/>
          <w:sz w:val="17"/>
        </w:rPr>
        <w:t xml:space="preserve">  A：A mandatory approve click records review without ensuring it happens.　【Procedural step mistaken for oversight】</w:t>
      </w:r>
    </w:p>
    <w:p>
      <w:pPr>
        <w:spacing w:after="20"/>
      </w:pPr>
      <w:r>
        <w:rPr>
          <w:b w:val="0"/>
          <w:color w:val="464646"/>
          <w:sz w:val="17"/>
        </w:rPr>
        <w:t xml:space="preserve">  B：Confident but wrong flags would never be examined.　【Selective review leaving blind spots】</w:t>
      </w:r>
    </w:p>
    <w:p>
      <w:pPr>
        <w:spacing w:after="20"/>
      </w:pPr>
      <w:r>
        <w:rPr>
          <w:b w:val="0"/>
          <w:color w:val="464646"/>
          <w:sz w:val="17"/>
        </w:rPr>
        <w:t xml:space="preserve">  C：Training from one source may not teach reviewers where the tool fails.　【Single-source training】</w:t>
      </w:r>
    </w:p>
    <w:p>
      <w:pPr>
        <w:spacing w:after="60"/>
      </w:pPr>
      <w:r>
        <w:rPr>
          <w:b w:val="0"/>
          <w:color w:val="5A5A5A"/>
          <w:sz w:val="17"/>
        </w:rPr>
        <w:t>出处（未核验）：EU AI Act Art. 14; NIST AI RMF 1.0 GOVERN 3.2; OECD AI Principles (human agency and oversight).</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46. BEST · D1.5 Ethical Frameworks &amp; Responsible AI Principles　　ID：aaig-d1s-316　难度：Intermediate</w:t>
      </w:r>
    </w:p>
    <w:p>
      <w:pPr>
        <w:spacing w:after="60"/>
      </w:pPr>
      <w:r>
        <w:rPr>
          <w:b w:val="0"/>
          <w:sz w:val="18"/>
        </w:rPr>
        <w:t>情境：A mental-health app wants to use AI to flag users who may be at risk of self-harm.</w:t>
      </w:r>
    </w:p>
    <w:p>
      <w:pPr>
        <w:spacing w:after="60"/>
      </w:pPr>
      <w:r>
        <w:rPr>
          <w:b/>
          <w:sz w:val="19"/>
        </w:rPr>
        <w:t>问题：Which safeguard would BEST address the ethical risks?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Rely on users having accepted the terms of service when they signed up</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Assess possible harms to users first and keep a person responsible</w:t>
            </w:r>
          </w:p>
        </w:tc>
        <w:tc>
          <w:tcPr>
            <w:tcW w:type="dxa" w:w="57"/>
          </w:tcPr>
          <w:p>
            <w:r/>
            <w:r>
              <w:rPr>
                <w:b w:val="0"/>
                <w:sz w:val="18"/>
              </w:rPr>
            </w:r>
          </w:p>
        </w:tc>
      </w:tr>
      <w:tr>
        <w:tc>
          <w:tcPr>
            <w:tcW w:type="dxa" w:w="907"/>
          </w:tcPr>
          <w:p>
            <w:r/>
            <w:r>
              <w:rPr>
                <w:b/>
                <w:sz w:val="18"/>
              </w:rPr>
              <w:t>C</w:t>
            </w:r>
          </w:p>
        </w:tc>
        <w:tc>
          <w:tcPr>
            <w:tcW w:type="dxa" w:w="13493"/>
          </w:tcPr>
          <w:p>
            <w:r/>
            <w:r>
              <w:rPr>
                <w:b w:val="0"/>
                <w:sz w:val="18"/>
              </w:rPr>
              <w:t>Tune the system to flag as many users as possible so none are missed</w:t>
            </w:r>
          </w:p>
        </w:tc>
        <w:tc>
          <w:tcPr>
            <w:tcW w:type="dxa" w:w="57"/>
          </w:tcPr>
          <w:p>
            <w:r/>
            <w:r>
              <w:rPr>
                <w:b w:val="0"/>
                <w:sz w:val="18"/>
              </w:rPr>
            </w:r>
          </w:p>
        </w:tc>
      </w:tr>
      <w:tr>
        <w:tc>
          <w:tcPr>
            <w:tcW w:type="dxa" w:w="907"/>
          </w:tcPr>
          <w:p>
            <w:r/>
            <w:r>
              <w:rPr>
                <w:b/>
                <w:sz w:val="18"/>
              </w:rPr>
              <w:t>D</w:t>
            </w:r>
          </w:p>
        </w:tc>
        <w:tc>
          <w:tcPr>
            <w:tcW w:type="dxa" w:w="13493"/>
          </w:tcPr>
          <w:p>
            <w:r/>
            <w:r>
              <w:rPr>
                <w:b w:val="0"/>
                <w:sz w:val="18"/>
              </w:rPr>
              <w:t>Publish the system's accuracy figures on the app's website</w:t>
            </w:r>
          </w:p>
        </w:tc>
        <w:tc>
          <w:tcPr>
            <w:tcW w:type="dxa" w:w="57"/>
          </w:tcPr>
          <w:p>
            <w:r/>
            <w:r>
              <w:rPr>
                <w:b w:val="0"/>
                <w:sz w:val="18"/>
              </w:rPr>
            </w:r>
          </w:p>
        </w:tc>
      </w:tr>
    </w:tbl>
    <w:p>
      <w:pPr>
        <w:spacing w:after="0"/>
      </w:pPr>
      <w:r>
        <w:rPr>
          <w:b w:val="0"/>
        </w:rPr>
      </w:r>
    </w:p>
    <w:p>
      <w:pPr>
        <w:spacing w:after="60"/>
      </w:pPr>
      <w:r>
        <w:rPr>
          <w:b w:val="0"/>
          <w:sz w:val="18"/>
        </w:rPr>
        <w:t>解析：A sensitive use calls for prior assessment of potential harms (including false alarms and missed cases) and a human who is responsible for what happens next. Terms of service, maximum sensitivity and publishing accuracy figures do not do that.</w:t>
      </w:r>
    </w:p>
    <w:p>
      <w:pPr>
        <w:spacing w:after="20"/>
      </w:pPr>
      <w:r>
        <w:rPr>
          <w:b w:val="0"/>
          <w:color w:val="464646"/>
          <w:sz w:val="17"/>
        </w:rPr>
        <w:t xml:space="preserve">  A：Accepting terms does not make a risky use ethical or lawful.　【Consent by terms mistaken for ethical safeguard】</w:t>
      </w:r>
    </w:p>
    <w:p>
      <w:pPr>
        <w:spacing w:after="20"/>
      </w:pPr>
      <w:r>
        <w:rPr>
          <w:b w:val="0"/>
          <w:color w:val="464646"/>
          <w:sz w:val="17"/>
        </w:rPr>
        <w:t xml:space="preserve">  C：Maximum sensitivity produces many false alarms and can itself harm users.　【One-sided optimization】</w:t>
      </w:r>
    </w:p>
    <w:p>
      <w:pPr>
        <w:spacing w:after="20"/>
      </w:pPr>
      <w:r>
        <w:rPr>
          <w:b w:val="0"/>
          <w:color w:val="464646"/>
          <w:sz w:val="17"/>
        </w:rPr>
        <w:t xml:space="preserve">  D：Accuracy figures inform, but do not manage harms or assign responsibility.　【Disclosure mistaken for harm management】</w:t>
      </w:r>
    </w:p>
    <w:p>
      <w:pPr>
        <w:spacing w:after="60"/>
      </w:pPr>
      <w:r>
        <w:rPr>
          <w:b w:val="0"/>
          <w:color w:val="5A5A5A"/>
          <w:sz w:val="17"/>
        </w:rPr>
        <w:t>出处（未核验）：NIST AI RMF 1.0 MAP 5.1 &amp; GOVERN 3.2; OECD AI Principles.</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47. MOST · D1.5 Ethical Frameworks &amp; Responsible AI Principles　　ID：aaig-d1s-317　难度：Intermediate</w:t>
      </w:r>
    </w:p>
    <w:p>
      <w:pPr>
        <w:spacing w:after="60"/>
      </w:pPr>
      <w:r>
        <w:rPr>
          <w:b w:val="0"/>
          <w:sz w:val="18"/>
        </w:rPr>
        <w:t>情境：A tax authority uses an AI tool to select returns for review. Taxpayers say they have no way to challenge a selection.</w:t>
      </w:r>
    </w:p>
    <w:p>
      <w:pPr>
        <w:spacing w:after="60"/>
      </w:pPr>
      <w:r>
        <w:rPr>
          <w:b/>
          <w:sz w:val="19"/>
        </w:rPr>
        <w:t>问题：Which principle is MOST directly at issue?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Robustness: the tool keeps working under unusual conditions</w:t>
            </w:r>
          </w:p>
        </w:tc>
        <w:tc>
          <w:tcPr>
            <w:tcW w:type="dxa" w:w="57"/>
          </w:tcPr>
          <w:p>
            <w:r/>
            <w:r>
              <w:rPr>
                <w:b w:val="0"/>
                <w:sz w:val="18"/>
              </w:rPr>
            </w:r>
          </w:p>
        </w:tc>
      </w:tr>
      <w:tr>
        <w:tc>
          <w:tcPr>
            <w:tcW w:type="dxa" w:w="907"/>
          </w:tcPr>
          <w:p>
            <w:r/>
            <w:r>
              <w:rPr>
                <w:b/>
                <w:sz w:val="18"/>
              </w:rPr>
              <w:t>B</w:t>
            </w:r>
          </w:p>
        </w:tc>
        <w:tc>
          <w:tcPr>
            <w:tcW w:type="dxa" w:w="13493"/>
          </w:tcPr>
          <w:p>
            <w:r/>
            <w:r>
              <w:rPr>
                <w:b w:val="0"/>
                <w:sz w:val="18"/>
              </w:rPr>
              <w:t>Privacy: the tool protects the personal data it uses</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Contestability: affected people can challenge outcomes</w:t>
            </w:r>
          </w:p>
        </w:tc>
        <w:tc>
          <w:tcPr>
            <w:tcW w:type="dxa" w:w="57"/>
          </w:tcPr>
          <w:p>
            <w:r/>
            <w:r>
              <w:rPr>
                <w:b w:val="0"/>
                <w:sz w:val="18"/>
              </w:rPr>
            </w:r>
          </w:p>
        </w:tc>
      </w:tr>
      <w:tr>
        <w:tc>
          <w:tcPr>
            <w:tcW w:type="dxa" w:w="907"/>
          </w:tcPr>
          <w:p>
            <w:r/>
            <w:r>
              <w:rPr>
                <w:b/>
                <w:sz w:val="18"/>
              </w:rPr>
              <w:t>D</w:t>
            </w:r>
          </w:p>
        </w:tc>
        <w:tc>
          <w:tcPr>
            <w:tcW w:type="dxa" w:w="13493"/>
          </w:tcPr>
          <w:p>
            <w:r/>
            <w:r>
              <w:rPr>
                <w:b w:val="0"/>
                <w:sz w:val="18"/>
              </w:rPr>
              <w:t>Transparency: people are told that an AI tool is being used</w:t>
            </w:r>
          </w:p>
        </w:tc>
        <w:tc>
          <w:tcPr>
            <w:tcW w:type="dxa" w:w="57"/>
          </w:tcPr>
          <w:p>
            <w:r/>
            <w:r>
              <w:rPr>
                <w:b w:val="0"/>
                <w:sz w:val="18"/>
              </w:rPr>
            </w:r>
          </w:p>
        </w:tc>
      </w:tr>
    </w:tbl>
    <w:p>
      <w:pPr>
        <w:spacing w:after="0"/>
      </w:pPr>
      <w:r>
        <w:rPr>
          <w:b w:val="0"/>
        </w:rPr>
      </w:r>
    </w:p>
    <w:p>
      <w:pPr>
        <w:spacing w:after="60"/>
      </w:pPr>
      <w:r>
        <w:rPr>
          <w:b w:val="0"/>
          <w:sz w:val="18"/>
        </w:rPr>
        <w:t>解析：The complaint is about the ability to challenge a decision, which is contestability and redress. Robustness, privacy and transparency are related principles but do not provide a route to challenge a selection.</w:t>
      </w:r>
    </w:p>
    <w:p>
      <w:pPr>
        <w:spacing w:after="20"/>
      </w:pPr>
      <w:r>
        <w:rPr>
          <w:b w:val="0"/>
          <w:color w:val="464646"/>
          <w:sz w:val="17"/>
        </w:rPr>
        <w:t xml:space="preserve">  A：Robustness concerns technical reliability.　【Technical reliability mistaken for redress】</w:t>
      </w:r>
    </w:p>
    <w:p>
      <w:pPr>
        <w:spacing w:after="20"/>
      </w:pPr>
      <w:r>
        <w:rPr>
          <w:b w:val="0"/>
          <w:color w:val="464646"/>
          <w:sz w:val="17"/>
        </w:rPr>
        <w:t xml:space="preserve">  B：Privacy concerns protection of personal data.　【Data protection mistaken for redress】</w:t>
      </w:r>
    </w:p>
    <w:p>
      <w:pPr>
        <w:spacing w:after="20"/>
      </w:pPr>
      <w:r>
        <w:rPr>
          <w:b w:val="0"/>
          <w:color w:val="464646"/>
          <w:sz w:val="17"/>
        </w:rPr>
        <w:t xml:space="preserve">  D：Transparency concerns disclosure, which may exist even without a right to challenge.　【Disclosure mistaken for redress】</w:t>
      </w:r>
    </w:p>
    <w:p>
      <w:pPr>
        <w:spacing w:after="60"/>
      </w:pPr>
      <w:r>
        <w:rPr>
          <w:b w:val="0"/>
          <w:color w:val="5A5A5A"/>
          <w:sz w:val="17"/>
        </w:rPr>
        <w:t>出处（未核验）：OECD AI Principles (accountability); NIST AI RMF 1.0 GOVERN 5.1; GDPR Art. 22(3) (where applicable).</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48. FIRST · D1.5 Ethical Frameworks &amp; Responsible AI Principles　　ID：aaig-d1s-318　难度：Intermediate</w:t>
      </w:r>
    </w:p>
    <w:p>
      <w:pPr>
        <w:spacing w:after="60"/>
      </w:pPr>
      <w:r>
        <w:rPr>
          <w:b w:val="0"/>
          <w:sz w:val="18"/>
        </w:rPr>
        <w:t>情境：A charity plans to use AI to prioritise applications for emergency aid.</w:t>
      </w:r>
    </w:p>
    <w:p>
      <w:pPr>
        <w:spacing w:after="60"/>
      </w:pPr>
      <w:r>
        <w:rPr>
          <w:b/>
          <w:sz w:val="19"/>
        </w:rPr>
        <w:t>问题：What should the charity do FIRST from an ethical standpoint?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Identify who the prioritisation could harm or exclude, and how</w:t>
            </w:r>
          </w:p>
        </w:tc>
        <w:tc>
          <w:tcPr>
            <w:tcW w:type="dxa" w:w="57"/>
          </w:tcPr>
          <w:p>
            <w:r/>
            <w:r>
              <w:rPr>
                <w:b w:val="0"/>
                <w:sz w:val="18"/>
              </w:rPr>
            </w:r>
          </w:p>
        </w:tc>
      </w:tr>
      <w:tr>
        <w:tc>
          <w:tcPr>
            <w:tcW w:type="dxa" w:w="907"/>
          </w:tcPr>
          <w:p>
            <w:r/>
            <w:r>
              <w:rPr>
                <w:b/>
                <w:sz w:val="18"/>
              </w:rPr>
              <w:t>B</w:t>
            </w:r>
          </w:p>
        </w:tc>
        <w:tc>
          <w:tcPr>
            <w:tcW w:type="dxa" w:w="13493"/>
          </w:tcPr>
          <w:p>
            <w:r/>
            <w:r>
              <w:rPr>
                <w:b w:val="0"/>
                <w:sz w:val="18"/>
              </w:rPr>
              <w:t>Choose which fairness metric the prioritisation model will report</w:t>
            </w:r>
          </w:p>
        </w:tc>
        <w:tc>
          <w:tcPr>
            <w:tcW w:type="dxa" w:w="57"/>
          </w:tcPr>
          <w:p>
            <w:r/>
            <w:r>
              <w:rPr>
                <w:b w:val="0"/>
                <w:sz w:val="18"/>
              </w:rPr>
            </w:r>
          </w:p>
        </w:tc>
      </w:tr>
      <w:tr>
        <w:tc>
          <w:tcPr>
            <w:tcW w:type="dxa" w:w="907"/>
          </w:tcPr>
          <w:p>
            <w:r/>
            <w:r>
              <w:rPr>
                <w:b/>
                <w:sz w:val="18"/>
              </w:rPr>
              <w:t>C</w:t>
            </w:r>
          </w:p>
        </w:tc>
        <w:tc>
          <w:tcPr>
            <w:tcW w:type="dxa" w:w="13493"/>
          </w:tcPr>
          <w:p>
            <w:r/>
            <w:r>
              <w:rPr>
                <w:b w:val="0"/>
                <w:sz w:val="18"/>
              </w:rPr>
              <w:t>Publish a statement of the charity's ethical commitments</w:t>
            </w:r>
          </w:p>
        </w:tc>
        <w:tc>
          <w:tcPr>
            <w:tcW w:type="dxa" w:w="57"/>
          </w:tcPr>
          <w:p>
            <w:r/>
            <w:r>
              <w:rPr>
                <w:b w:val="0"/>
                <w:sz w:val="18"/>
              </w:rPr>
            </w:r>
          </w:p>
        </w:tc>
      </w:tr>
      <w:tr>
        <w:tc>
          <w:tcPr>
            <w:tcW w:type="dxa" w:w="907"/>
          </w:tcPr>
          <w:p>
            <w:r/>
            <w:r>
              <w:rPr>
                <w:b/>
                <w:sz w:val="18"/>
              </w:rPr>
              <w:t>D</w:t>
            </w:r>
          </w:p>
        </w:tc>
        <w:tc>
          <w:tcPr>
            <w:tcW w:type="dxa" w:w="13493"/>
          </w:tcPr>
          <w:p>
            <w:r/>
            <w:r>
              <w:rPr>
                <w:b w:val="0"/>
                <w:sz w:val="18"/>
              </w:rPr>
              <w:t>Test the model's accuracy on last year's applications</w:t>
            </w:r>
          </w:p>
        </w:tc>
        <w:tc>
          <w:tcPr>
            <w:tcW w:type="dxa" w:w="57"/>
          </w:tcPr>
          <w:p>
            <w:r/>
            <w:r>
              <w:rPr>
                <w:b w:val="0"/>
                <w:sz w:val="18"/>
              </w:rPr>
            </w:r>
          </w:p>
        </w:tc>
      </w:tr>
    </w:tbl>
    <w:p>
      <w:pPr>
        <w:spacing w:after="0"/>
      </w:pPr>
      <w:r>
        <w:rPr>
          <w:b w:val="0"/>
        </w:rPr>
      </w:r>
    </w:p>
    <w:p>
      <w:pPr>
        <w:spacing w:after="60"/>
      </w:pPr>
      <w:r>
        <w:rPr>
          <w:b w:val="0"/>
          <w:sz w:val="18"/>
        </w:rPr>
        <w:t>解析：Ethical analysis starts with understanding who is affected and how, because that determines which metrics, statements and tests are relevant. Choosing a metric, publishing commitments or testing accuracy first would proceed without knowing who might be harmed.</w:t>
      </w:r>
    </w:p>
    <w:p>
      <w:pPr>
        <w:spacing w:after="20"/>
      </w:pPr>
      <w:r>
        <w:rPr>
          <w:b w:val="0"/>
          <w:color w:val="464646"/>
          <w:sz w:val="17"/>
        </w:rPr>
        <w:t xml:space="preserve">  B：A metric chosen before the affected groups are known may measure the wrong thing.　【Technical choice before impact analysis】</w:t>
      </w:r>
    </w:p>
    <w:p>
      <w:pPr>
        <w:spacing w:after="20"/>
      </w:pPr>
      <w:r>
        <w:rPr>
          <w:b w:val="0"/>
          <w:color w:val="464646"/>
          <w:sz w:val="17"/>
        </w:rPr>
        <w:t xml:space="preserve">  C：A statement of commitments does not analyse actual harms.　【Public commitment before analysis】</w:t>
      </w:r>
    </w:p>
    <w:p>
      <w:pPr>
        <w:spacing w:after="20"/>
      </w:pPr>
      <w:r>
        <w:rPr>
          <w:b w:val="0"/>
          <w:color w:val="464646"/>
          <w:sz w:val="17"/>
        </w:rPr>
        <w:t xml:space="preserve">  D：Accuracy on past data says nothing about who is excluded.　【Accuracy mistaken for harm assessment】</w:t>
      </w:r>
    </w:p>
    <w:p>
      <w:pPr>
        <w:spacing w:after="60"/>
      </w:pPr>
      <w:r>
        <w:rPr>
          <w:b w:val="0"/>
          <w:color w:val="5A5A5A"/>
          <w:sz w:val="17"/>
        </w:rPr>
        <w:t>出处（未核验）：NIST AI RMF 1.0 MAP 5.1 &amp; MAP 1.1; OECD AI Principles.</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49. FIRST · D1.6 Regulatory Landscapes &amp; Global Compliance (EU AI Act)　　ID：aaig-d1s-103　难度：Fundamental</w:t>
      </w:r>
    </w:p>
    <w:p>
      <w:pPr>
        <w:spacing w:after="60"/>
      </w:pPr>
      <w:r>
        <w:rPr>
          <w:b w:val="0"/>
          <w:sz w:val="18"/>
        </w:rPr>
        <w:t>情境：A mid-sized HR software company wants to add a feature that ranks job applicants for its customers in the EU.</w:t>
      </w:r>
    </w:p>
    <w:p>
      <w:pPr>
        <w:spacing w:after="60"/>
      </w:pPr>
      <w:r>
        <w:rPr>
          <w:b/>
          <w:sz w:val="19"/>
        </w:rPr>
        <w:t>问题：What should the company determine FIRST about the feature?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Which fairness metric the data science team prefers to report</w:t>
            </w:r>
          </w:p>
        </w:tc>
        <w:tc>
          <w:tcPr>
            <w:tcW w:type="dxa" w:w="57"/>
          </w:tcPr>
          <w:p>
            <w:r/>
            <w:r>
              <w:rPr>
                <w:b w:val="0"/>
                <w:sz w:val="18"/>
              </w:rPr>
            </w:r>
          </w:p>
        </w:tc>
      </w:tr>
      <w:tr>
        <w:tc>
          <w:tcPr>
            <w:tcW w:type="dxa" w:w="907"/>
          </w:tcPr>
          <w:p>
            <w:r/>
            <w:r>
              <w:rPr>
                <w:b/>
                <w:sz w:val="18"/>
              </w:rPr>
              <w:t>B</w:t>
            </w:r>
          </w:p>
        </w:tc>
        <w:tc>
          <w:tcPr>
            <w:tcW w:type="dxa" w:w="13493"/>
          </w:tcPr>
          <w:p>
            <w:r/>
            <w:r>
              <w:rPr>
                <w:b w:val="0"/>
                <w:sz w:val="18"/>
              </w:rPr>
              <w:t>Whether customers will accept a higher price for the ranking module</w:t>
            </w:r>
          </w:p>
        </w:tc>
        <w:tc>
          <w:tcPr>
            <w:tcW w:type="dxa" w:w="57"/>
          </w:tcPr>
          <w:p>
            <w:r/>
            <w:r>
              <w:rPr>
                <w:b w:val="0"/>
                <w:sz w:val="18"/>
              </w:rPr>
            </w:r>
          </w:p>
        </w:tc>
      </w:tr>
      <w:tr>
        <w:tc>
          <w:tcPr>
            <w:tcW w:type="dxa" w:w="907"/>
          </w:tcPr>
          <w:p>
            <w:r/>
            <w:r>
              <w:rPr>
                <w:b/>
                <w:sz w:val="18"/>
              </w:rPr>
              <w:t>C</w:t>
            </w:r>
          </w:p>
        </w:tc>
        <w:tc>
          <w:tcPr>
            <w:tcW w:type="dxa" w:w="13493"/>
          </w:tcPr>
          <w:p>
            <w:r/>
            <w:r>
              <w:rPr>
                <w:b w:val="0"/>
                <w:sz w:val="18"/>
              </w:rPr>
              <w:t>Which notified body it would hire to certify the feature</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Whether the feature is high-risk under the EU AI Act</w:t>
            </w:r>
          </w:p>
        </w:tc>
        <w:tc>
          <w:tcPr>
            <w:tcW w:type="dxa" w:w="57"/>
          </w:tcPr>
          <w:p>
            <w:r/>
            <w:r>
              <w:rPr>
                <w:b w:val="0"/>
                <w:sz w:val="18"/>
              </w:rPr>
            </w:r>
          </w:p>
        </w:tc>
      </w:tr>
    </w:tbl>
    <w:p>
      <w:pPr>
        <w:spacing w:after="0"/>
      </w:pPr>
      <w:r>
        <w:rPr>
          <w:b w:val="0"/>
        </w:rPr>
      </w:r>
    </w:p>
    <w:p>
      <w:pPr>
        <w:spacing w:after="60"/>
      </w:pPr>
      <w:r>
        <w:rPr>
          <w:b w:val="0"/>
          <w:sz w:val="18"/>
        </w:rPr>
        <w:t>解析：Classification drives every later obligation. Employment-related uses such as ranking applicants are listed as high-risk, so the company must establish the category before choosing metrics, pricing or conformity routes.</w:t>
      </w:r>
    </w:p>
    <w:p>
      <w:pPr>
        <w:spacing w:after="20"/>
      </w:pPr>
      <w:r>
        <w:rPr>
          <w:b w:val="0"/>
          <w:color w:val="464646"/>
          <w:sz w:val="17"/>
        </w:rPr>
        <w:t xml:space="preserve">  A：Metric choice matters, but it depends on what obligations apply, which classification decides.　【Technical detail chosen before classification】</w:t>
      </w:r>
    </w:p>
    <w:p>
      <w:pPr>
        <w:spacing w:after="20"/>
      </w:pPr>
      <w:r>
        <w:rPr>
          <w:b w:val="0"/>
          <w:color w:val="464646"/>
          <w:sz w:val="17"/>
        </w:rPr>
        <w:t xml:space="preserve">  B：Pricing is a commercial question that does not change the legal obligations.　【Commercial question mistaken for a compliance step】</w:t>
      </w:r>
    </w:p>
    <w:p>
      <w:pPr>
        <w:spacing w:after="20"/>
      </w:pPr>
      <w:r>
        <w:rPr>
          <w:b w:val="0"/>
          <w:color w:val="464646"/>
          <w:sz w:val="17"/>
        </w:rPr>
        <w:t xml:space="preserve">  C：Choosing a notified body is premature until the company knows whether, and which, assessment applies.　【Conformity step taken before scoping】</w:t>
      </w:r>
    </w:p>
    <w:p>
      <w:pPr>
        <w:spacing w:after="60"/>
      </w:pPr>
      <w:r>
        <w:rPr>
          <w:b w:val="0"/>
          <w:color w:val="5A5A5A"/>
          <w:sz w:val="17"/>
        </w:rPr>
        <w:t>出处（未核验）：EU AI Act Art. 6 &amp; Annex III point 4 (verify against the Regulation text).</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50. FIRST · D1.6 Regulatory Landscapes &amp; Global Compliance (EU AI Act)　　ID：aaig-d1s-204　难度：Intermediate</w:t>
      </w:r>
    </w:p>
    <w:p>
      <w:pPr>
        <w:spacing w:after="60"/>
      </w:pPr>
      <w:r>
        <w:rPr>
          <w:b w:val="0"/>
          <w:sz w:val="18"/>
        </w:rPr>
        <w:t>情境：A university plans to use software that infers students' emotions from their webcams to monitor attention during online exams in the EU.</w:t>
      </w:r>
    </w:p>
    <w:p>
      <w:pPr>
        <w:spacing w:after="60"/>
      </w:pPr>
      <w:r>
        <w:rPr>
          <w:b/>
          <w:sz w:val="19"/>
        </w:rPr>
        <w:t>问题：What should legal counsel determine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Whether students would agree to the monitoring if asked</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Whether the practice is prohibited under the AI Act</w:t>
            </w:r>
          </w:p>
        </w:tc>
        <w:tc>
          <w:tcPr>
            <w:tcW w:type="dxa" w:w="57"/>
          </w:tcPr>
          <w:p>
            <w:r/>
            <w:r>
              <w:rPr>
                <w:b w:val="0"/>
                <w:sz w:val="18"/>
              </w:rPr>
            </w:r>
          </w:p>
        </w:tc>
      </w:tr>
      <w:tr>
        <w:tc>
          <w:tcPr>
            <w:tcW w:type="dxa" w:w="907"/>
          </w:tcPr>
          <w:p>
            <w:r/>
            <w:r>
              <w:rPr>
                <w:b/>
                <w:sz w:val="18"/>
              </w:rPr>
              <w:t>C</w:t>
            </w:r>
          </w:p>
        </w:tc>
        <w:tc>
          <w:tcPr>
            <w:tcW w:type="dxa" w:w="13493"/>
          </w:tcPr>
          <w:p>
            <w:r/>
            <w:r>
              <w:rPr>
                <w:b w:val="0"/>
                <w:sz w:val="18"/>
              </w:rPr>
              <w:t>Which supplier's emotion-recognition product is the most accurate</w:t>
            </w:r>
          </w:p>
        </w:tc>
        <w:tc>
          <w:tcPr>
            <w:tcW w:type="dxa" w:w="57"/>
          </w:tcPr>
          <w:p>
            <w:r/>
            <w:r>
              <w:rPr>
                <w:b w:val="0"/>
                <w:sz w:val="18"/>
              </w:rPr>
            </w:r>
          </w:p>
        </w:tc>
      </w:tr>
      <w:tr>
        <w:tc>
          <w:tcPr>
            <w:tcW w:type="dxa" w:w="907"/>
          </w:tcPr>
          <w:p>
            <w:r/>
            <w:r>
              <w:rPr>
                <w:b/>
                <w:sz w:val="18"/>
              </w:rPr>
              <w:t>D</w:t>
            </w:r>
          </w:p>
        </w:tc>
        <w:tc>
          <w:tcPr>
            <w:tcW w:type="dxa" w:w="13493"/>
          </w:tcPr>
          <w:p>
            <w:r/>
            <w:r>
              <w:rPr>
                <w:b w:val="0"/>
                <w:sz w:val="18"/>
              </w:rPr>
              <w:t>How long the exam recordings should be stored</w:t>
            </w:r>
          </w:p>
        </w:tc>
        <w:tc>
          <w:tcPr>
            <w:tcW w:type="dxa" w:w="57"/>
          </w:tcPr>
          <w:p>
            <w:r/>
            <w:r>
              <w:rPr>
                <w:b w:val="0"/>
                <w:sz w:val="18"/>
              </w:rPr>
            </w:r>
          </w:p>
        </w:tc>
      </w:tr>
    </w:tbl>
    <w:p>
      <w:pPr>
        <w:spacing w:after="0"/>
      </w:pPr>
      <w:r>
        <w:rPr>
          <w:b w:val="0"/>
        </w:rPr>
      </w:r>
    </w:p>
    <w:p>
      <w:pPr>
        <w:spacing w:after="60"/>
      </w:pPr>
      <w:r>
        <w:rPr>
          <w:b w:val="0"/>
          <w:sz w:val="18"/>
        </w:rPr>
        <w:t>解析：The AI Act prohibits inferring emotions of people in education settings, with narrow exceptions for medical or safety reasons. Whether a practice is prohibited must be settled before anything else, because consent, vendor choice and retention rules cannot make a prohibited practice permissible.</w:t>
      </w:r>
    </w:p>
    <w:p>
      <w:pPr>
        <w:spacing w:after="20"/>
      </w:pPr>
      <w:r>
        <w:rPr>
          <w:b w:val="0"/>
          <w:color w:val="464646"/>
          <w:sz w:val="17"/>
        </w:rPr>
        <w:t xml:space="preserve">  A：Consent does not turn a prohibited practice into a lawful one.　【Consent mistaken for a cure】</w:t>
      </w:r>
    </w:p>
    <w:p>
      <w:pPr>
        <w:spacing w:after="20"/>
      </w:pPr>
      <w:r>
        <w:rPr>
          <w:b w:val="0"/>
          <w:color w:val="464646"/>
          <w:sz w:val="17"/>
        </w:rPr>
        <w:t xml:space="preserve">  C：Product accuracy is irrelevant if the use itself is prohibited.　【Product selection before legality】</w:t>
      </w:r>
    </w:p>
    <w:p>
      <w:pPr>
        <w:spacing w:after="20"/>
      </w:pPr>
      <w:r>
        <w:rPr>
          <w:b w:val="0"/>
          <w:color w:val="464646"/>
          <w:sz w:val="17"/>
        </w:rPr>
        <w:t xml:space="preserve">  D：Storage rules matter only for permitted processing.　【Operational detail before legality】</w:t>
      </w:r>
    </w:p>
    <w:p>
      <w:pPr>
        <w:spacing w:after="60"/>
      </w:pPr>
      <w:r>
        <w:rPr>
          <w:b w:val="0"/>
          <w:color w:val="5A5A5A"/>
          <w:sz w:val="17"/>
        </w:rPr>
        <w:t>出处（未核验）：EU AI Act Art. 5(1)(f) (verify against the Regulation text).</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51. MOST · D1.6 Regulatory Landscapes &amp; Global Compliance (EU AI Act)　　ID：aaig-d1s-205　难度：Fundamental</w:t>
      </w:r>
    </w:p>
    <w:p>
      <w:pPr>
        <w:spacing w:after="60"/>
      </w:pPr>
      <w:r>
        <w:rPr>
          <w:b w:val="0"/>
          <w:sz w:val="18"/>
        </w:rPr>
        <w:t>情境：A travel company is launching a customer-service chatbot for its EU customers. It is not used for any high-risk purpose.</w:t>
      </w:r>
    </w:p>
    <w:p>
      <w:pPr>
        <w:spacing w:after="60"/>
      </w:pPr>
      <w:r>
        <w:rPr>
          <w:b/>
          <w:sz w:val="19"/>
        </w:rPr>
        <w:t>问题：Which AI Act obligation MOST clearly applies?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Registering the chatbot in the EU database of high-risk systems</w:t>
            </w:r>
          </w:p>
        </w:tc>
        <w:tc>
          <w:tcPr>
            <w:tcW w:type="dxa" w:w="57"/>
          </w:tcPr>
          <w:p>
            <w:r/>
            <w:r>
              <w:rPr>
                <w:b w:val="0"/>
                <w:sz w:val="18"/>
              </w:rPr>
            </w:r>
          </w:p>
        </w:tc>
      </w:tr>
      <w:tr>
        <w:tc>
          <w:tcPr>
            <w:tcW w:type="dxa" w:w="907"/>
          </w:tcPr>
          <w:p>
            <w:r/>
            <w:r>
              <w:rPr>
                <w:b/>
                <w:sz w:val="18"/>
              </w:rPr>
              <w:t>B</w:t>
            </w:r>
          </w:p>
        </w:tc>
        <w:tc>
          <w:tcPr>
            <w:tcW w:type="dxa" w:w="13493"/>
          </w:tcPr>
          <w:p>
            <w:r/>
            <w:r>
              <w:rPr>
                <w:b w:val="0"/>
                <w:sz w:val="18"/>
              </w:rPr>
              <w:t>Obtaining certification from a notified body before launch</w:t>
            </w:r>
          </w:p>
        </w:tc>
        <w:tc>
          <w:tcPr>
            <w:tcW w:type="dxa" w:w="57"/>
          </w:tcPr>
          <w:p>
            <w:r/>
            <w:r>
              <w:rPr>
                <w:b w:val="0"/>
                <w:sz w:val="18"/>
              </w:rPr>
            </w:r>
          </w:p>
        </w:tc>
      </w:tr>
      <w:tr>
        <w:tc>
          <w:tcPr>
            <w:tcW w:type="dxa" w:w="907"/>
          </w:tcPr>
          <w:p>
            <w:r/>
            <w:r>
              <w:rPr>
                <w:b/>
                <w:sz w:val="18"/>
              </w:rPr>
              <w:t>C</w:t>
            </w:r>
          </w:p>
        </w:tc>
        <w:tc>
          <w:tcPr>
            <w:tcW w:type="dxa" w:w="13493"/>
          </w:tcPr>
          <w:p>
            <w:r/>
            <w:r>
              <w:rPr>
                <w:b w:val="0"/>
                <w:sz w:val="18"/>
              </w:rPr>
              <w:t>Appointing a dedicated fundamental rights officer</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Telling people that they are interacting with an AI system</w:t>
            </w:r>
          </w:p>
        </w:tc>
        <w:tc>
          <w:tcPr>
            <w:tcW w:type="dxa" w:w="57"/>
          </w:tcPr>
          <w:p>
            <w:r/>
            <w:r>
              <w:rPr>
                <w:b w:val="0"/>
                <w:sz w:val="18"/>
              </w:rPr>
            </w:r>
          </w:p>
        </w:tc>
      </w:tr>
    </w:tbl>
    <w:p>
      <w:pPr>
        <w:spacing w:after="0"/>
      </w:pPr>
      <w:r>
        <w:rPr>
          <w:b w:val="0"/>
        </w:rPr>
      </w:r>
    </w:p>
    <w:p>
      <w:pPr>
        <w:spacing w:after="60"/>
      </w:pPr>
      <w:r>
        <w:rPr>
          <w:b w:val="0"/>
          <w:sz w:val="18"/>
        </w:rPr>
        <w:t>解析：Systems that interact directly with people carry a transparency duty to tell them they are dealing with AI, unless it is obvious. Registration in the high-risk database, notified-body certification and a rights officer relate to high-risk systems or are not required.</w:t>
      </w:r>
    </w:p>
    <w:p>
      <w:pPr>
        <w:spacing w:after="20"/>
      </w:pPr>
      <w:r>
        <w:rPr>
          <w:b w:val="0"/>
          <w:color w:val="464646"/>
          <w:sz w:val="17"/>
        </w:rPr>
        <w:t xml:space="preserve">  A：Registration applies to high-risk systems, which this chatbot is not.　【High-risk obligation applied to a limited-risk system】</w:t>
      </w:r>
    </w:p>
    <w:p>
      <w:pPr>
        <w:spacing w:after="20"/>
      </w:pPr>
      <w:r>
        <w:rPr>
          <w:b w:val="0"/>
          <w:color w:val="464646"/>
          <w:sz w:val="17"/>
        </w:rPr>
        <w:t xml:space="preserve">  B：Notified-body assessment applies only to certain high-risk systems.　【High-risk obligation applied to a limited-risk system】</w:t>
      </w:r>
    </w:p>
    <w:p>
      <w:pPr>
        <w:spacing w:after="20"/>
      </w:pPr>
      <w:r>
        <w:rPr>
          <w:b w:val="0"/>
          <w:color w:val="464646"/>
          <w:sz w:val="17"/>
        </w:rPr>
        <w:t xml:space="preserve">  C：The Act does not require a fundamental rights officer for this use.　【Invented obligation】</w:t>
      </w:r>
    </w:p>
    <w:p>
      <w:pPr>
        <w:spacing w:after="60"/>
      </w:pPr>
      <w:r>
        <w:rPr>
          <w:b w:val="0"/>
          <w:color w:val="5A5A5A"/>
          <w:sz w:val="17"/>
        </w:rPr>
        <w:t>出处（未核验）：EU AI Act Art. 50(1) (verify against the Regulation text).</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52. PRIMARY · D1.6 Regulatory Landscapes &amp; Global Compliance (EU AI Act)　　ID：aaig-d1s-206　难度：Intermediate</w:t>
      </w:r>
    </w:p>
    <w:p>
      <w:pPr>
        <w:spacing w:after="60"/>
      </w:pPr>
      <w:r>
        <w:rPr>
          <w:b w:val="0"/>
          <w:sz w:val="18"/>
        </w:rPr>
        <w:t>情境：A public hospital deploys a high-risk triage system bought from a supplier. It asks what its obligations are as the deployer.</w:t>
      </w:r>
    </w:p>
    <w:p>
      <w:pPr>
        <w:spacing w:after="60"/>
      </w:pPr>
      <w:r>
        <w:rPr>
          <w:b/>
          <w:sz w:val="19"/>
        </w:rPr>
        <w:t>问题：What is the deployer's PRIMARY set of obligations?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Use it as instructed, assign competent human oversight, monitor and keep logs</w:t>
            </w:r>
          </w:p>
        </w:tc>
        <w:tc>
          <w:tcPr>
            <w:tcW w:type="dxa" w:w="57"/>
          </w:tcPr>
          <w:p>
            <w:r/>
            <w:r>
              <w:rPr>
                <w:b w:val="0"/>
                <w:sz w:val="18"/>
              </w:rPr>
            </w:r>
          </w:p>
        </w:tc>
      </w:tr>
      <w:tr>
        <w:tc>
          <w:tcPr>
            <w:tcW w:type="dxa" w:w="907"/>
          </w:tcPr>
          <w:p>
            <w:r/>
            <w:r>
              <w:rPr>
                <w:b/>
                <w:sz w:val="18"/>
              </w:rPr>
              <w:t>B</w:t>
            </w:r>
          </w:p>
        </w:tc>
        <w:tc>
          <w:tcPr>
            <w:tcW w:type="dxa" w:w="13493"/>
          </w:tcPr>
          <w:p>
            <w:r/>
            <w:r>
              <w:rPr>
                <w:b w:val="0"/>
                <w:sz w:val="18"/>
              </w:rPr>
              <w:t>Carry out the conformity assessment and affix the CE marking to the system itself</w:t>
            </w:r>
          </w:p>
        </w:tc>
        <w:tc>
          <w:tcPr>
            <w:tcW w:type="dxa" w:w="57"/>
          </w:tcPr>
          <w:p>
            <w:r/>
            <w:r>
              <w:rPr>
                <w:b w:val="0"/>
                <w:sz w:val="18"/>
              </w:rPr>
            </w:r>
          </w:p>
        </w:tc>
      </w:tr>
      <w:tr>
        <w:tc>
          <w:tcPr>
            <w:tcW w:type="dxa" w:w="907"/>
          </w:tcPr>
          <w:p>
            <w:r/>
            <w:r>
              <w:rPr>
                <w:b/>
                <w:sz w:val="18"/>
              </w:rPr>
              <w:t>C</w:t>
            </w:r>
          </w:p>
        </w:tc>
        <w:tc>
          <w:tcPr>
            <w:tcW w:type="dxa" w:w="13493"/>
          </w:tcPr>
          <w:p>
            <w:r/>
            <w:r>
              <w:rPr>
                <w:b w:val="0"/>
                <w:sz w:val="18"/>
              </w:rPr>
              <w:t>Maintain the quality management system for the design of the system</w:t>
            </w:r>
          </w:p>
        </w:tc>
        <w:tc>
          <w:tcPr>
            <w:tcW w:type="dxa" w:w="57"/>
          </w:tcPr>
          <w:p>
            <w:r/>
            <w:r>
              <w:rPr>
                <w:b w:val="0"/>
                <w:sz w:val="18"/>
              </w:rPr>
            </w:r>
          </w:p>
        </w:tc>
      </w:tr>
      <w:tr>
        <w:tc>
          <w:tcPr>
            <w:tcW w:type="dxa" w:w="907"/>
          </w:tcPr>
          <w:p>
            <w:r/>
            <w:r>
              <w:rPr>
                <w:b/>
                <w:sz w:val="18"/>
              </w:rPr>
              <w:t>D</w:t>
            </w:r>
          </w:p>
        </w:tc>
        <w:tc>
          <w:tcPr>
            <w:tcW w:type="dxa" w:w="13493"/>
          </w:tcPr>
          <w:p>
            <w:r/>
            <w:r>
              <w:rPr>
                <w:b w:val="0"/>
                <w:sz w:val="18"/>
              </w:rPr>
              <w:t>Register itself as the provider of the system with the national authority</w:t>
            </w:r>
          </w:p>
        </w:tc>
        <w:tc>
          <w:tcPr>
            <w:tcW w:type="dxa" w:w="57"/>
          </w:tcPr>
          <w:p>
            <w:r/>
            <w:r>
              <w:rPr>
                <w:b w:val="0"/>
                <w:sz w:val="18"/>
              </w:rPr>
            </w:r>
          </w:p>
        </w:tc>
      </w:tr>
    </w:tbl>
    <w:p>
      <w:pPr>
        <w:spacing w:after="0"/>
      </w:pPr>
      <w:r>
        <w:rPr>
          <w:b w:val="0"/>
        </w:rPr>
      </w:r>
    </w:p>
    <w:p>
      <w:pPr>
        <w:spacing w:after="60"/>
      </w:pPr>
      <w:r>
        <w:rPr>
          <w:b w:val="0"/>
          <w:sz w:val="18"/>
        </w:rPr>
        <w:t>解析：A deployer uses the system under the provider's instructions, assigns competent people to oversee it, monitors its operation and keeps the logs it controls. Conformity assessment, CE marking and the design-side quality system belong to the provider.</w:t>
      </w:r>
    </w:p>
    <w:p>
      <w:pPr>
        <w:spacing w:after="20"/>
      </w:pPr>
      <w:r>
        <w:rPr>
          <w:b w:val="0"/>
          <w:color w:val="464646"/>
          <w:sz w:val="17"/>
        </w:rPr>
        <w:t xml:space="preserve">  B：Conformity assessment and CE marking are provider obligations.　【Provider obligation assigned to the deployer】</w:t>
      </w:r>
    </w:p>
    <w:p>
      <w:pPr>
        <w:spacing w:after="20"/>
      </w:pPr>
      <w:r>
        <w:rPr>
          <w:b w:val="0"/>
          <w:color w:val="464646"/>
          <w:sz w:val="17"/>
        </w:rPr>
        <w:t xml:space="preserve">  C：The design-side quality management system is the provider's responsibility.　【Provider obligation assigned to the deployer】</w:t>
      </w:r>
    </w:p>
    <w:p>
      <w:pPr>
        <w:spacing w:after="20"/>
      </w:pPr>
      <w:r>
        <w:rPr>
          <w:b w:val="0"/>
          <w:color w:val="464646"/>
          <w:sz w:val="17"/>
        </w:rPr>
        <w:t xml:space="preserve">  D：Deployers do not become providers merely by using a system as intended.　【Role confusion】</w:t>
      </w:r>
    </w:p>
    <w:p>
      <w:pPr>
        <w:spacing w:after="60"/>
      </w:pPr>
      <w:r>
        <w:rPr>
          <w:b w:val="0"/>
          <w:color w:val="5A5A5A"/>
          <w:sz w:val="17"/>
        </w:rPr>
        <w:t>出处（未核验）：EU AI Act Art. 16, Art. 26 (verify against the Regulation text).</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53. PRIMARY · D1.7 Standards Implementation (ISO/IEC 42001 AIMS, ISO 23894)　　ID：aaig-d1s-105　难度：Fundamental</w:t>
      </w:r>
    </w:p>
    <w:p>
      <w:pPr>
        <w:spacing w:after="60"/>
      </w:pPr>
      <w:r>
        <w:rPr>
          <w:b w:val="0"/>
          <w:sz w:val="18"/>
        </w:rPr>
        <w:t>情境：A manufacturer's procurement team is comparing AI suppliers. One supplier holds an ISO/IEC 42001 certificate.</w:t>
      </w:r>
    </w:p>
    <w:p>
      <w:pPr>
        <w:spacing w:after="60"/>
      </w:pPr>
      <w:r>
        <w:rPr>
          <w:b/>
          <w:sz w:val="19"/>
        </w:rPr>
        <w:t>问题：What does the certificate PRIMARILY indicate?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The supplier runs a documented management system for its AI activities.</w:t>
            </w:r>
          </w:p>
        </w:tc>
        <w:tc>
          <w:tcPr>
            <w:tcW w:type="dxa" w:w="57"/>
          </w:tcPr>
          <w:p>
            <w:r/>
            <w:r>
              <w:rPr>
                <w:b w:val="0"/>
                <w:sz w:val="18"/>
              </w:rPr>
            </w:r>
          </w:p>
        </w:tc>
      </w:tr>
      <w:tr>
        <w:tc>
          <w:tcPr>
            <w:tcW w:type="dxa" w:w="907"/>
          </w:tcPr>
          <w:p>
            <w:r/>
            <w:r>
              <w:rPr>
                <w:b/>
                <w:sz w:val="18"/>
              </w:rPr>
              <w:t>B</w:t>
            </w:r>
          </w:p>
        </w:tc>
        <w:tc>
          <w:tcPr>
            <w:tcW w:type="dxa" w:w="13493"/>
          </w:tcPr>
          <w:p>
            <w:r/>
            <w:r>
              <w:rPr>
                <w:b w:val="0"/>
                <w:sz w:val="18"/>
              </w:rPr>
              <w:t>Every model the supplier sells has been tested and shown to be free of bias.</w:t>
            </w:r>
          </w:p>
        </w:tc>
        <w:tc>
          <w:tcPr>
            <w:tcW w:type="dxa" w:w="57"/>
          </w:tcPr>
          <w:p>
            <w:r/>
            <w:r>
              <w:rPr>
                <w:b w:val="0"/>
                <w:sz w:val="18"/>
              </w:rPr>
            </w:r>
          </w:p>
        </w:tc>
      </w:tr>
      <w:tr>
        <w:tc>
          <w:tcPr>
            <w:tcW w:type="dxa" w:w="907"/>
          </w:tcPr>
          <w:p>
            <w:r/>
            <w:r>
              <w:rPr>
                <w:b/>
                <w:sz w:val="18"/>
              </w:rPr>
              <w:t>C</w:t>
            </w:r>
          </w:p>
        </w:tc>
        <w:tc>
          <w:tcPr>
            <w:tcW w:type="dxa" w:w="13493"/>
          </w:tcPr>
          <w:p>
            <w:r/>
            <w:r>
              <w:rPr>
                <w:b w:val="0"/>
                <w:sz w:val="18"/>
              </w:rPr>
              <w:t>The supplier's products are approved for sale under the EU AI Act.</w:t>
            </w:r>
          </w:p>
        </w:tc>
        <w:tc>
          <w:tcPr>
            <w:tcW w:type="dxa" w:w="57"/>
          </w:tcPr>
          <w:p>
            <w:r/>
            <w:r>
              <w:rPr>
                <w:b w:val="0"/>
                <w:sz w:val="18"/>
              </w:rPr>
            </w:r>
          </w:p>
        </w:tc>
      </w:tr>
      <w:tr>
        <w:tc>
          <w:tcPr>
            <w:tcW w:type="dxa" w:w="907"/>
          </w:tcPr>
          <w:p>
            <w:r/>
            <w:r>
              <w:rPr>
                <w:b/>
                <w:sz w:val="18"/>
              </w:rPr>
              <w:t>D</w:t>
            </w:r>
          </w:p>
        </w:tc>
        <w:tc>
          <w:tcPr>
            <w:tcW w:type="dxa" w:w="13493"/>
          </w:tcPr>
          <w:p>
            <w:r/>
            <w:r>
              <w:rPr>
                <w:b w:val="0"/>
                <w:sz w:val="18"/>
              </w:rPr>
              <w:t>The supplier's AI systems have been independently verified as accurate.</w:t>
            </w:r>
          </w:p>
        </w:tc>
        <w:tc>
          <w:tcPr>
            <w:tcW w:type="dxa" w:w="57"/>
          </w:tcPr>
          <w:p>
            <w:r/>
            <w:r>
              <w:rPr>
                <w:b w:val="0"/>
                <w:sz w:val="18"/>
              </w:rPr>
            </w:r>
          </w:p>
        </w:tc>
      </w:tr>
    </w:tbl>
    <w:p>
      <w:pPr>
        <w:spacing w:after="0"/>
      </w:pPr>
      <w:r>
        <w:rPr>
          <w:b w:val="0"/>
        </w:rPr>
      </w:r>
    </w:p>
    <w:p>
      <w:pPr>
        <w:spacing w:after="60"/>
      </w:pPr>
      <w:r>
        <w:rPr>
          <w:b w:val="0"/>
          <w:sz w:val="18"/>
        </w:rPr>
        <w:t>解析：ISO/IEC 42001 is a management system standard. Certification shows that an organization has established, implemented and maintains an AI management system audited against the standard. It is not a product approval, a regulatory conformity decision, or proof of model accuracy or absence of bias.</w:t>
      </w:r>
    </w:p>
    <w:p>
      <w:pPr>
        <w:spacing w:after="20"/>
      </w:pPr>
      <w:r>
        <w:rPr>
          <w:b w:val="0"/>
          <w:color w:val="464646"/>
          <w:sz w:val="17"/>
        </w:rPr>
        <w:t xml:space="preserve">  B：Certification audits the management system, not the outcome of each model.　【System certification mistaken for model testing】</w:t>
      </w:r>
    </w:p>
    <w:p>
      <w:pPr>
        <w:spacing w:after="20"/>
      </w:pPr>
      <w:r>
        <w:rPr>
          <w:b w:val="0"/>
          <w:color w:val="464646"/>
          <w:sz w:val="17"/>
        </w:rPr>
        <w:t xml:space="preserve">  C：Regulatory conformity under the EU AI Act is a separate process with its own requirements.　【Standard certification mistaken for regulatory approval】</w:t>
      </w:r>
    </w:p>
    <w:p>
      <w:pPr>
        <w:spacing w:after="20"/>
      </w:pPr>
      <w:r>
        <w:rPr>
          <w:b w:val="0"/>
          <w:color w:val="464646"/>
          <w:sz w:val="17"/>
        </w:rPr>
        <w:t xml:space="preserve">  D：The standard does not certify the accuracy of individual AI systems.　【Management system mistaken for accuracy verification】</w:t>
      </w:r>
    </w:p>
    <w:p>
      <w:pPr>
        <w:spacing w:after="60"/>
      </w:pPr>
      <w:r>
        <w:rPr>
          <w:b w:val="0"/>
          <w:color w:val="5A5A5A"/>
          <w:sz w:val="17"/>
        </w:rPr>
        <w:t>出处（未核验）：ISO/IEC 42001:2023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54. BEST · D1.7 Standards Implementation (ISO/IEC 42001 AIMS, ISO 23894)　　ID：aaig-d1s-210　难度：Intermediate</w:t>
      </w:r>
    </w:p>
    <w:p>
      <w:pPr>
        <w:spacing w:after="60"/>
      </w:pPr>
      <w:r>
        <w:rPr>
          <w:b w:val="0"/>
          <w:sz w:val="18"/>
        </w:rPr>
        <w:t>情境：A medical-software firm is building an AI management system to ISO/IEC 42001 and wants to understand what the management review requirement means.</w:t>
      </w:r>
    </w:p>
    <w:p>
      <w:pPr>
        <w:spacing w:after="60"/>
      </w:pPr>
      <w:r>
        <w:rPr>
          <w:b/>
          <w:sz w:val="19"/>
        </w:rPr>
        <w:t>问题：Which description of management review is BEST?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Developers inspect each other's code and test results before any release goes out to users</w:t>
            </w:r>
          </w:p>
        </w:tc>
        <w:tc>
          <w:tcPr>
            <w:tcW w:type="dxa" w:w="57"/>
          </w:tcPr>
          <w:p>
            <w:r/>
            <w:r>
              <w:rPr>
                <w:b w:val="0"/>
                <w:sz w:val="18"/>
              </w:rPr>
            </w:r>
          </w:p>
        </w:tc>
      </w:tr>
      <w:tr>
        <w:tc>
          <w:tcPr>
            <w:tcW w:type="dxa" w:w="907"/>
          </w:tcPr>
          <w:p>
            <w:r/>
            <w:r>
              <w:rPr>
                <w:b/>
                <w:sz w:val="18"/>
              </w:rPr>
              <w:t>B</w:t>
            </w:r>
          </w:p>
        </w:tc>
        <w:tc>
          <w:tcPr>
            <w:tcW w:type="dxa" w:w="13493"/>
          </w:tcPr>
          <w:p>
            <w:r/>
            <w:r>
              <w:rPr>
                <w:b w:val="0"/>
                <w:sz w:val="18"/>
              </w:rPr>
              <w:t>The certification body reviews every model that the firm has built</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Top management periodically reviews whether the system is suitable and effective</w:t>
            </w:r>
          </w:p>
        </w:tc>
        <w:tc>
          <w:tcPr>
            <w:tcW w:type="dxa" w:w="57"/>
          </w:tcPr>
          <w:p>
            <w:r/>
            <w:r>
              <w:rPr>
                <w:b w:val="0"/>
                <w:sz w:val="18"/>
              </w:rPr>
            </w:r>
          </w:p>
        </w:tc>
      </w:tr>
      <w:tr>
        <w:tc>
          <w:tcPr>
            <w:tcW w:type="dxa" w:w="907"/>
          </w:tcPr>
          <w:p>
            <w:r/>
            <w:r>
              <w:rPr>
                <w:b/>
                <w:sz w:val="18"/>
              </w:rPr>
              <w:t>D</w:t>
            </w:r>
          </w:p>
        </w:tc>
        <w:tc>
          <w:tcPr>
            <w:tcW w:type="dxa" w:w="13493"/>
          </w:tcPr>
          <w:p>
            <w:r/>
            <w:r>
              <w:rPr>
                <w:b w:val="0"/>
                <w:sz w:val="18"/>
              </w:rPr>
              <w:t>The regulator approves the firm's AI policy each year in a formal review</w:t>
            </w:r>
          </w:p>
        </w:tc>
        <w:tc>
          <w:tcPr>
            <w:tcW w:type="dxa" w:w="57"/>
          </w:tcPr>
          <w:p>
            <w:r/>
            <w:r>
              <w:rPr>
                <w:b w:val="0"/>
                <w:sz w:val="18"/>
              </w:rPr>
            </w:r>
          </w:p>
        </w:tc>
      </w:tr>
    </w:tbl>
    <w:p>
      <w:pPr>
        <w:spacing w:after="0"/>
      </w:pPr>
      <w:r>
        <w:rPr>
          <w:b w:val="0"/>
        </w:rPr>
      </w:r>
    </w:p>
    <w:p>
      <w:pPr>
        <w:spacing w:after="60"/>
      </w:pPr>
      <w:r>
        <w:rPr>
          <w:b w:val="0"/>
          <w:sz w:val="18"/>
        </w:rPr>
        <w:t>解析：Management review is a leadership activity: top management examines the management system's suitability, adequacy and effectiveness at planned intervals and decides on changes. Code review, certification audits and regulator approval are different activities.</w:t>
      </w:r>
    </w:p>
    <w:p>
      <w:pPr>
        <w:spacing w:after="20"/>
      </w:pPr>
      <w:r>
        <w:rPr>
          <w:b w:val="0"/>
          <w:color w:val="464646"/>
          <w:sz w:val="17"/>
        </w:rPr>
        <w:t xml:space="preserve">  A：Code review is a development practice, not a management review.　【Engineering practice mistaken for management review】</w:t>
      </w:r>
    </w:p>
    <w:p>
      <w:pPr>
        <w:spacing w:after="20"/>
      </w:pPr>
      <w:r>
        <w:rPr>
          <w:b w:val="0"/>
          <w:color w:val="464646"/>
          <w:sz w:val="17"/>
        </w:rPr>
        <w:t xml:space="preserve">  B：A certification body audits the system, not each model, and not as management's review.　【External audit mistaken for management review】</w:t>
      </w:r>
    </w:p>
    <w:p>
      <w:pPr>
        <w:spacing w:after="20"/>
      </w:pPr>
      <w:r>
        <w:rPr>
          <w:b w:val="0"/>
          <w:color w:val="464646"/>
          <w:sz w:val="17"/>
        </w:rPr>
        <w:t xml:space="preserve">  D：The standard does not involve annual regulator approval of policy.　【Regulatory approval mistaken for management review】</w:t>
      </w:r>
    </w:p>
    <w:p>
      <w:pPr>
        <w:spacing w:after="60"/>
      </w:pPr>
      <w:r>
        <w:rPr>
          <w:b w:val="0"/>
          <w:color w:val="5A5A5A"/>
          <w:sz w:val="17"/>
        </w:rPr>
        <w:t>出处（未核验）：ISO/IEC 42001:2023 Cl. 9.3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55. PRIMARY · D1.7 Standards Implementation (ISO/IEC 42001 AIMS, ISO 23894)　　ID：aaig-d1s-211　难度：Fundamental</w:t>
      </w:r>
    </w:p>
    <w:p>
      <w:pPr>
        <w:spacing w:after="60"/>
      </w:pPr>
      <w:r>
        <w:rPr>
          <w:b w:val="0"/>
          <w:sz w:val="18"/>
        </w:rPr>
        <w:t>情境：A logistics firm's risk team already uses ISO 31000 and asks how ISO/IEC 23894 fits in.</w:t>
      </w:r>
    </w:p>
    <w:p>
      <w:pPr>
        <w:spacing w:after="60"/>
      </w:pPr>
      <w:r>
        <w:rPr>
          <w:b/>
          <w:sz w:val="19"/>
        </w:rPr>
        <w:t>问题：What is the PRIMARY purpose of ISO/IEC 23894?</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Guidance on applying risk management to AI-specific risks</w:t>
            </w:r>
          </w:p>
        </w:tc>
        <w:tc>
          <w:tcPr>
            <w:tcW w:type="dxa" w:w="57"/>
          </w:tcPr>
          <w:p>
            <w:r/>
            <w:r>
              <w:rPr>
                <w:b w:val="0"/>
                <w:sz w:val="18"/>
              </w:rPr>
            </w:r>
          </w:p>
        </w:tc>
      </w:tr>
      <w:tr>
        <w:tc>
          <w:tcPr>
            <w:tcW w:type="dxa" w:w="907"/>
          </w:tcPr>
          <w:p>
            <w:r/>
            <w:r>
              <w:rPr>
                <w:b/>
                <w:sz w:val="18"/>
              </w:rPr>
              <w:t>B</w:t>
            </w:r>
          </w:p>
        </w:tc>
        <w:tc>
          <w:tcPr>
            <w:tcW w:type="dxa" w:w="13493"/>
          </w:tcPr>
          <w:p>
            <w:r/>
            <w:r>
              <w:rPr>
                <w:b w:val="0"/>
                <w:sz w:val="18"/>
              </w:rPr>
              <w:t>A certifiable standard that the firm can obtain to prove compliance</w:t>
            </w:r>
          </w:p>
        </w:tc>
        <w:tc>
          <w:tcPr>
            <w:tcW w:type="dxa" w:w="57"/>
          </w:tcPr>
          <w:p>
            <w:r/>
            <w:r>
              <w:rPr>
                <w:b w:val="0"/>
                <w:sz w:val="18"/>
              </w:rPr>
            </w:r>
          </w:p>
        </w:tc>
      </w:tr>
      <w:tr>
        <w:tc>
          <w:tcPr>
            <w:tcW w:type="dxa" w:w="907"/>
          </w:tcPr>
          <w:p>
            <w:r/>
            <w:r>
              <w:rPr>
                <w:b/>
                <w:sz w:val="18"/>
              </w:rPr>
              <w:t>C</w:t>
            </w:r>
          </w:p>
        </w:tc>
        <w:tc>
          <w:tcPr>
            <w:tcW w:type="dxa" w:w="13493"/>
          </w:tcPr>
          <w:p>
            <w:r/>
            <w:r>
              <w:rPr>
                <w:b w:val="0"/>
                <w:sz w:val="18"/>
              </w:rPr>
              <w:t>A replacement for ISO 31000 in organizations that use AI</w:t>
            </w:r>
          </w:p>
        </w:tc>
        <w:tc>
          <w:tcPr>
            <w:tcW w:type="dxa" w:w="57"/>
          </w:tcPr>
          <w:p>
            <w:r/>
            <w:r>
              <w:rPr>
                <w:b w:val="0"/>
                <w:sz w:val="18"/>
              </w:rPr>
            </w:r>
          </w:p>
        </w:tc>
      </w:tr>
      <w:tr>
        <w:tc>
          <w:tcPr>
            <w:tcW w:type="dxa" w:w="907"/>
          </w:tcPr>
          <w:p>
            <w:r/>
            <w:r>
              <w:rPr>
                <w:b/>
                <w:sz w:val="18"/>
              </w:rPr>
              <w:t>D</w:t>
            </w:r>
          </w:p>
        </w:tc>
        <w:tc>
          <w:tcPr>
            <w:tcW w:type="dxa" w:w="13493"/>
          </w:tcPr>
          <w:p>
            <w:r/>
            <w:r>
              <w:rPr>
                <w:b w:val="0"/>
                <w:sz w:val="18"/>
              </w:rPr>
              <w:t>A set of technical tests that every model must pass</w:t>
            </w:r>
          </w:p>
        </w:tc>
        <w:tc>
          <w:tcPr>
            <w:tcW w:type="dxa" w:w="57"/>
          </w:tcPr>
          <w:p>
            <w:r/>
            <w:r>
              <w:rPr>
                <w:b w:val="0"/>
                <w:sz w:val="18"/>
              </w:rPr>
            </w:r>
          </w:p>
        </w:tc>
      </w:tr>
    </w:tbl>
    <w:p>
      <w:pPr>
        <w:spacing w:after="0"/>
      </w:pPr>
      <w:r>
        <w:rPr>
          <w:b w:val="0"/>
        </w:rPr>
      </w:r>
    </w:p>
    <w:p>
      <w:pPr>
        <w:spacing w:after="60"/>
      </w:pPr>
      <w:r>
        <w:rPr>
          <w:b w:val="0"/>
          <w:sz w:val="18"/>
        </w:rPr>
        <w:t>解析：ISO/IEC 23894 is guidance that extends general risk management, as in ISO 31000, to the particular characteristics of AI and its lifecycle. It is not a certification scheme, does not replace ISO 31000 and does not prescribe technical tests.</w:t>
      </w:r>
    </w:p>
    <w:p>
      <w:pPr>
        <w:spacing w:after="20"/>
      </w:pPr>
      <w:r>
        <w:rPr>
          <w:b w:val="0"/>
          <w:color w:val="464646"/>
          <w:sz w:val="17"/>
        </w:rPr>
        <w:t xml:space="preserve">  B：23894 is guidance, whereas certification relates to management system standards such as 42001.　【Guidance mistaken for a certifiable standard】</w:t>
      </w:r>
    </w:p>
    <w:p>
      <w:pPr>
        <w:spacing w:after="20"/>
      </w:pPr>
      <w:r>
        <w:rPr>
          <w:b w:val="0"/>
          <w:color w:val="464646"/>
          <w:sz w:val="17"/>
        </w:rPr>
        <w:t xml:space="preserve">  C：It builds on ISO 31000 rather than replacing it.　【Extension mistaken for a replacement】</w:t>
      </w:r>
    </w:p>
    <w:p>
      <w:pPr>
        <w:spacing w:after="20"/>
      </w:pPr>
      <w:r>
        <w:rPr>
          <w:b w:val="0"/>
          <w:color w:val="464646"/>
          <w:sz w:val="17"/>
        </w:rPr>
        <w:t xml:space="preserve">  D：It does not define pass/fail tests for models.　【Risk guidance mistaken for technical test】</w:t>
      </w:r>
    </w:p>
    <w:p>
      <w:pPr>
        <w:spacing w:after="60"/>
      </w:pPr>
      <w:r>
        <w:rPr>
          <w:b w:val="0"/>
          <w:color w:val="5A5A5A"/>
          <w:sz w:val="17"/>
        </w:rPr>
        <w:t>出处（未核验）：ISO/IEC 23894:2023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56. BEST · D1.8 Framework Mapping (NIST AI RMF GOVERN/MAP/MEASURE/MANAGE)　　ID：aaig-d1s-106　难度：Fundamental</w:t>
      </w:r>
    </w:p>
    <w:p>
      <w:pPr>
        <w:spacing w:after="60"/>
      </w:pPr>
      <w:r>
        <w:rPr>
          <w:b w:val="0"/>
          <w:sz w:val="18"/>
        </w:rPr>
        <w:t>情境：A nonprofit adopting the NIST AI RMF wants to know where organization-wide policies, roles and risk culture belong.</w:t>
      </w:r>
    </w:p>
    <w:p>
      <w:pPr>
        <w:spacing w:after="60"/>
      </w:pPr>
      <w:r>
        <w:rPr>
          <w:b/>
          <w:sz w:val="19"/>
        </w:rPr>
        <w:t>问题：Which function covers these elements?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MAP, which establishes the context in which a system will operate</w:t>
            </w:r>
          </w:p>
        </w:tc>
        <w:tc>
          <w:tcPr>
            <w:tcW w:type="dxa" w:w="57"/>
          </w:tcPr>
          <w:p>
            <w:r/>
            <w:r>
              <w:rPr>
                <w:b w:val="0"/>
                <w:sz w:val="18"/>
              </w:rPr>
            </w:r>
          </w:p>
        </w:tc>
      </w:tr>
      <w:tr>
        <w:tc>
          <w:tcPr>
            <w:tcW w:type="dxa" w:w="907"/>
          </w:tcPr>
          <w:p>
            <w:r/>
            <w:r>
              <w:rPr>
                <w:b/>
                <w:sz w:val="18"/>
              </w:rPr>
              <w:t>B</w:t>
            </w:r>
          </w:p>
        </w:tc>
        <w:tc>
          <w:tcPr>
            <w:tcW w:type="dxa" w:w="13493"/>
          </w:tcPr>
          <w:p>
            <w:r/>
            <w:r>
              <w:rPr>
                <w:b w:val="0"/>
                <w:sz w:val="18"/>
              </w:rPr>
              <w:t>MEASURE, which analyzes and tracks identified risks with metrics</w:t>
            </w:r>
          </w:p>
        </w:tc>
        <w:tc>
          <w:tcPr>
            <w:tcW w:type="dxa" w:w="57"/>
          </w:tcPr>
          <w:p>
            <w:r/>
            <w:r>
              <w:rPr>
                <w:b w:val="0"/>
                <w:sz w:val="18"/>
              </w:rPr>
            </w:r>
          </w:p>
        </w:tc>
      </w:tr>
      <w:tr>
        <w:tc>
          <w:tcPr>
            <w:tcW w:type="dxa" w:w="907"/>
          </w:tcPr>
          <w:p>
            <w:r/>
            <w:r>
              <w:rPr>
                <w:b/>
                <w:sz w:val="18"/>
              </w:rPr>
              <w:t>C</w:t>
            </w:r>
          </w:p>
        </w:tc>
        <w:tc>
          <w:tcPr>
            <w:tcW w:type="dxa" w:w="13493"/>
          </w:tcPr>
          <w:p>
            <w:r/>
            <w:r>
              <w:rPr>
                <w:b w:val="0"/>
                <w:sz w:val="18"/>
              </w:rPr>
              <w:t>MANAGE, which prioritizes and acts on risks that have been measured</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GOVERN, which sets policies, roles and culture for all functions</w:t>
            </w:r>
          </w:p>
        </w:tc>
        <w:tc>
          <w:tcPr>
            <w:tcW w:type="dxa" w:w="57"/>
          </w:tcPr>
          <w:p>
            <w:r/>
            <w:r>
              <w:rPr>
                <w:b w:val="0"/>
                <w:sz w:val="18"/>
              </w:rPr>
            </w:r>
          </w:p>
        </w:tc>
      </w:tr>
    </w:tbl>
    <w:p>
      <w:pPr>
        <w:spacing w:after="0"/>
      </w:pPr>
      <w:r>
        <w:rPr>
          <w:b w:val="0"/>
        </w:rPr>
      </w:r>
    </w:p>
    <w:p>
      <w:pPr>
        <w:spacing w:after="60"/>
      </w:pPr>
      <w:r>
        <w:rPr>
          <w:b w:val="0"/>
          <w:sz w:val="18"/>
        </w:rPr>
        <w:t>解析：GOVERN is the cross-cutting function that establishes the policies, accountability structures and culture that the MAP, MEASURE and MANAGE functions rely on.</w:t>
      </w:r>
    </w:p>
    <w:p>
      <w:pPr>
        <w:spacing w:after="20"/>
      </w:pPr>
      <w:r>
        <w:rPr>
          <w:b w:val="0"/>
          <w:color w:val="464646"/>
          <w:sz w:val="17"/>
        </w:rPr>
        <w:t xml:space="preserve">  A：MAP frames the context and risks of a specific system; it does not set organization-wide policy.　【Context framing mistaken for policy setting】</w:t>
      </w:r>
    </w:p>
    <w:p>
      <w:pPr>
        <w:spacing w:after="20"/>
      </w:pPr>
      <w:r>
        <w:rPr>
          <w:b w:val="0"/>
          <w:color w:val="464646"/>
          <w:sz w:val="17"/>
        </w:rPr>
        <w:t xml:space="preserve">  B：MEASURE assesses and tracks risks; it does not establish roles or culture.　【Risk analysis mistaken for policy setting】</w:t>
      </w:r>
    </w:p>
    <w:p>
      <w:pPr>
        <w:spacing w:after="20"/>
      </w:pPr>
      <w:r>
        <w:rPr>
          <w:b w:val="0"/>
          <w:color w:val="464646"/>
          <w:sz w:val="17"/>
        </w:rPr>
        <w:t xml:space="preserve">  C：MANAGE responds to prioritized risks; it depends on the policies GOVERN establishes.　【Risk response mistaken for policy setting】</w:t>
      </w:r>
    </w:p>
    <w:p>
      <w:pPr>
        <w:spacing w:after="60"/>
      </w:pPr>
      <w:r>
        <w:rPr>
          <w:b w:val="0"/>
          <w:color w:val="5A5A5A"/>
          <w:sz w:val="17"/>
        </w:rPr>
        <w:t>出处（未核验）：NIST AI RMF 1.0 Section 5 (Core).</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57. BEST · D1.9 Risk Appetite, Tolerance &amp; Continuous Oversight　　ID：aaig-d1s-102　难度：Fundamental</w:t>
      </w:r>
    </w:p>
    <w:p>
      <w:pPr>
        <w:spacing w:after="60"/>
      </w:pPr>
      <w:r>
        <w:rPr>
          <w:b w:val="0"/>
          <w:sz w:val="18"/>
        </w:rPr>
        <w:t>情境：A regional airline's board is preparing statements to guide the use of AI in crew scheduling and wants the terms used correctly.</w:t>
      </w:r>
    </w:p>
    <w:p>
      <w:pPr>
        <w:spacing w:after="60"/>
      </w:pPr>
      <w:r>
        <w:rPr>
          <w:b/>
          <w:sz w:val="19"/>
        </w:rPr>
        <w:t>问题：Which statement correctly distinguishes risk appetite from risk tolerance?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Appetite is the overall risk sought; tolerance is the acceptable variation for one objective.</w:t>
            </w:r>
          </w:p>
        </w:tc>
        <w:tc>
          <w:tcPr>
            <w:tcW w:type="dxa" w:w="57"/>
          </w:tcPr>
          <w:p>
            <w:r/>
            <w:r>
              <w:rPr>
                <w:b w:val="0"/>
                <w:sz w:val="18"/>
              </w:rPr>
            </w:r>
          </w:p>
        </w:tc>
      </w:tr>
      <w:tr>
        <w:tc>
          <w:tcPr>
            <w:tcW w:type="dxa" w:w="907"/>
          </w:tcPr>
          <w:p>
            <w:r/>
            <w:r>
              <w:rPr>
                <w:b/>
                <w:sz w:val="18"/>
              </w:rPr>
              <w:t>B</w:t>
            </w:r>
          </w:p>
        </w:tc>
        <w:tc>
          <w:tcPr>
            <w:tcW w:type="dxa" w:w="13493"/>
          </w:tcPr>
          <w:p>
            <w:r/>
            <w:r>
              <w:rPr>
                <w:b w:val="0"/>
                <w:sz w:val="18"/>
              </w:rPr>
              <w:t>Appetite covers financial risk only, and tolerance covers only technology and operational risks.</w:t>
            </w:r>
          </w:p>
        </w:tc>
        <w:tc>
          <w:tcPr>
            <w:tcW w:type="dxa" w:w="57"/>
          </w:tcPr>
          <w:p>
            <w:r/>
            <w:r>
              <w:rPr>
                <w:b w:val="0"/>
                <w:sz w:val="18"/>
              </w:rPr>
            </w:r>
          </w:p>
        </w:tc>
      </w:tr>
      <w:tr>
        <w:tc>
          <w:tcPr>
            <w:tcW w:type="dxa" w:w="907"/>
          </w:tcPr>
          <w:p>
            <w:r/>
            <w:r>
              <w:rPr>
                <w:b/>
                <w:sz w:val="18"/>
              </w:rPr>
              <w:t>C</w:t>
            </w:r>
          </w:p>
        </w:tc>
        <w:tc>
          <w:tcPr>
            <w:tcW w:type="dxa" w:w="13493"/>
          </w:tcPr>
          <w:p>
            <w:r/>
            <w:r>
              <w:rPr>
                <w:b w:val="0"/>
                <w:sz w:val="18"/>
              </w:rPr>
              <w:t>Tolerance is set by the board, and appetite is decided separately by each project team.</w:t>
            </w:r>
          </w:p>
        </w:tc>
        <w:tc>
          <w:tcPr>
            <w:tcW w:type="dxa" w:w="57"/>
          </w:tcPr>
          <w:p>
            <w:r/>
            <w:r>
              <w:rPr>
                <w:b w:val="0"/>
                <w:sz w:val="18"/>
              </w:rPr>
            </w:r>
          </w:p>
        </w:tc>
      </w:tr>
      <w:tr>
        <w:tc>
          <w:tcPr>
            <w:tcW w:type="dxa" w:w="907"/>
          </w:tcPr>
          <w:p>
            <w:r/>
            <w:r>
              <w:rPr>
                <w:b/>
                <w:sz w:val="18"/>
              </w:rPr>
              <w:t>D</w:t>
            </w:r>
          </w:p>
        </w:tc>
        <w:tc>
          <w:tcPr>
            <w:tcW w:type="dxa" w:w="13493"/>
          </w:tcPr>
          <w:p>
            <w:r/>
            <w:r>
              <w:rPr>
                <w:b w:val="0"/>
                <w:sz w:val="18"/>
              </w:rPr>
              <w:t>They are two names for the same threshold, used in different policy documents.</w:t>
            </w:r>
          </w:p>
        </w:tc>
        <w:tc>
          <w:tcPr>
            <w:tcW w:type="dxa" w:w="57"/>
          </w:tcPr>
          <w:p>
            <w:r/>
            <w:r>
              <w:rPr>
                <w:b w:val="0"/>
                <w:sz w:val="18"/>
              </w:rPr>
            </w:r>
          </w:p>
        </w:tc>
      </w:tr>
    </w:tbl>
    <w:p>
      <w:pPr>
        <w:spacing w:after="0"/>
      </w:pPr>
      <w:r>
        <w:rPr>
          <w:b w:val="0"/>
        </w:rPr>
      </w:r>
    </w:p>
    <w:p>
      <w:pPr>
        <w:spacing w:after="60"/>
      </w:pPr>
      <w:r>
        <w:rPr>
          <w:b w:val="0"/>
          <w:sz w:val="18"/>
        </w:rPr>
        <w:t>解析：Risk appetite is the broad amount and type of risk an organization is willing to pursue to meet its objectives. Risk tolerance is the acceptable deviation from objectives, expressed in measurable terms for specific cases. Both are normally set at the top and apply across risk types.</w:t>
      </w:r>
    </w:p>
    <w:p>
      <w:pPr>
        <w:spacing w:after="20"/>
      </w:pPr>
      <w:r>
        <w:rPr>
          <w:b w:val="0"/>
          <w:color w:val="464646"/>
          <w:sz w:val="17"/>
        </w:rPr>
        <w:t xml:space="preserve">  B：Both concepts apply to every risk type, not to one category each.　【Wrongly splitting the concepts by risk category】</w:t>
      </w:r>
    </w:p>
    <w:p>
      <w:pPr>
        <w:spacing w:after="20"/>
      </w:pPr>
      <w:r>
        <w:rPr>
          <w:b w:val="0"/>
          <w:color w:val="464646"/>
          <w:sz w:val="17"/>
        </w:rPr>
        <w:t xml:space="preserve">  C：Both are set by senior leadership. Project teams operate within them rather than defining them.　【Wrongly assigning authority to project teams】</w:t>
      </w:r>
    </w:p>
    <w:p>
      <w:pPr>
        <w:spacing w:after="20"/>
      </w:pPr>
      <w:r>
        <w:rPr>
          <w:b w:val="0"/>
          <w:color w:val="464646"/>
          <w:sz w:val="17"/>
        </w:rPr>
        <w:t xml:space="preserve">  D：They are related but distinct: one is broad and directional, the other specific and measurable.　【Treating two distinct concepts as synonyms】</w:t>
      </w:r>
    </w:p>
    <w:p>
      <w:pPr>
        <w:spacing w:after="60"/>
      </w:pPr>
      <w:r>
        <w:rPr>
          <w:b w:val="0"/>
          <w:color w:val="5A5A5A"/>
          <w:sz w:val="17"/>
        </w:rPr>
        <w:t>出处（未核验）：COBIT 2019 EDM03; ISO 31000:2018 (verify definitions against licensed texts).</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58. FIRST · D1.9 Risk Appetite, Tolerance &amp; Continuous Oversight　　ID：aaig-d1s-208　难度：Intermediate</w:t>
      </w:r>
    </w:p>
    <w:p>
      <w:pPr>
        <w:spacing w:after="60"/>
      </w:pPr>
      <w:r>
        <w:rPr>
          <w:b w:val="0"/>
          <w:sz w:val="18"/>
        </w:rPr>
        <w:t>情境：A municipal service's tolerance for complaints about its AI chatbot is 5% of conversations. After a supplier changes the underlying model, complaints reach 15%.</w:t>
      </w:r>
    </w:p>
    <w:p>
      <w:pPr>
        <w:spacing w:after="60"/>
      </w:pPr>
      <w:r>
        <w:rPr>
          <w:b/>
          <w:sz w:val="19"/>
        </w:rPr>
        <w:t>问题：What should the service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Raise the tolerance to 15% until the supplier has fixed the model problem</w:t>
            </w:r>
          </w:p>
        </w:tc>
        <w:tc>
          <w:tcPr>
            <w:tcW w:type="dxa" w:w="57"/>
          </w:tcPr>
          <w:p>
            <w:r/>
            <w:r>
              <w:rPr>
                <w:b w:val="0"/>
                <w:sz w:val="18"/>
              </w:rPr>
            </w:r>
          </w:p>
        </w:tc>
      </w:tr>
      <w:tr>
        <w:tc>
          <w:tcPr>
            <w:tcW w:type="dxa" w:w="907"/>
          </w:tcPr>
          <w:p>
            <w:r/>
            <w:r>
              <w:rPr>
                <w:b/>
                <w:sz w:val="18"/>
              </w:rPr>
              <w:t>B</w:t>
            </w:r>
          </w:p>
        </w:tc>
        <w:tc>
          <w:tcPr>
            <w:tcW w:type="dxa" w:w="13493"/>
          </w:tcPr>
          <w:p>
            <w:r/>
            <w:r>
              <w:rPr>
                <w:b w:val="0"/>
                <w:sz w:val="18"/>
              </w:rPr>
              <w:t>Wait two more weeks to see whether the complaint rate settles</w:t>
            </w:r>
          </w:p>
        </w:tc>
        <w:tc>
          <w:tcPr>
            <w:tcW w:type="dxa" w:w="57"/>
          </w:tcPr>
          <w:p>
            <w:r/>
            <w:r>
              <w:rPr>
                <w:b w:val="0"/>
                <w:sz w:val="18"/>
              </w:rPr>
            </w:r>
          </w:p>
        </w:tc>
      </w:tr>
      <w:tr>
        <w:tc>
          <w:tcPr>
            <w:tcW w:type="dxa" w:w="907"/>
          </w:tcPr>
          <w:p>
            <w:r/>
            <w:r>
              <w:rPr>
                <w:b/>
                <w:sz w:val="18"/>
              </w:rPr>
              <w:t>C</w:t>
            </w:r>
          </w:p>
        </w:tc>
        <w:tc>
          <w:tcPr>
            <w:tcW w:type="dxa" w:w="13493"/>
          </w:tcPr>
          <w:p>
            <w:r/>
            <w:r>
              <w:rPr>
                <w:b w:val="0"/>
                <w:sz w:val="18"/>
              </w:rPr>
              <w:t>Retrain the chatbot on the complaint transcripts straight away</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Escalate the breach and apply the agreed fallback while investigating</w:t>
            </w:r>
          </w:p>
        </w:tc>
        <w:tc>
          <w:tcPr>
            <w:tcW w:type="dxa" w:w="57"/>
          </w:tcPr>
          <w:p>
            <w:r/>
            <w:r>
              <w:rPr>
                <w:b w:val="0"/>
                <w:sz w:val="18"/>
              </w:rPr>
            </w:r>
          </w:p>
        </w:tc>
      </w:tr>
    </w:tbl>
    <w:p>
      <w:pPr>
        <w:spacing w:after="0"/>
      </w:pPr>
      <w:r>
        <w:rPr>
          <w:b w:val="0"/>
        </w:rPr>
      </w:r>
    </w:p>
    <w:p>
      <w:pPr>
        <w:spacing w:after="60"/>
      </w:pPr>
      <w:r>
        <w:rPr>
          <w:b w:val="0"/>
          <w:sz w:val="18"/>
        </w:rPr>
        <w:t>解析：A breach of a set tolerance triggers escalation and the predefined response, which protects residents while the cause is found. Raising the tolerance, waiting and retraining immediately each either redefine the limit, delay action or act before the cause is known.</w:t>
      </w:r>
    </w:p>
    <w:p>
      <w:pPr>
        <w:spacing w:after="20"/>
      </w:pPr>
      <w:r>
        <w:rPr>
          <w:b w:val="0"/>
          <w:color w:val="464646"/>
          <w:sz w:val="17"/>
        </w:rPr>
        <w:t xml:space="preserve">  A：Raising the tolerance after a breach defeats the purpose of having one.　【Moving the limit after the breach】</w:t>
      </w:r>
    </w:p>
    <w:p>
      <w:pPr>
        <w:spacing w:after="20"/>
      </w:pPr>
      <w:r>
        <w:rPr>
          <w:b w:val="0"/>
          <w:color w:val="464646"/>
          <w:sz w:val="17"/>
        </w:rPr>
        <w:t xml:space="preserve">  B：Waiting leaves residents exposed with no decision made.　【Passive delay】</w:t>
      </w:r>
    </w:p>
    <w:p>
      <w:pPr>
        <w:spacing w:after="20"/>
      </w:pPr>
      <w:r>
        <w:rPr>
          <w:b w:val="0"/>
          <w:color w:val="464646"/>
          <w:sz w:val="17"/>
        </w:rPr>
        <w:t xml:space="preserve">  C：Retraining before diagnosis may not address a supplier model change.　【Fix before diagnosis】</w:t>
      </w:r>
    </w:p>
    <w:p>
      <w:pPr>
        <w:spacing w:after="60"/>
      </w:pPr>
      <w:r>
        <w:rPr>
          <w:b w:val="0"/>
          <w:color w:val="5A5A5A"/>
          <w:sz w:val="17"/>
        </w:rPr>
        <w:t>出处（未核验）：NIST AI RMF 1.0 GOVERN 1.3 &amp; MANAGE 2.4; COBIT 2019 EDM03.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59. MOST · D1.9 Risk Appetite, Tolerance &amp; Continuous Oversight　　ID：aaig-d1s-209　难度：Intermediate</w:t>
      </w:r>
    </w:p>
    <w:p>
      <w:pPr>
        <w:spacing w:after="60"/>
      </w:pPr>
      <w:r>
        <w:rPr>
          <w:b w:val="0"/>
          <w:sz w:val="18"/>
        </w:rPr>
        <w:t>情境：A hospital group is choosing key risk indicators for its AI triage service and wants the ones that give early warning.</w:t>
      </w:r>
    </w:p>
    <w:p>
      <w:pPr>
        <w:spacing w:after="60"/>
      </w:pPr>
      <w:r>
        <w:rPr>
          <w:b/>
          <w:sz w:val="19"/>
        </w:rPr>
        <w:t>问题：Which indicator is MOST useful as an early warning?</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total number of patients who have used the triage service so far</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The rate at which clinicians override the AI's recommendation</w:t>
            </w:r>
          </w:p>
        </w:tc>
        <w:tc>
          <w:tcPr>
            <w:tcW w:type="dxa" w:w="57"/>
          </w:tcPr>
          <w:p>
            <w:r/>
            <w:r>
              <w:rPr>
                <w:b w:val="0"/>
                <w:sz w:val="18"/>
              </w:rPr>
            </w:r>
          </w:p>
        </w:tc>
      </w:tr>
      <w:tr>
        <w:tc>
          <w:tcPr>
            <w:tcW w:type="dxa" w:w="907"/>
          </w:tcPr>
          <w:p>
            <w:r/>
            <w:r>
              <w:rPr>
                <w:b/>
                <w:sz w:val="18"/>
              </w:rPr>
              <w:t>C</w:t>
            </w:r>
          </w:p>
        </w:tc>
        <w:tc>
          <w:tcPr>
            <w:tcW w:type="dxa" w:w="13493"/>
          </w:tcPr>
          <w:p>
            <w:r/>
            <w:r>
              <w:rPr>
                <w:b w:val="0"/>
                <w:sz w:val="18"/>
              </w:rPr>
              <w:t>The percentage of time the triage service is available</w:t>
            </w:r>
          </w:p>
        </w:tc>
        <w:tc>
          <w:tcPr>
            <w:tcW w:type="dxa" w:w="57"/>
          </w:tcPr>
          <w:p>
            <w:r/>
            <w:r>
              <w:rPr>
                <w:b w:val="0"/>
                <w:sz w:val="18"/>
              </w:rPr>
            </w:r>
          </w:p>
        </w:tc>
      </w:tr>
      <w:tr>
        <w:tc>
          <w:tcPr>
            <w:tcW w:type="dxa" w:w="907"/>
          </w:tcPr>
          <w:p>
            <w:r/>
            <w:r>
              <w:rPr>
                <w:b/>
                <w:sz w:val="18"/>
              </w:rPr>
              <w:t>D</w:t>
            </w:r>
          </w:p>
        </w:tc>
        <w:tc>
          <w:tcPr>
            <w:tcW w:type="dxa" w:w="13493"/>
          </w:tcPr>
          <w:p>
            <w:r/>
            <w:r>
              <w:rPr>
                <w:b w:val="0"/>
                <w:sz w:val="18"/>
              </w:rPr>
              <w:t>The cost of training the model in the previous quarter</w:t>
            </w:r>
          </w:p>
        </w:tc>
        <w:tc>
          <w:tcPr>
            <w:tcW w:type="dxa" w:w="57"/>
          </w:tcPr>
          <w:p>
            <w:r/>
            <w:r>
              <w:rPr>
                <w:b w:val="0"/>
                <w:sz w:val="18"/>
              </w:rPr>
            </w:r>
          </w:p>
        </w:tc>
      </w:tr>
    </w:tbl>
    <w:p>
      <w:pPr>
        <w:spacing w:after="0"/>
      </w:pPr>
      <w:r>
        <w:rPr>
          <w:b w:val="0"/>
        </w:rPr>
      </w:r>
    </w:p>
    <w:p>
      <w:pPr>
        <w:spacing w:after="60"/>
      </w:pPr>
      <w:r>
        <w:rPr>
          <w:b w:val="0"/>
          <w:sz w:val="18"/>
        </w:rPr>
        <w:t>解析：A rising override rate signals that clinicians are losing trust or that the model's output is drifting from clinical judgement, before harm shows up in outcomes. Usage, availability and cost are operational measures that can look healthy while risk grows.</w:t>
      </w:r>
    </w:p>
    <w:p>
      <w:pPr>
        <w:spacing w:after="20"/>
      </w:pPr>
      <w:r>
        <w:rPr>
          <w:b w:val="0"/>
          <w:color w:val="464646"/>
          <w:sz w:val="17"/>
        </w:rPr>
        <w:t xml:space="preserve">  A：Usage counts show adoption, not whether recommendations are sound.　【Adoption metric mistaken for risk indicator】</w:t>
      </w:r>
    </w:p>
    <w:p>
      <w:pPr>
        <w:spacing w:after="20"/>
      </w:pPr>
      <w:r>
        <w:rPr>
          <w:b w:val="0"/>
          <w:color w:val="464646"/>
          <w:sz w:val="17"/>
        </w:rPr>
        <w:t xml:space="preserve">  C：Availability shows uptime, not quality of recommendations.　【Uptime metric mistaken for risk indicator】</w:t>
      </w:r>
    </w:p>
    <w:p>
      <w:pPr>
        <w:spacing w:after="20"/>
      </w:pPr>
      <w:r>
        <w:rPr>
          <w:b w:val="0"/>
          <w:color w:val="464646"/>
          <w:sz w:val="17"/>
        </w:rPr>
        <w:t xml:space="preserve">  D：Past training cost says nothing about current risk.　【Historic cost mistaken for risk indicator】</w:t>
      </w:r>
    </w:p>
    <w:p>
      <w:pPr>
        <w:spacing w:after="60"/>
      </w:pPr>
      <w:r>
        <w:rPr>
          <w:b w:val="0"/>
          <w:color w:val="5A5A5A"/>
          <w:sz w:val="17"/>
        </w:rPr>
        <w:t>出处（未核验）：NIST AI RMF 1.0 MEASURE 3.1 &amp; MANAGE 4.1; COBIT 2019 APO12.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60. PRIMARY · D2.1 Data Governance &amp; Data Quality for AI　　ID：aaig-d2s-002　难度：Intermediate</w:t>
      </w:r>
    </w:p>
    <w:p>
      <w:pPr>
        <w:spacing w:after="60"/>
      </w:pPr>
      <w:r>
        <w:rPr>
          <w:b w:val="0"/>
          <w:sz w:val="18"/>
        </w:rPr>
        <w:t>情境：An insurer has licensed third-party vehicle telematics data to train a usage-based pricing model. The licence grants broad usage rights, but the vendor provides almost no documentation of how, where or from whom the data was collected.</w:t>
      </w:r>
    </w:p>
    <w:p>
      <w:pPr>
        <w:spacing w:after="60"/>
      </w:pPr>
      <w:r>
        <w:rPr>
          <w:b/>
          <w:sz w:val="19"/>
        </w:rPr>
        <w:t>问题：What is the PRIMARY data governance concern before this data is used for training?</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data volume may exceed the current storage capacity of the feature platform used by the pricing team.</w:t>
            </w:r>
          </w:p>
        </w:tc>
        <w:tc>
          <w:tcPr>
            <w:tcW w:type="dxa" w:w="57"/>
          </w:tcPr>
          <w:p>
            <w:r/>
            <w:r>
              <w:rPr>
                <w:b w:val="0"/>
                <w:sz w:val="18"/>
              </w:rPr>
            </w:r>
          </w:p>
        </w:tc>
      </w:tr>
      <w:tr>
        <w:tc>
          <w:tcPr>
            <w:tcW w:type="dxa" w:w="907"/>
          </w:tcPr>
          <w:p>
            <w:r/>
            <w:r>
              <w:rPr>
                <w:b/>
                <w:sz w:val="18"/>
              </w:rPr>
              <w:t>B</w:t>
            </w:r>
          </w:p>
        </w:tc>
        <w:tc>
          <w:tcPr>
            <w:tcW w:type="dxa" w:w="13493"/>
          </w:tcPr>
          <w:p>
            <w:r/>
            <w:r>
              <w:rPr>
                <w:b w:val="0"/>
                <w:sz w:val="18"/>
              </w:rPr>
              <w:t>The vendor file formats may not be compatible with the insurer's existing data ingestion pipeline tooling.</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The insurer cannot assess whether the data is suitable and representative for the intended pricing use.</w:t>
            </w:r>
          </w:p>
        </w:tc>
        <w:tc>
          <w:tcPr>
            <w:tcW w:type="dxa" w:w="57"/>
          </w:tcPr>
          <w:p>
            <w:r/>
            <w:r>
              <w:rPr>
                <w:b w:val="0"/>
                <w:sz w:val="18"/>
              </w:rPr>
            </w:r>
          </w:p>
        </w:tc>
      </w:tr>
      <w:tr>
        <w:tc>
          <w:tcPr>
            <w:tcW w:type="dxa" w:w="907"/>
          </w:tcPr>
          <w:p>
            <w:r/>
            <w:r>
              <w:rPr>
                <w:b/>
                <w:sz w:val="18"/>
              </w:rPr>
              <w:t>D</w:t>
            </w:r>
          </w:p>
        </w:tc>
        <w:tc>
          <w:tcPr>
            <w:tcW w:type="dxa" w:w="13493"/>
          </w:tcPr>
          <w:p>
            <w:r/>
            <w:r>
              <w:rPr>
                <w:b w:val="0"/>
                <w:sz w:val="18"/>
              </w:rPr>
              <w:t>The procurement team may have paid above the prevailing market rate for the telematics data licence.</w:t>
            </w:r>
          </w:p>
        </w:tc>
        <w:tc>
          <w:tcPr>
            <w:tcW w:type="dxa" w:w="57"/>
          </w:tcPr>
          <w:p>
            <w:r/>
            <w:r>
              <w:rPr>
                <w:b w:val="0"/>
                <w:sz w:val="18"/>
              </w:rPr>
            </w:r>
          </w:p>
        </w:tc>
      </w:tr>
    </w:tbl>
    <w:p>
      <w:pPr>
        <w:spacing w:after="0"/>
      </w:pPr>
      <w:r>
        <w:rPr>
          <w:b w:val="0"/>
        </w:rPr>
      </w:r>
    </w:p>
    <w:p>
      <w:pPr>
        <w:spacing w:after="60"/>
      </w:pPr>
      <w:r>
        <w:rPr>
          <w:b w:val="0"/>
          <w:sz w:val="18"/>
        </w:rPr>
        <w:t>解析：Without information on collection methods and origin, the insurer cannot judge whether the data is suitable, representative, lawfully collected or biased for the intended use. Data origin and collection processes are core inputs to data governance for AI. Storage, format and cost (Option A, Option B and Option D) are operational or commercial issues that do not determine fitness for purpose.</w:t>
      </w:r>
    </w:p>
    <w:p>
      <w:pPr>
        <w:spacing w:after="20"/>
      </w:pPr>
      <w:r>
        <w:rPr>
          <w:b w:val="0"/>
          <w:color w:val="464646"/>
          <w:sz w:val="17"/>
        </w:rPr>
        <w:t xml:space="preserve">  A：Storage capacity is an operational constraint, not a data governance concern.　【Operational capacity issue presented as a governance concern】</w:t>
      </w:r>
    </w:p>
    <w:p>
      <w:pPr>
        <w:spacing w:after="20"/>
      </w:pPr>
      <w:r>
        <w:rPr>
          <w:b w:val="0"/>
          <w:color w:val="464646"/>
          <w:sz w:val="17"/>
        </w:rPr>
        <w:t xml:space="preserve">  B：Format compatibility is a technical integration task that can be solved without knowing whether the data is fit for use.　【Technical integration issue presented as a governance concern】</w:t>
      </w:r>
    </w:p>
    <w:p>
      <w:pPr>
        <w:spacing w:after="20"/>
      </w:pPr>
      <w:r>
        <w:rPr>
          <w:b w:val="0"/>
          <w:color w:val="464646"/>
          <w:sz w:val="17"/>
        </w:rPr>
        <w:t xml:space="preserve">  D：Licence pricing is a commercial matter and does not affect whether the data is suitable for training.　【Commercial cost issue presented as a governance concern】</w:t>
      </w:r>
    </w:p>
    <w:p>
      <w:pPr>
        <w:spacing w:after="60"/>
      </w:pPr>
      <w:r>
        <w:rPr>
          <w:b w:val="0"/>
          <w:color w:val="5A5A5A"/>
          <w:sz w:val="17"/>
        </w:rPr>
        <w:t>出处（未核验）：EU AI Act Art. 10(2)(b) &amp; (e); NIST AI RMF 1.0 MAP 4.1 &amp; GOVERN 6.1; ISO/IEC 42001:2023 Annex A.7.3 &amp; A.7.5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61. MOST · D2.1 Data Governance &amp; Data Quality for AI　　ID：aaig-d2s-003　难度：Intermediate</w:t>
      </w:r>
    </w:p>
    <w:p>
      <w:pPr>
        <w:spacing w:after="60"/>
      </w:pPr>
      <w:r>
        <w:rPr>
          <w:b w:val="0"/>
          <w:sz w:val="18"/>
        </w:rPr>
        <w:t>情境：A retailer's demand-forecasting model degraded sharply after an upstream inventory system migration silently changed one quantity field from individual units to cases. The model kept training and forecasting on the changed data for six weeks.</w:t>
      </w:r>
    </w:p>
    <w:p>
      <w:pPr>
        <w:spacing w:after="60"/>
      </w:pPr>
      <w:r>
        <w:rPr>
          <w:b/>
          <w:sz w:val="19"/>
        </w:rPr>
        <w:t>问题：Which control would MOST effectively have prevented the changed data from reaching the model?</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Quarterly retraining of the forecasting model on the most recent twelve months of sales data.</w:t>
            </w:r>
          </w:p>
        </w:tc>
        <w:tc>
          <w:tcPr>
            <w:tcW w:type="dxa" w:w="57"/>
          </w:tcPr>
          <w:p>
            <w:r/>
            <w:r>
              <w:rPr>
                <w:b w:val="0"/>
                <w:sz w:val="18"/>
              </w:rPr>
            </w:r>
          </w:p>
        </w:tc>
      </w:tr>
      <w:tr>
        <w:tc>
          <w:tcPr>
            <w:tcW w:type="dxa" w:w="907"/>
          </w:tcPr>
          <w:p>
            <w:r/>
            <w:r>
              <w:rPr>
                <w:b/>
                <w:sz w:val="18"/>
              </w:rPr>
              <w:t>B</w:t>
            </w:r>
          </w:p>
        </w:tc>
        <w:tc>
          <w:tcPr>
            <w:tcW w:type="dxa" w:w="13493"/>
          </w:tcPr>
          <w:p>
            <w:r/>
            <w:r>
              <w:rPr>
                <w:b w:val="0"/>
                <w:sz w:val="18"/>
              </w:rPr>
              <w:t>A post-incident review that compares forecast error before and after the system migration.</w:t>
            </w:r>
          </w:p>
        </w:tc>
        <w:tc>
          <w:tcPr>
            <w:tcW w:type="dxa" w:w="57"/>
          </w:tcPr>
          <w:p>
            <w:r/>
            <w:r>
              <w:rPr>
                <w:b w:val="0"/>
                <w:sz w:val="18"/>
              </w:rPr>
            </w:r>
          </w:p>
        </w:tc>
      </w:tr>
      <w:tr>
        <w:tc>
          <w:tcPr>
            <w:tcW w:type="dxa" w:w="907"/>
          </w:tcPr>
          <w:p>
            <w:r/>
            <w:r>
              <w:rPr>
                <w:b/>
                <w:sz w:val="18"/>
              </w:rPr>
              <w:t>C</w:t>
            </w:r>
          </w:p>
        </w:tc>
        <w:tc>
          <w:tcPr>
            <w:tcW w:type="dxa" w:w="13493"/>
          </w:tcPr>
          <w:p>
            <w:r/>
            <w:r>
              <w:rPr>
                <w:b w:val="0"/>
                <w:sz w:val="18"/>
              </w:rPr>
              <w:t>Increasing model complexity so that it can learn to compensate for inconsistent input fields.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Automated ingestion checks against a documented data contract covering units and ranges.</w:t>
            </w:r>
          </w:p>
        </w:tc>
        <w:tc>
          <w:tcPr>
            <w:tcW w:type="dxa" w:w="57"/>
          </w:tcPr>
          <w:p>
            <w:r/>
            <w:r>
              <w:rPr>
                <w:b w:val="0"/>
                <w:sz w:val="18"/>
              </w:rPr>
            </w:r>
          </w:p>
        </w:tc>
      </w:tr>
    </w:tbl>
    <w:p>
      <w:pPr>
        <w:spacing w:after="0"/>
      </w:pPr>
      <w:r>
        <w:rPr>
          <w:b w:val="0"/>
        </w:rPr>
      </w:r>
    </w:p>
    <w:p>
      <w:pPr>
        <w:spacing w:after="60"/>
      </w:pPr>
      <w:r>
        <w:rPr>
          <w:b w:val="0"/>
          <w:sz w:val="18"/>
        </w:rPr>
        <w:t>解析：A data contract states the expected schema, units, ranges and semantics of each feed. Automated validation at ingestion against that contract is a preventive control: it stops nonconforming data before training or inference and alerts the data owner. Retraining (Option A) would absorb the corrupted data. A post-incident review (Option B) is detective and comes after the damage. Added model complexity (Option C) hides quality defects instead of controlling them.</w:t>
      </w:r>
    </w:p>
    <w:p>
      <w:pPr>
        <w:spacing w:after="20"/>
      </w:pPr>
      <w:r>
        <w:rPr>
          <w:b w:val="0"/>
          <w:color w:val="464646"/>
          <w:sz w:val="17"/>
        </w:rPr>
        <w:t xml:space="preserve">  A：Scheduled retraining would train on the corrupted data and make the defect worse.　【Routine lifecycle activity mistaken for a preventive data control】</w:t>
      </w:r>
    </w:p>
    <w:p>
      <w:pPr>
        <w:spacing w:after="20"/>
      </w:pPr>
      <w:r>
        <w:rPr>
          <w:b w:val="0"/>
          <w:color w:val="464646"/>
          <w:sz w:val="17"/>
        </w:rPr>
        <w:t xml:space="preserve">  B：A post-incident review is a detective control that runs only after the harm has happened.　【Detective after-the-fact review instead of preventive control】</w:t>
      </w:r>
    </w:p>
    <w:p>
      <w:pPr>
        <w:spacing w:after="20"/>
      </w:pPr>
      <w:r>
        <w:rPr>
          <w:b w:val="0"/>
          <w:color w:val="464646"/>
          <w:sz w:val="17"/>
        </w:rPr>
        <w:t xml:space="preserve">  C：Asking the model to compensate hides the data quality problem and lowers transparency.　【Model-side workaround that masks a data quality defect】</w:t>
      </w:r>
    </w:p>
    <w:p>
      <w:pPr>
        <w:spacing w:after="60"/>
      </w:pPr>
      <w:r>
        <w:rPr>
          <w:b w:val="0"/>
          <w:color w:val="5A5A5A"/>
          <w:sz w:val="17"/>
        </w:rPr>
        <w:t>出处（未核验）：NIST AI RMF 1.0 MAP 2.3 &amp; MANAGE 4.1; ISO/IEC 42001:2023 Annex A.7.4 &amp; A.7.6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62. FIRST · D2.1 Data Governance &amp; Data Quality for AI　　ID：aaig-d2s-006　难度：Fundamental</w:t>
      </w:r>
    </w:p>
    <w:p>
      <w:pPr>
        <w:spacing w:after="60"/>
      </w:pPr>
      <w:r>
        <w:rPr>
          <w:b w:val="0"/>
          <w:sz w:val="18"/>
        </w:rPr>
        <w:t>情境：A manufacturer is grounding an internal generative AI assistant on its policy and procedure repositories. A sample review finds many outdated, duplicated and contradictory policy documents in the repositories.</w:t>
      </w:r>
    </w:p>
    <w:p>
      <w:pPr>
        <w:spacing w:after="60"/>
      </w:pPr>
      <w:r>
        <w:rPr>
          <w:b/>
          <w:sz w:val="19"/>
        </w:rPr>
        <w:t>问题：What should be done FIRST to address the quality of the grounding corpus?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Index the full repository and rely on employee feedback to flag incorrect assistant answers.</w:t>
            </w:r>
          </w:p>
        </w:tc>
        <w:tc>
          <w:tcPr>
            <w:tcW w:type="dxa" w:w="57"/>
          </w:tcPr>
          <w:p>
            <w:r/>
            <w:r>
              <w:rPr>
                <w:b w:val="0"/>
                <w:sz w:val="18"/>
              </w:rPr>
            </w:r>
          </w:p>
        </w:tc>
      </w:tr>
      <w:tr>
        <w:tc>
          <w:tcPr>
            <w:tcW w:type="dxa" w:w="907"/>
          </w:tcPr>
          <w:p>
            <w:r/>
            <w:r>
              <w:rPr>
                <w:b/>
                <w:sz w:val="18"/>
              </w:rPr>
              <w:t>B</w:t>
            </w:r>
          </w:p>
        </w:tc>
        <w:tc>
          <w:tcPr>
            <w:tcW w:type="dxa" w:w="13493"/>
          </w:tcPr>
          <w:p>
            <w:r/>
            <w:r>
              <w:rPr>
                <w:b w:val="0"/>
                <w:sz w:val="18"/>
              </w:rPr>
              <w:t>Add a disclaimer telling employees to verify every answer against the official policy portal.</w:t>
            </w:r>
          </w:p>
        </w:tc>
        <w:tc>
          <w:tcPr>
            <w:tcW w:type="dxa" w:w="57"/>
          </w:tcPr>
          <w:p>
            <w:r/>
            <w:r>
              <w:rPr>
                <w:b w:val="0"/>
                <w:sz w:val="18"/>
              </w:rPr>
            </w:r>
          </w:p>
        </w:tc>
      </w:tr>
      <w:tr>
        <w:tc>
          <w:tcPr>
            <w:tcW w:type="dxa" w:w="907"/>
          </w:tcPr>
          <w:p>
            <w:r/>
            <w:r>
              <w:rPr>
                <w:b/>
                <w:sz w:val="18"/>
              </w:rPr>
              <w:t>C</w:t>
            </w:r>
          </w:p>
        </w:tc>
        <w:tc>
          <w:tcPr>
            <w:tcW w:type="dxa" w:w="13493"/>
          </w:tcPr>
          <w:p>
            <w:r/>
            <w:r>
              <w:rPr>
                <w:b w:val="0"/>
                <w:sz w:val="18"/>
              </w:rPr>
              <w:t>Increase the retrieval setting so that the assistant considers more documents for each query.</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Classify sources by authority and currency, and exclude superseded content from the corpus.</w:t>
            </w:r>
          </w:p>
        </w:tc>
        <w:tc>
          <w:tcPr>
            <w:tcW w:type="dxa" w:w="57"/>
          </w:tcPr>
          <w:p>
            <w:r/>
            <w:r>
              <w:rPr>
                <w:b w:val="0"/>
                <w:sz w:val="18"/>
              </w:rPr>
            </w:r>
          </w:p>
        </w:tc>
      </w:tr>
    </w:tbl>
    <w:p>
      <w:pPr>
        <w:spacing w:after="0"/>
      </w:pPr>
      <w:r>
        <w:rPr>
          <w:b w:val="0"/>
        </w:rPr>
      </w:r>
    </w:p>
    <w:p>
      <w:pPr>
        <w:spacing w:after="60"/>
      </w:pPr>
      <w:r>
        <w:rPr>
          <w:b w:val="0"/>
          <w:sz w:val="18"/>
        </w:rPr>
        <w:t>解析：For a retrieval-grounded assistant, the document corpus is the training data that governs its answers. Curating that corpus by authoritative owner and currency, and removing superseded material, addresses the root cause before deployment. User feedback (Option A) and disclaimers (Option B) shift the quality burden to employees. Retrieving more documents (Option C) increases the chance of surfacing contradictory content.</w:t>
      </w:r>
    </w:p>
    <w:p>
      <w:pPr>
        <w:spacing w:after="20"/>
      </w:pPr>
      <w:r>
        <w:rPr>
          <w:b w:val="0"/>
          <w:color w:val="464646"/>
          <w:sz w:val="17"/>
        </w:rPr>
        <w:t xml:space="preserve">  A：Relying on users to detect errors is reactive and transfers quality assurance to end users.　【Reactive feedback loop instead of preventive curation】</w:t>
      </w:r>
    </w:p>
    <w:p>
      <w:pPr>
        <w:spacing w:after="20"/>
      </w:pPr>
      <w:r>
        <w:rPr>
          <w:b w:val="0"/>
          <w:color w:val="464646"/>
          <w:sz w:val="17"/>
        </w:rPr>
        <w:t xml:space="preserve">  B：A disclaimer is a transparency measure, not a data quality control.　【Disclosure substituted for a data quality control】</w:t>
      </w:r>
    </w:p>
    <w:p>
      <w:pPr>
        <w:spacing w:after="20"/>
      </w:pPr>
      <w:r>
        <w:rPr>
          <w:b w:val="0"/>
          <w:color w:val="464646"/>
          <w:sz w:val="17"/>
        </w:rPr>
        <w:t xml:space="preserve">  C：Retrieving more documents amplifies exposure to outdated and conflicting content.　【Technical tuning that amplifies the underlying defect】</w:t>
      </w:r>
    </w:p>
    <w:p>
      <w:pPr>
        <w:spacing w:after="60"/>
      </w:pPr>
      <w:r>
        <w:rPr>
          <w:b w:val="0"/>
          <w:color w:val="5A5A5A"/>
          <w:sz w:val="17"/>
        </w:rPr>
        <w:t>出处（未核验）：NIST AI RMF 1.0 MAP 2.3; NIST AI 600-1 (information integrity risk); ISO/IEC 42001:2023 Annex A.7.4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63. BEST · D2.1 Data Governance &amp; Data Quality for AI　　ID：aaig-d2s-010　难度：Director-Level</w:t>
      </w:r>
    </w:p>
    <w:p>
      <w:pPr>
        <w:spacing w:after="60"/>
      </w:pPr>
      <w:r>
        <w:rPr>
          <w:b w:val="0"/>
          <w:sz w:val="18"/>
        </w:rPr>
        <w:t>情境：A provider of a university admissions-scoring tool treats the system as high-risk under the EU AI Act. A conformity reviewer asks for evidence that the training data meets the Act's data quality requirements.</w:t>
      </w:r>
    </w:p>
    <w:p>
      <w:pPr>
        <w:spacing w:after="60"/>
      </w:pPr>
      <w:r>
        <w:rPr>
          <w:b/>
          <w:sz w:val="19"/>
        </w:rPr>
        <w:t>问题：Which evidence BEST demonstrates that the requirement is met?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 statement from the data science lead that the dataset was cleaned using standard practice.</w:t>
            </w:r>
          </w:p>
        </w:tc>
        <w:tc>
          <w:tcPr>
            <w:tcW w:type="dxa" w:w="57"/>
          </w:tcPr>
          <w:p>
            <w:r/>
            <w:r>
              <w:rPr>
                <w:b w:val="0"/>
                <w:sz w:val="18"/>
              </w:rPr>
            </w:r>
          </w:p>
        </w:tc>
      </w:tr>
      <w:tr>
        <w:tc>
          <w:tcPr>
            <w:tcW w:type="dxa" w:w="907"/>
          </w:tcPr>
          <w:p>
            <w:r/>
            <w:r>
              <w:rPr>
                <w:b/>
                <w:sz w:val="18"/>
              </w:rPr>
              <w:t>B</w:t>
            </w:r>
          </w:p>
        </w:tc>
        <w:tc>
          <w:tcPr>
            <w:tcW w:type="dxa" w:w="13493"/>
          </w:tcPr>
          <w:p>
            <w:r/>
            <w:r>
              <w:rPr>
                <w:b w:val="0"/>
                <w:sz w:val="18"/>
              </w:rPr>
              <w:t>The model's overall accuracy score on a held-out test set drawn from the same source dataset.</w:t>
            </w:r>
          </w:p>
        </w:tc>
        <w:tc>
          <w:tcPr>
            <w:tcW w:type="dxa" w:w="57"/>
          </w:tcPr>
          <w:p>
            <w:r/>
            <w:r>
              <w:rPr>
                <w:b w:val="0"/>
                <w:sz w:val="18"/>
              </w:rPr>
            </w:r>
          </w:p>
        </w:tc>
      </w:tr>
      <w:tr>
        <w:tc>
          <w:tcPr>
            <w:tcW w:type="dxa" w:w="907"/>
          </w:tcPr>
          <w:p>
            <w:r/>
            <w:r>
              <w:rPr>
                <w:b/>
                <w:sz w:val="18"/>
              </w:rPr>
              <w:t>C</w:t>
            </w:r>
          </w:p>
        </w:tc>
        <w:tc>
          <w:tcPr>
            <w:tcW w:type="dxa" w:w="13493"/>
          </w:tcPr>
          <w:p>
            <w:r/>
            <w:r>
              <w:rPr>
                <w:b w:val="0"/>
                <w:sz w:val="18"/>
              </w:rPr>
              <w:t>The total number of records and the date range covered by the admissions training dataset.</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Documented analysis of relevance, representativeness, errors and bias for the intended use.</w:t>
            </w:r>
          </w:p>
        </w:tc>
        <w:tc>
          <w:tcPr>
            <w:tcW w:type="dxa" w:w="57"/>
          </w:tcPr>
          <w:p>
            <w:r/>
            <w:r>
              <w:rPr>
                <w:b w:val="0"/>
                <w:sz w:val="18"/>
              </w:rPr>
            </w:r>
          </w:p>
        </w:tc>
      </w:tr>
    </w:tbl>
    <w:p>
      <w:pPr>
        <w:spacing w:after="0"/>
      </w:pPr>
      <w:r>
        <w:rPr>
          <w:b w:val="0"/>
        </w:rPr>
      </w:r>
    </w:p>
    <w:p>
      <w:pPr>
        <w:spacing w:after="60"/>
      </w:pPr>
      <w:r>
        <w:rPr>
          <w:b w:val="0"/>
          <w:sz w:val="18"/>
        </w:rPr>
        <w:t>解析：The AI Act requires training, validation and testing data for high-risk systems to be relevant, sufficiently representative and, to the best extent possible, free of errors and complete in view of the intended purpose, and to be examined for possible biases. Documented analysis against those criteria is direct evidence. An assertion (Option A) is not evidence. Accuracy on data from the same source (Option B) cannot show representativeness, and volume or date range (Option C) is not a quality criterion.</w:t>
      </w:r>
    </w:p>
    <w:p>
      <w:pPr>
        <w:spacing w:after="20"/>
      </w:pPr>
      <w:r>
        <w:rPr>
          <w:b w:val="0"/>
          <w:color w:val="464646"/>
          <w:sz w:val="17"/>
        </w:rPr>
        <w:t xml:space="preserve">  A：An unsupported assertion does not provide auditable evidence.　【Management assertion instead of documented evidence】</w:t>
      </w:r>
    </w:p>
    <w:p>
      <w:pPr>
        <w:spacing w:after="20"/>
      </w:pPr>
      <w:r>
        <w:rPr>
          <w:b w:val="0"/>
          <w:color w:val="464646"/>
          <w:sz w:val="17"/>
        </w:rPr>
        <w:t xml:space="preserve">  B：Accuracy on the same distribution says nothing about representativeness or bias for the population served.　【Performance metric mistaken for data quality evidence】</w:t>
      </w:r>
    </w:p>
    <w:p>
      <w:pPr>
        <w:spacing w:after="20"/>
      </w:pPr>
      <w:r>
        <w:rPr>
          <w:b w:val="0"/>
          <w:color w:val="464646"/>
          <w:sz w:val="17"/>
        </w:rPr>
        <w:t xml:space="preserve">  C：Dataset size and coverage dates describe quantity, not fitness for the intended purpose.　【Data quantity mistaken for data quality】</w:t>
      </w:r>
    </w:p>
    <w:p>
      <w:pPr>
        <w:spacing w:after="60"/>
      </w:pPr>
      <w:r>
        <w:rPr>
          <w:b w:val="0"/>
          <w:color w:val="5A5A5A"/>
          <w:sz w:val="17"/>
        </w:rPr>
        <w:t>出处（未核验）：EU AI Act Art. 10(2)(f) &amp; 10(3); Annex IV (technical documentation).</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64. MOST · D2.1 Data Governance &amp; Data Quality for AI　　ID：aaig-d2s-105　难度：Fundamental</w:t>
      </w:r>
    </w:p>
    <w:p>
      <w:pPr>
        <w:spacing w:after="60"/>
      </w:pPr>
      <w:r>
        <w:rPr>
          <w:b w:val="0"/>
          <w:sz w:val="18"/>
        </w:rPr>
        <w:t>情境：A retailer's customer table has no purchase date for about 30% of its records. The data team plans to use it to train a repeat-purchase model.</w:t>
      </w:r>
    </w:p>
    <w:p>
      <w:pPr>
        <w:spacing w:after="60"/>
      </w:pPr>
      <w:r>
        <w:rPr>
          <w:b/>
          <w:sz w:val="19"/>
        </w:rPr>
        <w:t>问题：Which data quality dimension is MOST directly affected?</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Timeliness: the values are out of date</w:t>
            </w:r>
          </w:p>
        </w:tc>
        <w:tc>
          <w:tcPr>
            <w:tcW w:type="dxa" w:w="57"/>
          </w:tcPr>
          <w:p>
            <w:r/>
            <w:r>
              <w:rPr>
                <w:b w:val="0"/>
                <w:sz w:val="18"/>
              </w:rPr>
            </w:r>
          </w:p>
        </w:tc>
      </w:tr>
      <w:tr>
        <w:tc>
          <w:tcPr>
            <w:tcW w:type="dxa" w:w="907"/>
          </w:tcPr>
          <w:p>
            <w:r/>
            <w:r>
              <w:rPr>
                <w:b/>
                <w:sz w:val="18"/>
              </w:rPr>
              <w:t>B</w:t>
            </w:r>
          </w:p>
        </w:tc>
        <w:tc>
          <w:tcPr>
            <w:tcW w:type="dxa" w:w="13493"/>
          </w:tcPr>
          <w:p>
            <w:r/>
            <w:r>
              <w:rPr>
                <w:b w:val="0"/>
                <w:sz w:val="18"/>
              </w:rPr>
              <w:t>Uniqueness: the same customer appears more than once</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Completeness: values that are required are missing</w:t>
            </w:r>
          </w:p>
        </w:tc>
        <w:tc>
          <w:tcPr>
            <w:tcW w:type="dxa" w:w="57"/>
          </w:tcPr>
          <w:p>
            <w:r/>
            <w:r>
              <w:rPr>
                <w:b w:val="0"/>
                <w:sz w:val="18"/>
              </w:rPr>
            </w:r>
          </w:p>
        </w:tc>
      </w:tr>
      <w:tr>
        <w:tc>
          <w:tcPr>
            <w:tcW w:type="dxa" w:w="907"/>
          </w:tcPr>
          <w:p>
            <w:r/>
            <w:r>
              <w:rPr>
                <w:b/>
                <w:sz w:val="18"/>
              </w:rPr>
              <w:t>D</w:t>
            </w:r>
          </w:p>
        </w:tc>
        <w:tc>
          <w:tcPr>
            <w:tcW w:type="dxa" w:w="13493"/>
          </w:tcPr>
          <w:p>
            <w:r/>
            <w:r>
              <w:rPr>
                <w:b w:val="0"/>
                <w:sz w:val="18"/>
              </w:rPr>
              <w:t>Validity: the values do not follow the required format</w:t>
            </w:r>
          </w:p>
        </w:tc>
        <w:tc>
          <w:tcPr>
            <w:tcW w:type="dxa" w:w="57"/>
          </w:tcPr>
          <w:p>
            <w:r/>
            <w:r>
              <w:rPr>
                <w:b w:val="0"/>
                <w:sz w:val="18"/>
              </w:rPr>
            </w:r>
          </w:p>
        </w:tc>
      </w:tr>
    </w:tbl>
    <w:p>
      <w:pPr>
        <w:spacing w:after="0"/>
      </w:pPr>
      <w:r>
        <w:rPr>
          <w:b w:val="0"/>
        </w:rPr>
      </w:r>
    </w:p>
    <w:p>
      <w:pPr>
        <w:spacing w:after="60"/>
      </w:pPr>
      <w:r>
        <w:rPr>
          <w:b w:val="0"/>
          <w:sz w:val="18"/>
        </w:rPr>
        <w:t>解析：Missing purchase dates are a completeness problem. The other dimensions describe different defects: stale data, duplicates, and badly formatted values.</w:t>
      </w:r>
    </w:p>
    <w:p>
      <w:pPr>
        <w:spacing w:after="20"/>
      </w:pPr>
      <w:r>
        <w:rPr>
          <w:b w:val="0"/>
          <w:color w:val="464646"/>
          <w:sz w:val="17"/>
        </w:rPr>
        <w:t xml:space="preserve">  A：Nothing in the scenario says the existing values are out of date.　【Staleness mistaken for missing values】</w:t>
      </w:r>
    </w:p>
    <w:p>
      <w:pPr>
        <w:spacing w:after="20"/>
      </w:pPr>
      <w:r>
        <w:rPr>
          <w:b w:val="0"/>
          <w:color w:val="464646"/>
          <w:sz w:val="17"/>
        </w:rPr>
        <w:t xml:space="preserve">  B：Duplicate customers are not mentioned.　【Duplication mistaken for missing values】</w:t>
      </w:r>
    </w:p>
    <w:p>
      <w:pPr>
        <w:spacing w:after="20"/>
      </w:pPr>
      <w:r>
        <w:rPr>
          <w:b w:val="0"/>
          <w:color w:val="464646"/>
          <w:sz w:val="17"/>
        </w:rPr>
        <w:t xml:space="preserve">  D：The problem is absence of values, not their format.　【Format errors mistaken for missing values】</w:t>
      </w:r>
    </w:p>
    <w:p>
      <w:pPr>
        <w:spacing w:after="60"/>
      </w:pPr>
      <w:r>
        <w:rPr>
          <w:b w:val="0"/>
          <w:color w:val="5A5A5A"/>
          <w:sz w:val="17"/>
        </w:rPr>
        <w:t>出处（未核验）：NIST AI RMF 1.0 MAP 2.3; ISO/IEC 5259 series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65. MOST · D2.1 Data Governance &amp; Data Quality for AI　　ID：aaig-d2s-201　难度：Intermediate</w:t>
      </w:r>
    </w:p>
    <w:p>
      <w:pPr>
        <w:spacing w:after="60"/>
      </w:pPr>
      <w:r>
        <w:rPr>
          <w:b w:val="0"/>
          <w:sz w:val="18"/>
        </w:rPr>
        <w:t>情境：A water utility's leak-detection model sends crews to many sites with no leak. Investigation shows that sensors from two suppliers report pressure in different units.</w:t>
      </w:r>
    </w:p>
    <w:p>
      <w:pPr>
        <w:spacing w:after="60"/>
      </w:pPr>
      <w:r>
        <w:rPr>
          <w:b/>
          <w:sz w:val="19"/>
        </w:rPr>
        <w:t>问题：Which control would MOST directly have prevented this?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More frequent retraining of the model on the false alerts that crews report</w:t>
            </w:r>
          </w:p>
        </w:tc>
        <w:tc>
          <w:tcPr>
            <w:tcW w:type="dxa" w:w="57"/>
          </w:tcPr>
          <w:p>
            <w:r/>
            <w:r>
              <w:rPr>
                <w:b w:val="0"/>
                <w:sz w:val="18"/>
              </w:rPr>
            </w:r>
          </w:p>
        </w:tc>
      </w:tr>
      <w:tr>
        <w:tc>
          <w:tcPr>
            <w:tcW w:type="dxa" w:w="907"/>
          </w:tcPr>
          <w:p>
            <w:r/>
            <w:r>
              <w:rPr>
                <w:b/>
                <w:sz w:val="18"/>
              </w:rPr>
              <w:t>B</w:t>
            </w:r>
          </w:p>
        </w:tc>
        <w:tc>
          <w:tcPr>
            <w:tcW w:type="dxa" w:w="13493"/>
          </w:tcPr>
          <w:p>
            <w:r/>
            <w:r>
              <w:rPr>
                <w:b w:val="0"/>
                <w:sz w:val="18"/>
              </w:rPr>
              <w:t>A review panel that approves each alert before a crew is dispatched</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Automated unit and range checks on each sensor feed against a standard</w:t>
            </w:r>
          </w:p>
        </w:tc>
        <w:tc>
          <w:tcPr>
            <w:tcW w:type="dxa" w:w="57"/>
          </w:tcPr>
          <w:p>
            <w:r/>
            <w:r>
              <w:rPr>
                <w:b w:val="0"/>
                <w:sz w:val="18"/>
              </w:rPr>
            </w:r>
          </w:p>
        </w:tc>
      </w:tr>
      <w:tr>
        <w:tc>
          <w:tcPr>
            <w:tcW w:type="dxa" w:w="907"/>
          </w:tcPr>
          <w:p>
            <w:r/>
            <w:r>
              <w:rPr>
                <w:b/>
                <w:sz w:val="18"/>
              </w:rPr>
              <w:t>D</w:t>
            </w:r>
          </w:p>
        </w:tc>
        <w:tc>
          <w:tcPr>
            <w:tcW w:type="dxa" w:w="13493"/>
          </w:tcPr>
          <w:p>
            <w:r/>
            <w:r>
              <w:rPr>
                <w:b w:val="0"/>
                <w:sz w:val="18"/>
              </w:rPr>
              <w:t>A third sensor type installed at each site to cross-check the other two</w:t>
            </w:r>
          </w:p>
        </w:tc>
        <w:tc>
          <w:tcPr>
            <w:tcW w:type="dxa" w:w="57"/>
          </w:tcPr>
          <w:p>
            <w:r/>
            <w:r>
              <w:rPr>
                <w:b w:val="0"/>
                <w:sz w:val="18"/>
              </w:rPr>
            </w:r>
          </w:p>
        </w:tc>
      </w:tr>
    </w:tbl>
    <w:p>
      <w:pPr>
        <w:spacing w:after="0"/>
      </w:pPr>
      <w:r>
        <w:rPr>
          <w:b w:val="0"/>
        </w:rPr>
      </w:r>
    </w:p>
    <w:p>
      <w:pPr>
        <w:spacing w:after="60"/>
      </w:pPr>
      <w:r>
        <w:rPr>
          <w:b w:val="0"/>
          <w:sz w:val="18"/>
        </w:rPr>
        <w:t>解析：The defect is in the data, so the most direct prevention is a preventive data control: an agreed standard for units and ranges, enforced automatically as each feed arrives. Retraining would learn from mislabelled input, manual approval treats the symptom, and an extra sensor type adds cost without fixing inconsistent units.</w:t>
      </w:r>
    </w:p>
    <w:p>
      <w:pPr>
        <w:spacing w:after="20"/>
      </w:pPr>
      <w:r>
        <w:rPr>
          <w:b w:val="0"/>
          <w:color w:val="464646"/>
          <w:sz w:val="17"/>
        </w:rPr>
        <w:t xml:space="preserve">  A：Retraining on false alerts would not correct the mixed units and could entrench the error.　【Model-side fix for a data defect】</w:t>
      </w:r>
    </w:p>
    <w:p>
      <w:pPr>
        <w:spacing w:after="20"/>
      </w:pPr>
      <w:r>
        <w:rPr>
          <w:b w:val="0"/>
          <w:color w:val="464646"/>
          <w:sz w:val="17"/>
        </w:rPr>
        <w:t xml:space="preserve">  B：Manual approval slows dispatch and still lets bad data into the model.　【Manual gate for a systematic defect】</w:t>
      </w:r>
    </w:p>
    <w:p>
      <w:pPr>
        <w:spacing w:after="20"/>
      </w:pPr>
      <w:r>
        <w:rPr>
          <w:b w:val="0"/>
          <w:color w:val="464646"/>
          <w:sz w:val="17"/>
        </w:rPr>
        <w:t xml:space="preserve">  D：A third sensor adds another source of inconsistency rather than removing the cause.　【Added redundancy instead of a standard】</w:t>
      </w:r>
    </w:p>
    <w:p>
      <w:pPr>
        <w:spacing w:after="60"/>
      </w:pPr>
      <w:r>
        <w:rPr>
          <w:b w:val="0"/>
          <w:color w:val="5A5A5A"/>
          <w:sz w:val="17"/>
        </w:rPr>
        <w:t>出处（未核验）：NIST AI RMF 1.0 MAP 2.3 &amp; MANAGE 4.1; ISO/IEC 42001:2023 Annex A.7.4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66. BEST · D2.1 Data Governance &amp; Data Quality for AI　　ID：aaig-d2s-202　难度：Intermediate</w:t>
      </w:r>
    </w:p>
    <w:p>
      <w:pPr>
        <w:spacing w:after="60"/>
      </w:pPr>
      <w:r>
        <w:rPr>
          <w:b w:val="0"/>
          <w:sz w:val="18"/>
        </w:rPr>
        <w:t>情境：An agricultural cooperative wants to train a yield-forecasting model on records from 200 member farms. Each farm logs crops, dates and quantities in its own format.</w:t>
      </w:r>
    </w:p>
    <w:p>
      <w:pPr>
        <w:spacing w:after="60"/>
      </w:pPr>
      <w:r>
        <w:rPr>
          <w:b/>
          <w:sz w:val="19"/>
        </w:rPr>
        <w:t>问题：Which approach BEST makes the combined data fit for training?</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Agree a shared data dictionary and minimum quality rules for accepting farm records</w:t>
            </w:r>
          </w:p>
        </w:tc>
        <w:tc>
          <w:tcPr>
            <w:tcW w:type="dxa" w:w="57"/>
          </w:tcPr>
          <w:p>
            <w:r/>
            <w:r>
              <w:rPr>
                <w:b w:val="0"/>
                <w:sz w:val="18"/>
              </w:rPr>
            </w:r>
          </w:p>
        </w:tc>
      </w:tr>
      <w:tr>
        <w:tc>
          <w:tcPr>
            <w:tcW w:type="dxa" w:w="907"/>
          </w:tcPr>
          <w:p>
            <w:r/>
            <w:r>
              <w:rPr>
                <w:b/>
                <w:sz w:val="18"/>
              </w:rPr>
              <w:t>B</w:t>
            </w:r>
          </w:p>
        </w:tc>
        <w:tc>
          <w:tcPr>
            <w:tcW w:type="dxa" w:w="13493"/>
          </w:tcPr>
          <w:p>
            <w:r/>
            <w:r>
              <w:rPr>
                <w:b w:val="0"/>
                <w:sz w:val="18"/>
              </w:rPr>
              <w:t>Convert every farm's records by hand into the format used by the largest farm in the cooperative</w:t>
            </w:r>
          </w:p>
        </w:tc>
        <w:tc>
          <w:tcPr>
            <w:tcW w:type="dxa" w:w="57"/>
          </w:tcPr>
          <w:p>
            <w:r/>
            <w:r>
              <w:rPr>
                <w:b w:val="0"/>
                <w:sz w:val="18"/>
              </w:rPr>
            </w:r>
          </w:p>
        </w:tc>
      </w:tr>
      <w:tr>
        <w:tc>
          <w:tcPr>
            <w:tcW w:type="dxa" w:w="907"/>
          </w:tcPr>
          <w:p>
            <w:r/>
            <w:r>
              <w:rPr>
                <w:b/>
                <w:sz w:val="18"/>
              </w:rPr>
              <w:t>C</w:t>
            </w:r>
          </w:p>
        </w:tc>
        <w:tc>
          <w:tcPr>
            <w:tcW w:type="dxa" w:w="13493"/>
          </w:tcPr>
          <w:p>
            <w:r/>
            <w:r>
              <w:rPr>
                <w:b w:val="0"/>
                <w:sz w:val="18"/>
              </w:rPr>
              <w:t>Train only on the largest farms, whose records are the most complete and consistent</w:t>
            </w:r>
          </w:p>
        </w:tc>
        <w:tc>
          <w:tcPr>
            <w:tcW w:type="dxa" w:w="57"/>
          </w:tcPr>
          <w:p>
            <w:r/>
            <w:r>
              <w:rPr>
                <w:b w:val="0"/>
                <w:sz w:val="18"/>
              </w:rPr>
            </w:r>
          </w:p>
        </w:tc>
      </w:tr>
      <w:tr>
        <w:tc>
          <w:tcPr>
            <w:tcW w:type="dxa" w:w="907"/>
          </w:tcPr>
          <w:p>
            <w:r/>
            <w:r>
              <w:rPr>
                <w:b/>
                <w:sz w:val="18"/>
              </w:rPr>
              <w:t>D</w:t>
            </w:r>
          </w:p>
        </w:tc>
        <w:tc>
          <w:tcPr>
            <w:tcW w:type="dxa" w:w="13493"/>
          </w:tcPr>
          <w:p>
            <w:r/>
            <w:r>
              <w:rPr>
                <w:b w:val="0"/>
                <w:sz w:val="18"/>
              </w:rPr>
              <w:t>Let the model's automated feature engineering infer what each field means on its own</w:t>
            </w:r>
          </w:p>
        </w:tc>
        <w:tc>
          <w:tcPr>
            <w:tcW w:type="dxa" w:w="57"/>
          </w:tcPr>
          <w:p>
            <w:r/>
            <w:r>
              <w:rPr>
                <w:b w:val="0"/>
                <w:sz w:val="18"/>
              </w:rPr>
            </w:r>
          </w:p>
        </w:tc>
      </w:tr>
    </w:tbl>
    <w:p>
      <w:pPr>
        <w:spacing w:after="0"/>
      </w:pPr>
      <w:r>
        <w:rPr>
          <w:b w:val="0"/>
        </w:rPr>
      </w:r>
    </w:p>
    <w:p>
      <w:pPr>
        <w:spacing w:after="60"/>
      </w:pPr>
      <w:r>
        <w:rPr>
          <w:b w:val="0"/>
          <w:sz w:val="18"/>
        </w:rPr>
        <w:t>解析：Fit for purpose depends on common definitions and acceptance criteria, applied at the point of contribution. A shared dictionary with minimum rules makes the data comparable and keeps contributors responsible for quality. Manual conversion does not scale, using only large farms biases the sample, and automatic inference guesses at meaning.</w:t>
      </w:r>
    </w:p>
    <w:p>
      <w:pPr>
        <w:spacing w:after="20"/>
      </w:pPr>
      <w:r>
        <w:rPr>
          <w:b w:val="0"/>
          <w:color w:val="464646"/>
          <w:sz w:val="17"/>
        </w:rPr>
        <w:t xml:space="preserve">  B：Manual conversion to one farm's format is labour-heavy and imports that farm's quirks.　【Unscalable manual harmonization】</w:t>
      </w:r>
    </w:p>
    <w:p>
      <w:pPr>
        <w:spacing w:after="20"/>
      </w:pPr>
      <w:r>
        <w:rPr>
          <w:b w:val="0"/>
          <w:color w:val="464646"/>
          <w:sz w:val="17"/>
        </w:rPr>
        <w:t xml:space="preserve">  C：Dropping small farms makes the training set unrepresentative of the members.　【Sample bias from convenience selection】</w:t>
      </w:r>
    </w:p>
    <w:p>
      <w:pPr>
        <w:spacing w:after="20"/>
      </w:pPr>
      <w:r>
        <w:rPr>
          <w:b w:val="0"/>
          <w:color w:val="464646"/>
          <w:sz w:val="17"/>
        </w:rPr>
        <w:t xml:space="preserve">  D：Inferring meanings automatically can silently misread fields.　【Automation substituted for definitions】</w:t>
      </w:r>
    </w:p>
    <w:p>
      <w:pPr>
        <w:spacing w:after="60"/>
      </w:pPr>
      <w:r>
        <w:rPr>
          <w:b w:val="0"/>
          <w:color w:val="5A5A5A"/>
          <w:sz w:val="17"/>
        </w:rPr>
        <w:t>出处（未核验）：NIST AI RMF 1.0 MAP 2.3; ISO/IEC 42001:2023 Annex A.7.4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67. PRIMARY · D2.1 Data Governance &amp; Data Quality for AI　　ID：aaig-d2s-203　难度：Fundamental</w:t>
      </w:r>
    </w:p>
    <w:p>
      <w:pPr>
        <w:spacing w:after="60"/>
      </w:pPr>
      <w:r>
        <w:rPr>
          <w:b w:val="0"/>
          <w:sz w:val="18"/>
        </w:rPr>
        <w:t>情境：A language school plans to train a support chatbot on two years of past student chats. Many of those chats concern a course that has since been discontinued.</w:t>
      </w:r>
    </w:p>
    <w:p>
      <w:pPr>
        <w:spacing w:after="60"/>
      </w:pPr>
      <w:r>
        <w:rPr>
          <w:b/>
          <w:sz w:val="19"/>
        </w:rPr>
        <w:t>问题：What is the PRIMARY data quality concern?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Completeness of the timestamps recorded on each chat</w:t>
            </w:r>
          </w:p>
        </w:tc>
        <w:tc>
          <w:tcPr>
            <w:tcW w:type="dxa" w:w="57"/>
          </w:tcPr>
          <w:p>
            <w:r/>
            <w:r>
              <w:rPr>
                <w:b w:val="0"/>
                <w:sz w:val="18"/>
              </w:rPr>
            </w:r>
          </w:p>
        </w:tc>
      </w:tr>
      <w:tr>
        <w:tc>
          <w:tcPr>
            <w:tcW w:type="dxa" w:w="907"/>
          </w:tcPr>
          <w:p>
            <w:r/>
            <w:r>
              <w:rPr>
                <w:b/>
                <w:sz w:val="18"/>
              </w:rPr>
              <w:t>B</w:t>
            </w:r>
          </w:p>
        </w:tc>
        <w:tc>
          <w:tcPr>
            <w:tcW w:type="dxa" w:w="13493"/>
          </w:tcPr>
          <w:p>
            <w:r/>
            <w:r>
              <w:rPr>
                <w:b w:val="0"/>
                <w:sz w:val="18"/>
              </w:rPr>
              <w:t>Whether the chats are stored in one consistent file format</w:t>
            </w:r>
          </w:p>
        </w:tc>
        <w:tc>
          <w:tcPr>
            <w:tcW w:type="dxa" w:w="57"/>
          </w:tcPr>
          <w:p>
            <w:r/>
            <w:r>
              <w:rPr>
                <w:b w:val="0"/>
                <w:sz w:val="18"/>
              </w:rPr>
            </w:r>
          </w:p>
        </w:tc>
      </w:tr>
      <w:tr>
        <w:tc>
          <w:tcPr>
            <w:tcW w:type="dxa" w:w="907"/>
          </w:tcPr>
          <w:p>
            <w:r/>
            <w:r>
              <w:rPr>
                <w:b/>
                <w:sz w:val="18"/>
              </w:rPr>
              <w:t>C</w:t>
            </w:r>
          </w:p>
        </w:tc>
        <w:tc>
          <w:tcPr>
            <w:tcW w:type="dxa" w:w="13493"/>
          </w:tcPr>
          <w:p>
            <w:r/>
            <w:r>
              <w:rPr>
                <w:b w:val="0"/>
                <w:sz w:val="18"/>
              </w:rPr>
              <w:t>The total volume of chats available for training</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Relevance of the data to the courses the chatbot supports</w:t>
            </w:r>
          </w:p>
        </w:tc>
        <w:tc>
          <w:tcPr>
            <w:tcW w:type="dxa" w:w="57"/>
          </w:tcPr>
          <w:p>
            <w:r/>
            <w:r>
              <w:rPr>
                <w:b w:val="0"/>
                <w:sz w:val="18"/>
              </w:rPr>
            </w:r>
          </w:p>
        </w:tc>
      </w:tr>
    </w:tbl>
    <w:p>
      <w:pPr>
        <w:spacing w:after="0"/>
      </w:pPr>
      <w:r>
        <w:rPr>
          <w:b w:val="0"/>
        </w:rPr>
      </w:r>
    </w:p>
    <w:p>
      <w:pPr>
        <w:spacing w:after="60"/>
      </w:pPr>
      <w:r>
        <w:rPr>
          <w:b w:val="0"/>
          <w:sz w:val="18"/>
        </w:rPr>
        <w:t>解析：Data must be relevant to the intended purpose. Chats about a discontinued course will teach the chatbot answers that no longer apply. Timestamps, file format and volume are secondary to whether the content matches today's use.</w:t>
      </w:r>
    </w:p>
    <w:p>
      <w:pPr>
        <w:spacing w:after="20"/>
      </w:pPr>
      <w:r>
        <w:rPr>
          <w:b w:val="0"/>
          <w:color w:val="464646"/>
          <w:sz w:val="17"/>
        </w:rPr>
        <w:t xml:space="preserve">  A：Timestamps are useful metadata but do not make outdated content relevant.　【Metadata completeness mistaken for fitness for purpose】</w:t>
      </w:r>
    </w:p>
    <w:p>
      <w:pPr>
        <w:spacing w:after="20"/>
      </w:pPr>
      <w:r>
        <w:rPr>
          <w:b w:val="0"/>
          <w:color w:val="464646"/>
          <w:sz w:val="17"/>
        </w:rPr>
        <w:t xml:space="preserve">  B：A consistent format is a technical convenience and does not address stale content.　【Format consistency mistaken for fitness for purpose】</w:t>
      </w:r>
    </w:p>
    <w:p>
      <w:pPr>
        <w:spacing w:after="20"/>
      </w:pPr>
      <w:r>
        <w:rPr>
          <w:b w:val="0"/>
          <w:color w:val="464646"/>
          <w:sz w:val="17"/>
        </w:rPr>
        <w:t xml:space="preserve">  C：More volume of irrelevant chats would not help and could make it worse.　【Volume mistaken for fitness for purpose】</w:t>
      </w:r>
    </w:p>
    <w:p>
      <w:pPr>
        <w:spacing w:after="60"/>
      </w:pPr>
      <w:r>
        <w:rPr>
          <w:b w:val="0"/>
          <w:color w:val="5A5A5A"/>
          <w:sz w:val="17"/>
        </w:rPr>
        <w:t>出处（未核验）：EU AI Act Art. 10(3) (relevance of data, high-risk systems); NIST AI RMF 1.0 MAP 2.3.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68. BEST · D2.1 Data Governance &amp; Data Quality for AI　　ID：aaig-d2s-301　难度：Fundamental</w:t>
      </w:r>
    </w:p>
    <w:p>
      <w:pPr>
        <w:spacing w:after="60"/>
      </w:pPr>
      <w:r>
        <w:rPr>
          <w:b w:val="0"/>
          <w:sz w:val="18"/>
        </w:rPr>
        <w:t>情境：A postal service uses AI to route parcels. Address data is held by the delivery operations team, but the data science team has been correcting errors in its own copy.</w:t>
      </w:r>
    </w:p>
    <w:p>
      <w:pPr>
        <w:spacing w:after="60"/>
      </w:pPr>
      <w:r>
        <w:rPr>
          <w:b/>
          <w:sz w:val="19"/>
        </w:rPr>
        <w:t>问题：Who should own the quality of the address data?</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data science team that trains and runs the routing model</w:t>
            </w:r>
          </w:p>
        </w:tc>
        <w:tc>
          <w:tcPr>
            <w:tcW w:type="dxa" w:w="57"/>
          </w:tcPr>
          <w:p>
            <w:r/>
            <w:r>
              <w:rPr>
                <w:b w:val="0"/>
                <w:sz w:val="18"/>
              </w:rPr>
            </w:r>
          </w:p>
        </w:tc>
      </w:tr>
      <w:tr>
        <w:tc>
          <w:tcPr>
            <w:tcW w:type="dxa" w:w="907"/>
          </w:tcPr>
          <w:p>
            <w:r/>
            <w:r>
              <w:rPr>
                <w:b/>
                <w:sz w:val="18"/>
              </w:rPr>
              <w:t>B</w:t>
            </w:r>
          </w:p>
        </w:tc>
        <w:tc>
          <w:tcPr>
            <w:tcW w:type="dxa" w:w="13493"/>
          </w:tcPr>
          <w:p>
            <w:r/>
            <w:r>
              <w:rPr>
                <w:b w:val="0"/>
                <w:sz w:val="18"/>
              </w:rPr>
              <w:t>The IT infrastructure team that hosts the databases</w:t>
            </w:r>
          </w:p>
        </w:tc>
        <w:tc>
          <w:tcPr>
            <w:tcW w:type="dxa" w:w="57"/>
          </w:tcPr>
          <w:p>
            <w:r/>
            <w:r>
              <w:rPr>
                <w:b w:val="0"/>
                <w:sz w:val="18"/>
              </w:rPr>
            </w:r>
          </w:p>
        </w:tc>
      </w:tr>
      <w:tr>
        <w:tc>
          <w:tcPr>
            <w:tcW w:type="dxa" w:w="907"/>
          </w:tcPr>
          <w:p>
            <w:r/>
            <w:r>
              <w:rPr>
                <w:b/>
                <w:sz w:val="18"/>
              </w:rPr>
              <w:t>C</w:t>
            </w:r>
          </w:p>
        </w:tc>
        <w:tc>
          <w:tcPr>
            <w:tcW w:type="dxa" w:w="13493"/>
          </w:tcPr>
          <w:p>
            <w:r/>
            <w:r>
              <w:rPr>
                <w:b w:val="0"/>
                <w:sz w:val="18"/>
              </w:rPr>
              <w:t>The supplier of the routing model, under the support contract</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The delivery function that creates and uses the data</w:t>
            </w:r>
          </w:p>
        </w:tc>
        <w:tc>
          <w:tcPr>
            <w:tcW w:type="dxa" w:w="57"/>
          </w:tcPr>
          <w:p>
            <w:r/>
            <w:r>
              <w:rPr>
                <w:b w:val="0"/>
                <w:sz w:val="18"/>
              </w:rPr>
            </w:r>
          </w:p>
        </w:tc>
      </w:tr>
    </w:tbl>
    <w:p>
      <w:pPr>
        <w:spacing w:after="0"/>
      </w:pPr>
      <w:r>
        <w:rPr>
          <w:b w:val="0"/>
        </w:rPr>
      </w:r>
    </w:p>
    <w:p>
      <w:pPr>
        <w:spacing w:after="60"/>
      </w:pPr>
      <w:r>
        <w:rPr>
          <w:b w:val="0"/>
          <w:sz w:val="18"/>
        </w:rPr>
        <w:t>解析：Data ownership sits with the business function that creates and depends on the data, because it understands what correct means and can fix problems at source. Data science, infrastructure and a supplier can help but cannot be accountable for the business meaning of the data.</w:t>
      </w:r>
    </w:p>
    <w:p>
      <w:pPr>
        <w:spacing w:after="20"/>
      </w:pPr>
      <w:r>
        <w:rPr>
          <w:b w:val="0"/>
          <w:color w:val="464646"/>
          <w:sz w:val="17"/>
        </w:rPr>
        <w:t xml:space="preserve">  A：Correcting a private copy leaves the source errors in place.　【Consumer of data made accountable for it】</w:t>
      </w:r>
    </w:p>
    <w:p>
      <w:pPr>
        <w:spacing w:after="20"/>
      </w:pPr>
      <w:r>
        <w:rPr>
          <w:b w:val="0"/>
          <w:color w:val="464646"/>
          <w:sz w:val="17"/>
        </w:rPr>
        <w:t xml:space="preserve">  B：Hosting a database does not make a team responsible for its content.　【Infrastructure role mistaken for ownership】</w:t>
      </w:r>
    </w:p>
    <w:p>
      <w:pPr>
        <w:spacing w:after="20"/>
      </w:pPr>
      <w:r>
        <w:rPr>
          <w:b w:val="0"/>
          <w:color w:val="464646"/>
          <w:sz w:val="17"/>
        </w:rPr>
        <w:t xml:space="preserve">  C：A supplier's contract rarely covers the quality of the customer's source data.　【Outsourced accountability】</w:t>
      </w:r>
    </w:p>
    <w:p>
      <w:pPr>
        <w:spacing w:after="60"/>
      </w:pPr>
      <w:r>
        <w:rPr>
          <w:b w:val="0"/>
          <w:color w:val="5A5A5A"/>
          <w:sz w:val="17"/>
        </w:rPr>
        <w:t>出处（未核验）：COBIT 2019 APO14; NIST AI RMF 1.0 GOVERN 2.1 &amp; MAP 2.3.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69. MOST · D2.1 Data Governance &amp; Data Quality for AI　　ID：aaig-d2s-303　难度：Intermediate</w:t>
      </w:r>
    </w:p>
    <w:p>
      <w:pPr>
        <w:spacing w:after="60"/>
      </w:pPr>
      <w:r>
        <w:rPr>
          <w:b w:val="0"/>
          <w:sz w:val="18"/>
        </w:rPr>
        <w:t>情境：An online retailer trains an image classifier to sort products. Reviewers suspect that a share of the training labels are wrong.</w:t>
      </w:r>
    </w:p>
    <w:p>
      <w:pPr>
        <w:spacing w:after="60"/>
      </w:pPr>
      <w:r>
        <w:rPr>
          <w:b/>
          <w:sz w:val="19"/>
        </w:rPr>
        <w:t>问题：Which control would MOST effectively reveal label errors?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Training the classifier for many more epochs on the existing labels</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Independent relabelling of a random sample, measuring disagreement</w:t>
            </w:r>
          </w:p>
        </w:tc>
        <w:tc>
          <w:tcPr>
            <w:tcW w:type="dxa" w:w="57"/>
          </w:tcPr>
          <w:p>
            <w:r/>
            <w:r>
              <w:rPr>
                <w:b w:val="0"/>
                <w:sz w:val="18"/>
              </w:rPr>
            </w:r>
          </w:p>
        </w:tc>
      </w:tr>
      <w:tr>
        <w:tc>
          <w:tcPr>
            <w:tcW w:type="dxa" w:w="907"/>
          </w:tcPr>
          <w:p>
            <w:r/>
            <w:r>
              <w:rPr>
                <w:b/>
                <w:sz w:val="18"/>
              </w:rPr>
              <w:t>C</w:t>
            </w:r>
          </w:p>
        </w:tc>
        <w:tc>
          <w:tcPr>
            <w:tcW w:type="dxa" w:w="13493"/>
          </w:tcPr>
          <w:p>
            <w:r/>
            <w:r>
              <w:rPr>
                <w:b w:val="0"/>
                <w:sz w:val="18"/>
              </w:rPr>
              <w:t>Adding more images that carry labels of the same origin</w:t>
            </w:r>
          </w:p>
        </w:tc>
        <w:tc>
          <w:tcPr>
            <w:tcW w:type="dxa" w:w="57"/>
          </w:tcPr>
          <w:p>
            <w:r/>
            <w:r>
              <w:rPr>
                <w:b w:val="0"/>
                <w:sz w:val="18"/>
              </w:rPr>
            </w:r>
          </w:p>
        </w:tc>
      </w:tr>
      <w:tr>
        <w:tc>
          <w:tcPr>
            <w:tcW w:type="dxa" w:w="907"/>
          </w:tcPr>
          <w:p>
            <w:r/>
            <w:r>
              <w:rPr>
                <w:b/>
                <w:sz w:val="18"/>
              </w:rPr>
              <w:t>D</w:t>
            </w:r>
          </w:p>
        </w:tc>
        <w:tc>
          <w:tcPr>
            <w:tcW w:type="dxa" w:w="13493"/>
          </w:tcPr>
          <w:p>
            <w:r/>
            <w:r>
              <w:rPr>
                <w:b w:val="0"/>
                <w:sz w:val="18"/>
              </w:rPr>
              <w:t>Removing every image that the classifier labels with low confidence</w:t>
            </w:r>
          </w:p>
        </w:tc>
        <w:tc>
          <w:tcPr>
            <w:tcW w:type="dxa" w:w="57"/>
          </w:tcPr>
          <w:p>
            <w:r/>
            <w:r>
              <w:rPr>
                <w:b w:val="0"/>
                <w:sz w:val="18"/>
              </w:rPr>
            </w:r>
          </w:p>
        </w:tc>
      </w:tr>
    </w:tbl>
    <w:p>
      <w:pPr>
        <w:spacing w:after="0"/>
      </w:pPr>
      <w:r>
        <w:rPr>
          <w:b w:val="0"/>
        </w:rPr>
      </w:r>
    </w:p>
    <w:p>
      <w:pPr>
        <w:spacing w:after="60"/>
      </w:pPr>
      <w:r>
        <w:rPr>
          <w:b w:val="0"/>
          <w:sz w:val="18"/>
        </w:rPr>
        <w:t>解析：Label quality is measured by comparing the labels with independent judgements on a representative sample. More training, more data of the same origin and discarding low-confidence images do not measure the error rate and can mask it.</w:t>
      </w:r>
    </w:p>
    <w:p>
      <w:pPr>
        <w:spacing w:after="20"/>
      </w:pPr>
      <w:r>
        <w:rPr>
          <w:b w:val="0"/>
          <w:color w:val="464646"/>
          <w:sz w:val="17"/>
        </w:rPr>
        <w:t xml:space="preserve">  A：More epochs can make the model fit the wrong labels more closely.　【Longer training mistaken for quality control】</w:t>
      </w:r>
    </w:p>
    <w:p>
      <w:pPr>
        <w:spacing w:after="20"/>
      </w:pPr>
      <w:r>
        <w:rPr>
          <w:b w:val="0"/>
          <w:color w:val="464646"/>
          <w:sz w:val="17"/>
        </w:rPr>
        <w:t xml:space="preserve">  C：More data from the same source repeats the same errors.　【More data mistaken for better data】</w:t>
      </w:r>
    </w:p>
    <w:p>
      <w:pPr>
        <w:spacing w:after="20"/>
      </w:pPr>
      <w:r>
        <w:rPr>
          <w:b w:val="0"/>
          <w:color w:val="464646"/>
          <w:sz w:val="17"/>
        </w:rPr>
        <w:t xml:space="preserve">  D：Low confidence is not the same as a wrong label and removal can bias the set.　【Model confidence mistaken for label accuracy】</w:t>
      </w:r>
    </w:p>
    <w:p>
      <w:pPr>
        <w:spacing w:after="60"/>
      </w:pPr>
      <w:r>
        <w:rPr>
          <w:b w:val="0"/>
          <w:color w:val="5A5A5A"/>
          <w:sz w:val="17"/>
        </w:rPr>
        <w:t>出处（未核验）：NIST AI RMF 1.0 MAP 2.3 &amp; MEASURE 2.1; ISO/IEC 42001:2023 Annex A.7.6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70. FIRST · D2.2 Enterprise AI Asset Inventory &amp; Model Cards　　ID：aaig-d2s-101　难度：Fundamental</w:t>
      </w:r>
    </w:p>
    <w:p>
      <w:pPr>
        <w:spacing w:after="60"/>
      </w:pPr>
      <w:r>
        <w:rPr>
          <w:b w:val="0"/>
          <w:sz w:val="18"/>
        </w:rPr>
        <w:t>情境：A university finds that departments have been running chatbots and grading assistants that central IT did not know about.</w:t>
      </w:r>
    </w:p>
    <w:p>
      <w:pPr>
        <w:spacing w:after="60"/>
      </w:pPr>
      <w:r>
        <w:rPr>
          <w:b/>
          <w:sz w:val="19"/>
        </w:rPr>
        <w:t>问题：What should the CIO establish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 ban on all generative AI tools until the board has reviewed them</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A full list of the AI systems in use, each with a responsible person</w:t>
            </w:r>
          </w:p>
        </w:tc>
        <w:tc>
          <w:tcPr>
            <w:tcW w:type="dxa" w:w="57"/>
          </w:tcPr>
          <w:p>
            <w:r/>
            <w:r>
              <w:rPr>
                <w:b w:val="0"/>
                <w:sz w:val="18"/>
              </w:rPr>
            </w:r>
          </w:p>
        </w:tc>
      </w:tr>
      <w:tr>
        <w:tc>
          <w:tcPr>
            <w:tcW w:type="dxa" w:w="907"/>
          </w:tcPr>
          <w:p>
            <w:r/>
            <w:r>
              <w:rPr>
                <w:b/>
                <w:sz w:val="18"/>
              </w:rPr>
              <w:t>C</w:t>
            </w:r>
          </w:p>
        </w:tc>
        <w:tc>
          <w:tcPr>
            <w:tcW w:type="dxa" w:w="13493"/>
          </w:tcPr>
          <w:p>
            <w:r/>
            <w:r>
              <w:rPr>
                <w:b w:val="0"/>
                <w:sz w:val="18"/>
              </w:rPr>
              <w:t>Annual training for faculty on how large language models work</w:t>
            </w:r>
          </w:p>
        </w:tc>
        <w:tc>
          <w:tcPr>
            <w:tcW w:type="dxa" w:w="57"/>
          </w:tcPr>
          <w:p>
            <w:r/>
            <w:r>
              <w:rPr>
                <w:b w:val="0"/>
                <w:sz w:val="18"/>
              </w:rPr>
            </w:r>
          </w:p>
        </w:tc>
      </w:tr>
      <w:tr>
        <w:tc>
          <w:tcPr>
            <w:tcW w:type="dxa" w:w="907"/>
          </w:tcPr>
          <w:p>
            <w:r/>
            <w:r>
              <w:rPr>
                <w:b/>
                <w:sz w:val="18"/>
              </w:rPr>
              <w:t>D</w:t>
            </w:r>
          </w:p>
        </w:tc>
        <w:tc>
          <w:tcPr>
            <w:tcW w:type="dxa" w:w="13493"/>
          </w:tcPr>
          <w:p>
            <w:r/>
            <w:r>
              <w:rPr>
                <w:b w:val="0"/>
                <w:sz w:val="18"/>
              </w:rPr>
              <w:t>A standard contract clause requiring suppliers to disclose training data</w:t>
            </w:r>
          </w:p>
        </w:tc>
        <w:tc>
          <w:tcPr>
            <w:tcW w:type="dxa" w:w="57"/>
          </w:tcPr>
          <w:p>
            <w:r/>
            <w:r>
              <w:rPr>
                <w:b w:val="0"/>
                <w:sz w:val="18"/>
              </w:rPr>
            </w:r>
          </w:p>
        </w:tc>
      </w:tr>
    </w:tbl>
    <w:p>
      <w:pPr>
        <w:spacing w:after="0"/>
      </w:pPr>
      <w:r>
        <w:rPr>
          <w:b w:val="0"/>
        </w:rPr>
      </w:r>
    </w:p>
    <w:p>
      <w:pPr>
        <w:spacing w:after="60"/>
      </w:pPr>
      <w:r>
        <w:rPr>
          <w:b w:val="0"/>
          <w:sz w:val="18"/>
        </w:rPr>
        <w:t>解析：Oversight depends on knowing what exists. An inventory with named responsibility makes later steps, such as risk tiering, policy and training, possible. A blanket ban, training and contract terms all depend on knowing which systems are in use.</w:t>
      </w:r>
    </w:p>
    <w:p>
      <w:pPr>
        <w:spacing w:after="20"/>
      </w:pPr>
      <w:r>
        <w:rPr>
          <w:b w:val="0"/>
          <w:color w:val="464646"/>
          <w:sz w:val="17"/>
        </w:rPr>
        <w:t xml:space="preserve">  A：A ban acts without knowing what is in use and may push use out of sight.　【Drastic restriction before visibility】</w:t>
      </w:r>
    </w:p>
    <w:p>
      <w:pPr>
        <w:spacing w:after="20"/>
      </w:pPr>
      <w:r>
        <w:rPr>
          <w:b w:val="0"/>
          <w:color w:val="464646"/>
          <w:sz w:val="17"/>
        </w:rPr>
        <w:t xml:space="preserve">  C：Training helps, but it cannot be targeted until the systems and users are known.　【Awareness activity before scoping】</w:t>
      </w:r>
    </w:p>
    <w:p>
      <w:pPr>
        <w:spacing w:after="20"/>
      </w:pPr>
      <w:r>
        <w:rPr>
          <w:b w:val="0"/>
          <w:color w:val="464646"/>
          <w:sz w:val="17"/>
        </w:rPr>
        <w:t xml:space="preserve">  D：Contract terms apply only to systems the university knows it has bought.　【Contractual control before discovery】</w:t>
      </w:r>
    </w:p>
    <w:p>
      <w:pPr>
        <w:spacing w:after="60"/>
      </w:pPr>
      <w:r>
        <w:rPr>
          <w:b w:val="0"/>
          <w:color w:val="5A5A5A"/>
          <w:sz w:val="17"/>
        </w:rPr>
        <w:t>出处（未核验）：NIST AI RMF 1.0 GOVERN 1.6; ISO/IEC 42001:2023 Annex A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71. BEST · D2.2 Enterprise AI Asset Inventory &amp; Model Cards　　ID：aaig-d2s-204　难度：Fundamental</w:t>
      </w:r>
    </w:p>
    <w:p>
      <w:pPr>
        <w:spacing w:after="60"/>
      </w:pPr>
      <w:r>
        <w:rPr>
          <w:b w:val="0"/>
          <w:sz w:val="18"/>
        </w:rPr>
        <w:t>情境：A county library lends out an AI-based reading recommender, and a community group asks to see its model card.</w:t>
      </w:r>
    </w:p>
    <w:p>
      <w:pPr>
        <w:spacing w:after="60"/>
      </w:pPr>
      <w:r>
        <w:rPr>
          <w:b/>
          <w:sz w:val="19"/>
        </w:rPr>
        <w:t>问题：Which content is MOST important for the model card to include?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full model weights and source code, so the group can copy the system</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Intended use, known limitations and the data it was evaluated on</w:t>
            </w:r>
          </w:p>
        </w:tc>
        <w:tc>
          <w:tcPr>
            <w:tcW w:type="dxa" w:w="57"/>
          </w:tcPr>
          <w:p>
            <w:r/>
            <w:r>
              <w:rPr>
                <w:b w:val="0"/>
                <w:sz w:val="18"/>
              </w:rPr>
            </w:r>
          </w:p>
        </w:tc>
      </w:tr>
      <w:tr>
        <w:tc>
          <w:tcPr>
            <w:tcW w:type="dxa" w:w="907"/>
          </w:tcPr>
          <w:p>
            <w:r/>
            <w:r>
              <w:rPr>
                <w:b/>
                <w:sz w:val="18"/>
              </w:rPr>
              <w:t>C</w:t>
            </w:r>
          </w:p>
        </w:tc>
        <w:tc>
          <w:tcPr>
            <w:tcW w:type="dxa" w:w="13493"/>
          </w:tcPr>
          <w:p>
            <w:r/>
            <w:r>
              <w:rPr>
                <w:b w:val="0"/>
                <w:sz w:val="18"/>
              </w:rPr>
              <w:t>The training cost and the type of hardware used for each run</w:t>
            </w:r>
          </w:p>
        </w:tc>
        <w:tc>
          <w:tcPr>
            <w:tcW w:type="dxa" w:w="57"/>
          </w:tcPr>
          <w:p>
            <w:r/>
            <w:r>
              <w:rPr>
                <w:b w:val="0"/>
                <w:sz w:val="18"/>
              </w:rPr>
            </w:r>
          </w:p>
        </w:tc>
      </w:tr>
      <w:tr>
        <w:tc>
          <w:tcPr>
            <w:tcW w:type="dxa" w:w="907"/>
          </w:tcPr>
          <w:p>
            <w:r/>
            <w:r>
              <w:rPr>
                <w:b/>
                <w:sz w:val="18"/>
              </w:rPr>
              <w:t>D</w:t>
            </w:r>
          </w:p>
        </w:tc>
        <w:tc>
          <w:tcPr>
            <w:tcW w:type="dxa" w:w="13493"/>
          </w:tcPr>
          <w:p>
            <w:r/>
            <w:r>
              <w:rPr>
                <w:b w:val="0"/>
                <w:sz w:val="18"/>
              </w:rPr>
              <w:t>The supplier's marketing claims about how well the recommender works</w:t>
            </w:r>
          </w:p>
        </w:tc>
        <w:tc>
          <w:tcPr>
            <w:tcW w:type="dxa" w:w="57"/>
          </w:tcPr>
          <w:p>
            <w:r/>
            <w:r>
              <w:rPr>
                <w:b w:val="0"/>
                <w:sz w:val="18"/>
              </w:rPr>
            </w:r>
          </w:p>
        </w:tc>
      </w:tr>
    </w:tbl>
    <w:p>
      <w:pPr>
        <w:spacing w:after="0"/>
      </w:pPr>
      <w:r>
        <w:rPr>
          <w:b w:val="0"/>
        </w:rPr>
      </w:r>
    </w:p>
    <w:p>
      <w:pPr>
        <w:spacing w:after="60"/>
      </w:pPr>
      <w:r>
        <w:rPr>
          <w:b w:val="0"/>
          <w:sz w:val="18"/>
        </w:rPr>
        <w:t>解析：A model card helps readers judge whether and how to rely on a system: what it is for, where it is weak, and how it was evaluated. Weights, cost and marketing claims do not support that judgement.</w:t>
      </w:r>
    </w:p>
    <w:p>
      <w:pPr>
        <w:spacing w:after="20"/>
      </w:pPr>
      <w:r>
        <w:rPr>
          <w:b w:val="0"/>
          <w:color w:val="464646"/>
          <w:sz w:val="17"/>
        </w:rPr>
        <w:t xml:space="preserve">  A：Releasing weights and code is not what a model card is for and may breach licences.　【Disclosure of assets instead of decision-relevant facts】</w:t>
      </w:r>
    </w:p>
    <w:p>
      <w:pPr>
        <w:spacing w:after="20"/>
      </w:pPr>
      <w:r>
        <w:rPr>
          <w:b w:val="0"/>
          <w:color w:val="464646"/>
          <w:sz w:val="17"/>
        </w:rPr>
        <w:t xml:space="preserve">  C：Cost and hardware are operational details that say nothing about suitability.　【Operational trivia instead of suitability information】</w:t>
      </w:r>
    </w:p>
    <w:p>
      <w:pPr>
        <w:spacing w:after="20"/>
      </w:pPr>
      <w:r>
        <w:rPr>
          <w:b w:val="0"/>
          <w:color w:val="464646"/>
          <w:sz w:val="17"/>
        </w:rPr>
        <w:t xml:space="preserve">  D：Marketing claims are unverified and do not describe limits.　【Promotional claims instead of evidence】</w:t>
      </w:r>
    </w:p>
    <w:p>
      <w:pPr>
        <w:spacing w:after="60"/>
      </w:pPr>
      <w:r>
        <w:rPr>
          <w:b w:val="0"/>
          <w:color w:val="5A5A5A"/>
          <w:sz w:val="17"/>
        </w:rPr>
        <w:t>出处（未核验）：Mitchell et al., Model Cards for Model Reporting (arXiv:1810.03993); NIST AI RMF 1.0 MAP 3.3 &amp; MEASURE 2.9.</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72. FIRST · D2.2 Enterprise AI Asset Inventory &amp; Model Cards　　ID：aaig-d2s-205　难度：Intermediate</w:t>
      </w:r>
    </w:p>
    <w:p>
      <w:pPr>
        <w:spacing w:after="60"/>
      </w:pPr>
      <w:r>
        <w:rPr>
          <w:b w:val="0"/>
          <w:sz w:val="18"/>
        </w:rPr>
        <w:t>情境：A regional airline's AI inventory lists only systems it built itself. Staff also use AI features embedded in purchased scheduling and customer-service software.</w:t>
      </w:r>
    </w:p>
    <w:p>
      <w:pPr>
        <w:spacing w:after="60"/>
      </w:pPr>
      <w:r>
        <w:rPr>
          <w:b/>
          <w:sz w:val="19"/>
        </w:rPr>
        <w:t>问题：What should be decided FIRST to complete the inventory?</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Whether to ask suppliers to switch off every AI feature in their software</w:t>
            </w:r>
          </w:p>
        </w:tc>
        <w:tc>
          <w:tcPr>
            <w:tcW w:type="dxa" w:w="57"/>
          </w:tcPr>
          <w:p>
            <w:r/>
            <w:r>
              <w:rPr>
                <w:b w:val="0"/>
                <w:sz w:val="18"/>
              </w:rPr>
            </w:r>
          </w:p>
        </w:tc>
      </w:tr>
      <w:tr>
        <w:tc>
          <w:tcPr>
            <w:tcW w:type="dxa" w:w="907"/>
          </w:tcPr>
          <w:p>
            <w:r/>
            <w:r>
              <w:rPr>
                <w:b/>
                <w:sz w:val="18"/>
              </w:rPr>
              <w:t>B</w:t>
            </w:r>
          </w:p>
        </w:tc>
        <w:tc>
          <w:tcPr>
            <w:tcW w:type="dxa" w:w="13493"/>
          </w:tcPr>
          <w:p>
            <w:r/>
            <w:r>
              <w:rPr>
                <w:b w:val="0"/>
                <w:sz w:val="18"/>
              </w:rPr>
              <w:t>Whether to rate all purchased software as high-risk until it is reviewed</w:t>
            </w:r>
          </w:p>
        </w:tc>
        <w:tc>
          <w:tcPr>
            <w:tcW w:type="dxa" w:w="57"/>
          </w:tcPr>
          <w:p>
            <w:r/>
            <w:r>
              <w:rPr>
                <w:b w:val="0"/>
                <w:sz w:val="18"/>
              </w:rPr>
            </w:r>
          </w:p>
        </w:tc>
      </w:tr>
      <w:tr>
        <w:tc>
          <w:tcPr>
            <w:tcW w:type="dxa" w:w="907"/>
          </w:tcPr>
          <w:p>
            <w:r/>
            <w:r>
              <w:rPr>
                <w:b/>
                <w:sz w:val="18"/>
              </w:rPr>
              <w:t>C</w:t>
            </w:r>
          </w:p>
        </w:tc>
        <w:tc>
          <w:tcPr>
            <w:tcW w:type="dxa" w:w="13493"/>
          </w:tcPr>
          <w:p>
            <w:r/>
            <w:r>
              <w:rPr>
                <w:b w:val="0"/>
                <w:sz w:val="18"/>
              </w:rPr>
              <w:t>Whether the in-house systems on the list have been described fully enough</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Whether embedded AI features in purchased software are in scope</w:t>
            </w:r>
          </w:p>
        </w:tc>
        <w:tc>
          <w:tcPr>
            <w:tcW w:type="dxa" w:w="57"/>
          </w:tcPr>
          <w:p>
            <w:r/>
            <w:r>
              <w:rPr>
                <w:b w:val="0"/>
                <w:sz w:val="18"/>
              </w:rPr>
            </w:r>
          </w:p>
        </w:tc>
      </w:tr>
    </w:tbl>
    <w:p>
      <w:pPr>
        <w:spacing w:after="0"/>
      </w:pPr>
      <w:r>
        <w:rPr>
          <w:b w:val="0"/>
        </w:rPr>
      </w:r>
    </w:p>
    <w:p>
      <w:pPr>
        <w:spacing w:after="60"/>
      </w:pPr>
      <w:r>
        <w:rPr>
          <w:b w:val="0"/>
          <w:sz w:val="18"/>
        </w:rPr>
        <w:t>解析：A complete inventory depends on a clear scope. Until the airline decides that embedded AI counts and how it will be found, no later step can be consistent. Switching features off, rating everything high-risk and polishing existing entries all come after, or avoid, the scoping decision.</w:t>
      </w:r>
    </w:p>
    <w:p>
      <w:pPr>
        <w:spacing w:after="20"/>
      </w:pPr>
      <w:r>
        <w:rPr>
          <w:b w:val="0"/>
          <w:color w:val="464646"/>
          <w:sz w:val="17"/>
        </w:rPr>
        <w:t xml:space="preserve">  A：Switching features off is drastic and presumes the risk before it is understood.　【Drastic restriction before scoping】</w:t>
      </w:r>
    </w:p>
    <w:p>
      <w:pPr>
        <w:spacing w:after="20"/>
      </w:pPr>
      <w:r>
        <w:rPr>
          <w:b w:val="0"/>
          <w:color w:val="464646"/>
          <w:sz w:val="17"/>
        </w:rPr>
        <w:t xml:space="preserve">  B：Blanket high-risk ratings ignore the purpose of each product and overload review.　【Blanket rating before assessment】</w:t>
      </w:r>
    </w:p>
    <w:p>
      <w:pPr>
        <w:spacing w:after="20"/>
      </w:pPr>
      <w:r>
        <w:rPr>
          <w:b w:val="0"/>
          <w:color w:val="464646"/>
          <w:sz w:val="17"/>
        </w:rPr>
        <w:t xml:space="preserve">  C：Improving existing entries leaves the gap in scope untouched.　【Polishing existing records instead of closing the gap】</w:t>
      </w:r>
    </w:p>
    <w:p>
      <w:pPr>
        <w:spacing w:after="60"/>
      </w:pPr>
      <w:r>
        <w:rPr>
          <w:b w:val="0"/>
          <w:color w:val="5A5A5A"/>
          <w:sz w:val="17"/>
        </w:rPr>
        <w:t>出处（未核验）：NIST AI RMF 1.0 GOVERN 1.6; ISO/IEC 42001:2023 Cl. 4.3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73. PRIMARY · D2.2 Enterprise AI Asset Inventory &amp; Model Cards　　ID：aaig-d2s-206　难度：Fundamental</w:t>
      </w:r>
    </w:p>
    <w:p>
      <w:pPr>
        <w:spacing w:after="60"/>
      </w:pPr>
      <w:r>
        <w:rPr>
          <w:b w:val="0"/>
          <w:sz w:val="18"/>
        </w:rPr>
        <w:t>情境：A museum is designing its AI inventory. A trustee asks why every entry must name an accountable owner.</w:t>
      </w:r>
    </w:p>
    <w:p>
      <w:pPr>
        <w:spacing w:after="60"/>
      </w:pPr>
      <w:r>
        <w:rPr>
          <w:b/>
          <w:sz w:val="19"/>
        </w:rPr>
        <w:t>问题：What is the PRIMARY reason?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Someone must answer for the system's risks and changes</w:t>
            </w:r>
          </w:p>
        </w:tc>
        <w:tc>
          <w:tcPr>
            <w:tcW w:type="dxa" w:w="57"/>
          </w:tcPr>
          <w:p>
            <w:r/>
            <w:r>
              <w:rPr>
                <w:b w:val="0"/>
                <w:sz w:val="18"/>
              </w:rPr>
            </w:r>
          </w:p>
        </w:tc>
      </w:tr>
      <w:tr>
        <w:tc>
          <w:tcPr>
            <w:tcW w:type="dxa" w:w="907"/>
          </w:tcPr>
          <w:p>
            <w:r/>
            <w:r>
              <w:rPr>
                <w:b/>
                <w:sz w:val="18"/>
              </w:rPr>
              <w:t>B</w:t>
            </w:r>
          </w:p>
        </w:tc>
        <w:tc>
          <w:tcPr>
            <w:tcW w:type="dxa" w:w="13493"/>
          </w:tcPr>
          <w:p>
            <w:r/>
            <w:r>
              <w:rPr>
                <w:b w:val="0"/>
                <w:sz w:val="18"/>
              </w:rPr>
              <w:t>Owners will be able to retrain the model themselves when it drifts</w:t>
            </w:r>
          </w:p>
        </w:tc>
        <w:tc>
          <w:tcPr>
            <w:tcW w:type="dxa" w:w="57"/>
          </w:tcPr>
          <w:p>
            <w:r/>
            <w:r>
              <w:rPr>
                <w:b w:val="0"/>
                <w:sz w:val="18"/>
              </w:rPr>
            </w:r>
          </w:p>
        </w:tc>
      </w:tr>
      <w:tr>
        <w:tc>
          <w:tcPr>
            <w:tcW w:type="dxa" w:w="907"/>
          </w:tcPr>
          <w:p>
            <w:r/>
            <w:r>
              <w:rPr>
                <w:b/>
                <w:sz w:val="18"/>
              </w:rPr>
              <w:t>C</w:t>
            </w:r>
          </w:p>
        </w:tc>
        <w:tc>
          <w:tcPr>
            <w:tcW w:type="dxa" w:w="13493"/>
          </w:tcPr>
          <w:p>
            <w:r/>
            <w:r>
              <w:rPr>
                <w:b w:val="0"/>
                <w:sz w:val="18"/>
              </w:rPr>
              <w:t>A named owner lowers the storage cost of the inventory</w:t>
            </w:r>
          </w:p>
        </w:tc>
        <w:tc>
          <w:tcPr>
            <w:tcW w:type="dxa" w:w="57"/>
          </w:tcPr>
          <w:p>
            <w:r/>
            <w:r>
              <w:rPr>
                <w:b w:val="0"/>
                <w:sz w:val="18"/>
              </w:rPr>
            </w:r>
          </w:p>
        </w:tc>
      </w:tr>
      <w:tr>
        <w:tc>
          <w:tcPr>
            <w:tcW w:type="dxa" w:w="907"/>
          </w:tcPr>
          <w:p>
            <w:r/>
            <w:r>
              <w:rPr>
                <w:b/>
                <w:sz w:val="18"/>
              </w:rPr>
              <w:t>D</w:t>
            </w:r>
          </w:p>
        </w:tc>
        <w:tc>
          <w:tcPr>
            <w:tcW w:type="dxa" w:w="13493"/>
          </w:tcPr>
          <w:p>
            <w:r/>
            <w:r>
              <w:rPr>
                <w:b w:val="0"/>
                <w:sz w:val="18"/>
              </w:rPr>
              <w:t>It binds the supplier to the museum's own policies</w:t>
            </w:r>
          </w:p>
        </w:tc>
        <w:tc>
          <w:tcPr>
            <w:tcW w:type="dxa" w:w="57"/>
          </w:tcPr>
          <w:p>
            <w:r/>
            <w:r>
              <w:rPr>
                <w:b w:val="0"/>
                <w:sz w:val="18"/>
              </w:rPr>
            </w:r>
          </w:p>
        </w:tc>
      </w:tr>
    </w:tbl>
    <w:p>
      <w:pPr>
        <w:spacing w:after="0"/>
      </w:pPr>
      <w:r>
        <w:rPr>
          <w:b w:val="0"/>
        </w:rPr>
      </w:r>
    </w:p>
    <w:p>
      <w:pPr>
        <w:spacing w:after="60"/>
      </w:pPr>
      <w:r>
        <w:rPr>
          <w:b w:val="0"/>
          <w:sz w:val="18"/>
        </w:rPr>
        <w:t>解析：Accountability needs a person. Without a named owner nobody decides about risk acceptance, approves changes or retires the system. Owners are not assumed to be engineers, the owner field does not affect storage, and naming a person does not bind a supplier.</w:t>
      </w:r>
    </w:p>
    <w:p>
      <w:pPr>
        <w:spacing w:after="20"/>
      </w:pPr>
      <w:r>
        <w:rPr>
          <w:b w:val="0"/>
          <w:color w:val="464646"/>
          <w:sz w:val="17"/>
        </w:rPr>
        <w:t xml:space="preserve">  B：Owners are accountable, but they need not do technical work themselves.　【Technical role mistaken for accountability】</w:t>
      </w:r>
    </w:p>
    <w:p>
      <w:pPr>
        <w:spacing w:after="20"/>
      </w:pPr>
      <w:r>
        <w:rPr>
          <w:b w:val="0"/>
          <w:color w:val="464646"/>
          <w:sz w:val="17"/>
        </w:rPr>
        <w:t xml:space="preserve">  C：Storage cost is unrelated to who is named.　【Irrelevant efficiency claim】</w:t>
      </w:r>
    </w:p>
    <w:p>
      <w:pPr>
        <w:spacing w:after="20"/>
      </w:pPr>
      <w:r>
        <w:rPr>
          <w:b w:val="0"/>
          <w:color w:val="464646"/>
          <w:sz w:val="17"/>
        </w:rPr>
        <w:t xml:space="preserve">  D：Supplier obligations come from contracts, not from the inventory.　【Inventory entry mistaken for a contract term】</w:t>
      </w:r>
    </w:p>
    <w:p>
      <w:pPr>
        <w:spacing w:after="60"/>
      </w:pPr>
      <w:r>
        <w:rPr>
          <w:b w:val="0"/>
          <w:color w:val="5A5A5A"/>
          <w:sz w:val="17"/>
        </w:rPr>
        <w:t>出处（未核验）：NIST AI RMF 1.0 GOVERN 2.1 &amp; GOVERN 1.6; COBIT 2019 APO01.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74. LEAST · D2.2 Enterprise AI Asset Inventory &amp; Model Cards　　ID：aaig-d2s-207　难度：Fundamental</w:t>
      </w:r>
    </w:p>
    <w:p>
      <w:pPr>
        <w:spacing w:after="60"/>
      </w:pPr>
      <w:r>
        <w:rPr>
          <w:b w:val="0"/>
          <w:sz w:val="18"/>
        </w:rPr>
        <w:t>情境：A logistics firm wants its AI inventory to stay accurate as teams adopt new tools.</w:t>
      </w:r>
    </w:p>
    <w:p>
      <w:pPr>
        <w:spacing w:after="60"/>
      </w:pPr>
      <w:r>
        <w:rPr>
          <w:b/>
          <w:sz w:val="19"/>
        </w:rPr>
        <w:t>问题：Which practice is LEAST adequate for keeping the inventory current?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Making registration a required step in the procurement process</w:t>
            </w:r>
          </w:p>
        </w:tc>
        <w:tc>
          <w:tcPr>
            <w:tcW w:type="dxa" w:w="57"/>
          </w:tcPr>
          <w:p>
            <w:r/>
            <w:r>
              <w:rPr>
                <w:b w:val="0"/>
                <w:sz w:val="18"/>
              </w:rPr>
            </w:r>
          </w:p>
        </w:tc>
      </w:tr>
      <w:tr>
        <w:tc>
          <w:tcPr>
            <w:tcW w:type="dxa" w:w="907"/>
          </w:tcPr>
          <w:p>
            <w:r/>
            <w:r>
              <w:rPr>
                <w:b/>
                <w:sz w:val="18"/>
              </w:rPr>
              <w:t>B</w:t>
            </w:r>
          </w:p>
        </w:tc>
        <w:tc>
          <w:tcPr>
            <w:tcW w:type="dxa" w:w="13493"/>
          </w:tcPr>
          <w:p>
            <w:r/>
            <w:r>
              <w:rPr>
                <w:b w:val="0"/>
                <w:sz w:val="18"/>
              </w:rPr>
              <w:t>Tying the inventory to change management so that material model changes are logged</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Updating the inventory once a year from a survey of staff members</w:t>
            </w:r>
          </w:p>
        </w:tc>
        <w:tc>
          <w:tcPr>
            <w:tcW w:type="dxa" w:w="57"/>
          </w:tcPr>
          <w:p>
            <w:r/>
            <w:r>
              <w:rPr>
                <w:b w:val="0"/>
                <w:sz w:val="18"/>
              </w:rPr>
            </w:r>
          </w:p>
        </w:tc>
      </w:tr>
      <w:tr>
        <w:tc>
          <w:tcPr>
            <w:tcW w:type="dxa" w:w="907"/>
          </w:tcPr>
          <w:p>
            <w:r/>
            <w:r>
              <w:rPr>
                <w:b/>
                <w:sz w:val="18"/>
              </w:rPr>
              <w:t>D</w:t>
            </w:r>
          </w:p>
        </w:tc>
        <w:tc>
          <w:tcPr>
            <w:tcW w:type="dxa" w:w="13493"/>
          </w:tcPr>
          <w:p>
            <w:r/>
            <w:r>
              <w:rPr>
                <w:b w:val="0"/>
                <w:sz w:val="18"/>
              </w:rPr>
              <w:t>Reviewing cloud billing for AI services to find systems that were never registered</w:t>
            </w:r>
          </w:p>
        </w:tc>
        <w:tc>
          <w:tcPr>
            <w:tcW w:type="dxa" w:w="57"/>
          </w:tcPr>
          <w:p>
            <w:r/>
            <w:r>
              <w:rPr>
                <w:b w:val="0"/>
                <w:sz w:val="18"/>
              </w:rPr>
            </w:r>
          </w:p>
        </w:tc>
      </w:tr>
    </w:tbl>
    <w:p>
      <w:pPr>
        <w:spacing w:after="0"/>
      </w:pPr>
      <w:r>
        <w:rPr>
          <w:b w:val="0"/>
        </w:rPr>
      </w:r>
    </w:p>
    <w:p>
      <w:pPr>
        <w:spacing w:after="60"/>
      </w:pPr>
      <w:r>
        <w:rPr>
          <w:b w:val="0"/>
          <w:sz w:val="18"/>
        </w:rPr>
        <w:t>解析：An annual survey relies on memory and goodwill and leaves the inventory out of date for most of the year. The other practices build the inventory into processes (procurement, change management) or detect gaps from independent evidence (billing).</w:t>
      </w:r>
    </w:p>
    <w:p>
      <w:pPr>
        <w:spacing w:after="20"/>
      </w:pPr>
      <w:r>
        <w:rPr>
          <w:b w:val="0"/>
          <w:color w:val="464646"/>
          <w:sz w:val="17"/>
        </w:rPr>
        <w:t xml:space="preserve">  A：Registration at procurement captures systems when they are acquired.　【Sound practice: control at procurement】</w:t>
      </w:r>
    </w:p>
    <w:p>
      <w:pPr>
        <w:spacing w:after="20"/>
      </w:pPr>
      <w:r>
        <w:rPr>
          <w:b w:val="0"/>
          <w:color w:val="464646"/>
          <w:sz w:val="17"/>
        </w:rPr>
        <w:t xml:space="preserve">  B：Linking to change management keeps entries current as systems change.　【Sound practice: control at change】</w:t>
      </w:r>
    </w:p>
    <w:p>
      <w:pPr>
        <w:spacing w:after="20"/>
      </w:pPr>
      <w:r>
        <w:rPr>
          <w:b w:val="0"/>
          <w:color w:val="464646"/>
          <w:sz w:val="17"/>
        </w:rPr>
        <w:t xml:space="preserve">  D：Billing review finds unregistered services from objective data.　【Sound practice: independent detection】</w:t>
      </w:r>
    </w:p>
    <w:p>
      <w:pPr>
        <w:spacing w:after="60"/>
      </w:pPr>
      <w:r>
        <w:rPr>
          <w:b w:val="0"/>
          <w:color w:val="5A5A5A"/>
          <w:sz w:val="17"/>
        </w:rPr>
        <w:t>出处（未核验）：NIST AI RMF 1.0 GOVERN 1.6; ISO/IEC 42001:2023 Annex A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75. MOST · D2.2 Enterprise AI Asset Inventory &amp; Model Cards　　ID：aaig-d2s-304　难度：Fundamental</w:t>
      </w:r>
    </w:p>
    <w:p>
      <w:pPr>
        <w:spacing w:after="60"/>
      </w:pPr>
      <w:r>
        <w:rPr>
          <w:b w:val="0"/>
          <w:sz w:val="18"/>
        </w:rPr>
        <w:t>情境：A pharmaceutical distributor has registered forty AI systems and wants to decide where oversight effort should go first.</w:t>
      </w:r>
    </w:p>
    <w:p>
      <w:pPr>
        <w:spacing w:after="60"/>
      </w:pPr>
      <w:r>
        <w:rPr>
          <w:b/>
          <w:sz w:val="19"/>
        </w:rPr>
        <w:t>问题：Which inventory attribute is MOST useful for that purpose?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date on which each system was bought by the company</w:t>
            </w:r>
          </w:p>
        </w:tc>
        <w:tc>
          <w:tcPr>
            <w:tcW w:type="dxa" w:w="57"/>
          </w:tcPr>
          <w:p>
            <w:r/>
            <w:r>
              <w:rPr>
                <w:b w:val="0"/>
                <w:sz w:val="18"/>
              </w:rPr>
            </w:r>
          </w:p>
        </w:tc>
      </w:tr>
      <w:tr>
        <w:tc>
          <w:tcPr>
            <w:tcW w:type="dxa" w:w="907"/>
          </w:tcPr>
          <w:p>
            <w:r/>
            <w:r>
              <w:rPr>
                <w:b/>
                <w:sz w:val="18"/>
              </w:rPr>
              <w:t>B</w:t>
            </w:r>
          </w:p>
        </w:tc>
        <w:tc>
          <w:tcPr>
            <w:tcW w:type="dxa" w:w="13493"/>
          </w:tcPr>
          <w:p>
            <w:r/>
            <w:r>
              <w:rPr>
                <w:b w:val="0"/>
                <w:sz w:val="18"/>
              </w:rPr>
              <w:t>The number of employees who use each system every working week</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A risk tier based on how much the use could affect people</w:t>
            </w:r>
          </w:p>
        </w:tc>
        <w:tc>
          <w:tcPr>
            <w:tcW w:type="dxa" w:w="57"/>
          </w:tcPr>
          <w:p>
            <w:r/>
            <w:r>
              <w:rPr>
                <w:b w:val="0"/>
                <w:sz w:val="18"/>
              </w:rPr>
            </w:r>
          </w:p>
        </w:tc>
      </w:tr>
      <w:tr>
        <w:tc>
          <w:tcPr>
            <w:tcW w:type="dxa" w:w="907"/>
          </w:tcPr>
          <w:p>
            <w:r/>
            <w:r>
              <w:rPr>
                <w:b/>
                <w:sz w:val="18"/>
              </w:rPr>
              <w:t>D</w:t>
            </w:r>
          </w:p>
        </w:tc>
        <w:tc>
          <w:tcPr>
            <w:tcW w:type="dxa" w:w="13493"/>
          </w:tcPr>
          <w:p>
            <w:r/>
            <w:r>
              <w:rPr>
                <w:b w:val="0"/>
                <w:sz w:val="18"/>
              </w:rPr>
              <w:t>The name of the supplier that provides each system</w:t>
            </w:r>
          </w:p>
        </w:tc>
        <w:tc>
          <w:tcPr>
            <w:tcW w:type="dxa" w:w="57"/>
          </w:tcPr>
          <w:p>
            <w:r/>
            <w:r>
              <w:rPr>
                <w:b w:val="0"/>
                <w:sz w:val="18"/>
              </w:rPr>
            </w:r>
          </w:p>
        </w:tc>
      </w:tr>
    </w:tbl>
    <w:p>
      <w:pPr>
        <w:spacing w:after="0"/>
      </w:pPr>
      <w:r>
        <w:rPr>
          <w:b w:val="0"/>
        </w:rPr>
      </w:r>
    </w:p>
    <w:p>
      <w:pPr>
        <w:spacing w:after="60"/>
      </w:pPr>
      <w:r>
        <w:rPr>
          <w:b w:val="0"/>
          <w:sz w:val="18"/>
        </w:rPr>
        <w:t>解析：Oversight should be proportionate to potential impact, so a risk tier based on the effect on people directs effort to where it matters. Purchase date, user numbers and supplier name help administration but do not indicate risk.</w:t>
      </w:r>
    </w:p>
    <w:p>
      <w:pPr>
        <w:spacing w:after="20"/>
      </w:pPr>
      <w:r>
        <w:rPr>
          <w:b w:val="0"/>
          <w:color w:val="464646"/>
          <w:sz w:val="17"/>
        </w:rPr>
        <w:t xml:space="preserve">  A：Purchase date says how old the system is, not how risky.　【Age mistaken for risk】</w:t>
      </w:r>
    </w:p>
    <w:p>
      <w:pPr>
        <w:spacing w:after="20"/>
      </w:pPr>
      <w:r>
        <w:rPr>
          <w:b w:val="0"/>
          <w:color w:val="464646"/>
          <w:sz w:val="17"/>
        </w:rPr>
        <w:t xml:space="preserve">  B：User numbers measure reach, not severity of impact.　【Reach mistaken for impact】</w:t>
      </w:r>
    </w:p>
    <w:p>
      <w:pPr>
        <w:spacing w:after="20"/>
      </w:pPr>
      <w:r>
        <w:rPr>
          <w:b w:val="0"/>
          <w:color w:val="464646"/>
          <w:sz w:val="17"/>
        </w:rPr>
        <w:t xml:space="preserve">  D：Supplier name identifies who to contact, not how risky the use is.　【Identity mistaken for risk】</w:t>
      </w:r>
    </w:p>
    <w:p>
      <w:pPr>
        <w:spacing w:after="60"/>
      </w:pPr>
      <w:r>
        <w:rPr>
          <w:b w:val="0"/>
          <w:color w:val="5A5A5A"/>
          <w:sz w:val="17"/>
        </w:rPr>
        <w:t>出处（未核验）：NIST AI RMF 1.0 GOVERN 1.2 &amp; MAP 1.5; EU AI Act Art. 6 (risk-based approach).</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76. FIRST · D2.2 Enterprise AI Asset Inventory &amp; Model Cards　　ID：aaig-d2s-305　难度：Intermediate</w:t>
      </w:r>
    </w:p>
    <w:p>
      <w:pPr>
        <w:spacing w:after="60"/>
      </w:pPr>
      <w:r>
        <w:rPr>
          <w:b w:val="0"/>
          <w:sz w:val="18"/>
        </w:rPr>
        <w:t>情境：A telecom operator has retired its AI churn model, but the inventory still lists it as active and some teams still pull its scores.</w:t>
      </w:r>
    </w:p>
    <w:p>
      <w:pPr>
        <w:spacing w:after="60"/>
      </w:pPr>
      <w:r>
        <w:rPr>
          <w:b/>
          <w:sz w:val="19"/>
        </w:rPr>
        <w:t>问题：What should the model's owner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Delete the inventory entry and all of the related documentation straight away</w:t>
            </w:r>
          </w:p>
        </w:tc>
        <w:tc>
          <w:tcPr>
            <w:tcW w:type="dxa" w:w="57"/>
          </w:tcPr>
          <w:p>
            <w:r/>
            <w:r>
              <w:rPr>
                <w:b w:val="0"/>
                <w:sz w:val="18"/>
              </w:rPr>
            </w:r>
          </w:p>
        </w:tc>
      </w:tr>
      <w:tr>
        <w:tc>
          <w:tcPr>
            <w:tcW w:type="dxa" w:w="907"/>
          </w:tcPr>
          <w:p>
            <w:r/>
            <w:r>
              <w:rPr>
                <w:b/>
                <w:sz w:val="18"/>
              </w:rPr>
              <w:t>B</w:t>
            </w:r>
          </w:p>
        </w:tc>
        <w:tc>
          <w:tcPr>
            <w:tcW w:type="dxa" w:w="13493"/>
          </w:tcPr>
          <w:p>
            <w:r/>
            <w:r>
              <w:rPr>
                <w:b w:val="0"/>
                <w:sz w:val="18"/>
              </w:rPr>
              <w:t>Leave the entry as it is until the next annual inventory review</w:t>
            </w:r>
          </w:p>
        </w:tc>
        <w:tc>
          <w:tcPr>
            <w:tcW w:type="dxa" w:w="57"/>
          </w:tcPr>
          <w:p>
            <w:r/>
            <w:r>
              <w:rPr>
                <w:b w:val="0"/>
                <w:sz w:val="18"/>
              </w:rPr>
            </w:r>
          </w:p>
        </w:tc>
      </w:tr>
      <w:tr>
        <w:tc>
          <w:tcPr>
            <w:tcW w:type="dxa" w:w="907"/>
          </w:tcPr>
          <w:p>
            <w:r/>
            <w:r>
              <w:rPr>
                <w:b/>
                <w:sz w:val="18"/>
              </w:rPr>
              <w:t>C</w:t>
            </w:r>
          </w:p>
        </w:tc>
        <w:tc>
          <w:tcPr>
            <w:tcW w:type="dxa" w:w="13493"/>
          </w:tcPr>
          <w:p>
            <w:r/>
            <w:r>
              <w:rPr>
                <w:b w:val="0"/>
                <w:sz w:val="18"/>
              </w:rPr>
              <w:t>Rebuild the model so that the teams still using it are not affected</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Confirm that retirement is complete, then update the status and records</w:t>
            </w:r>
          </w:p>
        </w:tc>
        <w:tc>
          <w:tcPr>
            <w:tcW w:type="dxa" w:w="57"/>
          </w:tcPr>
          <w:p>
            <w:r/>
            <w:r>
              <w:rPr>
                <w:b w:val="0"/>
                <w:sz w:val="18"/>
              </w:rPr>
            </w:r>
          </w:p>
        </w:tc>
      </w:tr>
    </w:tbl>
    <w:p>
      <w:pPr>
        <w:spacing w:after="0"/>
      </w:pPr>
      <w:r>
        <w:rPr>
          <w:b w:val="0"/>
        </w:rPr>
      </w:r>
    </w:p>
    <w:p>
      <w:pPr>
        <w:spacing w:after="60"/>
      </w:pPr>
      <w:r>
        <w:rPr>
          <w:b w:val="0"/>
          <w:sz w:val="18"/>
        </w:rPr>
        <w:t>解析：The first need is to establish the facts: whether the model is really out of use and who still depends on it. The status and records are then updated, with documentation retained as policy requires. Deleting everything, waiting a year or rebuilding the model act without that check.</w:t>
      </w:r>
    </w:p>
    <w:p>
      <w:pPr>
        <w:spacing w:after="20"/>
      </w:pPr>
      <w:r>
        <w:rPr>
          <w:b w:val="0"/>
          <w:color w:val="464646"/>
          <w:sz w:val="17"/>
        </w:rPr>
        <w:t xml:space="preserve">  A：Deleting records removes the audit trail and may breach retention rules.　【Destroying records on retirement】</w:t>
      </w:r>
    </w:p>
    <w:p>
      <w:pPr>
        <w:spacing w:after="20"/>
      </w:pPr>
      <w:r>
        <w:rPr>
          <w:b w:val="0"/>
          <w:color w:val="464646"/>
          <w:sz w:val="17"/>
        </w:rPr>
        <w:t xml:space="preserve">  B：Waiting leaves a misleading inventory and continued use of a retired model.　【Passive delay】</w:t>
      </w:r>
    </w:p>
    <w:p>
      <w:pPr>
        <w:spacing w:after="20"/>
      </w:pPr>
      <w:r>
        <w:rPr>
          <w:b w:val="0"/>
          <w:color w:val="464646"/>
          <w:sz w:val="17"/>
        </w:rPr>
        <w:t xml:space="preserve">  C：Rebuilding contradicts the decision to retire the model.　【Reversing the retirement decision】</w:t>
      </w:r>
    </w:p>
    <w:p>
      <w:pPr>
        <w:spacing w:after="60"/>
      </w:pPr>
      <w:r>
        <w:rPr>
          <w:b w:val="0"/>
          <w:color w:val="5A5A5A"/>
          <w:sz w:val="17"/>
        </w:rPr>
        <w:t>出处（未核验）：NIST AI RMF 1.0 GOVERN 1.7; ISO/IEC 42001:2023 Annex A.6.2.6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77. PRIMARY · D2.2 Enterprise AI Asset Inventory &amp; Model Cards　　ID：aaig-d2s-306　难度：Fundamental</w:t>
      </w:r>
    </w:p>
    <w:p>
      <w:pPr>
        <w:spacing w:after="60"/>
      </w:pPr>
      <w:r>
        <w:rPr>
          <w:b w:val="0"/>
          <w:sz w:val="18"/>
        </w:rPr>
        <w:t>情境：A newspaper's model card for its recommendation model includes a section on training data sources. A new editor asks why it is there.</w:t>
      </w:r>
    </w:p>
    <w:p>
      <w:pPr>
        <w:spacing w:after="60"/>
      </w:pPr>
      <w:r>
        <w:rPr>
          <w:b/>
          <w:sz w:val="19"/>
        </w:rPr>
        <w:t>问题：What is the PRIMARY reason to record training data sources?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So that questions about the data's origin can be answered later</w:t>
            </w:r>
          </w:p>
        </w:tc>
        <w:tc>
          <w:tcPr>
            <w:tcW w:type="dxa" w:w="57"/>
          </w:tcPr>
          <w:p>
            <w:r/>
            <w:r>
              <w:rPr>
                <w:b w:val="0"/>
                <w:sz w:val="18"/>
              </w:rPr>
            </w:r>
          </w:p>
        </w:tc>
      </w:tr>
      <w:tr>
        <w:tc>
          <w:tcPr>
            <w:tcW w:type="dxa" w:w="907"/>
          </w:tcPr>
          <w:p>
            <w:r/>
            <w:r>
              <w:rPr>
                <w:b/>
                <w:sz w:val="18"/>
              </w:rPr>
              <w:t>B</w:t>
            </w:r>
          </w:p>
        </w:tc>
        <w:tc>
          <w:tcPr>
            <w:tcW w:type="dxa" w:w="13493"/>
          </w:tcPr>
          <w:p>
            <w:r/>
            <w:r>
              <w:rPr>
                <w:b w:val="0"/>
                <w:sz w:val="18"/>
              </w:rPr>
              <w:t>To reduce the size of the model so that it runs faster in production</w:t>
            </w:r>
          </w:p>
        </w:tc>
        <w:tc>
          <w:tcPr>
            <w:tcW w:type="dxa" w:w="57"/>
          </w:tcPr>
          <w:p>
            <w:r/>
            <w:r>
              <w:rPr>
                <w:b w:val="0"/>
                <w:sz w:val="18"/>
              </w:rPr>
            </w:r>
          </w:p>
        </w:tc>
      </w:tr>
      <w:tr>
        <w:tc>
          <w:tcPr>
            <w:tcW w:type="dxa" w:w="907"/>
          </w:tcPr>
          <w:p>
            <w:r/>
            <w:r>
              <w:rPr>
                <w:b/>
                <w:sz w:val="18"/>
              </w:rPr>
              <w:t>C</w:t>
            </w:r>
          </w:p>
        </w:tc>
        <w:tc>
          <w:tcPr>
            <w:tcW w:type="dxa" w:w="13493"/>
          </w:tcPr>
          <w:p>
            <w:r/>
            <w:r>
              <w:rPr>
                <w:b w:val="0"/>
                <w:sz w:val="18"/>
              </w:rPr>
              <w:t>To avoid ever having to retrain the model again after launch</w:t>
            </w:r>
          </w:p>
        </w:tc>
        <w:tc>
          <w:tcPr>
            <w:tcW w:type="dxa" w:w="57"/>
          </w:tcPr>
          <w:p>
            <w:r/>
            <w:r>
              <w:rPr>
                <w:b w:val="0"/>
                <w:sz w:val="18"/>
              </w:rPr>
            </w:r>
          </w:p>
        </w:tc>
      </w:tr>
      <w:tr>
        <w:tc>
          <w:tcPr>
            <w:tcW w:type="dxa" w:w="907"/>
          </w:tcPr>
          <w:p>
            <w:r/>
            <w:r>
              <w:rPr>
                <w:b/>
                <w:sz w:val="18"/>
              </w:rPr>
              <w:t>D</w:t>
            </w:r>
          </w:p>
        </w:tc>
        <w:tc>
          <w:tcPr>
            <w:tcW w:type="dxa" w:w="13493"/>
          </w:tcPr>
          <w:p>
            <w:r/>
            <w:r>
              <w:rPr>
                <w:b w:val="0"/>
                <w:sz w:val="18"/>
              </w:rPr>
              <w:t>To make the model's outputs more varied and interesting for readers</w:t>
            </w:r>
          </w:p>
        </w:tc>
        <w:tc>
          <w:tcPr>
            <w:tcW w:type="dxa" w:w="57"/>
          </w:tcPr>
          <w:p>
            <w:r/>
            <w:r>
              <w:rPr>
                <w:b w:val="0"/>
                <w:sz w:val="18"/>
              </w:rPr>
            </w:r>
          </w:p>
        </w:tc>
      </w:tr>
    </w:tbl>
    <w:p>
      <w:pPr>
        <w:spacing w:after="0"/>
      </w:pPr>
      <w:r>
        <w:rPr>
          <w:b w:val="0"/>
        </w:rPr>
      </w:r>
    </w:p>
    <w:p>
      <w:pPr>
        <w:spacing w:after="60"/>
      </w:pPr>
      <w:r>
        <w:rPr>
          <w:b w:val="0"/>
          <w:sz w:val="18"/>
        </w:rPr>
        <w:t>解析：Recording sources keeps the link between a model and its data, which is needed to answer questions about rights, quality and bias later. It does not change model size, remove the need to retrain, or make outputs more varied.</w:t>
      </w:r>
    </w:p>
    <w:p>
      <w:pPr>
        <w:spacing w:after="20"/>
      </w:pPr>
      <w:r>
        <w:rPr>
          <w:b w:val="0"/>
          <w:color w:val="464646"/>
          <w:sz w:val="17"/>
        </w:rPr>
        <w:t xml:space="preserve">  B：Documenting sources has no effect on model size or speed.　【Documentation mistaken for optimization】</w:t>
      </w:r>
    </w:p>
    <w:p>
      <w:pPr>
        <w:spacing w:after="20"/>
      </w:pPr>
      <w:r>
        <w:rPr>
          <w:b w:val="0"/>
          <w:color w:val="464646"/>
          <w:sz w:val="17"/>
        </w:rPr>
        <w:t xml:space="preserve">  C：Documentation does not remove the need for retraining.　【Documentation mistaken for maintenance avoidance】</w:t>
      </w:r>
    </w:p>
    <w:p>
      <w:pPr>
        <w:spacing w:after="20"/>
      </w:pPr>
      <w:r>
        <w:rPr>
          <w:b w:val="0"/>
          <w:color w:val="464646"/>
          <w:sz w:val="17"/>
        </w:rPr>
        <w:t xml:space="preserve">  D：Recording sources does not alter the diversity of outputs.　【Documentation mistaken for output change】</w:t>
      </w:r>
    </w:p>
    <w:p>
      <w:pPr>
        <w:spacing w:after="60"/>
      </w:pPr>
      <w:r>
        <w:rPr>
          <w:b w:val="0"/>
          <w:color w:val="5A5A5A"/>
          <w:sz w:val="17"/>
        </w:rPr>
        <w:t>出处（未核验）：NIST AI RMF 1.0 MAP 4.1 &amp; MEASURE 2.9; Mitchell et al., Model Cards for Model Reporting (arXiv:1810.03993).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78. FIRST · D2.3 Privacy by Design &amp; Data Minimization　　ID：aaig-d2s-011　难度：Intermediate</w:t>
      </w:r>
    </w:p>
    <w:p>
      <w:pPr>
        <w:spacing w:after="60"/>
      </w:pPr>
      <w:r>
        <w:rPr>
          <w:b w:val="0"/>
          <w:sz w:val="18"/>
        </w:rPr>
        <w:t>情境：A marketing team at an online retailer in the EU wants to reuse customer-support chat transcripts, originally collected to resolve service requests, to train a sales-propensity model.</w:t>
      </w:r>
    </w:p>
    <w:p>
      <w:pPr>
        <w:spacing w:after="60"/>
      </w:pPr>
      <w:r>
        <w:rPr>
          <w:b/>
          <w:sz w:val="19"/>
        </w:rPr>
        <w:t>问题：What should be done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Assess whether the new purpose is compatible with the original one and has a lawful basis.</w:t>
            </w:r>
          </w:p>
        </w:tc>
        <w:tc>
          <w:tcPr>
            <w:tcW w:type="dxa" w:w="57"/>
          </w:tcPr>
          <w:p>
            <w:r/>
            <w:r>
              <w:rPr>
                <w:b w:val="0"/>
                <w:sz w:val="18"/>
              </w:rPr>
            </w:r>
          </w:p>
        </w:tc>
      </w:tr>
      <w:tr>
        <w:tc>
          <w:tcPr>
            <w:tcW w:type="dxa" w:w="907"/>
          </w:tcPr>
          <w:p>
            <w:r/>
            <w:r>
              <w:rPr>
                <w:b/>
                <w:sz w:val="18"/>
              </w:rPr>
              <w:t>B</w:t>
            </w:r>
          </w:p>
        </w:tc>
        <w:tc>
          <w:tcPr>
            <w:tcW w:type="dxa" w:w="13493"/>
          </w:tcPr>
          <w:p>
            <w:r/>
            <w:r>
              <w:rPr>
                <w:b w:val="0"/>
                <w:sz w:val="18"/>
              </w:rPr>
              <w:t>Pseudonymise the transcripts and start training, as pseudonymised data falls outside GDPR.</w:t>
            </w:r>
          </w:p>
        </w:tc>
        <w:tc>
          <w:tcPr>
            <w:tcW w:type="dxa" w:w="57"/>
          </w:tcPr>
          <w:p>
            <w:r/>
            <w:r>
              <w:rPr>
                <w:b w:val="0"/>
                <w:sz w:val="18"/>
              </w:rPr>
            </w:r>
          </w:p>
        </w:tc>
      </w:tr>
      <w:tr>
        <w:tc>
          <w:tcPr>
            <w:tcW w:type="dxa" w:w="907"/>
          </w:tcPr>
          <w:p>
            <w:r/>
            <w:r>
              <w:rPr>
                <w:b/>
                <w:sz w:val="18"/>
              </w:rPr>
              <w:t>C</w:t>
            </w:r>
          </w:p>
        </w:tc>
        <w:tc>
          <w:tcPr>
            <w:tcW w:type="dxa" w:w="13493"/>
          </w:tcPr>
          <w:p>
            <w:r/>
            <w:r>
              <w:rPr>
                <w:b w:val="0"/>
                <w:sz w:val="18"/>
              </w:rPr>
              <w:t>Ask the chat platform vendor to confirm that the stored transcripts are securely encrypted.</w:t>
            </w:r>
          </w:p>
        </w:tc>
        <w:tc>
          <w:tcPr>
            <w:tcW w:type="dxa" w:w="57"/>
          </w:tcPr>
          <w:p>
            <w:r/>
            <w:r>
              <w:rPr>
                <w:b w:val="0"/>
                <w:sz w:val="18"/>
              </w:rPr>
            </w:r>
          </w:p>
        </w:tc>
      </w:tr>
      <w:tr>
        <w:tc>
          <w:tcPr>
            <w:tcW w:type="dxa" w:w="907"/>
          </w:tcPr>
          <w:p>
            <w:r/>
            <w:r>
              <w:rPr>
                <w:b/>
                <w:sz w:val="18"/>
              </w:rPr>
              <w:t>D</w:t>
            </w:r>
          </w:p>
        </w:tc>
        <w:tc>
          <w:tcPr>
            <w:tcW w:type="dxa" w:w="13493"/>
          </w:tcPr>
          <w:p>
            <w:r/>
            <w:r>
              <w:rPr>
                <w:b w:val="0"/>
                <w:sz w:val="18"/>
              </w:rPr>
              <w:t>Train on the full transcripts, then delete the training extract once the model is deployed.</w:t>
            </w:r>
          </w:p>
        </w:tc>
        <w:tc>
          <w:tcPr>
            <w:tcW w:type="dxa" w:w="57"/>
          </w:tcPr>
          <w:p>
            <w:r/>
            <w:r>
              <w:rPr>
                <w:b w:val="0"/>
                <w:sz w:val="18"/>
              </w:rPr>
            </w:r>
          </w:p>
        </w:tc>
      </w:tr>
    </w:tbl>
    <w:p>
      <w:pPr>
        <w:spacing w:after="0"/>
      </w:pPr>
      <w:r>
        <w:rPr>
          <w:b w:val="0"/>
        </w:rPr>
      </w:r>
    </w:p>
    <w:p>
      <w:pPr>
        <w:spacing w:after="60"/>
      </w:pPr>
      <w:r>
        <w:rPr>
          <w:b w:val="0"/>
          <w:sz w:val="18"/>
        </w:rPr>
        <w:t>解析：Reusing personal data for a new purpose requires first assessing purpose compatibility and the lawful basis. Pseudonymisation (Option B) is a useful safeguard, but pseudonymised data remains personal data. Encryption (Option C) addresses security, not lawful reuse. Deleting the extract afterwards (Option D) does not cure unlawful processing, and trained models can retain information from their training data.</w:t>
      </w:r>
    </w:p>
    <w:p>
      <w:pPr>
        <w:spacing w:after="20"/>
      </w:pPr>
      <w:r>
        <w:rPr>
          <w:b w:val="0"/>
          <w:color w:val="464646"/>
          <w:sz w:val="17"/>
        </w:rPr>
        <w:t xml:space="preserve">  B：Pseudonymised data is still personal data under the GDPR, so the lawfulness question remains.　【Misconception that pseudonymisation removes GDPR scope】</w:t>
      </w:r>
    </w:p>
    <w:p>
      <w:pPr>
        <w:spacing w:after="20"/>
      </w:pPr>
      <w:r>
        <w:rPr>
          <w:b w:val="0"/>
          <w:color w:val="464646"/>
          <w:sz w:val="17"/>
        </w:rPr>
        <w:t xml:space="preserve">  C：Encryption is a security control and does not establish a lawful basis for a new purpose.　【Security control substituted for lawful-basis assessment】</w:t>
      </w:r>
    </w:p>
    <w:p>
      <w:pPr>
        <w:spacing w:after="20"/>
      </w:pPr>
      <w:r>
        <w:rPr>
          <w:b w:val="0"/>
          <w:color w:val="464646"/>
          <w:sz w:val="17"/>
        </w:rPr>
        <w:t xml:space="preserve">  D：Deleting data after training does not make the processing lawful in the first place.　【After-the-fact deletion instead of upfront lawfulness review】</w:t>
      </w:r>
    </w:p>
    <w:p>
      <w:pPr>
        <w:spacing w:after="60"/>
      </w:pPr>
      <w:r>
        <w:rPr>
          <w:b w:val="0"/>
          <w:color w:val="5A5A5A"/>
          <w:sz w:val="17"/>
        </w:rPr>
        <w:t>出处（未核验）：GDPR Art. 5(1)(b), Art. 6(4) &amp; Recital 26; NIST AI RMF 1.0 MEASURE 2.10.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79. PRIMARY · D2.3 Privacy by Design &amp; Data Minimization　　ID：aaig-d2s-012　难度：Fundamental</w:t>
      </w:r>
    </w:p>
    <w:p>
      <w:pPr>
        <w:spacing w:after="60"/>
      </w:pPr>
      <w:r>
        <w:rPr>
          <w:b w:val="0"/>
          <w:sz w:val="18"/>
        </w:rPr>
        <w:t>情境：During design of a customer analytics model, a product manager argues that the team should collect every available attribute because "the model will work out what is useful."</w:t>
      </w:r>
    </w:p>
    <w:p>
      <w:pPr>
        <w:spacing w:after="60"/>
      </w:pPr>
      <w:r>
        <w:rPr>
          <w:b/>
          <w:sz w:val="19"/>
        </w:rPr>
        <w:t>问题：What is the PRIMARY purpose of the data minimisation principle the privacy officer cites in response?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Reducing the cloud storage costs of the large training datasets kept by the data platform.</w:t>
            </w:r>
          </w:p>
        </w:tc>
        <w:tc>
          <w:tcPr>
            <w:tcW w:type="dxa" w:w="57"/>
          </w:tcPr>
          <w:p>
            <w:r/>
            <w:r>
              <w:rPr>
                <w:b w:val="0"/>
                <w:sz w:val="18"/>
              </w:rPr>
            </w:r>
          </w:p>
        </w:tc>
      </w:tr>
      <w:tr>
        <w:tc>
          <w:tcPr>
            <w:tcW w:type="dxa" w:w="907"/>
          </w:tcPr>
          <w:p>
            <w:r/>
            <w:r>
              <w:rPr>
                <w:b/>
                <w:sz w:val="18"/>
              </w:rPr>
              <w:t>B</w:t>
            </w:r>
          </w:p>
        </w:tc>
        <w:tc>
          <w:tcPr>
            <w:tcW w:type="dxa" w:w="13493"/>
          </w:tcPr>
          <w:p>
            <w:r/>
            <w:r>
              <w:rPr>
                <w:b w:val="0"/>
                <w:sz w:val="18"/>
              </w:rPr>
              <w:t>Improving model accuracy by removing input features that have low statistical predictive power.</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Limiting personal data to what is adequate, relevant and necessary for the stated purpose.</w:t>
            </w:r>
          </w:p>
        </w:tc>
        <w:tc>
          <w:tcPr>
            <w:tcW w:type="dxa" w:w="57"/>
          </w:tcPr>
          <w:p>
            <w:r/>
            <w:r>
              <w:rPr>
                <w:b w:val="0"/>
                <w:sz w:val="18"/>
              </w:rPr>
            </w:r>
          </w:p>
        </w:tc>
      </w:tr>
      <w:tr>
        <w:tc>
          <w:tcPr>
            <w:tcW w:type="dxa" w:w="907"/>
          </w:tcPr>
          <w:p>
            <w:r/>
            <w:r>
              <w:rPr>
                <w:b/>
                <w:sz w:val="18"/>
              </w:rPr>
              <w:t>D</w:t>
            </w:r>
          </w:p>
        </w:tc>
        <w:tc>
          <w:tcPr>
            <w:tcW w:type="dxa" w:w="13493"/>
          </w:tcPr>
          <w:p>
            <w:r/>
            <w:r>
              <w:rPr>
                <w:b w:val="0"/>
                <w:sz w:val="18"/>
              </w:rPr>
              <w:t>Ensuring that personal data is never used to train any kind of machine learning model.</w:t>
            </w:r>
          </w:p>
        </w:tc>
        <w:tc>
          <w:tcPr>
            <w:tcW w:type="dxa" w:w="57"/>
          </w:tcPr>
          <w:p>
            <w:r/>
            <w:r>
              <w:rPr>
                <w:b w:val="0"/>
                <w:sz w:val="18"/>
              </w:rPr>
            </w:r>
          </w:p>
        </w:tc>
      </w:tr>
    </w:tbl>
    <w:p>
      <w:pPr>
        <w:spacing w:after="0"/>
      </w:pPr>
      <w:r>
        <w:rPr>
          <w:b w:val="0"/>
        </w:rPr>
      </w:r>
    </w:p>
    <w:p>
      <w:pPr>
        <w:spacing w:after="60"/>
      </w:pPr>
      <w:r>
        <w:rPr>
          <w:b w:val="0"/>
          <w:sz w:val="18"/>
        </w:rPr>
        <w:t>解析：Data minimisation requires personal data to be adequate, relevant and limited to what is necessary for the purposes of processing. It protects individuals by limiting exposure. Cost savings (Option A) and accuracy gains (Option B) can be side effects but are not the purpose. Option D overstates the principle: personal data may be used when it is necessary and lawful.</w:t>
      </w:r>
    </w:p>
    <w:p>
      <w:pPr>
        <w:spacing w:after="20"/>
      </w:pPr>
      <w:r>
        <w:rPr>
          <w:b w:val="0"/>
          <w:color w:val="464646"/>
          <w:sz w:val="17"/>
        </w:rPr>
        <w:t xml:space="preserve">  A：Lower storage cost is a possible side benefit, not the purpose of the principle.　【Operational cost benefit mistaken for principle purpose】</w:t>
      </w:r>
    </w:p>
    <w:p>
      <w:pPr>
        <w:spacing w:after="20"/>
      </w:pPr>
      <w:r>
        <w:rPr>
          <w:b w:val="0"/>
          <w:color w:val="464646"/>
          <w:sz w:val="17"/>
        </w:rPr>
        <w:t xml:space="preserve">  B：Feature selection for accuracy is a modelling goal. Minimisation is about necessity for the purpose.　【Modelling optimization mistaken for privacy principle】</w:t>
      </w:r>
    </w:p>
    <w:p>
      <w:pPr>
        <w:spacing w:after="20"/>
      </w:pPr>
      <w:r>
        <w:rPr>
          <w:b w:val="0"/>
          <w:color w:val="464646"/>
          <w:sz w:val="17"/>
        </w:rPr>
        <w:t xml:space="preserve">  D：Minimisation limits personal data. It does not prohibit its use in AI training.　【Overstated absolute prohibition】</w:t>
      </w:r>
    </w:p>
    <w:p>
      <w:pPr>
        <w:spacing w:after="60"/>
      </w:pPr>
      <w:r>
        <w:rPr>
          <w:b w:val="0"/>
          <w:color w:val="5A5A5A"/>
          <w:sz w:val="17"/>
        </w:rPr>
        <w:t>出处（未核验）：GDPR Art. 5(1)(c) &amp; Art. 25(2).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80. LEAST · D2.3 Privacy by Design &amp; Data Minimization　　ID：aaig-d2s-013　难度：Fundamental</w:t>
      </w:r>
    </w:p>
    <w:p>
      <w:pPr>
        <w:spacing w:after="60"/>
      </w:pPr>
      <w:r>
        <w:rPr>
          <w:b w:val="0"/>
          <w:sz w:val="18"/>
        </w:rPr>
        <w:t>情境：A consumer health app is designing a wellness-recommendation model. The privacy team is reviewing proposed data design choices before development starts.</w:t>
      </w:r>
    </w:p>
    <w:p>
      <w:pPr>
        <w:spacing w:after="60"/>
      </w:pPr>
      <w:r>
        <w:rPr>
          <w:b/>
          <w:sz w:val="19"/>
        </w:rPr>
        <w:t>问题：Which design choice is LEAST consistent with privacy by design and by default?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Setting optional data sharing for model improvement to off by default for all new users.</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Collecting precise location continuously in case future model features might need it.</w:t>
            </w:r>
          </w:p>
        </w:tc>
        <w:tc>
          <w:tcPr>
            <w:tcW w:type="dxa" w:w="57"/>
          </w:tcPr>
          <w:p>
            <w:r/>
            <w:r>
              <w:rPr>
                <w:b w:val="0"/>
                <w:sz w:val="18"/>
              </w:rPr>
            </w:r>
          </w:p>
        </w:tc>
      </w:tr>
      <w:tr>
        <w:tc>
          <w:tcPr>
            <w:tcW w:type="dxa" w:w="907"/>
          </w:tcPr>
          <w:p>
            <w:r/>
            <w:r>
              <w:rPr>
                <w:b/>
                <w:sz w:val="18"/>
              </w:rPr>
              <w:t>C</w:t>
            </w:r>
          </w:p>
        </w:tc>
        <w:tc>
          <w:tcPr>
            <w:tcW w:type="dxa" w:w="13493"/>
          </w:tcPr>
          <w:p>
            <w:r/>
            <w:r>
              <w:rPr>
                <w:b w:val="0"/>
                <w:sz w:val="18"/>
              </w:rPr>
              <w:t>Aggregating usage logs on the device before they are sent for use in model training.</w:t>
            </w:r>
          </w:p>
        </w:tc>
        <w:tc>
          <w:tcPr>
            <w:tcW w:type="dxa" w:w="57"/>
          </w:tcPr>
          <w:p>
            <w:r/>
            <w:r>
              <w:rPr>
                <w:b w:val="0"/>
                <w:sz w:val="18"/>
              </w:rPr>
            </w:r>
          </w:p>
        </w:tc>
      </w:tr>
      <w:tr>
        <w:tc>
          <w:tcPr>
            <w:tcW w:type="dxa" w:w="907"/>
          </w:tcPr>
          <w:p>
            <w:r/>
            <w:r>
              <w:rPr>
                <w:b/>
                <w:sz w:val="18"/>
              </w:rPr>
              <w:t>D</w:t>
            </w:r>
          </w:p>
        </w:tc>
        <w:tc>
          <w:tcPr>
            <w:tcW w:type="dxa" w:w="13493"/>
          </w:tcPr>
          <w:p>
            <w:r/>
            <w:r>
              <w:rPr>
                <w:b w:val="0"/>
                <w:sz w:val="18"/>
              </w:rPr>
              <w:t>Defining retention periods for training extracts and deleting them when they expire.</w:t>
            </w:r>
          </w:p>
        </w:tc>
        <w:tc>
          <w:tcPr>
            <w:tcW w:type="dxa" w:w="57"/>
          </w:tcPr>
          <w:p>
            <w:r/>
            <w:r>
              <w:rPr>
                <w:b w:val="0"/>
                <w:sz w:val="18"/>
              </w:rPr>
            </w:r>
          </w:p>
        </w:tc>
      </w:tr>
    </w:tbl>
    <w:p>
      <w:pPr>
        <w:spacing w:after="0"/>
      </w:pPr>
      <w:r>
        <w:rPr>
          <w:b w:val="0"/>
        </w:rPr>
      </w:r>
    </w:p>
    <w:p>
      <w:pPr>
        <w:spacing w:after="60"/>
      </w:pPr>
      <w:r>
        <w:rPr>
          <w:b w:val="0"/>
          <w:sz w:val="18"/>
        </w:rPr>
        <w:t>解析：Collecting precise location "just in case" conflicts with data minimisation and data protection by default, which require processing only what is necessary for a specified purpose. Privacy-protective defaults (Option A), on-device aggregation (Option C) and defined retention (Option D) are examples of privacy by design.</w:t>
      </w:r>
    </w:p>
    <w:p>
      <w:pPr>
        <w:spacing w:after="20"/>
      </w:pPr>
      <w:r>
        <w:rPr>
          <w:b w:val="0"/>
          <w:color w:val="464646"/>
          <w:sz w:val="17"/>
        </w:rPr>
        <w:t xml:space="preserve">  A：Off-by-default sharing is an example of data protection by default.　【Sound practice: privacy-protective defaults】</w:t>
      </w:r>
    </w:p>
    <w:p>
      <w:pPr>
        <w:spacing w:after="20"/>
      </w:pPr>
      <w:r>
        <w:rPr>
          <w:b w:val="0"/>
          <w:color w:val="464646"/>
          <w:sz w:val="17"/>
        </w:rPr>
        <w:t xml:space="preserve">  C：Aggregating before transfer reduces identifiability and is a privacy-by-design measure.　【Sound practice: aggregation before transfer】</w:t>
      </w:r>
    </w:p>
    <w:p>
      <w:pPr>
        <w:spacing w:after="20"/>
      </w:pPr>
      <w:r>
        <w:rPr>
          <w:b w:val="0"/>
          <w:color w:val="464646"/>
          <w:sz w:val="17"/>
        </w:rPr>
        <w:t xml:space="preserve">  D：Defined retention and deletion apply the storage limitation principle.　【Sound practice: storage limitation】</w:t>
      </w:r>
    </w:p>
    <w:p>
      <w:pPr>
        <w:spacing w:after="60"/>
      </w:pPr>
      <w:r>
        <w:rPr>
          <w:b w:val="0"/>
          <w:color w:val="5A5A5A"/>
          <w:sz w:val="17"/>
        </w:rPr>
        <w:t>出处（未核验）：GDPR Art. 5(1)(c) &amp; (e), Art. 25(1)–(2).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81. LEAST · D2.3 Privacy by Design &amp; Data Minimization　　ID：aaig-d2s-103　难度：Fundamental</w:t>
      </w:r>
    </w:p>
    <w:p>
      <w:pPr>
        <w:spacing w:after="60"/>
      </w:pPr>
      <w:r>
        <w:rPr>
          <w:b w:val="0"/>
          <w:sz w:val="18"/>
        </w:rPr>
        <w:t>情境：A city transit agency is building a model to forecast demand from rider app data.</w:t>
      </w:r>
    </w:p>
    <w:p>
      <w:pPr>
        <w:spacing w:after="60"/>
      </w:pPr>
      <w:r>
        <w:rPr>
          <w:b/>
          <w:sz w:val="19"/>
        </w:rPr>
        <w:t>问题：Which practice is LEAST consistent with data minimization?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Keeping all rider journey histories forever in case models need them</w:t>
            </w:r>
          </w:p>
        </w:tc>
        <w:tc>
          <w:tcPr>
            <w:tcW w:type="dxa" w:w="57"/>
          </w:tcPr>
          <w:p>
            <w:r/>
            <w:r>
              <w:rPr>
                <w:b w:val="0"/>
                <w:sz w:val="18"/>
              </w:rPr>
            </w:r>
          </w:p>
        </w:tc>
      </w:tr>
      <w:tr>
        <w:tc>
          <w:tcPr>
            <w:tcW w:type="dxa" w:w="907"/>
          </w:tcPr>
          <w:p>
            <w:r/>
            <w:r>
              <w:rPr>
                <w:b/>
                <w:sz w:val="18"/>
              </w:rPr>
              <w:t>B</w:t>
            </w:r>
          </w:p>
        </w:tc>
        <w:tc>
          <w:tcPr>
            <w:tcW w:type="dxa" w:w="13493"/>
          </w:tcPr>
          <w:p>
            <w:r/>
            <w:r>
              <w:rPr>
                <w:b w:val="0"/>
                <w:sz w:val="18"/>
              </w:rPr>
              <w:t>Collecting only the rider attributes needed for the demand forecast itself</w:t>
            </w:r>
          </w:p>
        </w:tc>
        <w:tc>
          <w:tcPr>
            <w:tcW w:type="dxa" w:w="57"/>
          </w:tcPr>
          <w:p>
            <w:r/>
            <w:r>
              <w:rPr>
                <w:b w:val="0"/>
                <w:sz w:val="18"/>
              </w:rPr>
            </w:r>
          </w:p>
        </w:tc>
      </w:tr>
      <w:tr>
        <w:tc>
          <w:tcPr>
            <w:tcW w:type="dxa" w:w="907"/>
          </w:tcPr>
          <w:p>
            <w:r/>
            <w:r>
              <w:rPr>
                <w:b/>
                <w:sz w:val="18"/>
              </w:rPr>
              <w:t>C</w:t>
            </w:r>
          </w:p>
        </w:tc>
        <w:tc>
          <w:tcPr>
            <w:tcW w:type="dxa" w:w="13493"/>
          </w:tcPr>
          <w:p>
            <w:r/>
            <w:r>
              <w:rPr>
                <w:b w:val="0"/>
                <w:sz w:val="18"/>
              </w:rPr>
              <w:t>Deleting raw location traces once the demand totals have been produced</w:t>
            </w:r>
          </w:p>
        </w:tc>
        <w:tc>
          <w:tcPr>
            <w:tcW w:type="dxa" w:w="57"/>
          </w:tcPr>
          <w:p>
            <w:r/>
            <w:r>
              <w:rPr>
                <w:b w:val="0"/>
                <w:sz w:val="18"/>
              </w:rPr>
            </w:r>
          </w:p>
        </w:tc>
      </w:tr>
      <w:tr>
        <w:tc>
          <w:tcPr>
            <w:tcW w:type="dxa" w:w="907"/>
          </w:tcPr>
          <w:p>
            <w:r/>
            <w:r>
              <w:rPr>
                <w:b/>
                <w:sz w:val="18"/>
              </w:rPr>
              <w:t>D</w:t>
            </w:r>
          </w:p>
        </w:tc>
        <w:tc>
          <w:tcPr>
            <w:tcW w:type="dxa" w:w="13493"/>
          </w:tcPr>
          <w:p>
            <w:r/>
            <w:r>
              <w:rPr>
                <w:b w:val="0"/>
                <w:sz w:val="18"/>
              </w:rPr>
              <w:t>Replacing rider identifiers with random tokens before any analysis starts</w:t>
            </w:r>
          </w:p>
        </w:tc>
        <w:tc>
          <w:tcPr>
            <w:tcW w:type="dxa" w:w="57"/>
          </w:tcPr>
          <w:p>
            <w:r/>
            <w:r>
              <w:rPr>
                <w:b w:val="0"/>
                <w:sz w:val="18"/>
              </w:rPr>
            </w:r>
          </w:p>
        </w:tc>
      </w:tr>
    </w:tbl>
    <w:p>
      <w:pPr>
        <w:spacing w:after="0"/>
      </w:pPr>
      <w:r>
        <w:rPr>
          <w:b w:val="0"/>
        </w:rPr>
      </w:r>
    </w:p>
    <w:p>
      <w:pPr>
        <w:spacing w:after="60"/>
      </w:pPr>
      <w:r>
        <w:rPr>
          <w:b w:val="0"/>
          <w:sz w:val="18"/>
        </w:rPr>
        <w:t>解析：Data minimization limits personal data to what is necessary for a stated purpose and for no longer than needed. Keeping everything indefinitely for unspecified future use conflicts with both limits. The other practices reduce the amount or identifiability of data.</w:t>
      </w:r>
    </w:p>
    <w:p>
      <w:pPr>
        <w:spacing w:after="20"/>
      </w:pPr>
      <w:r>
        <w:rPr>
          <w:b w:val="0"/>
          <w:color w:val="464646"/>
          <w:sz w:val="17"/>
        </w:rPr>
        <w:t xml:space="preserve">  B：Collecting only needed attributes is the core of minimization.　【Sound practice: collecting only what is needed】</w:t>
      </w:r>
    </w:p>
    <w:p>
      <w:pPr>
        <w:spacing w:after="20"/>
      </w:pPr>
      <w:r>
        <w:rPr>
          <w:b w:val="0"/>
          <w:color w:val="464646"/>
          <w:sz w:val="17"/>
        </w:rPr>
        <w:t xml:space="preserve">  C：Deleting raw traces after use applies storage limitation.　【Sound practice: deleting after use】</w:t>
      </w:r>
    </w:p>
    <w:p>
      <w:pPr>
        <w:spacing w:after="20"/>
      </w:pPr>
      <w:r>
        <w:rPr>
          <w:b w:val="0"/>
          <w:color w:val="464646"/>
          <w:sz w:val="17"/>
        </w:rPr>
        <w:t xml:space="preserve">  D：Tokenizing identifiers reduces identifiability while keeping the data useful.　【Sound practice: reducing identifiability】</w:t>
      </w:r>
    </w:p>
    <w:p>
      <w:pPr>
        <w:spacing w:after="60"/>
      </w:pPr>
      <w:r>
        <w:rPr>
          <w:b w:val="0"/>
          <w:color w:val="5A5A5A"/>
          <w:sz w:val="17"/>
        </w:rPr>
        <w:t>出处（未核验）：GDPR Art. 5(1)(c) &amp; (e).</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82. FIRST · D2.3 Privacy by Design &amp; Data Minimization　　ID：aaig-d2s-208　难度：Intermediate</w:t>
      </w:r>
    </w:p>
    <w:p>
      <w:pPr>
        <w:spacing w:after="60"/>
      </w:pPr>
      <w:r>
        <w:rPr>
          <w:b w:val="0"/>
          <w:sz w:val="18"/>
        </w:rPr>
        <w:t>情境：A public hospital plans to use an AI triage tool that processes health data of thousands of patients each month. The tool has not yet gone live.</w:t>
      </w:r>
    </w:p>
    <w:p>
      <w:pPr>
        <w:spacing w:after="60"/>
      </w:pPr>
      <w:r>
        <w:rPr>
          <w:b/>
          <w:sz w:val="19"/>
        </w:rPr>
        <w:t>问题：What should be done before processing starts?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Collect written consent from every clinician who will use the tool</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Carry out a data protection impact assessment for the tool</w:t>
            </w:r>
          </w:p>
        </w:tc>
        <w:tc>
          <w:tcPr>
            <w:tcW w:type="dxa" w:w="57"/>
          </w:tcPr>
          <w:p>
            <w:r/>
            <w:r>
              <w:rPr>
                <w:b w:val="0"/>
                <w:sz w:val="18"/>
              </w:rPr>
            </w:r>
          </w:p>
        </w:tc>
      </w:tr>
      <w:tr>
        <w:tc>
          <w:tcPr>
            <w:tcW w:type="dxa" w:w="907"/>
          </w:tcPr>
          <w:p>
            <w:r/>
            <w:r>
              <w:rPr>
                <w:b/>
                <w:sz w:val="18"/>
              </w:rPr>
              <w:t>C</w:t>
            </w:r>
          </w:p>
        </w:tc>
        <w:tc>
          <w:tcPr>
            <w:tcW w:type="dxa" w:w="13493"/>
          </w:tcPr>
          <w:p>
            <w:r/>
            <w:r>
              <w:rPr>
                <w:b w:val="0"/>
                <w:sz w:val="18"/>
              </w:rPr>
              <w:t>Anonymize patient records one month after the tool goes live</w:t>
            </w:r>
          </w:p>
        </w:tc>
        <w:tc>
          <w:tcPr>
            <w:tcW w:type="dxa" w:w="57"/>
          </w:tcPr>
          <w:p>
            <w:r/>
            <w:r>
              <w:rPr>
                <w:b w:val="0"/>
                <w:sz w:val="18"/>
              </w:rPr>
            </w:r>
          </w:p>
        </w:tc>
      </w:tr>
      <w:tr>
        <w:tc>
          <w:tcPr>
            <w:tcW w:type="dxa" w:w="907"/>
          </w:tcPr>
          <w:p>
            <w:r/>
            <w:r>
              <w:rPr>
                <w:b/>
                <w:sz w:val="18"/>
              </w:rPr>
              <w:t>D</w:t>
            </w:r>
          </w:p>
        </w:tc>
        <w:tc>
          <w:tcPr>
            <w:tcW w:type="dxa" w:w="13493"/>
          </w:tcPr>
          <w:p>
            <w:r/>
            <w:r>
              <w:rPr>
                <w:b w:val="0"/>
                <w:sz w:val="18"/>
              </w:rPr>
              <w:t>Publish the tool's source code so that patients can inspect it</w:t>
            </w:r>
          </w:p>
        </w:tc>
        <w:tc>
          <w:tcPr>
            <w:tcW w:type="dxa" w:w="57"/>
          </w:tcPr>
          <w:p>
            <w:r/>
            <w:r>
              <w:rPr>
                <w:b w:val="0"/>
                <w:sz w:val="18"/>
              </w:rPr>
            </w:r>
          </w:p>
        </w:tc>
      </w:tr>
    </w:tbl>
    <w:p>
      <w:pPr>
        <w:spacing w:after="0"/>
      </w:pPr>
      <w:r>
        <w:rPr>
          <w:b w:val="0"/>
        </w:rPr>
      </w:r>
    </w:p>
    <w:p>
      <w:pPr>
        <w:spacing w:after="60"/>
      </w:pPr>
      <w:r>
        <w:rPr>
          <w:b w:val="0"/>
          <w:sz w:val="18"/>
        </w:rPr>
        <w:t>解析：Large-scale processing of health data is likely to result in a high risk to individuals, so the assessment of impact must be completed before processing begins. Clinician consent is not the legal issue, delayed anonymization comes too late, and publishing code is not a substitute for the assessment.</w:t>
      </w:r>
    </w:p>
    <w:p>
      <w:pPr>
        <w:spacing w:after="20"/>
      </w:pPr>
      <w:r>
        <w:rPr>
          <w:b w:val="0"/>
          <w:color w:val="464646"/>
          <w:sz w:val="17"/>
        </w:rPr>
        <w:t xml:space="preserve">  A：Clinicians are not the data subjects whose rights are at stake.　【Wrong party consulted】</w:t>
      </w:r>
    </w:p>
    <w:p>
      <w:pPr>
        <w:spacing w:after="20"/>
      </w:pPr>
      <w:r>
        <w:rPr>
          <w:b w:val="0"/>
          <w:color w:val="464646"/>
          <w:sz w:val="17"/>
        </w:rPr>
        <w:t xml:space="preserve">  C：Anonymizing after go-live means a month of processing without the assessed safeguards.　【Safeguard applied too late】</w:t>
      </w:r>
    </w:p>
    <w:p>
      <w:pPr>
        <w:spacing w:after="20"/>
      </w:pPr>
      <w:r>
        <w:rPr>
          <w:b w:val="0"/>
          <w:color w:val="464646"/>
          <w:sz w:val="17"/>
        </w:rPr>
        <w:t xml:space="preserve">  D：Open code does not assess risks to patients or define mitigations.　【Transparency gesture substituted for risk assessment】</w:t>
      </w:r>
    </w:p>
    <w:p>
      <w:pPr>
        <w:spacing w:after="60"/>
      </w:pPr>
      <w:r>
        <w:rPr>
          <w:b w:val="0"/>
          <w:color w:val="5A5A5A"/>
          <w:sz w:val="17"/>
        </w:rPr>
        <w:t>出处（未核验）：GDPR Art. 35(1) and (3)(b).</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83. MOST · D2.3 Privacy by Design &amp; Data Minimization　　ID：aaig-d2s-209　难度：Intermediate</w:t>
      </w:r>
    </w:p>
    <w:p>
      <w:pPr>
        <w:spacing w:after="60"/>
      </w:pPr>
      <w:r>
        <w:rPr>
          <w:b w:val="0"/>
          <w:sz w:val="18"/>
        </w:rPr>
        <w:t>情境：A smart-thermostat maker wants to use household heating data to train a demand-forecasting model and is choosing how to protect the households.</w:t>
      </w:r>
    </w:p>
    <w:p>
      <w:pPr>
        <w:spacing w:after="60"/>
      </w:pPr>
      <w:r>
        <w:rPr>
          <w:b/>
          <w:sz w:val="19"/>
        </w:rPr>
        <w:t>问题：Which technique would MOST reduce re-identification risk while keeping the data useful?</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Removing customer names while keeping each exact home address</w:t>
            </w:r>
          </w:p>
        </w:tc>
        <w:tc>
          <w:tcPr>
            <w:tcW w:type="dxa" w:w="57"/>
          </w:tcPr>
          <w:p>
            <w:r/>
            <w:r>
              <w:rPr>
                <w:b w:val="0"/>
                <w:sz w:val="18"/>
              </w:rPr>
            </w:r>
          </w:p>
        </w:tc>
      </w:tr>
      <w:tr>
        <w:tc>
          <w:tcPr>
            <w:tcW w:type="dxa" w:w="907"/>
          </w:tcPr>
          <w:p>
            <w:r/>
            <w:r>
              <w:rPr>
                <w:b/>
                <w:sz w:val="18"/>
              </w:rPr>
              <w:t>B</w:t>
            </w:r>
          </w:p>
        </w:tc>
        <w:tc>
          <w:tcPr>
            <w:tcW w:type="dxa" w:w="13493"/>
          </w:tcPr>
          <w:p>
            <w:r/>
            <w:r>
              <w:rPr>
                <w:b w:val="0"/>
                <w:sz w:val="18"/>
              </w:rPr>
              <w:t>Encrypting the stored data but still analysing it at household level</w:t>
            </w:r>
          </w:p>
        </w:tc>
        <w:tc>
          <w:tcPr>
            <w:tcW w:type="dxa" w:w="57"/>
          </w:tcPr>
          <w:p>
            <w:r/>
            <w:r>
              <w:rPr>
                <w:b w:val="0"/>
                <w:sz w:val="18"/>
              </w:rPr>
            </w:r>
          </w:p>
        </w:tc>
      </w:tr>
      <w:tr>
        <w:tc>
          <w:tcPr>
            <w:tcW w:type="dxa" w:w="907"/>
          </w:tcPr>
          <w:p>
            <w:r/>
            <w:r>
              <w:rPr>
                <w:b/>
                <w:sz w:val="18"/>
              </w:rPr>
              <w:t>C</w:t>
            </w:r>
          </w:p>
        </w:tc>
        <w:tc>
          <w:tcPr>
            <w:tcW w:type="dxa" w:w="13493"/>
          </w:tcPr>
          <w:p>
            <w:r/>
            <w:r>
              <w:rPr>
                <w:b w:val="0"/>
                <w:sz w:val="18"/>
              </w:rPr>
              <w:t>Moving the data to storage located in a different country</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Aggregating household readings and adding statistical noise first</w:t>
            </w:r>
          </w:p>
        </w:tc>
        <w:tc>
          <w:tcPr>
            <w:tcW w:type="dxa" w:w="57"/>
          </w:tcPr>
          <w:p>
            <w:r/>
            <w:r>
              <w:rPr>
                <w:b w:val="0"/>
                <w:sz w:val="18"/>
              </w:rPr>
            </w:r>
          </w:p>
        </w:tc>
      </w:tr>
    </w:tbl>
    <w:p>
      <w:pPr>
        <w:spacing w:after="0"/>
      </w:pPr>
      <w:r>
        <w:rPr>
          <w:b w:val="0"/>
        </w:rPr>
      </w:r>
    </w:p>
    <w:p>
      <w:pPr>
        <w:spacing w:after="60"/>
      </w:pPr>
      <w:r>
        <w:rPr>
          <w:b w:val="0"/>
          <w:sz w:val="18"/>
        </w:rPr>
        <w:t>解析：Aggregation with noise limits what can be learned about any single household while preserving the trends the forecast needs. Removing names but keeping addresses leaves people identifiable, encryption protects data at rest but not the analysis output, and moving storage does not change identifiability.</w:t>
      </w:r>
    </w:p>
    <w:p>
      <w:pPr>
        <w:spacing w:after="20"/>
      </w:pPr>
      <w:r>
        <w:rPr>
          <w:b w:val="0"/>
          <w:color w:val="464646"/>
          <w:sz w:val="17"/>
        </w:rPr>
        <w:t xml:space="preserve">  A：Exact addresses still identify households even without names.　【Pseudonymisation mistaken for anonymisation】</w:t>
      </w:r>
    </w:p>
    <w:p>
      <w:pPr>
        <w:spacing w:after="20"/>
      </w:pPr>
      <w:r>
        <w:rPr>
          <w:b w:val="0"/>
          <w:color w:val="464646"/>
          <w:sz w:val="17"/>
        </w:rPr>
        <w:t xml:space="preserve">  B：Encryption protects against theft, not against re-identification through analysis.　【Security control mistaken for privacy control】</w:t>
      </w:r>
    </w:p>
    <w:p>
      <w:pPr>
        <w:spacing w:after="20"/>
      </w:pPr>
      <w:r>
        <w:rPr>
          <w:b w:val="0"/>
          <w:color w:val="464646"/>
          <w:sz w:val="17"/>
        </w:rPr>
        <w:t xml:space="preserve">  C：Storage location does not change whether individuals can be identified.　【Location change mistaken for risk reduction】</w:t>
      </w:r>
    </w:p>
    <w:p>
      <w:pPr>
        <w:spacing w:after="60"/>
      </w:pPr>
      <w:r>
        <w:rPr>
          <w:b w:val="0"/>
          <w:color w:val="5A5A5A"/>
          <w:sz w:val="17"/>
        </w:rPr>
        <w:t>出处（未核验）：GDPR Recital 26 &amp; Art. 25(1); NIST AI RMF 1.0 MEASURE 2.10.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84. BEST · D2.3 Privacy by Design &amp; Data Minimization　　ID：aaig-d2s-210　难度：Intermediate</w:t>
      </w:r>
    </w:p>
    <w:p>
      <w:pPr>
        <w:spacing w:after="60"/>
      </w:pPr>
      <w:r>
        <w:rPr>
          <w:b w:val="0"/>
          <w:sz w:val="18"/>
        </w:rPr>
        <w:t>情境：A retailer's shopping assistant lets customers upload receipts and photos. Product staff would like to reuse these chats to improve the assistant.</w:t>
      </w:r>
    </w:p>
    <w:p>
      <w:pPr>
        <w:spacing w:after="60"/>
      </w:pPr>
      <w:r>
        <w:rPr>
          <w:b/>
          <w:sz w:val="19"/>
        </w:rPr>
        <w:t>问题：Which approach BEST reflects privacy by design?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Ask customers to opt in, explain the purpose, and let them withdraw later</w:t>
            </w:r>
          </w:p>
        </w:tc>
        <w:tc>
          <w:tcPr>
            <w:tcW w:type="dxa" w:w="57"/>
          </w:tcPr>
          <w:p>
            <w:r/>
            <w:r>
              <w:rPr>
                <w:b w:val="0"/>
                <w:sz w:val="18"/>
              </w:rPr>
            </w:r>
          </w:p>
        </w:tc>
      </w:tr>
      <w:tr>
        <w:tc>
          <w:tcPr>
            <w:tcW w:type="dxa" w:w="907"/>
          </w:tcPr>
          <w:p>
            <w:r/>
            <w:r>
              <w:rPr>
                <w:b/>
                <w:sz w:val="18"/>
              </w:rPr>
              <w:t>B</w:t>
            </w:r>
          </w:p>
        </w:tc>
        <w:tc>
          <w:tcPr>
            <w:tcW w:type="dxa" w:w="13493"/>
          </w:tcPr>
          <w:p>
            <w:r/>
            <w:r>
              <w:rPr>
                <w:b w:val="0"/>
                <w:sz w:val="18"/>
              </w:rPr>
              <w:t>Mention reuse in the long privacy policy and treat continued use as agreement</w:t>
            </w:r>
          </w:p>
        </w:tc>
        <w:tc>
          <w:tcPr>
            <w:tcW w:type="dxa" w:w="57"/>
          </w:tcPr>
          <w:p>
            <w:r/>
            <w:r>
              <w:rPr>
                <w:b w:val="0"/>
                <w:sz w:val="18"/>
              </w:rPr>
            </w:r>
          </w:p>
        </w:tc>
      </w:tr>
      <w:tr>
        <w:tc>
          <w:tcPr>
            <w:tcW w:type="dxa" w:w="907"/>
          </w:tcPr>
          <w:p>
            <w:r/>
            <w:r>
              <w:rPr>
                <w:b/>
                <w:sz w:val="18"/>
              </w:rPr>
              <w:t>C</w:t>
            </w:r>
          </w:p>
        </w:tc>
        <w:tc>
          <w:tcPr>
            <w:tcW w:type="dxa" w:w="13493"/>
          </w:tcPr>
          <w:p>
            <w:r/>
            <w:r>
              <w:rPr>
                <w:b w:val="0"/>
                <w:sz w:val="18"/>
              </w:rPr>
              <w:t>Reuse only chats that are more than one year old</w:t>
            </w:r>
          </w:p>
        </w:tc>
        <w:tc>
          <w:tcPr>
            <w:tcW w:type="dxa" w:w="57"/>
          </w:tcPr>
          <w:p>
            <w:r/>
            <w:r>
              <w:rPr>
                <w:b w:val="0"/>
                <w:sz w:val="18"/>
              </w:rPr>
            </w:r>
          </w:p>
        </w:tc>
      </w:tr>
      <w:tr>
        <w:tc>
          <w:tcPr>
            <w:tcW w:type="dxa" w:w="907"/>
          </w:tcPr>
          <w:p>
            <w:r/>
            <w:r>
              <w:rPr>
                <w:b/>
                <w:sz w:val="18"/>
              </w:rPr>
              <w:t>D</w:t>
            </w:r>
          </w:p>
        </w:tc>
        <w:tc>
          <w:tcPr>
            <w:tcW w:type="dxa" w:w="13493"/>
          </w:tcPr>
          <w:p>
            <w:r/>
            <w:r>
              <w:rPr>
                <w:b w:val="0"/>
                <w:sz w:val="18"/>
              </w:rPr>
              <w:t>Hash customer names and then reuse all uploaded content</w:t>
            </w:r>
          </w:p>
        </w:tc>
        <w:tc>
          <w:tcPr>
            <w:tcW w:type="dxa" w:w="57"/>
          </w:tcPr>
          <w:p>
            <w:r/>
            <w:r>
              <w:rPr>
                <w:b w:val="0"/>
                <w:sz w:val="18"/>
              </w:rPr>
            </w:r>
          </w:p>
        </w:tc>
      </w:tr>
    </w:tbl>
    <w:p>
      <w:pPr>
        <w:spacing w:after="0"/>
      </w:pPr>
      <w:r>
        <w:rPr>
          <w:b w:val="0"/>
        </w:rPr>
      </w:r>
    </w:p>
    <w:p>
      <w:pPr>
        <w:spacing w:after="60"/>
      </w:pPr>
      <w:r>
        <w:rPr>
          <w:b w:val="0"/>
          <w:sz w:val="18"/>
        </w:rPr>
        <w:t>解析：Reuse for model improvement should be a visible, specific choice that customers can reverse. Burying it in a policy does not give a real choice, age of data is unrelated to purpose, and hashing names leaves the uploaded content itself personal.</w:t>
      </w:r>
    </w:p>
    <w:p>
      <w:pPr>
        <w:spacing w:after="20"/>
      </w:pPr>
      <w:r>
        <w:rPr>
          <w:b w:val="0"/>
          <w:color w:val="464646"/>
          <w:sz w:val="17"/>
        </w:rPr>
        <w:t xml:space="preserve">  B：Continued use is not a clear, informed choice about a new purpose.　【Implied agreement instead of a real choice】</w:t>
      </w:r>
    </w:p>
    <w:p>
      <w:pPr>
        <w:spacing w:after="20"/>
      </w:pPr>
      <w:r>
        <w:rPr>
          <w:b w:val="0"/>
          <w:color w:val="464646"/>
          <w:sz w:val="17"/>
        </w:rPr>
        <w:t xml:space="preserve">  C：Older chats are just as personal, so age does not solve the problem.　【Irrelevant data-age filter】</w:t>
      </w:r>
    </w:p>
    <w:p>
      <w:pPr>
        <w:spacing w:after="20"/>
      </w:pPr>
      <w:r>
        <w:rPr>
          <w:b w:val="0"/>
          <w:color w:val="464646"/>
          <w:sz w:val="17"/>
        </w:rPr>
        <w:t xml:space="preserve">  D：Receipts and photos can identify people even without names.　【Partial identifier removal】</w:t>
      </w:r>
    </w:p>
    <w:p>
      <w:pPr>
        <w:spacing w:after="60"/>
      </w:pPr>
      <w:r>
        <w:rPr>
          <w:b w:val="0"/>
          <w:color w:val="5A5A5A"/>
          <w:sz w:val="17"/>
        </w:rPr>
        <w:t>出处（未核验）：GDPR Art. 5(1)(b), Art. 7 &amp; Art. 25(2).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85. BEST · D2.3 Privacy by Design &amp; Data Minimization　　ID：aaig-d2s-307　难度：Intermediate</w:t>
      </w:r>
    </w:p>
    <w:p>
      <w:pPr>
        <w:spacing w:after="60"/>
      </w:pPr>
      <w:r>
        <w:rPr>
          <w:b w:val="0"/>
          <w:sz w:val="18"/>
        </w:rPr>
        <w:t>情境：A fitness app keeps users' raw heart-rate recordings indefinitely, saying they may be useful for future models.</w:t>
      </w:r>
    </w:p>
    <w:p>
      <w:pPr>
        <w:spacing w:after="60"/>
      </w:pPr>
      <w:r>
        <w:rPr>
          <w:b/>
          <w:sz w:val="19"/>
        </w:rPr>
        <w:t>问题：Which approach would BEST apply privacy by design?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Keep the recordings but require a second approval before anyone opens them</w:t>
            </w:r>
          </w:p>
        </w:tc>
        <w:tc>
          <w:tcPr>
            <w:tcW w:type="dxa" w:w="57"/>
          </w:tcPr>
          <w:p>
            <w:r/>
            <w:r>
              <w:rPr>
                <w:b w:val="0"/>
                <w:sz w:val="18"/>
              </w:rPr>
            </w:r>
          </w:p>
        </w:tc>
      </w:tr>
      <w:tr>
        <w:tc>
          <w:tcPr>
            <w:tcW w:type="dxa" w:w="907"/>
          </w:tcPr>
          <w:p>
            <w:r/>
            <w:r>
              <w:rPr>
                <w:b/>
                <w:sz w:val="18"/>
              </w:rPr>
              <w:t>B</w:t>
            </w:r>
          </w:p>
        </w:tc>
        <w:tc>
          <w:tcPr>
            <w:tcW w:type="dxa" w:w="13493"/>
          </w:tcPr>
          <w:p>
            <w:r/>
            <w:r>
              <w:rPr>
                <w:b w:val="0"/>
                <w:sz w:val="18"/>
              </w:rPr>
              <w:t>Keep the recordings and move them to a cheaper storage tier after a year</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Set retention periods tied to the purpose and delete data when they expire</w:t>
            </w:r>
          </w:p>
        </w:tc>
        <w:tc>
          <w:tcPr>
            <w:tcW w:type="dxa" w:w="57"/>
          </w:tcPr>
          <w:p>
            <w:r/>
            <w:r>
              <w:rPr>
                <w:b w:val="0"/>
                <w:sz w:val="18"/>
              </w:rPr>
            </w:r>
          </w:p>
        </w:tc>
      </w:tr>
      <w:tr>
        <w:tc>
          <w:tcPr>
            <w:tcW w:type="dxa" w:w="907"/>
          </w:tcPr>
          <w:p>
            <w:r/>
            <w:r>
              <w:rPr>
                <w:b/>
                <w:sz w:val="18"/>
              </w:rPr>
              <w:t>D</w:t>
            </w:r>
          </w:p>
        </w:tc>
        <w:tc>
          <w:tcPr>
            <w:tcW w:type="dxa" w:w="13493"/>
          </w:tcPr>
          <w:p>
            <w:r/>
            <w:r>
              <w:rPr>
                <w:b w:val="0"/>
                <w:sz w:val="18"/>
              </w:rPr>
              <w:t>Keep the recordings and tell users in the privacy policy that they are retained</w:t>
            </w:r>
          </w:p>
        </w:tc>
        <w:tc>
          <w:tcPr>
            <w:tcW w:type="dxa" w:w="57"/>
          </w:tcPr>
          <w:p>
            <w:r/>
            <w:r>
              <w:rPr>
                <w:b w:val="0"/>
                <w:sz w:val="18"/>
              </w:rPr>
            </w:r>
          </w:p>
        </w:tc>
      </w:tr>
    </w:tbl>
    <w:p>
      <w:pPr>
        <w:spacing w:after="0"/>
      </w:pPr>
      <w:r>
        <w:rPr>
          <w:b w:val="0"/>
        </w:rPr>
      </w:r>
    </w:p>
    <w:p>
      <w:pPr>
        <w:spacing w:after="60"/>
      </w:pPr>
      <w:r>
        <w:rPr>
          <w:b w:val="0"/>
          <w:sz w:val="18"/>
        </w:rPr>
        <w:t>解析：Storage limitation means keeping personal data no longer than needed for the stated purpose. Extra approvals, cheaper storage and a disclosure all leave unlimited retention in place.</w:t>
      </w:r>
    </w:p>
    <w:p>
      <w:pPr>
        <w:spacing w:after="20"/>
      </w:pPr>
      <w:r>
        <w:rPr>
          <w:b w:val="0"/>
          <w:color w:val="464646"/>
          <w:sz w:val="17"/>
        </w:rPr>
        <w:t xml:space="preserve">  A：A second approval controls access but not how long the data is kept.　【Access control mistaken for storage limitation】</w:t>
      </w:r>
    </w:p>
    <w:p>
      <w:pPr>
        <w:spacing w:after="20"/>
      </w:pPr>
      <w:r>
        <w:rPr>
          <w:b w:val="0"/>
          <w:color w:val="464646"/>
          <w:sz w:val="17"/>
        </w:rPr>
        <w:t xml:space="preserve">  B：Cheaper storage reduces cost, not the amount of personal data held.　【Cost control mistaken for storage limitation】</w:t>
      </w:r>
    </w:p>
    <w:p>
      <w:pPr>
        <w:spacing w:after="20"/>
      </w:pPr>
      <w:r>
        <w:rPr>
          <w:b w:val="0"/>
          <w:color w:val="464646"/>
          <w:sz w:val="17"/>
        </w:rPr>
        <w:t xml:space="preserve">  D：Disclosing retention does not make indefinite retention proportionate.　【Disclosure mistaken for storage limitation】</w:t>
      </w:r>
    </w:p>
    <w:p>
      <w:pPr>
        <w:spacing w:after="60"/>
      </w:pPr>
      <w:r>
        <w:rPr>
          <w:b w:val="0"/>
          <w:color w:val="5A5A5A"/>
          <w:sz w:val="17"/>
        </w:rPr>
        <w:t>出处（未核验）：GDPR Art. 5(1)(e) &amp; Art. 25.</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86. PRIMARY · D2.3 Privacy by Design &amp; Data Minimization　　ID：aaig-d2s-308　难度：Intermediate</w:t>
      </w:r>
    </w:p>
    <w:p>
      <w:pPr>
        <w:spacing w:after="60"/>
      </w:pPr>
      <w:r>
        <w:rPr>
          <w:b w:val="0"/>
          <w:sz w:val="18"/>
        </w:rPr>
        <w:t>情境：A telecom analyst proposes using customers' network-usage data, collected to run and bill the service, to train a model that targets marketing offers.</w:t>
      </w:r>
    </w:p>
    <w:p>
      <w:pPr>
        <w:spacing w:after="60"/>
      </w:pPr>
      <w:r>
        <w:rPr>
          <w:b/>
          <w:sz w:val="19"/>
        </w:rPr>
        <w:t>问题：Which principle is PRIMARILY engaged?</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Accuracy: personal data must be kept correct and up to date</w:t>
            </w:r>
          </w:p>
        </w:tc>
        <w:tc>
          <w:tcPr>
            <w:tcW w:type="dxa" w:w="57"/>
          </w:tcPr>
          <w:p>
            <w:r/>
            <w:r>
              <w:rPr>
                <w:b w:val="0"/>
                <w:sz w:val="18"/>
              </w:rPr>
            </w:r>
          </w:p>
        </w:tc>
      </w:tr>
      <w:tr>
        <w:tc>
          <w:tcPr>
            <w:tcW w:type="dxa" w:w="907"/>
          </w:tcPr>
          <w:p>
            <w:r/>
            <w:r>
              <w:rPr>
                <w:b/>
                <w:sz w:val="18"/>
              </w:rPr>
              <w:t>B</w:t>
            </w:r>
          </w:p>
        </w:tc>
        <w:tc>
          <w:tcPr>
            <w:tcW w:type="dxa" w:w="13493"/>
          </w:tcPr>
          <w:p>
            <w:r/>
            <w:r>
              <w:rPr>
                <w:b w:val="0"/>
                <w:sz w:val="18"/>
              </w:rPr>
              <w:t>Integrity: data must be protected against accidental loss, damage or alteration</w:t>
            </w:r>
          </w:p>
        </w:tc>
        <w:tc>
          <w:tcPr>
            <w:tcW w:type="dxa" w:w="57"/>
          </w:tcPr>
          <w:p>
            <w:r/>
            <w:r>
              <w:rPr>
                <w:b w:val="0"/>
                <w:sz w:val="18"/>
              </w:rPr>
            </w:r>
          </w:p>
        </w:tc>
      </w:tr>
      <w:tr>
        <w:tc>
          <w:tcPr>
            <w:tcW w:type="dxa" w:w="907"/>
          </w:tcPr>
          <w:p>
            <w:r/>
            <w:r>
              <w:rPr>
                <w:b/>
                <w:sz w:val="18"/>
              </w:rPr>
              <w:t>C</w:t>
            </w:r>
          </w:p>
        </w:tc>
        <w:tc>
          <w:tcPr>
            <w:tcW w:type="dxa" w:w="13493"/>
          </w:tcPr>
          <w:p>
            <w:r/>
            <w:r>
              <w:rPr>
                <w:b w:val="0"/>
                <w:sz w:val="18"/>
              </w:rPr>
              <w:t>Transparency of the model's internal logic to the analyst</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Purpose limitation: data should not be reused for an incompatible purpose</w:t>
            </w:r>
          </w:p>
        </w:tc>
        <w:tc>
          <w:tcPr>
            <w:tcW w:type="dxa" w:w="57"/>
          </w:tcPr>
          <w:p>
            <w:r/>
            <w:r>
              <w:rPr>
                <w:b w:val="0"/>
                <w:sz w:val="18"/>
              </w:rPr>
            </w:r>
          </w:p>
        </w:tc>
      </w:tr>
    </w:tbl>
    <w:p>
      <w:pPr>
        <w:spacing w:after="0"/>
      </w:pPr>
      <w:r>
        <w:rPr>
          <w:b w:val="0"/>
        </w:rPr>
      </w:r>
    </w:p>
    <w:p>
      <w:pPr>
        <w:spacing w:after="60"/>
      </w:pPr>
      <w:r>
        <w:rPr>
          <w:b w:val="0"/>
          <w:sz w:val="18"/>
        </w:rPr>
        <w:t>解析：Reusing data collected to operate and bill a service for marketing raises the question of whether the new purpose is compatible with the original one. Accuracy, integrity and model transparency are different concerns.</w:t>
      </w:r>
    </w:p>
    <w:p>
      <w:pPr>
        <w:spacing w:after="20"/>
      </w:pPr>
      <w:r>
        <w:rPr>
          <w:b w:val="0"/>
          <w:color w:val="464646"/>
          <w:sz w:val="17"/>
        </w:rPr>
        <w:t xml:space="preserve">  A：Accuracy is about correctness of data, which is not the issue here.　【Data correctness mistaken for purpose compatibility】</w:t>
      </w:r>
    </w:p>
    <w:p>
      <w:pPr>
        <w:spacing w:after="20"/>
      </w:pPr>
      <w:r>
        <w:rPr>
          <w:b w:val="0"/>
          <w:color w:val="464646"/>
          <w:sz w:val="17"/>
        </w:rPr>
        <w:t xml:space="preserve">  B：Integrity concerns protection from loss or damage, not reuse.　【Security mistaken for purpose compatibility】</w:t>
      </w:r>
    </w:p>
    <w:p>
      <w:pPr>
        <w:spacing w:after="20"/>
      </w:pPr>
      <w:r>
        <w:rPr>
          <w:b w:val="0"/>
          <w:color w:val="464646"/>
          <w:sz w:val="17"/>
        </w:rPr>
        <w:t xml:space="preserve">  C：Model transparency concerns how a model works, not why data was collected.　【Model logic mistaken for purpose compatibility】</w:t>
      </w:r>
    </w:p>
    <w:p>
      <w:pPr>
        <w:spacing w:after="60"/>
      </w:pPr>
      <w:r>
        <w:rPr>
          <w:b w:val="0"/>
          <w:color w:val="5A5A5A"/>
          <w:sz w:val="17"/>
        </w:rPr>
        <w:t>出处（未核验）：GDPR Art. 5(1)(b) &amp; Art. 6(4).</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87. MOST · D2.3 Privacy by Design &amp; Data Minimization　　ID：aaig-d2s-309　难度：Intermediate</w:t>
      </w:r>
    </w:p>
    <w:p>
      <w:pPr>
        <w:spacing w:after="60"/>
      </w:pPr>
      <w:r>
        <w:rPr>
          <w:b w:val="0"/>
          <w:sz w:val="18"/>
        </w:rPr>
        <w:t>情境：A utility's customer-service chatbot receives bill queries, and customers often type their addresses and account numbers into the chat.</w:t>
      </w:r>
    </w:p>
    <w:p>
      <w:pPr>
        <w:spacing w:after="60"/>
      </w:pPr>
      <w:r>
        <w:rPr>
          <w:b/>
          <w:sz w:val="19"/>
        </w:rPr>
        <w:t>问题：Which measure would MOST reduce privacy risk?</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Detecting and masking personal data in prompts and logs before storage</w:t>
            </w:r>
          </w:p>
        </w:tc>
        <w:tc>
          <w:tcPr>
            <w:tcW w:type="dxa" w:w="57"/>
          </w:tcPr>
          <w:p>
            <w:r/>
            <w:r>
              <w:rPr>
                <w:b w:val="0"/>
                <w:sz w:val="18"/>
              </w:rPr>
            </w:r>
          </w:p>
        </w:tc>
      </w:tr>
      <w:tr>
        <w:tc>
          <w:tcPr>
            <w:tcW w:type="dxa" w:w="907"/>
          </w:tcPr>
          <w:p>
            <w:r/>
            <w:r>
              <w:rPr>
                <w:b/>
                <w:sz w:val="18"/>
              </w:rPr>
              <w:t>B</w:t>
            </w:r>
          </w:p>
        </w:tc>
        <w:tc>
          <w:tcPr>
            <w:tcW w:type="dxa" w:w="13493"/>
          </w:tcPr>
          <w:p>
            <w:r/>
            <w:r>
              <w:rPr>
                <w:b w:val="0"/>
                <w:sz w:val="18"/>
              </w:rPr>
              <w:t>Publishing a longer privacy policy that describes the chatbot in detail</w:t>
            </w:r>
          </w:p>
        </w:tc>
        <w:tc>
          <w:tcPr>
            <w:tcW w:type="dxa" w:w="57"/>
          </w:tcPr>
          <w:p>
            <w:r/>
            <w:r>
              <w:rPr>
                <w:b w:val="0"/>
                <w:sz w:val="18"/>
              </w:rPr>
            </w:r>
          </w:p>
        </w:tc>
      </w:tr>
      <w:tr>
        <w:tc>
          <w:tcPr>
            <w:tcW w:type="dxa" w:w="907"/>
          </w:tcPr>
          <w:p>
            <w:r/>
            <w:r>
              <w:rPr>
                <w:b/>
                <w:sz w:val="18"/>
              </w:rPr>
              <w:t>C</w:t>
            </w:r>
          </w:p>
        </w:tc>
        <w:tc>
          <w:tcPr>
            <w:tcW w:type="dxa" w:w="13493"/>
          </w:tcPr>
          <w:p>
            <w:r/>
            <w:r>
              <w:rPr>
                <w:b w:val="0"/>
                <w:sz w:val="18"/>
              </w:rPr>
              <w:t>Encrypting the chat database while keeping all personal data in it</w:t>
            </w:r>
          </w:p>
        </w:tc>
        <w:tc>
          <w:tcPr>
            <w:tcW w:type="dxa" w:w="57"/>
          </w:tcPr>
          <w:p>
            <w:r/>
            <w:r>
              <w:rPr>
                <w:b w:val="0"/>
                <w:sz w:val="18"/>
              </w:rPr>
            </w:r>
          </w:p>
        </w:tc>
      </w:tr>
      <w:tr>
        <w:tc>
          <w:tcPr>
            <w:tcW w:type="dxa" w:w="907"/>
          </w:tcPr>
          <w:p>
            <w:r/>
            <w:r>
              <w:rPr>
                <w:b/>
                <w:sz w:val="18"/>
              </w:rPr>
              <w:t>D</w:t>
            </w:r>
          </w:p>
        </w:tc>
        <w:tc>
          <w:tcPr>
            <w:tcW w:type="dxa" w:w="13493"/>
          </w:tcPr>
          <w:p>
            <w:r/>
            <w:r>
              <w:rPr>
                <w:b w:val="0"/>
                <w:sz w:val="18"/>
              </w:rPr>
              <w:t>Hiding the chat history screen from customers in the app</w:t>
            </w:r>
          </w:p>
        </w:tc>
        <w:tc>
          <w:tcPr>
            <w:tcW w:type="dxa" w:w="57"/>
          </w:tcPr>
          <w:p>
            <w:r/>
            <w:r>
              <w:rPr>
                <w:b w:val="0"/>
                <w:sz w:val="18"/>
              </w:rPr>
            </w:r>
          </w:p>
        </w:tc>
      </w:tr>
    </w:tbl>
    <w:p>
      <w:pPr>
        <w:spacing w:after="0"/>
      </w:pPr>
      <w:r>
        <w:rPr>
          <w:b w:val="0"/>
        </w:rPr>
      </w:r>
    </w:p>
    <w:p>
      <w:pPr>
        <w:spacing w:after="60"/>
      </w:pPr>
      <w:r>
        <w:rPr>
          <w:b w:val="0"/>
          <w:sz w:val="18"/>
        </w:rPr>
        <w:t>解析：Masking personal data before storage reduces what is exposed in logs and downstream uses. A longer policy informs, encryption protects against theft but leaves the data, and hiding history from customers does not change what is stored.</w:t>
      </w:r>
    </w:p>
    <w:p>
      <w:pPr>
        <w:spacing w:after="20"/>
      </w:pPr>
      <w:r>
        <w:rPr>
          <w:b w:val="0"/>
          <w:color w:val="464646"/>
          <w:sz w:val="17"/>
        </w:rPr>
        <w:t xml:space="preserve">  B：A longer policy does not reduce the personal data held.　【Disclosure mistaken for data reduction】</w:t>
      </w:r>
    </w:p>
    <w:p>
      <w:pPr>
        <w:spacing w:after="20"/>
      </w:pPr>
      <w:r>
        <w:rPr>
          <w:b w:val="0"/>
          <w:color w:val="464646"/>
          <w:sz w:val="17"/>
        </w:rPr>
        <w:t xml:space="preserve">  C：Encryption leaves the same personal data available to authorized users and systems.　【Encryption mistaken for minimization】</w:t>
      </w:r>
    </w:p>
    <w:p>
      <w:pPr>
        <w:spacing w:after="20"/>
      </w:pPr>
      <w:r>
        <w:rPr>
          <w:b w:val="0"/>
          <w:color w:val="464646"/>
          <w:sz w:val="17"/>
        </w:rPr>
        <w:t xml:space="preserve">  D：Hiding the screen does not alter what the company stores.　【Interface change mistaken for data reduction】</w:t>
      </w:r>
    </w:p>
    <w:p>
      <w:pPr>
        <w:spacing w:after="60"/>
      </w:pPr>
      <w:r>
        <w:rPr>
          <w:b w:val="0"/>
          <w:color w:val="5A5A5A"/>
          <w:sz w:val="17"/>
        </w:rPr>
        <w:t>出处（未核验）：GDPR Art. 5(1)(c) &amp; Art. 25(2); NIST AI RMF 1.0 MEASURE 2.10.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88. FIRST · D2.4 Algorithmic Bias &amp; Representation Drift　　ID：aaig-d2s-014　难度：Intermediate</w:t>
      </w:r>
    </w:p>
    <w:p>
      <w:pPr>
        <w:spacing w:after="60"/>
      </w:pPr>
      <w:r>
        <w:rPr>
          <w:b w:val="0"/>
          <w:sz w:val="18"/>
        </w:rPr>
        <w:t>情境：During a pilot of a vendor-supplied CV screening tool, the HR analytics team finds that applicants over 50 are advanced at a much lower rate than younger applicants with similar qualifications. The business wants to roll the tool out to all regions next month.</w:t>
      </w:r>
    </w:p>
    <w:p>
      <w:pPr>
        <w:spacing w:after="60"/>
      </w:pPr>
      <w:r>
        <w:rPr>
          <w:b/>
          <w:sz w:val="19"/>
        </w:rPr>
        <w:t>问题：What should the AI governance committee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Remove the age field from the input features and redeploy the model to all regions.</w:t>
            </w:r>
          </w:p>
        </w:tc>
        <w:tc>
          <w:tcPr>
            <w:tcW w:type="dxa" w:w="57"/>
          </w:tcPr>
          <w:p>
            <w:r/>
            <w:r>
              <w:rPr>
                <w:b w:val="0"/>
                <w:sz w:val="18"/>
              </w:rPr>
            </w:r>
          </w:p>
        </w:tc>
      </w:tr>
      <w:tr>
        <w:tc>
          <w:tcPr>
            <w:tcW w:type="dxa" w:w="907"/>
          </w:tcPr>
          <w:p>
            <w:r/>
            <w:r>
              <w:rPr>
                <w:b/>
                <w:sz w:val="18"/>
              </w:rPr>
              <w:t>B</w:t>
            </w:r>
          </w:p>
        </w:tc>
        <w:tc>
          <w:tcPr>
            <w:tcW w:type="dxa" w:w="13493"/>
          </w:tcPr>
          <w:p>
            <w:r/>
            <w:r>
              <w:rPr>
                <w:b w:val="0"/>
                <w:sz w:val="18"/>
              </w:rPr>
              <w:t>Adjust the decision threshold for older applicants until their selection rates are equal.</w:t>
            </w:r>
          </w:p>
        </w:tc>
        <w:tc>
          <w:tcPr>
            <w:tcW w:type="dxa" w:w="57"/>
          </w:tcPr>
          <w:p>
            <w:r/>
            <w:r>
              <w:rPr>
                <w:b w:val="0"/>
                <w:sz w:val="18"/>
              </w:rPr>
            </w:r>
          </w:p>
        </w:tc>
      </w:tr>
      <w:tr>
        <w:tc>
          <w:tcPr>
            <w:tcW w:type="dxa" w:w="907"/>
          </w:tcPr>
          <w:p>
            <w:r/>
            <w:r>
              <w:rPr>
                <w:b/>
                <w:sz w:val="18"/>
              </w:rPr>
              <w:t>C</w:t>
            </w:r>
          </w:p>
        </w:tc>
        <w:tc>
          <w:tcPr>
            <w:tcW w:type="dxa" w:w="13493"/>
          </w:tcPr>
          <w:p>
            <w:r/>
            <w:r>
              <w:rPr>
                <w:b w:val="0"/>
                <w:sz w:val="18"/>
              </w:rPr>
              <w:t>Publish the pilot findings externally to show transparency to applicants and media.</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Pause the rollout and investigate the cause of the disparity, including proxy features.</w:t>
            </w:r>
          </w:p>
        </w:tc>
        <w:tc>
          <w:tcPr>
            <w:tcW w:type="dxa" w:w="57"/>
          </w:tcPr>
          <w:p>
            <w:r/>
            <w:r>
              <w:rPr>
                <w:b w:val="0"/>
                <w:sz w:val="18"/>
              </w:rPr>
            </w:r>
          </w:p>
        </w:tc>
      </w:tr>
    </w:tbl>
    <w:p>
      <w:pPr>
        <w:spacing w:after="0"/>
      </w:pPr>
      <w:r>
        <w:rPr>
          <w:b w:val="0"/>
        </w:rPr>
      </w:r>
    </w:p>
    <w:p>
      <w:pPr>
        <w:spacing w:after="60"/>
      </w:pPr>
      <w:r>
        <w:rPr>
          <w:b w:val="0"/>
          <w:sz w:val="18"/>
        </w:rPr>
        <w:t>解析：An unexplained disparity in a high-impact use should stop expansion until its cause is understood. Removing the age field (Option A) does not remove proxies such as graduation year or years of experience. Adjusting thresholds by group (Option B) without analysis may itself be inappropriate or unlawful. External publication (Option C) may be appropriate later but does not address the harm.</w:t>
      </w:r>
    </w:p>
    <w:p>
      <w:pPr>
        <w:spacing w:after="20"/>
      </w:pPr>
      <w:r>
        <w:rPr>
          <w:b w:val="0"/>
          <w:color w:val="464646"/>
          <w:sz w:val="17"/>
        </w:rPr>
        <w:t xml:space="preserve">  A：Proxy variables can reproduce age effects after the explicit field is removed.　【Fairness-through-unawareness fallacy】</w:t>
      </w:r>
    </w:p>
    <w:p>
      <w:pPr>
        <w:spacing w:after="20"/>
      </w:pPr>
      <w:r>
        <w:rPr>
          <w:b w:val="0"/>
          <w:color w:val="464646"/>
          <w:sz w:val="17"/>
        </w:rPr>
        <w:t xml:space="preserve">  B：Group-specific threshold changes without root-cause analysis can create new legal and fairness issues.　【Mechanical outcome adjustment before root-cause analysis】</w:t>
      </w:r>
    </w:p>
    <w:p>
      <w:pPr>
        <w:spacing w:after="20"/>
      </w:pPr>
      <w:r>
        <w:rPr>
          <w:b w:val="0"/>
          <w:color w:val="464646"/>
          <w:sz w:val="17"/>
        </w:rPr>
        <w:t xml:space="preserve">  C：Disclosure does not contain or correct the disparity and is premature before investigation.　【Communication action instead of risk containment】</w:t>
      </w:r>
    </w:p>
    <w:p>
      <w:pPr>
        <w:spacing w:after="60"/>
      </w:pPr>
      <w:r>
        <w:rPr>
          <w:b w:val="0"/>
          <w:color w:val="5A5A5A"/>
          <w:sz w:val="17"/>
        </w:rPr>
        <w:t>出处（未核验）：NIST AI RMF 1.0 MEASURE 2.11 &amp; MANAGE 2.4; NIST SP 1270.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89. LEAST · D2.4 Algorithmic Bias &amp; Representation Drift　　ID：aaig-d2s-015　难度：Fundamental</w:t>
      </w:r>
    </w:p>
    <w:p>
      <w:pPr>
        <w:spacing w:after="60"/>
      </w:pPr>
      <w:r>
        <w:rPr>
          <w:b w:val="0"/>
          <w:sz w:val="18"/>
        </w:rPr>
        <w:t>情境：A municipality is preparing a bias assessment plan for a model that flags welfare benefit claims for manual fraud review.</w:t>
      </w:r>
    </w:p>
    <w:p>
      <w:pPr>
        <w:spacing w:after="60"/>
      </w:pPr>
      <w:r>
        <w:rPr>
          <w:b/>
          <w:sz w:val="19"/>
        </w:rPr>
        <w:t>问题：Which element of the plan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Testing outcome disparities across the groups that are relevant to the deployment context.</w:t>
            </w:r>
          </w:p>
        </w:tc>
        <w:tc>
          <w:tcPr>
            <w:tcW w:type="dxa" w:w="57"/>
          </w:tcPr>
          <w:p>
            <w:r/>
            <w:r>
              <w:rPr>
                <w:b w:val="0"/>
                <w:sz w:val="18"/>
              </w:rPr>
            </w:r>
          </w:p>
        </w:tc>
      </w:tr>
      <w:tr>
        <w:tc>
          <w:tcPr>
            <w:tcW w:type="dxa" w:w="907"/>
          </w:tcPr>
          <w:p>
            <w:r/>
            <w:r>
              <w:rPr>
                <w:b/>
                <w:sz w:val="18"/>
              </w:rPr>
              <w:t>B</w:t>
            </w:r>
          </w:p>
        </w:tc>
        <w:tc>
          <w:tcPr>
            <w:tcW w:type="dxa" w:w="13493"/>
          </w:tcPr>
          <w:p>
            <w:r/>
            <w:r>
              <w:rPr>
                <w:b w:val="0"/>
                <w:sz w:val="18"/>
              </w:rPr>
              <w:t>Involving affected-community representatives when defining fairness criteria.</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Treating high overall accuracy as sufficient evidence that the model is unbiased.</w:t>
            </w:r>
          </w:p>
        </w:tc>
        <w:tc>
          <w:tcPr>
            <w:tcW w:type="dxa" w:w="57"/>
          </w:tcPr>
          <w:p>
            <w:r/>
            <w:r>
              <w:rPr>
                <w:b w:val="0"/>
                <w:sz w:val="18"/>
              </w:rPr>
            </w:r>
          </w:p>
        </w:tc>
      </w:tr>
      <w:tr>
        <w:tc>
          <w:tcPr>
            <w:tcW w:type="dxa" w:w="907"/>
          </w:tcPr>
          <w:p>
            <w:r/>
            <w:r>
              <w:rPr>
                <w:b/>
                <w:sz w:val="18"/>
              </w:rPr>
              <w:t>D</w:t>
            </w:r>
          </w:p>
        </w:tc>
        <w:tc>
          <w:tcPr>
            <w:tcW w:type="dxa" w:w="13493"/>
          </w:tcPr>
          <w:p>
            <w:r/>
            <w:r>
              <w:rPr>
                <w:b w:val="0"/>
                <w:sz w:val="18"/>
              </w:rPr>
              <w:t>Repeating the bias assessment after material changes to the data or the model.</w:t>
            </w:r>
          </w:p>
        </w:tc>
        <w:tc>
          <w:tcPr>
            <w:tcW w:type="dxa" w:w="57"/>
          </w:tcPr>
          <w:p>
            <w:r/>
            <w:r>
              <w:rPr>
                <w:b w:val="0"/>
                <w:sz w:val="18"/>
              </w:rPr>
            </w:r>
          </w:p>
        </w:tc>
      </w:tr>
    </w:tbl>
    <w:p>
      <w:pPr>
        <w:spacing w:after="0"/>
      </w:pPr>
      <w:r>
        <w:rPr>
          <w:b w:val="0"/>
        </w:rPr>
      </w:r>
    </w:p>
    <w:p>
      <w:pPr>
        <w:spacing w:after="60"/>
      </w:pPr>
      <w:r>
        <w:rPr>
          <w:b w:val="0"/>
          <w:sz w:val="18"/>
        </w:rPr>
        <w:t>解析：High overall accuracy can hide large error-rate differences between groups, so it is not evidence of fairness. Disaggregated testing (Option A), stakeholder involvement in defining fairness (Option B) and reassessment after material change (Option D) are recommended practices.</w:t>
      </w:r>
    </w:p>
    <w:p>
      <w:pPr>
        <w:spacing w:after="20"/>
      </w:pPr>
      <w:r>
        <w:rPr>
          <w:b w:val="0"/>
          <w:color w:val="464646"/>
          <w:sz w:val="17"/>
        </w:rPr>
        <w:t xml:space="preserve">  A：Disaggregated testing in context is the core of a bias assessment.　【Sound practice: disaggregated outcome testing】</w:t>
      </w:r>
    </w:p>
    <w:p>
      <w:pPr>
        <w:spacing w:after="20"/>
      </w:pPr>
      <w:r>
        <w:rPr>
          <w:b w:val="0"/>
          <w:color w:val="464646"/>
          <w:sz w:val="17"/>
        </w:rPr>
        <w:t xml:space="preserve">  B：Engaging affected communities helps define appropriate fairness criteria.　【Sound practice: stakeholder engagement】</w:t>
      </w:r>
    </w:p>
    <w:p>
      <w:pPr>
        <w:spacing w:after="20"/>
      </w:pPr>
      <w:r>
        <w:rPr>
          <w:b w:val="0"/>
          <w:color w:val="464646"/>
          <w:sz w:val="17"/>
        </w:rPr>
        <w:t xml:space="preserve">  D：Reassessment after material change addresses drift and new bias.　【Sound practice: reassessment after change】</w:t>
      </w:r>
    </w:p>
    <w:p>
      <w:pPr>
        <w:spacing w:after="60"/>
      </w:pPr>
      <w:r>
        <w:rPr>
          <w:b w:val="0"/>
          <w:color w:val="5A5A5A"/>
          <w:sz w:val="17"/>
        </w:rPr>
        <w:t>出处（未核验）：NIST AI RMF 1.0 MEASURE 2.11 &amp; GOVERN 5.1; NIST SP 1270.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90. PRIMARY · D2.4 Algorithmic Bias &amp; Representation Drift　　ID：aaig-d2s-102　难度：Fundamental</w:t>
      </w:r>
    </w:p>
    <w:p>
      <w:pPr>
        <w:spacing w:after="60"/>
      </w:pPr>
      <w:r>
        <w:rPr>
          <w:b w:val="0"/>
          <w:sz w:val="18"/>
        </w:rPr>
        <w:t>情境：A skin-lesion detection tool was trained mostly on images of light skin. In clinics it misses lesions on dark skin far more often.</w:t>
      </w:r>
    </w:p>
    <w:p>
      <w:pPr>
        <w:spacing w:after="60"/>
      </w:pPr>
      <w:r>
        <w:rPr>
          <w:b/>
          <w:sz w:val="19"/>
        </w:rPr>
        <w:t>问题：What kind of problem does this PRIMARILY illustrate?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Concept drift caused by changing disease patterns over time</w:t>
            </w:r>
          </w:p>
        </w:tc>
        <w:tc>
          <w:tcPr>
            <w:tcW w:type="dxa" w:w="57"/>
          </w:tcPr>
          <w:p>
            <w:r/>
            <w:r>
              <w:rPr>
                <w:b w:val="0"/>
                <w:sz w:val="18"/>
              </w:rPr>
            </w:r>
          </w:p>
        </w:tc>
      </w:tr>
      <w:tr>
        <w:tc>
          <w:tcPr>
            <w:tcW w:type="dxa" w:w="907"/>
          </w:tcPr>
          <w:p>
            <w:r/>
            <w:r>
              <w:rPr>
                <w:b/>
                <w:sz w:val="18"/>
              </w:rPr>
              <w:t>B</w:t>
            </w:r>
          </w:p>
        </w:tc>
        <w:tc>
          <w:tcPr>
            <w:tcW w:type="dxa" w:w="13493"/>
          </w:tcPr>
          <w:p>
            <w:r/>
            <w:r>
              <w:rPr>
                <w:b w:val="0"/>
                <w:sz w:val="18"/>
              </w:rPr>
              <w:t>Overfitting caused by training for too long on one dataset</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Training data that under-represents groups the tool serves</w:t>
            </w:r>
          </w:p>
        </w:tc>
        <w:tc>
          <w:tcPr>
            <w:tcW w:type="dxa" w:w="57"/>
          </w:tcPr>
          <w:p>
            <w:r/>
            <w:r>
              <w:rPr>
                <w:b w:val="0"/>
                <w:sz w:val="18"/>
              </w:rPr>
            </w:r>
          </w:p>
        </w:tc>
      </w:tr>
      <w:tr>
        <w:tc>
          <w:tcPr>
            <w:tcW w:type="dxa" w:w="907"/>
          </w:tcPr>
          <w:p>
            <w:r/>
            <w:r>
              <w:rPr>
                <w:b/>
                <w:sz w:val="18"/>
              </w:rPr>
              <w:t>D</w:t>
            </w:r>
          </w:p>
        </w:tc>
        <w:tc>
          <w:tcPr>
            <w:tcW w:type="dxa" w:w="13493"/>
          </w:tcPr>
          <w:p>
            <w:r/>
            <w:r>
              <w:rPr>
                <w:b w:val="0"/>
                <w:sz w:val="18"/>
              </w:rPr>
              <w:t>Label noise caused by inconsistent diagnoses among clinicians</w:t>
            </w:r>
          </w:p>
        </w:tc>
        <w:tc>
          <w:tcPr>
            <w:tcW w:type="dxa" w:w="57"/>
          </w:tcPr>
          <w:p>
            <w:r/>
            <w:r>
              <w:rPr>
                <w:b w:val="0"/>
                <w:sz w:val="18"/>
              </w:rPr>
            </w:r>
          </w:p>
        </w:tc>
      </w:tr>
    </w:tbl>
    <w:p>
      <w:pPr>
        <w:spacing w:after="0"/>
      </w:pPr>
      <w:r>
        <w:rPr>
          <w:b w:val="0"/>
        </w:rPr>
      </w:r>
    </w:p>
    <w:p>
      <w:pPr>
        <w:spacing w:after="60"/>
      </w:pPr>
      <w:r>
        <w:rPr>
          <w:b w:val="0"/>
          <w:sz w:val="18"/>
        </w:rPr>
        <w:t>解析：The gap in performance between groups traces back to who is, and is not, in the training data. That is representation bias. Drift, overfitting and label noise would not explain a performance gap that follows skin tone.</w:t>
      </w:r>
    </w:p>
    <w:p>
      <w:pPr>
        <w:spacing w:after="20"/>
      </w:pPr>
      <w:r>
        <w:rPr>
          <w:b w:val="0"/>
          <w:color w:val="464646"/>
          <w:sz w:val="17"/>
        </w:rPr>
        <w:t xml:space="preserve">  A：Drift is change over time, and nothing in the scenario changed over time.　【Temporal change mistaken for group-specific error】</w:t>
      </w:r>
    </w:p>
    <w:p>
      <w:pPr>
        <w:spacing w:after="20"/>
      </w:pPr>
      <w:r>
        <w:rPr>
          <w:b w:val="0"/>
          <w:color w:val="464646"/>
          <w:sz w:val="17"/>
        </w:rPr>
        <w:t xml:space="preserve">  B：Overfitting hurts performance on all new data, not only on one group.　【General model fit mistaken for group-specific error】</w:t>
      </w:r>
    </w:p>
    <w:p>
      <w:pPr>
        <w:spacing w:after="20"/>
      </w:pPr>
      <w:r>
        <w:rPr>
          <w:b w:val="0"/>
          <w:color w:val="464646"/>
          <w:sz w:val="17"/>
        </w:rPr>
        <w:t xml:space="preserve">  D：Label noise would affect all groups, not mainly one.　【Annotation quality mistaken for group-specific error】</w:t>
      </w:r>
    </w:p>
    <w:p>
      <w:pPr>
        <w:spacing w:after="60"/>
      </w:pPr>
      <w:r>
        <w:rPr>
          <w:b w:val="0"/>
          <w:color w:val="5A5A5A"/>
          <w:sz w:val="17"/>
        </w:rPr>
        <w:t>出处（未核验）：NIST AI RMF 1.0 MAP 2.3 &amp; MEASURE 2.11; NIST SP 1270.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91. BEST · D2.4 Algorithmic Bias &amp; Representation Drift　　ID：aaig-d2s-211　难度：Intermediate</w:t>
      </w:r>
    </w:p>
    <w:p>
      <w:pPr>
        <w:spacing w:after="60"/>
      </w:pPr>
      <w:r>
        <w:rPr>
          <w:b w:val="0"/>
          <w:sz w:val="18"/>
        </w:rPr>
        <w:t>情境：A hospital's CV-screening tool passes far fewer applicants who have employment gaps, many of them caregivers. Overall accuracy against past hiring decisions is high.</w:t>
      </w:r>
    </w:p>
    <w:p>
      <w:pPr>
        <w:spacing w:after="60"/>
      </w:pPr>
      <w:r>
        <w:rPr>
          <w:b/>
          <w:sz w:val="19"/>
        </w:rPr>
        <w:t>问题：What should be examined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Whether recruiters are following the tool's ranking in every case</w:t>
            </w:r>
          </w:p>
        </w:tc>
        <w:tc>
          <w:tcPr>
            <w:tcW w:type="dxa" w:w="57"/>
          </w:tcPr>
          <w:p>
            <w:r/>
            <w:r>
              <w:rPr>
                <w:b w:val="0"/>
                <w:sz w:val="18"/>
              </w:rPr>
            </w:r>
          </w:p>
        </w:tc>
      </w:tr>
      <w:tr>
        <w:tc>
          <w:tcPr>
            <w:tcW w:type="dxa" w:w="907"/>
          </w:tcPr>
          <w:p>
            <w:r/>
            <w:r>
              <w:rPr>
                <w:b/>
                <w:sz w:val="18"/>
              </w:rPr>
              <w:t>B</w:t>
            </w:r>
          </w:p>
        </w:tc>
        <w:tc>
          <w:tcPr>
            <w:tcW w:type="dxa" w:w="13493"/>
          </w:tcPr>
          <w:p>
            <w:r/>
            <w:r>
              <w:rPr>
                <w:b w:val="0"/>
                <w:sz w:val="18"/>
              </w:rPr>
              <w:t>Whether the number of applicants exceeded what the tool was designed for</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Whether the employment-gap feature acts as a proxy for protected traits</w:t>
            </w:r>
          </w:p>
        </w:tc>
        <w:tc>
          <w:tcPr>
            <w:tcW w:type="dxa" w:w="57"/>
          </w:tcPr>
          <w:p>
            <w:r/>
            <w:r>
              <w:rPr>
                <w:b w:val="0"/>
                <w:sz w:val="18"/>
              </w:rPr>
            </w:r>
          </w:p>
        </w:tc>
      </w:tr>
      <w:tr>
        <w:tc>
          <w:tcPr>
            <w:tcW w:type="dxa" w:w="907"/>
          </w:tcPr>
          <w:p>
            <w:r/>
            <w:r>
              <w:rPr>
                <w:b/>
                <w:sz w:val="18"/>
              </w:rPr>
              <w:t>D</w:t>
            </w:r>
          </w:p>
        </w:tc>
        <w:tc>
          <w:tcPr>
            <w:tcW w:type="dxa" w:w="13493"/>
          </w:tcPr>
          <w:p>
            <w:r/>
            <w:r>
              <w:rPr>
                <w:b w:val="0"/>
                <w:sz w:val="18"/>
              </w:rPr>
              <w:t>Whether overall accuracy can be raised further on the historic data</w:t>
            </w:r>
          </w:p>
        </w:tc>
        <w:tc>
          <w:tcPr>
            <w:tcW w:type="dxa" w:w="57"/>
          </w:tcPr>
          <w:p>
            <w:r/>
            <w:r>
              <w:rPr>
                <w:b w:val="0"/>
                <w:sz w:val="18"/>
              </w:rPr>
            </w:r>
          </w:p>
        </w:tc>
      </w:tr>
    </w:tbl>
    <w:p>
      <w:pPr>
        <w:spacing w:after="0"/>
      </w:pPr>
      <w:r>
        <w:rPr>
          <w:b w:val="0"/>
        </w:rPr>
      </w:r>
    </w:p>
    <w:p>
      <w:pPr>
        <w:spacing w:after="60"/>
      </w:pPr>
      <w:r>
        <w:rPr>
          <w:b w:val="0"/>
          <w:sz w:val="18"/>
        </w:rPr>
        <w:t>解析：A neutral-looking feature can encode a protected characteristic. When outcomes differ for a group, the first task is to test whether the feature is acting as a proxy. Recruiter compliance, applicant volume and overall accuracy do not explain why one group is disadvantaged.</w:t>
      </w:r>
    </w:p>
    <w:p>
      <w:pPr>
        <w:spacing w:after="20"/>
      </w:pPr>
      <w:r>
        <w:rPr>
          <w:b w:val="0"/>
          <w:color w:val="464646"/>
          <w:sz w:val="17"/>
        </w:rPr>
        <w:t xml:space="preserve">  A：Following the ranking would apply the disparity, not explain it.　【Process compliance mistaken for fairness analysis】</w:t>
      </w:r>
    </w:p>
    <w:p>
      <w:pPr>
        <w:spacing w:after="20"/>
      </w:pPr>
      <w:r>
        <w:rPr>
          <w:b w:val="0"/>
          <w:color w:val="464646"/>
          <w:sz w:val="17"/>
        </w:rPr>
        <w:t xml:space="preserve">  B：Volume affects throughput, not who is screened out.　【Capacity issue mistaken for fairness issue】</w:t>
      </w:r>
    </w:p>
    <w:p>
      <w:pPr>
        <w:spacing w:after="20"/>
      </w:pPr>
      <w:r>
        <w:rPr>
          <w:b w:val="0"/>
          <w:color w:val="464646"/>
          <w:sz w:val="17"/>
        </w:rPr>
        <w:t xml:space="preserve">  D：Higher accuracy on biased history can make the disparity worse.　【Aggregate metric mistaken for group analysis】</w:t>
      </w:r>
    </w:p>
    <w:p>
      <w:pPr>
        <w:spacing w:after="60"/>
      </w:pPr>
      <w:r>
        <w:rPr>
          <w:b w:val="0"/>
          <w:color w:val="5A5A5A"/>
          <w:sz w:val="17"/>
        </w:rPr>
        <w:t>出处（未核验）：NIST AI RMF 1.0 MEASURE 2.11; NIST SP 1270.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92. MOST · D2.4 Algorithmic Bias &amp; Representation Drift　　ID：aaig-d2s-212　难度：Intermediate</w:t>
      </w:r>
    </w:p>
    <w:p>
      <w:pPr>
        <w:spacing w:after="60"/>
      </w:pPr>
      <w:r>
        <w:rPr>
          <w:b w:val="0"/>
          <w:sz w:val="18"/>
        </w:rPr>
        <w:t>情境：A government benefits helpline uses a chatbot that resolves far fewer queries from people who are not native speakers of the main language.</w:t>
      </w:r>
    </w:p>
    <w:p>
      <w:pPr>
        <w:spacing w:after="60"/>
      </w:pPr>
      <w:r>
        <w:rPr>
          <w:b/>
          <w:sz w:val="19"/>
        </w:rPr>
        <w:t>问题：Which action would MOST directly address the gap?</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Shorten the chatbot's instructions so that it answers more briefly</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Test on sets split by language group and add representative data</w:t>
            </w:r>
          </w:p>
        </w:tc>
        <w:tc>
          <w:tcPr>
            <w:tcW w:type="dxa" w:w="57"/>
          </w:tcPr>
          <w:p>
            <w:r/>
            <w:r>
              <w:rPr>
                <w:b w:val="0"/>
                <w:sz w:val="18"/>
              </w:rPr>
            </w:r>
          </w:p>
        </w:tc>
      </w:tr>
      <w:tr>
        <w:tc>
          <w:tcPr>
            <w:tcW w:type="dxa" w:w="907"/>
          </w:tcPr>
          <w:p>
            <w:r/>
            <w:r>
              <w:rPr>
                <w:b/>
                <w:sz w:val="18"/>
              </w:rPr>
              <w:t>C</w:t>
            </w:r>
          </w:p>
        </w:tc>
        <w:tc>
          <w:tcPr>
            <w:tcW w:type="dxa" w:w="13493"/>
          </w:tcPr>
          <w:p>
            <w:r/>
            <w:r>
              <w:rPr>
                <w:b w:val="0"/>
                <w:sz w:val="18"/>
              </w:rPr>
              <w:t>Show a notice that the chatbot may be less accurate for some users</w:t>
            </w:r>
          </w:p>
        </w:tc>
        <w:tc>
          <w:tcPr>
            <w:tcW w:type="dxa" w:w="57"/>
          </w:tcPr>
          <w:p>
            <w:r/>
            <w:r>
              <w:rPr>
                <w:b w:val="0"/>
                <w:sz w:val="18"/>
              </w:rPr>
            </w:r>
          </w:p>
        </w:tc>
      </w:tr>
      <w:tr>
        <w:tc>
          <w:tcPr>
            <w:tcW w:type="dxa" w:w="907"/>
          </w:tcPr>
          <w:p>
            <w:r/>
            <w:r>
              <w:rPr>
                <w:b/>
                <w:sz w:val="18"/>
              </w:rPr>
              <w:t>D</w:t>
            </w:r>
          </w:p>
        </w:tc>
        <w:tc>
          <w:tcPr>
            <w:tcW w:type="dxa" w:w="13493"/>
          </w:tcPr>
          <w:p>
            <w:r/>
            <w:r>
              <w:rPr>
                <w:b w:val="0"/>
                <w:sz w:val="18"/>
              </w:rPr>
              <w:t>Replace the chatbot with a larger model from the same supplier</w:t>
            </w:r>
          </w:p>
        </w:tc>
        <w:tc>
          <w:tcPr>
            <w:tcW w:type="dxa" w:w="57"/>
          </w:tcPr>
          <w:p>
            <w:r/>
            <w:r>
              <w:rPr>
                <w:b w:val="0"/>
                <w:sz w:val="18"/>
              </w:rPr>
            </w:r>
          </w:p>
        </w:tc>
      </w:tr>
    </w:tbl>
    <w:p>
      <w:pPr>
        <w:spacing w:after="0"/>
      </w:pPr>
      <w:r>
        <w:rPr>
          <w:b w:val="0"/>
        </w:rPr>
      </w:r>
    </w:p>
    <w:p>
      <w:pPr>
        <w:spacing w:after="60"/>
      </w:pPr>
      <w:r>
        <w:rPr>
          <w:b w:val="0"/>
          <w:sz w:val="18"/>
        </w:rPr>
        <w:t>解析：The gap is a representation and measurement problem. Splitting evaluation by group makes it visible and adding representative data targets its cause. Briefer answers and notices do not improve performance for the affected group, and a larger model does not fix missing data.</w:t>
      </w:r>
    </w:p>
    <w:p>
      <w:pPr>
        <w:spacing w:after="20"/>
      </w:pPr>
      <w:r>
        <w:rPr>
          <w:b w:val="0"/>
          <w:color w:val="464646"/>
          <w:sz w:val="17"/>
        </w:rPr>
        <w:t xml:space="preserve">  A：Shorter answers change style, not the understanding of non-native phrasing.　【Cosmetic change to outputs】</w:t>
      </w:r>
    </w:p>
    <w:p>
      <w:pPr>
        <w:spacing w:after="20"/>
      </w:pPr>
      <w:r>
        <w:rPr>
          <w:b w:val="0"/>
          <w:color w:val="464646"/>
          <w:sz w:val="17"/>
        </w:rPr>
        <w:t xml:space="preserve">  C：A notice informs users but does not close the gap.　【Disclosure instead of remediation】</w:t>
      </w:r>
    </w:p>
    <w:p>
      <w:pPr>
        <w:spacing w:after="20"/>
      </w:pPr>
      <w:r>
        <w:rPr>
          <w:b w:val="0"/>
          <w:color w:val="464646"/>
          <w:sz w:val="17"/>
        </w:rPr>
        <w:t xml:space="preserve">  D：A larger model trained on the same kind of data can repeat the gap.　【Scale instead of representative data】</w:t>
      </w:r>
    </w:p>
    <w:p>
      <w:pPr>
        <w:spacing w:after="60"/>
      </w:pPr>
      <w:r>
        <w:rPr>
          <w:b w:val="0"/>
          <w:color w:val="5A5A5A"/>
          <w:sz w:val="17"/>
        </w:rPr>
        <w:t>出处（未核验）：NIST AI RMF 1.0 MEASURE 2.11 &amp; MAP 2.3.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93. PRIMARY · D2.4 Algorithmic Bias &amp; Representation Drift　　ID：aaig-d2s-213　难度：Intermediate</w:t>
      </w:r>
    </w:p>
    <w:p>
      <w:pPr>
        <w:spacing w:after="60"/>
      </w:pPr>
      <w:r>
        <w:rPr>
          <w:b w:val="0"/>
          <w:sz w:val="18"/>
        </w:rPr>
        <w:t>情境：A school district's early-warning model for dropout risk became much less accurate after attendance zones were redrawn and several new neighbourhoods joined.</w:t>
      </w:r>
    </w:p>
    <w:p>
      <w:pPr>
        <w:spacing w:after="60"/>
      </w:pPr>
      <w:r>
        <w:rPr>
          <w:b/>
          <w:sz w:val="19"/>
        </w:rPr>
        <w:t>问题：What does this PRIMARILY illustrate?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Teachers are changing their behaviour in order to game the indicators</w:t>
            </w:r>
          </w:p>
        </w:tc>
        <w:tc>
          <w:tcPr>
            <w:tcW w:type="dxa" w:w="57"/>
          </w:tcPr>
          <w:p>
            <w:r/>
            <w:r>
              <w:rPr>
                <w:b w:val="0"/>
                <w:sz w:val="18"/>
              </w:rPr>
            </w:r>
          </w:p>
        </w:tc>
      </w:tr>
      <w:tr>
        <w:tc>
          <w:tcPr>
            <w:tcW w:type="dxa" w:w="907"/>
          </w:tcPr>
          <w:p>
            <w:r/>
            <w:r>
              <w:rPr>
                <w:b/>
                <w:sz w:val="18"/>
              </w:rPr>
              <w:t>B</w:t>
            </w:r>
          </w:p>
        </w:tc>
        <w:tc>
          <w:tcPr>
            <w:tcW w:type="dxa" w:w="13493"/>
          </w:tcPr>
          <w:p>
            <w:r/>
            <w:r>
              <w:rPr>
                <w:b w:val="0"/>
                <w:sz w:val="18"/>
              </w:rPr>
              <w:t>The model has memorized the previous year's results</w:t>
            </w:r>
          </w:p>
        </w:tc>
        <w:tc>
          <w:tcPr>
            <w:tcW w:type="dxa" w:w="57"/>
          </w:tcPr>
          <w:p>
            <w:r/>
            <w:r>
              <w:rPr>
                <w:b w:val="0"/>
                <w:sz w:val="18"/>
              </w:rPr>
            </w:r>
          </w:p>
        </w:tc>
      </w:tr>
      <w:tr>
        <w:tc>
          <w:tcPr>
            <w:tcW w:type="dxa" w:w="907"/>
          </w:tcPr>
          <w:p>
            <w:r/>
            <w:r>
              <w:rPr>
                <w:b/>
                <w:sz w:val="18"/>
              </w:rPr>
              <w:t>C</w:t>
            </w:r>
          </w:p>
        </w:tc>
        <w:tc>
          <w:tcPr>
            <w:tcW w:type="dxa" w:w="13493"/>
          </w:tcPr>
          <w:p>
            <w:r/>
            <w:r>
              <w:rPr>
                <w:b w:val="0"/>
                <w:sz w:val="18"/>
              </w:rPr>
              <w:t>Attendance data is being recorded late by the new schools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The training data no longer represents the students now served</w:t>
            </w:r>
          </w:p>
        </w:tc>
        <w:tc>
          <w:tcPr>
            <w:tcW w:type="dxa" w:w="57"/>
          </w:tcPr>
          <w:p>
            <w:r/>
            <w:r>
              <w:rPr>
                <w:b w:val="0"/>
                <w:sz w:val="18"/>
              </w:rPr>
            </w:r>
          </w:p>
        </w:tc>
      </w:tr>
    </w:tbl>
    <w:p>
      <w:pPr>
        <w:spacing w:after="0"/>
      </w:pPr>
      <w:r>
        <w:rPr>
          <w:b w:val="0"/>
        </w:rPr>
      </w:r>
    </w:p>
    <w:p>
      <w:pPr>
        <w:spacing w:after="60"/>
      </w:pPr>
      <w:r>
        <w:rPr>
          <w:b w:val="0"/>
          <w:sz w:val="18"/>
        </w:rPr>
        <w:t>解析：The population changed while the model stayed the same, so it was trained on students who differ from those it now scores. That is representation drift. The other explanations are possible in general, but nothing in the scenario points to gaming, memorization or late recording.</w:t>
      </w:r>
    </w:p>
    <w:p>
      <w:pPr>
        <w:spacing w:after="20"/>
      </w:pPr>
      <w:r>
        <w:rPr>
          <w:b w:val="0"/>
          <w:color w:val="464646"/>
          <w:sz w:val="17"/>
        </w:rPr>
        <w:t xml:space="preserve">  A：There is no indication that staff are gaming the indicators.　【Behavioural explanation without evidence】</w:t>
      </w:r>
    </w:p>
    <w:p>
      <w:pPr>
        <w:spacing w:after="20"/>
      </w:pPr>
      <w:r>
        <w:rPr>
          <w:b w:val="0"/>
          <w:color w:val="464646"/>
          <w:sz w:val="17"/>
        </w:rPr>
        <w:t xml:space="preserve">  B：Memorization would harm performance on any new data, not tied to the zone change.　【General overfitting instead of a population change】</w:t>
      </w:r>
    </w:p>
    <w:p>
      <w:pPr>
        <w:spacing w:after="20"/>
      </w:pPr>
      <w:r>
        <w:rPr>
          <w:b w:val="0"/>
          <w:color w:val="464646"/>
          <w:sz w:val="17"/>
        </w:rPr>
        <w:t xml:space="preserve">  C：Late recording would not explain a change that tracks the new neighbourhoods.　【Operational lag instead of a population change】</w:t>
      </w:r>
    </w:p>
    <w:p>
      <w:pPr>
        <w:spacing w:after="60"/>
      </w:pPr>
      <w:r>
        <w:rPr>
          <w:b w:val="0"/>
          <w:color w:val="5A5A5A"/>
          <w:sz w:val="17"/>
        </w:rPr>
        <w:t>出处（未核验）：NIST AI RMF 1.0 MAP 2.3 &amp; MEASURE 2.4.</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94. FIRST · D2.5 Provenance, Lineage &amp; Synthetic Data Usage　　ID：aaig-d2s-016　难度：Intermediate</w:t>
      </w:r>
    </w:p>
    <w:p>
      <w:pPr>
        <w:spacing w:after="60"/>
      </w:pPr>
      <w:r>
        <w:rPr>
          <w:b w:val="0"/>
          <w:sz w:val="18"/>
        </w:rPr>
        <w:t>情境：A pharmaceutical company's model registry shows that a production model supporting adverse-event triage was trained on a dataset with no record of its origin or licence terms.</w:t>
      </w:r>
    </w:p>
    <w:p>
      <w:pPr>
        <w:spacing w:after="60"/>
      </w:pPr>
      <w:r>
        <w:rPr>
          <w:b/>
          <w:sz w:val="19"/>
        </w:rPr>
        <w:t>问题：What should the AI governance function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Trace the dataset's origin and licence terms, and assess the model's risk in the meantime.</w:t>
            </w:r>
          </w:p>
        </w:tc>
        <w:tc>
          <w:tcPr>
            <w:tcW w:type="dxa" w:w="57"/>
          </w:tcPr>
          <w:p>
            <w:r/>
            <w:r>
              <w:rPr>
                <w:b w:val="0"/>
                <w:sz w:val="18"/>
              </w:rPr>
            </w:r>
          </w:p>
        </w:tc>
      </w:tr>
      <w:tr>
        <w:tc>
          <w:tcPr>
            <w:tcW w:type="dxa" w:w="907"/>
          </w:tcPr>
          <w:p>
            <w:r/>
            <w:r>
              <w:rPr>
                <w:b/>
                <w:sz w:val="18"/>
              </w:rPr>
              <w:t>B</w:t>
            </w:r>
          </w:p>
        </w:tc>
        <w:tc>
          <w:tcPr>
            <w:tcW w:type="dxa" w:w="13493"/>
          </w:tcPr>
          <w:p>
            <w:r/>
            <w:r>
              <w:rPr>
                <w:b w:val="0"/>
                <w:sz w:val="18"/>
              </w:rPr>
              <w:t>Delete the dataset immediately so that no future modelling project can reuse it.</w:t>
            </w:r>
          </w:p>
        </w:tc>
        <w:tc>
          <w:tcPr>
            <w:tcW w:type="dxa" w:w="57"/>
          </w:tcPr>
          <w:p>
            <w:r/>
            <w:r>
              <w:rPr>
                <w:b w:val="0"/>
                <w:sz w:val="18"/>
              </w:rPr>
            </w:r>
          </w:p>
        </w:tc>
      </w:tr>
      <w:tr>
        <w:tc>
          <w:tcPr>
            <w:tcW w:type="dxa" w:w="907"/>
          </w:tcPr>
          <w:p>
            <w:r/>
            <w:r>
              <w:rPr>
                <w:b/>
                <w:sz w:val="18"/>
              </w:rPr>
              <w:t>C</w:t>
            </w:r>
          </w:p>
        </w:tc>
        <w:tc>
          <w:tcPr>
            <w:tcW w:type="dxa" w:w="13493"/>
          </w:tcPr>
          <w:p>
            <w:r/>
            <w:r>
              <w:rPr>
                <w:b w:val="0"/>
                <w:sz w:val="18"/>
              </w:rPr>
              <w:t>Retrain the production model on a new dataset bought from a reputable data broker.</w:t>
            </w:r>
          </w:p>
        </w:tc>
        <w:tc>
          <w:tcPr>
            <w:tcW w:type="dxa" w:w="57"/>
          </w:tcPr>
          <w:p>
            <w:r/>
            <w:r>
              <w:rPr>
                <w:b w:val="0"/>
                <w:sz w:val="18"/>
              </w:rPr>
            </w:r>
          </w:p>
        </w:tc>
      </w:tr>
      <w:tr>
        <w:tc>
          <w:tcPr>
            <w:tcW w:type="dxa" w:w="907"/>
          </w:tcPr>
          <w:p>
            <w:r/>
            <w:r>
              <w:rPr>
                <w:b/>
                <w:sz w:val="18"/>
              </w:rPr>
              <w:t>D</w:t>
            </w:r>
          </w:p>
        </w:tc>
        <w:tc>
          <w:tcPr>
            <w:tcW w:type="dxa" w:w="13493"/>
          </w:tcPr>
          <w:p>
            <w:r/>
            <w:r>
              <w:rPr>
                <w:b w:val="0"/>
                <w:sz w:val="18"/>
              </w:rPr>
              <w:t>Add a mandatory provenance field to the registry template so future datasets record their source.</w:t>
            </w:r>
          </w:p>
        </w:tc>
        <w:tc>
          <w:tcPr>
            <w:tcW w:type="dxa" w:w="57"/>
          </w:tcPr>
          <w:p>
            <w:r/>
            <w:r>
              <w:rPr>
                <w:b w:val="0"/>
                <w:sz w:val="18"/>
              </w:rPr>
            </w:r>
          </w:p>
        </w:tc>
      </w:tr>
    </w:tbl>
    <w:p>
      <w:pPr>
        <w:spacing w:after="0"/>
      </w:pPr>
      <w:r>
        <w:rPr>
          <w:b w:val="0"/>
        </w:rPr>
      </w:r>
    </w:p>
    <w:p>
      <w:pPr>
        <w:spacing w:after="60"/>
      </w:pPr>
      <w:r>
        <w:rPr>
          <w:b w:val="0"/>
          <w:sz w:val="18"/>
        </w:rPr>
        <w:t>解析：The immediate issue is a production model whose data origin and rights are unknown. The first step is to establish provenance and licensing while assessing the current risk of the model in use. Deleting the dataset (Option B) destroys evidence needed for the investigation. Retraining (Option C) is premature before the problem is understood. A registry field (Option D) is a sound preventive improvement but does not address the existing exposure.</w:t>
      </w:r>
    </w:p>
    <w:p>
      <w:pPr>
        <w:spacing w:after="20"/>
      </w:pPr>
      <w:r>
        <w:rPr>
          <w:b w:val="0"/>
          <w:color w:val="464646"/>
          <w:sz w:val="17"/>
        </w:rPr>
        <w:t xml:space="preserve">  B：Deletion removes the evidence needed to determine provenance and impact.　【Evidence destruction presented as risk mitigation】</w:t>
      </w:r>
    </w:p>
    <w:p>
      <w:pPr>
        <w:spacing w:after="20"/>
      </w:pPr>
      <w:r>
        <w:rPr>
          <w:b w:val="0"/>
          <w:color w:val="464646"/>
          <w:sz w:val="17"/>
        </w:rPr>
        <w:t xml:space="preserve">  C：Retraining before understanding the issue is premature and may repeat it.　【Premature technical remediation】</w:t>
      </w:r>
    </w:p>
    <w:p>
      <w:pPr>
        <w:spacing w:after="20"/>
      </w:pPr>
      <w:r>
        <w:rPr>
          <w:b w:val="0"/>
          <w:color w:val="464646"/>
          <w:sz w:val="17"/>
        </w:rPr>
        <w:t xml:space="preserve">  D：Fixing the template prevents recurrence but leaves the current production risk unaddressed.　【Preventive fix that ignores the current exposure】</w:t>
      </w:r>
    </w:p>
    <w:p>
      <w:pPr>
        <w:spacing w:after="60"/>
      </w:pPr>
      <w:r>
        <w:rPr>
          <w:b w:val="0"/>
          <w:color w:val="5A5A5A"/>
          <w:sz w:val="17"/>
        </w:rPr>
        <w:t>出处（未核验）：NIST AI RMF 1.0 MAP 4.1 &amp; GOVERN 6.1; ISO/IEC 42001:2023 Annex A.7.5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95. MOST · D2.5 Provenance, Lineage &amp; Synthetic Data Usage　　ID：aaig-d2s-017　难度：Director-Level</w:t>
      </w:r>
    </w:p>
    <w:p>
      <w:pPr>
        <w:spacing w:after="60"/>
      </w:pPr>
      <w:r>
        <w:rPr>
          <w:b w:val="0"/>
          <w:sz w:val="18"/>
        </w:rPr>
        <w:t>情境：An insurer plans to use synthetic claims records to augment rare fraud patterns when training a fraud-detection model.</w:t>
      </w:r>
    </w:p>
    <w:p>
      <w:pPr>
        <w:spacing w:after="60"/>
      </w:pPr>
      <w:r>
        <w:rPr>
          <w:b/>
          <w:sz w:val="19"/>
        </w:rPr>
        <w:t>问题：Which control MOST effectively ensures the synthetic data is fit for training?</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Generating as many synthetic records as possible so that rare fraud patterns dominate training.</w:t>
            </w:r>
          </w:p>
        </w:tc>
        <w:tc>
          <w:tcPr>
            <w:tcW w:type="dxa" w:w="57"/>
          </w:tcPr>
          <w:p>
            <w:r/>
            <w:r>
              <w:rPr>
                <w:b w:val="0"/>
                <w:sz w:val="18"/>
              </w:rPr>
            </w:r>
          </w:p>
        </w:tc>
      </w:tr>
      <w:tr>
        <w:tc>
          <w:tcPr>
            <w:tcW w:type="dxa" w:w="907"/>
          </w:tcPr>
          <w:p>
            <w:r/>
            <w:r>
              <w:rPr>
                <w:b/>
                <w:sz w:val="18"/>
              </w:rPr>
              <w:t>B</w:t>
            </w:r>
          </w:p>
        </w:tc>
        <w:tc>
          <w:tcPr>
            <w:tcW w:type="dxa" w:w="13493"/>
          </w:tcPr>
          <w:p>
            <w:r/>
            <w:r>
              <w:rPr>
                <w:b w:val="0"/>
                <w:sz w:val="18"/>
              </w:rPr>
              <w:t>Labelling synthetic records the same way as real ones so the model treats them identically.</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Validating synthetic data fidelity and privacy risk against real holdout data before approval.</w:t>
            </w:r>
          </w:p>
        </w:tc>
        <w:tc>
          <w:tcPr>
            <w:tcW w:type="dxa" w:w="57"/>
          </w:tcPr>
          <w:p>
            <w:r/>
            <w:r>
              <w:rPr>
                <w:b w:val="0"/>
                <w:sz w:val="18"/>
              </w:rPr>
            </w:r>
          </w:p>
        </w:tc>
      </w:tr>
      <w:tr>
        <w:tc>
          <w:tcPr>
            <w:tcW w:type="dxa" w:w="907"/>
          </w:tcPr>
          <w:p>
            <w:r/>
            <w:r>
              <w:rPr>
                <w:b/>
                <w:sz w:val="18"/>
              </w:rPr>
              <w:t>D</w:t>
            </w:r>
          </w:p>
        </w:tc>
        <w:tc>
          <w:tcPr>
            <w:tcW w:type="dxa" w:w="13493"/>
          </w:tcPr>
          <w:p>
            <w:r/>
            <w:r>
              <w:rPr>
                <w:b w:val="0"/>
                <w:sz w:val="18"/>
              </w:rPr>
              <w:t>Using synthetic records in place of all real claims to remove privacy obligations entirely.</w:t>
            </w:r>
          </w:p>
        </w:tc>
        <w:tc>
          <w:tcPr>
            <w:tcW w:type="dxa" w:w="57"/>
          </w:tcPr>
          <w:p>
            <w:r/>
            <w:r>
              <w:rPr>
                <w:b w:val="0"/>
                <w:sz w:val="18"/>
              </w:rPr>
            </w:r>
          </w:p>
        </w:tc>
      </w:tr>
    </w:tbl>
    <w:p>
      <w:pPr>
        <w:spacing w:after="0"/>
      </w:pPr>
      <w:r>
        <w:rPr>
          <w:b w:val="0"/>
        </w:rPr>
      </w:r>
    </w:p>
    <w:p>
      <w:pPr>
        <w:spacing w:after="60"/>
      </w:pPr>
      <w:r>
        <w:rPr>
          <w:b w:val="0"/>
          <w:sz w:val="18"/>
        </w:rPr>
        <w:t>解析：Synthetic data must be validated before use: does it reproduce the relevant statistical properties of real data (fidelity), does a model trained on it perform on real data (utility), and does it leak information about real individuals (privacy)? Oversampling (Option A) can distort the learned base rates. Hiding which records are synthetic (Option B) breaks lineage. Full replacement (Option D) does not automatically remove privacy risk and loses real-world signal.</w:t>
      </w:r>
    </w:p>
    <w:p>
      <w:pPr>
        <w:spacing w:after="20"/>
      </w:pPr>
      <w:r>
        <w:rPr>
          <w:b w:val="0"/>
          <w:color w:val="464646"/>
          <w:sz w:val="17"/>
        </w:rPr>
        <w:t xml:space="preserve">  A：Letting synthetic rare cases dominate distorts base rates and can degrade real-world performance.　【Volume-driven augmentation without validation】</w:t>
      </w:r>
    </w:p>
    <w:p>
      <w:pPr>
        <w:spacing w:after="20"/>
      </w:pPr>
      <w:r>
        <w:rPr>
          <w:b w:val="0"/>
          <w:color w:val="464646"/>
          <w:sz w:val="17"/>
        </w:rPr>
        <w:t xml:space="preserve">  B：Indistinguishable labelling destroys lineage and prevents later analysis of synthetic data effects.　【Lineage loss by merging synthetic and real records】</w:t>
      </w:r>
    </w:p>
    <w:p>
      <w:pPr>
        <w:spacing w:after="20"/>
      </w:pPr>
      <w:r>
        <w:rPr>
          <w:b w:val="0"/>
          <w:color w:val="464646"/>
          <w:sz w:val="17"/>
        </w:rPr>
        <w:t xml:space="preserve">  D：Synthetic data can still leak information about real individuals, and full replacement loses real signal.　【Misconception that synthetic data removes privacy risk】</w:t>
      </w:r>
    </w:p>
    <w:p>
      <w:pPr>
        <w:spacing w:after="60"/>
      </w:pPr>
      <w:r>
        <w:rPr>
          <w:b w:val="0"/>
          <w:color w:val="5A5A5A"/>
          <w:sz w:val="17"/>
        </w:rPr>
        <w:t>出处（未核验）：NIST AI RMF 1.0 MAP 2.3 &amp; MEASURE 2.10; ISO/IEC 42001:2023 Annex A.7.5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96. BEST · D2.5 Provenance, Lineage &amp; Synthetic Data Usage　　ID：aaig-d2s-018　难度：Director-Level</w:t>
      </w:r>
    </w:p>
    <w:p>
      <w:pPr>
        <w:spacing w:after="60"/>
      </w:pPr>
      <w:r>
        <w:rPr>
          <w:b w:val="0"/>
          <w:sz w:val="18"/>
        </w:rPr>
        <w:t>情境：A media company plans to fine-tune a generative model on a mix of licensed archive content and content collected from public websites. Legal counsel asks how training-data rights will be managed.</w:t>
      </w:r>
    </w:p>
    <w:p>
      <w:pPr>
        <w:spacing w:after="60"/>
      </w:pPr>
      <w:r>
        <w:rPr>
          <w:b/>
          <w:sz w:val="19"/>
        </w:rPr>
        <w:t>问题：Which practice BEST supports provenance and rights management for the training data?</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Treating all publicly accessible web content as usable for training without further checks.</w:t>
            </w:r>
          </w:p>
        </w:tc>
        <w:tc>
          <w:tcPr>
            <w:tcW w:type="dxa" w:w="57"/>
          </w:tcPr>
          <w:p>
            <w:r/>
            <w:r>
              <w:rPr>
                <w:b w:val="0"/>
                <w:sz w:val="18"/>
              </w:rPr>
            </w:r>
          </w:p>
        </w:tc>
      </w:tr>
      <w:tr>
        <w:tc>
          <w:tcPr>
            <w:tcW w:type="dxa" w:w="907"/>
          </w:tcPr>
          <w:p>
            <w:r/>
            <w:r>
              <w:rPr>
                <w:b/>
                <w:sz w:val="18"/>
              </w:rPr>
              <w:t>B</w:t>
            </w:r>
          </w:p>
        </w:tc>
        <w:tc>
          <w:tcPr>
            <w:tcW w:type="dxa" w:w="13493"/>
          </w:tcPr>
          <w:p>
            <w:r/>
            <w:r>
              <w:rPr>
                <w:b w:val="0"/>
                <w:sz w:val="18"/>
              </w:rPr>
              <w:t>Relying on the model vendor's general statement that its products comply with the law.</w:t>
            </w:r>
          </w:p>
        </w:tc>
        <w:tc>
          <w:tcPr>
            <w:tcW w:type="dxa" w:w="57"/>
          </w:tcPr>
          <w:p>
            <w:r/>
            <w:r>
              <w:rPr>
                <w:b w:val="0"/>
                <w:sz w:val="18"/>
              </w:rPr>
            </w:r>
          </w:p>
        </w:tc>
      </w:tr>
      <w:tr>
        <w:tc>
          <w:tcPr>
            <w:tcW w:type="dxa" w:w="907"/>
          </w:tcPr>
          <w:p>
            <w:r/>
            <w:r>
              <w:rPr>
                <w:b/>
                <w:sz w:val="18"/>
              </w:rPr>
              <w:t>C</w:t>
            </w:r>
          </w:p>
        </w:tc>
        <w:tc>
          <w:tcPr>
            <w:tcW w:type="dxa" w:w="13493"/>
          </w:tcPr>
          <w:p>
            <w:r/>
            <w:r>
              <w:rPr>
                <w:b w:val="0"/>
                <w:sz w:val="18"/>
              </w:rPr>
              <w:t>Keeping only a merged training dataset so that individual sources need not be tracked.</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Maintaining lineage records that link each training source to its licence and opt-outs.</w:t>
            </w:r>
          </w:p>
        </w:tc>
        <w:tc>
          <w:tcPr>
            <w:tcW w:type="dxa" w:w="57"/>
          </w:tcPr>
          <w:p>
            <w:r/>
            <w:r>
              <w:rPr>
                <w:b w:val="0"/>
                <w:sz w:val="18"/>
              </w:rPr>
            </w:r>
          </w:p>
        </w:tc>
      </w:tr>
    </w:tbl>
    <w:p>
      <w:pPr>
        <w:spacing w:after="0"/>
      </w:pPr>
      <w:r>
        <w:rPr>
          <w:b w:val="0"/>
        </w:rPr>
      </w:r>
    </w:p>
    <w:p>
      <w:pPr>
        <w:spacing w:after="60"/>
      </w:pPr>
      <w:r>
        <w:rPr>
          <w:b w:val="0"/>
          <w:sz w:val="18"/>
        </w:rPr>
        <w:t>解析：Rights management depends on knowing where each piece of training content came from and on what terms, including any reservation of rights (opt-out) by rights holders. Lineage records linked to licence terms make this auditable. Public accessibility (Option A) does not equal permission to use. A vendor's general statement (Option B) does not cover the company's own fine-tuning data. A merged dataset with no source tracking (Option C) removes the ability to respond to rights claims.</w:t>
      </w:r>
    </w:p>
    <w:p>
      <w:pPr>
        <w:spacing w:after="20"/>
      </w:pPr>
      <w:r>
        <w:rPr>
          <w:b w:val="0"/>
          <w:color w:val="464646"/>
          <w:sz w:val="17"/>
        </w:rPr>
        <w:t xml:space="preserve">  A：Public availability does not establish a right to use content for training.　【Public availability mistaken for licence to use】</w:t>
      </w:r>
    </w:p>
    <w:p>
      <w:pPr>
        <w:spacing w:after="20"/>
      </w:pPr>
      <w:r>
        <w:rPr>
          <w:b w:val="0"/>
          <w:color w:val="464646"/>
          <w:sz w:val="17"/>
        </w:rPr>
        <w:t xml:space="preserve">  B：A vendor's general compliance statement does not cover the deployer's own training data.　【Reliance on a third-party general assurance】</w:t>
      </w:r>
    </w:p>
    <w:p>
      <w:pPr>
        <w:spacing w:after="20"/>
      </w:pPr>
      <w:r>
        <w:rPr>
          <w:b w:val="0"/>
          <w:color w:val="464646"/>
          <w:sz w:val="17"/>
        </w:rPr>
        <w:t xml:space="preserve">  C：Without source-level tracking, the company cannot honour opt-outs or respond to rights claims.　【Loss of source-level lineage】</w:t>
      </w:r>
    </w:p>
    <w:p>
      <w:pPr>
        <w:spacing w:after="60"/>
      </w:pPr>
      <w:r>
        <w:rPr>
          <w:b w:val="0"/>
          <w:color w:val="5A5A5A"/>
          <w:sz w:val="17"/>
        </w:rPr>
        <w:t>出处（未核验）：EU AI Act Art. 53(1)(c)–(d) (general-purpose AI model providers; applicability depends on role); Directive (EU) 2019/790 Art. 4(3); NIST AI RMF 1.0 GOVERN 6.1.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97. BEST · D2.5 Provenance, Lineage &amp; Synthetic Data Usage　　ID：aaig-d2s-104　难度：Fundamental</w:t>
      </w:r>
    </w:p>
    <w:p>
      <w:pPr>
        <w:spacing w:after="60"/>
      </w:pPr>
      <w:r>
        <w:rPr>
          <w:b w:val="0"/>
          <w:sz w:val="18"/>
        </w:rPr>
        <w:t>情境：A publisher is fine-tuning a language model on its own article archive and wants to be able to trace what went into the model.</w:t>
      </w:r>
    </w:p>
    <w:p>
      <w:pPr>
        <w:spacing w:after="60"/>
      </w:pPr>
      <w:r>
        <w:rPr>
          <w:b/>
          <w:sz w:val="19"/>
        </w:rPr>
        <w:t>问题：What does a data lineage record show?</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How accurate the model was on each separate batch of training data</w:t>
            </w:r>
          </w:p>
        </w:tc>
        <w:tc>
          <w:tcPr>
            <w:tcW w:type="dxa" w:w="57"/>
          </w:tcPr>
          <w:p>
            <w:r/>
            <w:r>
              <w:rPr>
                <w:b w:val="0"/>
                <w:sz w:val="18"/>
              </w:rPr>
            </w:r>
          </w:p>
        </w:tc>
      </w:tr>
      <w:tr>
        <w:tc>
          <w:tcPr>
            <w:tcW w:type="dxa" w:w="907"/>
          </w:tcPr>
          <w:p>
            <w:r/>
            <w:r>
              <w:rPr>
                <w:b/>
                <w:sz w:val="18"/>
              </w:rPr>
              <w:t>B</w:t>
            </w:r>
          </w:p>
        </w:tc>
        <w:tc>
          <w:tcPr>
            <w:tcW w:type="dxa" w:w="13493"/>
          </w:tcPr>
          <w:p>
            <w:r/>
            <w:r>
              <w:rPr>
                <w:b w:val="0"/>
                <w:sz w:val="18"/>
              </w:rPr>
              <w:t>Which employees are permitted to read the stored dataset and when</w:t>
            </w:r>
          </w:p>
        </w:tc>
        <w:tc>
          <w:tcPr>
            <w:tcW w:type="dxa" w:w="57"/>
          </w:tcPr>
          <w:p>
            <w:r/>
            <w:r>
              <w:rPr>
                <w:b w:val="0"/>
                <w:sz w:val="18"/>
              </w:rPr>
            </w:r>
          </w:p>
        </w:tc>
      </w:tr>
      <w:tr>
        <w:tc>
          <w:tcPr>
            <w:tcW w:type="dxa" w:w="907"/>
          </w:tcPr>
          <w:p>
            <w:r/>
            <w:r>
              <w:rPr>
                <w:b/>
                <w:sz w:val="18"/>
              </w:rPr>
              <w:t>C</w:t>
            </w:r>
          </w:p>
        </w:tc>
        <w:tc>
          <w:tcPr>
            <w:tcW w:type="dxa" w:w="13493"/>
          </w:tcPr>
          <w:p>
            <w:r/>
            <w:r>
              <w:rPr>
                <w:b w:val="0"/>
                <w:sz w:val="18"/>
              </w:rPr>
              <w:t>How much storage the dataset uses in each of the environments the team runs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Where data came from and each change made to it before the model</w:t>
            </w:r>
          </w:p>
        </w:tc>
        <w:tc>
          <w:tcPr>
            <w:tcW w:type="dxa" w:w="57"/>
          </w:tcPr>
          <w:p>
            <w:r/>
            <w:r>
              <w:rPr>
                <w:b w:val="0"/>
                <w:sz w:val="18"/>
              </w:rPr>
            </w:r>
          </w:p>
        </w:tc>
      </w:tr>
    </w:tbl>
    <w:p>
      <w:pPr>
        <w:spacing w:after="0"/>
      </w:pPr>
      <w:r>
        <w:rPr>
          <w:b w:val="0"/>
        </w:rPr>
      </w:r>
    </w:p>
    <w:p>
      <w:pPr>
        <w:spacing w:after="60"/>
      </w:pPr>
      <w:r>
        <w:rPr>
          <w:b w:val="0"/>
          <w:sz w:val="18"/>
        </w:rPr>
        <w:t>解析：Lineage traces data from its origin through every transformation to its use, which supports reproducibility, rights checks and investigations. Accuracy per batch, access permissions and storage use are different records.</w:t>
      </w:r>
    </w:p>
    <w:p>
      <w:pPr>
        <w:spacing w:after="20"/>
      </w:pPr>
      <w:r>
        <w:rPr>
          <w:b w:val="0"/>
          <w:color w:val="464646"/>
          <w:sz w:val="17"/>
        </w:rPr>
        <w:t xml:space="preserve">  A：Per-batch accuracy is a performance measure, not a record of origin and change.　【Performance record mistaken for lineage】</w:t>
      </w:r>
    </w:p>
    <w:p>
      <w:pPr>
        <w:spacing w:after="20"/>
      </w:pPr>
      <w:r>
        <w:rPr>
          <w:b w:val="0"/>
          <w:color w:val="464646"/>
          <w:sz w:val="17"/>
        </w:rPr>
        <w:t xml:space="preserve">  B：Access permissions belong to security records, not lineage.　【Access record mistaken for lineage】</w:t>
      </w:r>
    </w:p>
    <w:p>
      <w:pPr>
        <w:spacing w:after="20"/>
      </w:pPr>
      <w:r>
        <w:rPr>
          <w:b w:val="0"/>
          <w:color w:val="464646"/>
          <w:sz w:val="17"/>
        </w:rPr>
        <w:t xml:space="preserve">  C：Storage use is an infrastructure measure.　【Infrastructure record mistaken for lineage】</w:t>
      </w:r>
    </w:p>
    <w:p>
      <w:pPr>
        <w:spacing w:after="60"/>
      </w:pPr>
      <w:r>
        <w:rPr>
          <w:b w:val="0"/>
          <w:color w:val="5A5A5A"/>
          <w:sz w:val="17"/>
        </w:rPr>
        <w:t>出处（未核验）：NIST AI RMF 1.0 MAP 4.1; ISO/IEC 42001:2023 Annex A.7.5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98. BEST · D2.5 Provenance, Lineage &amp; Synthetic Data Usage　　ID：aaig-d2s-214　难度：Director-Level</w:t>
      </w:r>
    </w:p>
    <w:p>
      <w:pPr>
        <w:spacing w:after="60"/>
      </w:pPr>
      <w:r>
        <w:rPr>
          <w:b w:val="0"/>
          <w:sz w:val="18"/>
        </w:rPr>
        <w:t>情境：A hospital wants to share synthetic patient records with a research partner and must show that the synthetic data does not expose real patients.</w:t>
      </w:r>
    </w:p>
    <w:p>
      <w:pPr>
        <w:spacing w:after="60"/>
      </w:pPr>
      <w:r>
        <w:rPr>
          <w:b/>
          <w:sz w:val="19"/>
        </w:rPr>
        <w:t>问题：Which check BEST supports that claim?</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Confirming that the generation tool finished without errors</w:t>
            </w:r>
          </w:p>
        </w:tc>
        <w:tc>
          <w:tcPr>
            <w:tcW w:type="dxa" w:w="57"/>
          </w:tcPr>
          <w:p>
            <w:r/>
            <w:r>
              <w:rPr>
                <w:b w:val="0"/>
                <w:sz w:val="18"/>
              </w:rPr>
            </w:r>
          </w:p>
        </w:tc>
      </w:tr>
      <w:tr>
        <w:tc>
          <w:tcPr>
            <w:tcW w:type="dxa" w:w="907"/>
          </w:tcPr>
          <w:p>
            <w:r/>
            <w:r>
              <w:rPr>
                <w:b/>
                <w:sz w:val="18"/>
              </w:rPr>
              <w:t>B</w:t>
            </w:r>
          </w:p>
        </w:tc>
        <w:tc>
          <w:tcPr>
            <w:tcW w:type="dxa" w:w="13493"/>
          </w:tcPr>
          <w:p>
            <w:r/>
            <w:r>
              <w:rPr>
                <w:b w:val="0"/>
                <w:sz w:val="18"/>
              </w:rPr>
              <w:t>Comparing the column averages of the synthetic and real tables</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Trying to match or infer real patients from the synthetic data</w:t>
            </w:r>
          </w:p>
        </w:tc>
        <w:tc>
          <w:tcPr>
            <w:tcW w:type="dxa" w:w="57"/>
          </w:tcPr>
          <w:p>
            <w:r/>
            <w:r>
              <w:rPr>
                <w:b w:val="0"/>
                <w:sz w:val="18"/>
              </w:rPr>
            </w:r>
          </w:p>
        </w:tc>
      </w:tr>
      <w:tr>
        <w:tc>
          <w:tcPr>
            <w:tcW w:type="dxa" w:w="907"/>
          </w:tcPr>
          <w:p>
            <w:r/>
            <w:r>
              <w:rPr>
                <w:b/>
                <w:sz w:val="18"/>
              </w:rPr>
              <w:t>D</w:t>
            </w:r>
          </w:p>
        </w:tc>
        <w:tc>
          <w:tcPr>
            <w:tcW w:type="dxa" w:w="13493"/>
          </w:tcPr>
          <w:p>
            <w:r/>
            <w:r>
              <w:rPr>
                <w:b w:val="0"/>
                <w:sz w:val="18"/>
              </w:rPr>
              <w:t>Deleting patient names from every synthetic record before sharing</w:t>
            </w:r>
          </w:p>
        </w:tc>
        <w:tc>
          <w:tcPr>
            <w:tcW w:type="dxa" w:w="57"/>
          </w:tcPr>
          <w:p>
            <w:r/>
            <w:r>
              <w:rPr>
                <w:b w:val="0"/>
                <w:sz w:val="18"/>
              </w:rPr>
            </w:r>
          </w:p>
        </w:tc>
      </w:tr>
    </w:tbl>
    <w:p>
      <w:pPr>
        <w:spacing w:after="0"/>
      </w:pPr>
      <w:r>
        <w:rPr>
          <w:b w:val="0"/>
        </w:rPr>
      </w:r>
    </w:p>
    <w:p>
      <w:pPr>
        <w:spacing w:after="60"/>
      </w:pPr>
      <w:r>
        <w:rPr>
          <w:b w:val="0"/>
          <w:sz w:val="18"/>
        </w:rPr>
        <w:t>解析：Whether synthetic data leaks information about real people is established by trying to link or infer from it, not by checking that the tool ran, that averages match, or that names are absent. The attack test provides evidence about privacy, while the other checks address quality or presentation.</w:t>
      </w:r>
    </w:p>
    <w:p>
      <w:pPr>
        <w:spacing w:after="20"/>
      </w:pPr>
      <w:r>
        <w:rPr>
          <w:b w:val="0"/>
          <w:color w:val="464646"/>
          <w:sz w:val="17"/>
        </w:rPr>
        <w:t xml:space="preserve">  A：A successful run says nothing about leakage.　【Process completion mistaken for privacy evidence】</w:t>
      </w:r>
    </w:p>
    <w:p>
      <w:pPr>
        <w:spacing w:after="20"/>
      </w:pPr>
      <w:r>
        <w:rPr>
          <w:b w:val="0"/>
          <w:color w:val="464646"/>
          <w:sz w:val="17"/>
        </w:rPr>
        <w:t xml:space="preserve">  B：Matching averages measures fidelity, not privacy.　【Fidelity check mistaken for privacy check】</w:t>
      </w:r>
    </w:p>
    <w:p>
      <w:pPr>
        <w:spacing w:after="20"/>
      </w:pPr>
      <w:r>
        <w:rPr>
          <w:b w:val="0"/>
          <w:color w:val="464646"/>
          <w:sz w:val="17"/>
        </w:rPr>
        <w:t xml:space="preserve">  D：Synthetic records usually contain no real names, so removing them changes nothing.　【Cosmetic step that addresses nothing】</w:t>
      </w:r>
    </w:p>
    <w:p>
      <w:pPr>
        <w:spacing w:after="60"/>
      </w:pPr>
      <w:r>
        <w:rPr>
          <w:b w:val="0"/>
          <w:color w:val="5A5A5A"/>
          <w:sz w:val="17"/>
        </w:rPr>
        <w:t>出处（未核验）：NIST AI RMF 1.0 MEASURE 2.10; ISO/IEC 42001:2023 Annex A.7.5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99. FIRST · D2.5 Provenance, Lineage &amp; Synthetic Data Usage　　ID：aaig-d2s-215　难度：Intermediate</w:t>
      </w:r>
    </w:p>
    <w:p>
      <w:pPr>
        <w:spacing w:after="60"/>
      </w:pPr>
      <w:r>
        <w:rPr>
          <w:b w:val="0"/>
          <w:sz w:val="18"/>
        </w:rPr>
        <w:t>情境：A news agency wants to fine-tune a language model on its archive. Some archive items came from other agencies under licences that restrict machine-learning use.</w:t>
      </w:r>
    </w:p>
    <w:p>
      <w:pPr>
        <w:spacing w:after="60"/>
      </w:pPr>
      <w:r>
        <w:rPr>
          <w:b/>
          <w:sz w:val="19"/>
        </w:rPr>
        <w:t>问题：What should the agency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Identify which archive items have licences that restrict AI training</w:t>
            </w:r>
          </w:p>
        </w:tc>
        <w:tc>
          <w:tcPr>
            <w:tcW w:type="dxa" w:w="57"/>
          </w:tcPr>
          <w:p>
            <w:r/>
            <w:r>
              <w:rPr>
                <w:b w:val="0"/>
                <w:sz w:val="18"/>
              </w:rPr>
            </w:r>
          </w:p>
        </w:tc>
      </w:tr>
      <w:tr>
        <w:tc>
          <w:tcPr>
            <w:tcW w:type="dxa" w:w="907"/>
          </w:tcPr>
          <w:p>
            <w:r/>
            <w:r>
              <w:rPr>
                <w:b/>
                <w:sz w:val="18"/>
              </w:rPr>
              <w:t>B</w:t>
            </w:r>
          </w:p>
        </w:tc>
        <w:tc>
          <w:tcPr>
            <w:tcW w:type="dxa" w:w="13493"/>
          </w:tcPr>
          <w:p>
            <w:r/>
            <w:r>
              <w:rPr>
                <w:b w:val="0"/>
                <w:sz w:val="18"/>
              </w:rPr>
              <w:t>Fine-tune on the whole archive and remove restricted items if anyone complains</w:t>
            </w:r>
          </w:p>
        </w:tc>
        <w:tc>
          <w:tcPr>
            <w:tcW w:type="dxa" w:w="57"/>
          </w:tcPr>
          <w:p>
            <w:r/>
            <w:r>
              <w:rPr>
                <w:b w:val="0"/>
                <w:sz w:val="18"/>
              </w:rPr>
            </w:r>
          </w:p>
        </w:tc>
      </w:tr>
      <w:tr>
        <w:tc>
          <w:tcPr>
            <w:tcW w:type="dxa" w:w="907"/>
          </w:tcPr>
          <w:p>
            <w:r/>
            <w:r>
              <w:rPr>
                <w:b/>
                <w:sz w:val="18"/>
              </w:rPr>
              <w:t>C</w:t>
            </w:r>
          </w:p>
        </w:tc>
        <w:tc>
          <w:tcPr>
            <w:tcW w:type="dxa" w:w="13493"/>
          </w:tcPr>
          <w:p>
            <w:r/>
            <w:r>
              <w:rPr>
                <w:b w:val="0"/>
                <w:sz w:val="18"/>
              </w:rPr>
              <w:t>Ask the other agencies for a blanket waiver covering every item</w:t>
            </w:r>
          </w:p>
        </w:tc>
        <w:tc>
          <w:tcPr>
            <w:tcW w:type="dxa" w:w="57"/>
          </w:tcPr>
          <w:p>
            <w:r/>
            <w:r>
              <w:rPr>
                <w:b w:val="0"/>
                <w:sz w:val="18"/>
              </w:rPr>
            </w:r>
          </w:p>
        </w:tc>
      </w:tr>
      <w:tr>
        <w:tc>
          <w:tcPr>
            <w:tcW w:type="dxa" w:w="907"/>
          </w:tcPr>
          <w:p>
            <w:r/>
            <w:r>
              <w:rPr>
                <w:b/>
                <w:sz w:val="18"/>
              </w:rPr>
              <w:t>D</w:t>
            </w:r>
          </w:p>
        </w:tc>
        <w:tc>
          <w:tcPr>
            <w:tcW w:type="dxa" w:w="13493"/>
          </w:tcPr>
          <w:p>
            <w:r/>
            <w:r>
              <w:rPr>
                <w:b w:val="0"/>
                <w:sz w:val="18"/>
              </w:rPr>
              <w:t>Train a smaller model so that any reuse is harder to detect</w:t>
            </w:r>
          </w:p>
        </w:tc>
        <w:tc>
          <w:tcPr>
            <w:tcW w:type="dxa" w:w="57"/>
          </w:tcPr>
          <w:p>
            <w:r/>
            <w:r>
              <w:rPr>
                <w:b w:val="0"/>
                <w:sz w:val="18"/>
              </w:rPr>
            </w:r>
          </w:p>
        </w:tc>
      </w:tr>
    </w:tbl>
    <w:p>
      <w:pPr>
        <w:spacing w:after="0"/>
      </w:pPr>
      <w:r>
        <w:rPr>
          <w:b w:val="0"/>
        </w:rPr>
      </w:r>
    </w:p>
    <w:p>
      <w:pPr>
        <w:spacing w:after="60"/>
      </w:pPr>
      <w:r>
        <w:rPr>
          <w:b w:val="0"/>
          <w:sz w:val="18"/>
        </w:rPr>
        <w:t>解析：Rights have to be established item by item before use. Training first and removing items later cannot undo the use, a blanket waiver request is premature without knowing what is restricted, and hiding reuse is not a compliance approach.</w:t>
      </w:r>
    </w:p>
    <w:p>
      <w:pPr>
        <w:spacing w:after="20"/>
      </w:pPr>
      <w:r>
        <w:rPr>
          <w:b w:val="0"/>
          <w:color w:val="464646"/>
          <w:sz w:val="17"/>
        </w:rPr>
        <w:t xml:space="preserve">  B：Training cannot be undone by deleting items afterwards.　【Remediation after the fact】</w:t>
      </w:r>
    </w:p>
    <w:p>
      <w:pPr>
        <w:spacing w:after="20"/>
      </w:pPr>
      <w:r>
        <w:rPr>
          <w:b w:val="0"/>
          <w:color w:val="464646"/>
          <w:sz w:val="17"/>
        </w:rPr>
        <w:t xml:space="preserve">  C：A waiver request without a list of restricted items cannot be specific.　【Request before scoping】</w:t>
      </w:r>
    </w:p>
    <w:p>
      <w:pPr>
        <w:spacing w:after="20"/>
      </w:pPr>
      <w:r>
        <w:rPr>
          <w:b w:val="0"/>
          <w:color w:val="464646"/>
          <w:sz w:val="17"/>
        </w:rPr>
        <w:t xml:space="preserve">  D：Concealing use is contrary to sound rights management.　【Concealment instead of compliance】</w:t>
      </w:r>
    </w:p>
    <w:p>
      <w:pPr>
        <w:spacing w:after="60"/>
      </w:pPr>
      <w:r>
        <w:rPr>
          <w:b w:val="0"/>
          <w:color w:val="5A5A5A"/>
          <w:sz w:val="17"/>
        </w:rPr>
        <w:t>出处（未核验）：EU AI Act Art. 53(1)(c) (where applicable); Directive (EU) 2019/790 Art. 4; NIST AI RMF 1.0 GOVERN 6.1.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100. LEAST · D2.5 Provenance, Lineage &amp; Synthetic Data Usage　　ID：aaig-d2s-216　难度：Fundamental</w:t>
      </w:r>
    </w:p>
    <w:p>
      <w:pPr>
        <w:spacing w:after="60"/>
      </w:pPr>
      <w:r>
        <w:rPr>
          <w:b w:val="0"/>
          <w:sz w:val="18"/>
        </w:rPr>
        <w:t>情境：A research institute shares a licensed third-party dataset among several internal teams.</w:t>
      </w:r>
    </w:p>
    <w:p>
      <w:pPr>
        <w:spacing w:after="60"/>
      </w:pPr>
      <w:r>
        <w:rPr>
          <w:b/>
          <w:sz w:val="19"/>
        </w:rPr>
        <w:t>问题：Which practice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Recording the licence terms and permitted uses in the data catalogue</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Copying the dataset into team folders and dropping its licence file</w:t>
            </w:r>
          </w:p>
        </w:tc>
        <w:tc>
          <w:tcPr>
            <w:tcW w:type="dxa" w:w="57"/>
          </w:tcPr>
          <w:p>
            <w:r/>
            <w:r>
              <w:rPr>
                <w:b w:val="0"/>
                <w:sz w:val="18"/>
              </w:rPr>
            </w:r>
          </w:p>
        </w:tc>
      </w:tr>
      <w:tr>
        <w:tc>
          <w:tcPr>
            <w:tcW w:type="dxa" w:w="907"/>
          </w:tcPr>
          <w:p>
            <w:r/>
            <w:r>
              <w:rPr>
                <w:b/>
                <w:sz w:val="18"/>
              </w:rPr>
              <w:t>C</w:t>
            </w:r>
          </w:p>
        </w:tc>
        <w:tc>
          <w:tcPr>
            <w:tcW w:type="dxa" w:w="13493"/>
          </w:tcPr>
          <w:p>
            <w:r/>
            <w:r>
              <w:rPr>
                <w:b w:val="0"/>
                <w:sz w:val="18"/>
              </w:rPr>
              <w:t>Limiting access to teams that have an approved purpose</w:t>
            </w:r>
          </w:p>
        </w:tc>
        <w:tc>
          <w:tcPr>
            <w:tcW w:type="dxa" w:w="57"/>
          </w:tcPr>
          <w:p>
            <w:r/>
            <w:r>
              <w:rPr>
                <w:b w:val="0"/>
                <w:sz w:val="18"/>
              </w:rPr>
            </w:r>
          </w:p>
        </w:tc>
      </w:tr>
      <w:tr>
        <w:tc>
          <w:tcPr>
            <w:tcW w:type="dxa" w:w="907"/>
          </w:tcPr>
          <w:p>
            <w:r/>
            <w:r>
              <w:rPr>
                <w:b/>
                <w:sz w:val="18"/>
              </w:rPr>
              <w:t>D</w:t>
            </w:r>
          </w:p>
        </w:tc>
        <w:tc>
          <w:tcPr>
            <w:tcW w:type="dxa" w:w="13493"/>
          </w:tcPr>
          <w:p>
            <w:r/>
            <w:r>
              <w:rPr>
                <w:b w:val="0"/>
                <w:sz w:val="18"/>
              </w:rPr>
              <w:t>Logging which dataset version was used to train each model</w:t>
            </w:r>
          </w:p>
        </w:tc>
        <w:tc>
          <w:tcPr>
            <w:tcW w:type="dxa" w:w="57"/>
          </w:tcPr>
          <w:p>
            <w:r/>
            <w:r>
              <w:rPr>
                <w:b w:val="0"/>
                <w:sz w:val="18"/>
              </w:rPr>
            </w:r>
          </w:p>
        </w:tc>
      </w:tr>
    </w:tbl>
    <w:p>
      <w:pPr>
        <w:spacing w:after="0"/>
      </w:pPr>
      <w:r>
        <w:rPr>
          <w:b w:val="0"/>
        </w:rPr>
      </w:r>
    </w:p>
    <w:p>
      <w:pPr>
        <w:spacing w:after="60"/>
      </w:pPr>
      <w:r>
        <w:rPr>
          <w:b w:val="0"/>
          <w:sz w:val="18"/>
        </w:rPr>
        <w:t>解析：Copying the data without its licence severs the link between the data and its permitted uses and multiplies uncontrolled copies. Recording licence terms, restricting access to approved purposes and logging versions all preserve provenance and rights.</w:t>
      </w:r>
    </w:p>
    <w:p>
      <w:pPr>
        <w:spacing w:after="20"/>
      </w:pPr>
      <w:r>
        <w:rPr>
          <w:b w:val="0"/>
          <w:color w:val="464646"/>
          <w:sz w:val="17"/>
        </w:rPr>
        <w:t xml:space="preserve">  A：A catalogue entry keeps licence conditions visible.　【Sound practice: recorded licence terms】</w:t>
      </w:r>
    </w:p>
    <w:p>
      <w:pPr>
        <w:spacing w:after="20"/>
      </w:pPr>
      <w:r>
        <w:rPr>
          <w:b w:val="0"/>
          <w:color w:val="464646"/>
          <w:sz w:val="17"/>
        </w:rPr>
        <w:t xml:space="preserve">  C：Purpose-based access matches use to the permissions.　【Sound practice: purpose-based access】</w:t>
      </w:r>
    </w:p>
    <w:p>
      <w:pPr>
        <w:spacing w:after="20"/>
      </w:pPr>
      <w:r>
        <w:rPr>
          <w:b w:val="0"/>
          <w:color w:val="464646"/>
          <w:sz w:val="17"/>
        </w:rPr>
        <w:t xml:space="preserve">  D：Version logging supports lineage and later investigation.　【Sound practice: version lineage】</w:t>
      </w:r>
    </w:p>
    <w:p>
      <w:pPr>
        <w:spacing w:after="60"/>
      </w:pPr>
      <w:r>
        <w:rPr>
          <w:b w:val="0"/>
          <w:color w:val="5A5A5A"/>
          <w:sz w:val="17"/>
        </w:rPr>
        <w:t>出处（未核验）：NIST AI RMF 1.0 MAP 4.1 &amp; GOVERN 6.1; ISO/IEC 42001:2023 Annex A.7.5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101. BEST · D2.5 Provenance, Lineage &amp; Synthetic Data Usage　　ID：aaig-d2s-310　难度：Intermediate</w:t>
      </w:r>
    </w:p>
    <w:p>
      <w:pPr>
        <w:spacing w:after="60"/>
      </w:pPr>
      <w:r>
        <w:rPr>
          <w:b w:val="0"/>
          <w:sz w:val="18"/>
        </w:rPr>
        <w:t>情境：A weather service adds synthetic storm records to its training data because severe events are rare.</w:t>
      </w:r>
    </w:p>
    <w:p>
      <w:pPr>
        <w:spacing w:after="60"/>
      </w:pPr>
      <w:r>
        <w:rPr>
          <w:b/>
          <w:sz w:val="19"/>
        </w:rPr>
        <w:t>问题：Which control would BEST keep synthetic and real records distinguishable?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Store synthetic records in the same table with no marker at all, to keep it simple</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Tag synthetic records when they are created and carry the tag through versions</w:t>
            </w:r>
          </w:p>
        </w:tc>
        <w:tc>
          <w:tcPr>
            <w:tcW w:type="dxa" w:w="57"/>
          </w:tcPr>
          <w:p>
            <w:r/>
            <w:r>
              <w:rPr>
                <w:b w:val="0"/>
                <w:sz w:val="18"/>
              </w:rPr>
            </w:r>
          </w:p>
        </w:tc>
      </w:tr>
      <w:tr>
        <w:tc>
          <w:tcPr>
            <w:tcW w:type="dxa" w:w="907"/>
          </w:tcPr>
          <w:p>
            <w:r/>
            <w:r>
              <w:rPr>
                <w:b/>
                <w:sz w:val="18"/>
              </w:rPr>
              <w:t>C</w:t>
            </w:r>
          </w:p>
        </w:tc>
        <w:tc>
          <w:tcPr>
            <w:tcW w:type="dxa" w:w="13493"/>
          </w:tcPr>
          <w:p>
            <w:r/>
            <w:r>
              <w:rPr>
                <w:b w:val="0"/>
                <w:sz w:val="18"/>
              </w:rPr>
              <w:t>Rely on analysts to remember which files contained generated records</w:t>
            </w:r>
          </w:p>
        </w:tc>
        <w:tc>
          <w:tcPr>
            <w:tcW w:type="dxa" w:w="57"/>
          </w:tcPr>
          <w:p>
            <w:r/>
            <w:r>
              <w:rPr>
                <w:b w:val="0"/>
                <w:sz w:val="18"/>
              </w:rPr>
            </w:r>
          </w:p>
        </w:tc>
      </w:tr>
      <w:tr>
        <w:tc>
          <w:tcPr>
            <w:tcW w:type="dxa" w:w="907"/>
          </w:tcPr>
          <w:p>
            <w:r/>
            <w:r>
              <w:rPr>
                <w:b/>
                <w:sz w:val="18"/>
              </w:rPr>
              <w:t>D</w:t>
            </w:r>
          </w:p>
        </w:tc>
        <w:tc>
          <w:tcPr>
            <w:tcW w:type="dxa" w:w="13493"/>
          </w:tcPr>
          <w:p>
            <w:r/>
            <w:r>
              <w:rPr>
                <w:b w:val="0"/>
                <w:sz w:val="18"/>
              </w:rPr>
              <w:t>Apply the same random identifiers to both kinds of records</w:t>
            </w:r>
          </w:p>
        </w:tc>
        <w:tc>
          <w:tcPr>
            <w:tcW w:type="dxa" w:w="57"/>
          </w:tcPr>
          <w:p>
            <w:r/>
            <w:r>
              <w:rPr>
                <w:b w:val="0"/>
                <w:sz w:val="18"/>
              </w:rPr>
            </w:r>
          </w:p>
        </w:tc>
      </w:tr>
    </w:tbl>
    <w:p>
      <w:pPr>
        <w:spacing w:after="0"/>
      </w:pPr>
      <w:r>
        <w:rPr>
          <w:b w:val="0"/>
        </w:rPr>
      </w:r>
    </w:p>
    <w:p>
      <w:pPr>
        <w:spacing w:after="60"/>
      </w:pPr>
      <w:r>
        <w:rPr>
          <w:b w:val="0"/>
          <w:sz w:val="18"/>
        </w:rPr>
        <w:t>解析：Distinguishing synthetic from real records later requires a marker created at the source and preserved through every copy and version. Unmarked storage, memory and identical identifiers all lose the distinction.</w:t>
      </w:r>
    </w:p>
    <w:p>
      <w:pPr>
        <w:spacing w:after="20"/>
      </w:pPr>
      <w:r>
        <w:rPr>
          <w:b w:val="0"/>
          <w:color w:val="464646"/>
          <w:sz w:val="17"/>
        </w:rPr>
        <w:t xml:space="preserve">  A：Unmarked mixing makes it impossible to analyse the effect of synthetic data later.　【Simplicity over traceability】</w:t>
      </w:r>
    </w:p>
    <w:p>
      <w:pPr>
        <w:spacing w:after="20"/>
      </w:pPr>
      <w:r>
        <w:rPr>
          <w:b w:val="0"/>
          <w:color w:val="464646"/>
          <w:sz w:val="17"/>
        </w:rPr>
        <w:t xml:space="preserve">  C：Memory is unreliable and does not survive staff changes.　【Reliance on memory】</w:t>
      </w:r>
    </w:p>
    <w:p>
      <w:pPr>
        <w:spacing w:after="20"/>
      </w:pPr>
      <w:r>
        <w:rPr>
          <w:b w:val="0"/>
          <w:color w:val="464646"/>
          <w:sz w:val="17"/>
        </w:rPr>
        <w:t xml:space="preserve">  D：Identical identifiers make the two kinds indistinguishable.　【Indistinguishable identifiers】</w:t>
      </w:r>
    </w:p>
    <w:p>
      <w:pPr>
        <w:spacing w:after="60"/>
      </w:pPr>
      <w:r>
        <w:rPr>
          <w:b w:val="0"/>
          <w:color w:val="5A5A5A"/>
          <w:sz w:val="17"/>
        </w:rPr>
        <w:t>出处（未核验）：NIST AI RMF 1.0 MAP 4.1; ISO/IEC 42001:2023 Annex A.7.5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102. FIRST · D2.5 Provenance, Lineage &amp; Synthetic Data Usage　　ID：aaig-d2s-311　难度：Intermediate</w:t>
      </w:r>
    </w:p>
    <w:p>
      <w:pPr>
        <w:spacing w:after="60"/>
      </w:pPr>
      <w:r>
        <w:rPr>
          <w:b w:val="0"/>
          <w:sz w:val="18"/>
        </w:rPr>
        <w:t>情境：A pharmaceutical company receives a dataset from a research partner that it wants to use to train a model. The dataset arrives with no documentation of how it was collected.</w:t>
      </w:r>
    </w:p>
    <w:p>
      <w:pPr>
        <w:spacing w:after="60"/>
      </w:pPr>
      <w:r>
        <w:rPr>
          <w:b/>
          <w:sz w:val="19"/>
        </w:rPr>
        <w:t>问题：What should the company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Train a pilot model on it and check whether the results look plausible</w:t>
            </w:r>
          </w:p>
        </w:tc>
        <w:tc>
          <w:tcPr>
            <w:tcW w:type="dxa" w:w="57"/>
          </w:tcPr>
          <w:p>
            <w:r/>
            <w:r>
              <w:rPr>
                <w:b w:val="0"/>
                <w:sz w:val="18"/>
              </w:rPr>
            </w:r>
          </w:p>
        </w:tc>
      </w:tr>
      <w:tr>
        <w:tc>
          <w:tcPr>
            <w:tcW w:type="dxa" w:w="907"/>
          </w:tcPr>
          <w:p>
            <w:r/>
            <w:r>
              <w:rPr>
                <w:b/>
                <w:sz w:val="18"/>
              </w:rPr>
              <w:t>B</w:t>
            </w:r>
          </w:p>
        </w:tc>
        <w:tc>
          <w:tcPr>
            <w:tcW w:type="dxa" w:w="13493"/>
          </w:tcPr>
          <w:p>
            <w:r/>
            <w:r>
              <w:rPr>
                <w:b w:val="0"/>
                <w:sz w:val="18"/>
              </w:rPr>
              <w:t>Remove columns that appear to contain personal identifiers and proceed</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Ask for collection and consent documentation and hold the data back</w:t>
            </w:r>
          </w:p>
        </w:tc>
        <w:tc>
          <w:tcPr>
            <w:tcW w:type="dxa" w:w="57"/>
          </w:tcPr>
          <w:p>
            <w:r/>
            <w:r>
              <w:rPr>
                <w:b w:val="0"/>
                <w:sz w:val="18"/>
              </w:rPr>
            </w:r>
          </w:p>
        </w:tc>
      </w:tr>
      <w:tr>
        <w:tc>
          <w:tcPr>
            <w:tcW w:type="dxa" w:w="907"/>
          </w:tcPr>
          <w:p>
            <w:r/>
            <w:r>
              <w:rPr>
                <w:b/>
                <w:sz w:val="18"/>
              </w:rPr>
              <w:t>D</w:t>
            </w:r>
          </w:p>
        </w:tc>
        <w:tc>
          <w:tcPr>
            <w:tcW w:type="dxa" w:w="13493"/>
          </w:tcPr>
          <w:p>
            <w:r/>
            <w:r>
              <w:rPr>
                <w:b w:val="0"/>
                <w:sz w:val="18"/>
              </w:rPr>
              <w:t>Assume the partner's research ethics approval covers all later uses</w:t>
            </w:r>
          </w:p>
        </w:tc>
        <w:tc>
          <w:tcPr>
            <w:tcW w:type="dxa" w:w="57"/>
          </w:tcPr>
          <w:p>
            <w:r/>
            <w:r>
              <w:rPr>
                <w:b w:val="0"/>
                <w:sz w:val="18"/>
              </w:rPr>
            </w:r>
          </w:p>
        </w:tc>
      </w:tr>
    </w:tbl>
    <w:p>
      <w:pPr>
        <w:spacing w:after="0"/>
      </w:pPr>
      <w:r>
        <w:rPr>
          <w:b w:val="0"/>
        </w:rPr>
      </w:r>
    </w:p>
    <w:p>
      <w:pPr>
        <w:spacing w:after="60"/>
      </w:pPr>
      <w:r>
        <w:rPr>
          <w:b w:val="0"/>
          <w:sz w:val="18"/>
        </w:rPr>
        <w:t>解析：Without knowing how the data was collected and on what terms, the company cannot judge its lawfulness, quality or fitness. It should obtain the documentation before use. Plausible-looking results, removing columns and assuming coverage do not establish provenance.</w:t>
      </w:r>
    </w:p>
    <w:p>
      <w:pPr>
        <w:spacing w:after="20"/>
      </w:pPr>
      <w:r>
        <w:rPr>
          <w:b w:val="0"/>
          <w:color w:val="464646"/>
          <w:sz w:val="17"/>
        </w:rPr>
        <w:t xml:space="preserve">  A：Plausible results do not show the data was lawfully or reliably collected.　【Outcome plausibility mistaken for provenance】</w:t>
      </w:r>
    </w:p>
    <w:p>
      <w:pPr>
        <w:spacing w:after="20"/>
      </w:pPr>
      <w:r>
        <w:rPr>
          <w:b w:val="0"/>
          <w:color w:val="464646"/>
          <w:sz w:val="17"/>
        </w:rPr>
        <w:t xml:space="preserve">  B：Removing apparent identifiers does not establish consent or origin.　【Partial de-identification mistaken for provenance】</w:t>
      </w:r>
    </w:p>
    <w:p>
      <w:pPr>
        <w:spacing w:after="20"/>
      </w:pPr>
      <w:r>
        <w:rPr>
          <w:b w:val="0"/>
          <w:color w:val="464646"/>
          <w:sz w:val="17"/>
        </w:rPr>
        <w:t xml:space="preserve">  D：Ethics approval for the partner's study may not extend to the company's purpose.　【Assumed coverage of permissions】</w:t>
      </w:r>
    </w:p>
    <w:p>
      <w:pPr>
        <w:spacing w:after="60"/>
      </w:pPr>
      <w:r>
        <w:rPr>
          <w:b w:val="0"/>
          <w:color w:val="5A5A5A"/>
          <w:sz w:val="17"/>
        </w:rPr>
        <w:t>出处（未核验）：NIST AI RMF 1.0 MAP 4.1 &amp; GOVERN 6.1; GDPR Art. 5(1)(a)–(b).</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103. LEAST · D2.5 Provenance, Lineage &amp; Synthetic Data Usage　　ID：aaig-d2s-312　难度：Director-Level</w:t>
      </w:r>
    </w:p>
    <w:p>
      <w:pPr>
        <w:spacing w:after="60"/>
      </w:pPr>
      <w:r>
        <w:rPr>
          <w:b w:val="0"/>
          <w:sz w:val="18"/>
        </w:rPr>
        <w:t>情境：A national statistics office wants to publish synthetic versions of household survey records for researchers.</w:t>
      </w:r>
    </w:p>
    <w:p>
      <w:pPr>
        <w:spacing w:after="60"/>
      </w:pPr>
      <w:r>
        <w:rPr>
          <w:b/>
          <w:sz w:val="19"/>
        </w:rPr>
        <w:t>问题：Which approach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Testing for synthetic records that are near-duplicates of real ones before release</w:t>
            </w:r>
          </w:p>
        </w:tc>
        <w:tc>
          <w:tcPr>
            <w:tcW w:type="dxa" w:w="57"/>
          </w:tcPr>
          <w:p>
            <w:r/>
            <w:r>
              <w:rPr>
                <w:b w:val="0"/>
                <w:sz w:val="18"/>
              </w:rPr>
            </w:r>
          </w:p>
        </w:tc>
      </w:tr>
      <w:tr>
        <w:tc>
          <w:tcPr>
            <w:tcW w:type="dxa" w:w="907"/>
          </w:tcPr>
          <w:p>
            <w:r/>
            <w:r>
              <w:rPr>
                <w:b/>
                <w:sz w:val="18"/>
              </w:rPr>
              <w:t>B</w:t>
            </w:r>
          </w:p>
        </w:tc>
        <w:tc>
          <w:tcPr>
            <w:tcW w:type="dxa" w:w="13493"/>
          </w:tcPr>
          <w:p>
            <w:r/>
            <w:r>
              <w:rPr>
                <w:b w:val="0"/>
                <w:sz w:val="18"/>
              </w:rPr>
              <w:t>Documenting the generation method and its known limitations for researchers</w:t>
            </w:r>
          </w:p>
        </w:tc>
        <w:tc>
          <w:tcPr>
            <w:tcW w:type="dxa" w:w="57"/>
          </w:tcPr>
          <w:p>
            <w:r/>
            <w:r>
              <w:rPr>
                <w:b w:val="0"/>
                <w:sz w:val="18"/>
              </w:rPr>
            </w:r>
          </w:p>
        </w:tc>
      </w:tr>
      <w:tr>
        <w:tc>
          <w:tcPr>
            <w:tcW w:type="dxa" w:w="907"/>
          </w:tcPr>
          <w:p>
            <w:r/>
            <w:r>
              <w:rPr>
                <w:b/>
                <w:sz w:val="18"/>
              </w:rPr>
              <w:t>C</w:t>
            </w:r>
          </w:p>
        </w:tc>
        <w:tc>
          <w:tcPr>
            <w:tcW w:type="dxa" w:w="13493"/>
          </w:tcPr>
          <w:p>
            <w:r/>
            <w:r>
              <w:rPr>
                <w:b w:val="0"/>
                <w:sz w:val="18"/>
              </w:rPr>
              <w:t>Assessing the risk of disclosure by attacking the synthetic data before release</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Releasing records made by copying real households and altering a few values</w:t>
            </w:r>
          </w:p>
        </w:tc>
        <w:tc>
          <w:tcPr>
            <w:tcW w:type="dxa" w:w="57"/>
          </w:tcPr>
          <w:p>
            <w:r/>
            <w:r>
              <w:rPr>
                <w:b w:val="0"/>
                <w:sz w:val="18"/>
              </w:rPr>
            </w:r>
          </w:p>
        </w:tc>
      </w:tr>
    </w:tbl>
    <w:p>
      <w:pPr>
        <w:spacing w:after="0"/>
      </w:pPr>
      <w:r>
        <w:rPr>
          <w:b w:val="0"/>
        </w:rPr>
      </w:r>
    </w:p>
    <w:p>
      <w:pPr>
        <w:spacing w:after="60"/>
      </w:pPr>
      <w:r>
        <w:rPr>
          <w:b w:val="0"/>
          <w:sz w:val="18"/>
        </w:rPr>
        <w:t>解析：Slightly altered copies of real households are still real people's data and are easy to link back. Checking for near-duplicates, documenting the method and attack testing before release are sound controls.</w:t>
      </w:r>
    </w:p>
    <w:p>
      <w:pPr>
        <w:spacing w:after="20"/>
      </w:pPr>
      <w:r>
        <w:rPr>
          <w:b w:val="0"/>
          <w:color w:val="464646"/>
          <w:sz w:val="17"/>
        </w:rPr>
        <w:t xml:space="preserve">  A：Near-duplicate testing detects records that expose real households.　【Sound practice: near-duplicate testing】</w:t>
      </w:r>
    </w:p>
    <w:p>
      <w:pPr>
        <w:spacing w:after="20"/>
      </w:pPr>
      <w:r>
        <w:rPr>
          <w:b w:val="0"/>
          <w:color w:val="464646"/>
          <w:sz w:val="17"/>
        </w:rPr>
        <w:t xml:space="preserve">  B：Documenting method and limits lets researchers use the data appropriately.　【Sound practice: documented method and limits】</w:t>
      </w:r>
    </w:p>
    <w:p>
      <w:pPr>
        <w:spacing w:after="20"/>
      </w:pPr>
      <w:r>
        <w:rPr>
          <w:b w:val="0"/>
          <w:color w:val="464646"/>
          <w:sz w:val="17"/>
        </w:rPr>
        <w:t xml:space="preserve">  C：Attack testing measures actual disclosure risk.　【Sound practice: disclosure attack testing】</w:t>
      </w:r>
    </w:p>
    <w:p>
      <w:pPr>
        <w:spacing w:after="60"/>
      </w:pPr>
      <w:r>
        <w:rPr>
          <w:b w:val="0"/>
          <w:color w:val="5A5A5A"/>
          <w:sz w:val="17"/>
        </w:rPr>
        <w:t>出处（未核验）：GDPR Recital 26; NIST AI RMF 1.0 MEASURE 2.10.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104. MOST · D3.1 Buy vs. Build &amp; Third-Party Sourcing Decisions　　ID：aaig-d3s-104　难度：Fundamental</w:t>
      </w:r>
    </w:p>
    <w:p>
      <w:pPr>
        <w:spacing w:after="60"/>
      </w:pPr>
      <w:r>
        <w:rPr>
          <w:b w:val="0"/>
          <w:sz w:val="18"/>
        </w:rPr>
        <w:t>情境：A small logistics firm is choosing between buying a route-optimization tool and building its own.</w:t>
      </w:r>
    </w:p>
    <w:p>
      <w:pPr>
        <w:spacing w:after="60"/>
      </w:pPr>
      <w:r>
        <w:rPr>
          <w:b/>
          <w:sz w:val="19"/>
        </w:rPr>
        <w:t>问题：Which factor is MOST important in the decision?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Which option has the lowest price during the first year</w:t>
            </w:r>
          </w:p>
        </w:tc>
        <w:tc>
          <w:tcPr>
            <w:tcW w:type="dxa" w:w="57"/>
          </w:tcPr>
          <w:p>
            <w:r/>
            <w:r>
              <w:rPr>
                <w:b w:val="0"/>
                <w:sz w:val="18"/>
              </w:rPr>
            </w:r>
          </w:p>
        </w:tc>
      </w:tr>
      <w:tr>
        <w:tc>
          <w:tcPr>
            <w:tcW w:type="dxa" w:w="907"/>
          </w:tcPr>
          <w:p>
            <w:r/>
            <w:r>
              <w:rPr>
                <w:b/>
                <w:sz w:val="18"/>
              </w:rPr>
              <w:t>B</w:t>
            </w:r>
          </w:p>
        </w:tc>
        <w:tc>
          <w:tcPr>
            <w:tcW w:type="dxa" w:w="13493"/>
          </w:tcPr>
          <w:p>
            <w:r/>
            <w:r>
              <w:rPr>
                <w:b w:val="0"/>
                <w:sz w:val="18"/>
              </w:rPr>
              <w:t>Which supplier is the largest and best known in the market</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Whether it can run and monitor the system after launch</w:t>
            </w:r>
          </w:p>
        </w:tc>
        <w:tc>
          <w:tcPr>
            <w:tcW w:type="dxa" w:w="57"/>
          </w:tcPr>
          <w:p>
            <w:r/>
            <w:r>
              <w:rPr>
                <w:b w:val="0"/>
                <w:sz w:val="18"/>
              </w:rPr>
            </w:r>
          </w:p>
        </w:tc>
      </w:tr>
      <w:tr>
        <w:tc>
          <w:tcPr>
            <w:tcW w:type="dxa" w:w="907"/>
          </w:tcPr>
          <w:p>
            <w:r/>
            <w:r>
              <w:rPr>
                <w:b/>
                <w:sz w:val="18"/>
              </w:rPr>
              <w:t>D</w:t>
            </w:r>
          </w:p>
        </w:tc>
        <w:tc>
          <w:tcPr>
            <w:tcW w:type="dxa" w:w="13493"/>
          </w:tcPr>
          <w:p>
            <w:r/>
            <w:r>
              <w:rPr>
                <w:b w:val="0"/>
                <w:sz w:val="18"/>
              </w:rPr>
              <w:t>Which option has the longest feature list in its brochure</w:t>
            </w:r>
          </w:p>
        </w:tc>
        <w:tc>
          <w:tcPr>
            <w:tcW w:type="dxa" w:w="57"/>
          </w:tcPr>
          <w:p>
            <w:r/>
            <w:r>
              <w:rPr>
                <w:b w:val="0"/>
                <w:sz w:val="18"/>
              </w:rPr>
            </w:r>
          </w:p>
        </w:tc>
      </w:tr>
    </w:tbl>
    <w:p>
      <w:pPr>
        <w:spacing w:after="0"/>
      </w:pPr>
      <w:r>
        <w:rPr>
          <w:b w:val="0"/>
        </w:rPr>
      </w:r>
    </w:p>
    <w:p>
      <w:pPr>
        <w:spacing w:after="60"/>
      </w:pPr>
      <w:r>
        <w:rPr>
          <w:b w:val="0"/>
          <w:sz w:val="18"/>
        </w:rPr>
        <w:t>解析：The sourcing decision is about total lifecycle capability and risk: who will operate, monitor and maintain the system. Year-one price, supplier size and feature count do not show whether the firm can manage the system over time.</w:t>
      </w:r>
    </w:p>
    <w:p>
      <w:pPr>
        <w:spacing w:after="20"/>
      </w:pPr>
      <w:r>
        <w:rPr>
          <w:b w:val="0"/>
          <w:color w:val="464646"/>
          <w:sz w:val="17"/>
        </w:rPr>
        <w:t xml:space="preserve">  A：First-year price ignores the cost and effort of operating the system later.　【Short-term cost instead of lifecycle capability】</w:t>
      </w:r>
    </w:p>
    <w:p>
      <w:pPr>
        <w:spacing w:after="20"/>
      </w:pPr>
      <w:r>
        <w:rPr>
          <w:b w:val="0"/>
          <w:color w:val="464646"/>
          <w:sz w:val="17"/>
        </w:rPr>
        <w:t xml:space="preserve">  B：Supplier size does not show fit with the firm's needs or capacity.　【Market position instead of fit】</w:t>
      </w:r>
    </w:p>
    <w:p>
      <w:pPr>
        <w:spacing w:after="20"/>
      </w:pPr>
      <w:r>
        <w:rPr>
          <w:b w:val="0"/>
          <w:color w:val="464646"/>
          <w:sz w:val="17"/>
        </w:rPr>
        <w:t xml:space="preserve">  D：A long feature list does not show the firm can use or oversee the features.　【Feature count instead of operability】</w:t>
      </w:r>
    </w:p>
    <w:p>
      <w:pPr>
        <w:spacing w:after="60"/>
      </w:pPr>
      <w:r>
        <w:rPr>
          <w:b w:val="0"/>
          <w:color w:val="5A5A5A"/>
          <w:sz w:val="17"/>
        </w:rPr>
        <w:t>出处（未核验）：NIST AI RMF 1.0 GOVERN 6.1 &amp; MAP 4.1; COBIT 2019 APO10.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105. MOST · D3.1 Buy vs. Build &amp; Third-Party Sourcing Decisions　　ID：aaig-d3s-201　难度：Intermediate</w:t>
      </w:r>
    </w:p>
    <w:p>
      <w:pPr>
        <w:spacing w:after="60"/>
      </w:pPr>
      <w:r>
        <w:rPr>
          <w:b w:val="0"/>
          <w:sz w:val="18"/>
        </w:rPr>
        <w:t>情境：A city is buying an AI screening system that will rank job applicants for its public-sector roles.</w:t>
      </w:r>
    </w:p>
    <w:p>
      <w:pPr>
        <w:spacing w:after="60"/>
      </w:pPr>
      <w:r>
        <w:rPr>
          <w:b/>
          <w:sz w:val="19"/>
        </w:rPr>
        <w:t>问题：Which contract provision is MOST important?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Audit rights, documentation, and notice of material model changes</w:t>
            </w:r>
          </w:p>
        </w:tc>
        <w:tc>
          <w:tcPr>
            <w:tcW w:type="dxa" w:w="57"/>
          </w:tcPr>
          <w:p>
            <w:r/>
            <w:r>
              <w:rPr>
                <w:b w:val="0"/>
                <w:sz w:val="18"/>
              </w:rPr>
            </w:r>
          </w:p>
        </w:tc>
      </w:tr>
      <w:tr>
        <w:tc>
          <w:tcPr>
            <w:tcW w:type="dxa" w:w="907"/>
          </w:tcPr>
          <w:p>
            <w:r/>
            <w:r>
              <w:rPr>
                <w:b/>
                <w:sz w:val="18"/>
              </w:rPr>
              <w:t>B</w:t>
            </w:r>
          </w:p>
        </w:tc>
        <w:tc>
          <w:tcPr>
            <w:tcW w:type="dxa" w:w="13493"/>
          </w:tcPr>
          <w:p>
            <w:r/>
            <w:r>
              <w:rPr>
                <w:b w:val="0"/>
                <w:sz w:val="18"/>
              </w:rPr>
              <w:t>A promise that the system will be available 99.9% of the time</w:t>
            </w:r>
          </w:p>
        </w:tc>
        <w:tc>
          <w:tcPr>
            <w:tcW w:type="dxa" w:w="57"/>
          </w:tcPr>
          <w:p>
            <w:r/>
            <w:r>
              <w:rPr>
                <w:b w:val="0"/>
                <w:sz w:val="18"/>
              </w:rPr>
            </w:r>
          </w:p>
        </w:tc>
      </w:tr>
      <w:tr>
        <w:tc>
          <w:tcPr>
            <w:tcW w:type="dxa" w:w="907"/>
          </w:tcPr>
          <w:p>
            <w:r/>
            <w:r>
              <w:rPr>
                <w:b/>
                <w:sz w:val="18"/>
              </w:rPr>
              <w:t>C</w:t>
            </w:r>
          </w:p>
        </w:tc>
        <w:tc>
          <w:tcPr>
            <w:tcW w:type="dxa" w:w="13493"/>
          </w:tcPr>
          <w:p>
            <w:r/>
            <w:r>
              <w:rPr>
                <w:b w:val="0"/>
                <w:sz w:val="18"/>
              </w:rPr>
              <w:t>A fixed price for an unlimited licence term over many years</w:t>
            </w:r>
          </w:p>
        </w:tc>
        <w:tc>
          <w:tcPr>
            <w:tcW w:type="dxa" w:w="57"/>
          </w:tcPr>
          <w:p>
            <w:r/>
            <w:r>
              <w:rPr>
                <w:b w:val="0"/>
                <w:sz w:val="18"/>
              </w:rPr>
            </w:r>
          </w:p>
        </w:tc>
      </w:tr>
      <w:tr>
        <w:tc>
          <w:tcPr>
            <w:tcW w:type="dxa" w:w="907"/>
          </w:tcPr>
          <w:p>
            <w:r/>
            <w:r>
              <w:rPr>
                <w:b/>
                <w:sz w:val="18"/>
              </w:rPr>
              <w:t>D</w:t>
            </w:r>
          </w:p>
        </w:tc>
        <w:tc>
          <w:tcPr>
            <w:tcW w:type="dxa" w:w="13493"/>
          </w:tcPr>
          <w:p>
            <w:r/>
            <w:r>
              <w:rPr>
                <w:b w:val="0"/>
                <w:sz w:val="18"/>
              </w:rPr>
              <w:t>Permission for the supplier to name the city as a reference customer</w:t>
            </w:r>
          </w:p>
        </w:tc>
        <w:tc>
          <w:tcPr>
            <w:tcW w:type="dxa" w:w="57"/>
          </w:tcPr>
          <w:p>
            <w:r/>
            <w:r>
              <w:rPr>
                <w:b w:val="0"/>
                <w:sz w:val="18"/>
              </w:rPr>
            </w:r>
          </w:p>
        </w:tc>
      </w:tr>
    </w:tbl>
    <w:p>
      <w:pPr>
        <w:spacing w:after="0"/>
      </w:pPr>
      <w:r>
        <w:rPr>
          <w:b w:val="0"/>
        </w:rPr>
      </w:r>
    </w:p>
    <w:p>
      <w:pPr>
        <w:spacing w:after="60"/>
      </w:pPr>
      <w:r>
        <w:rPr>
          <w:b w:val="0"/>
          <w:sz w:val="18"/>
        </w:rPr>
        <w:t>解析：For a high-impact use the buyer must be able to verify and keep up with the system: audit rights, documentation and notice of model changes. Availability, price and reference rights matter commercially but do not enable oversight.</w:t>
      </w:r>
    </w:p>
    <w:p>
      <w:pPr>
        <w:spacing w:after="20"/>
      </w:pPr>
      <w:r>
        <w:rPr>
          <w:b w:val="0"/>
          <w:color w:val="464646"/>
          <w:sz w:val="17"/>
        </w:rPr>
        <w:t xml:space="preserve">  B：Uptime is an operational service level, not a means of oversight.　【Service level mistaken for oversight】</w:t>
      </w:r>
    </w:p>
    <w:p>
      <w:pPr>
        <w:spacing w:after="20"/>
      </w:pPr>
      <w:r>
        <w:rPr>
          <w:b w:val="0"/>
          <w:color w:val="464646"/>
          <w:sz w:val="17"/>
        </w:rPr>
        <w:t xml:space="preserve">  C：A fixed price does not help the city verify how the system behaves.　【Commercial term mistaken for oversight】</w:t>
      </w:r>
    </w:p>
    <w:p>
      <w:pPr>
        <w:spacing w:after="20"/>
      </w:pPr>
      <w:r>
        <w:rPr>
          <w:b w:val="0"/>
          <w:color w:val="464646"/>
          <w:sz w:val="17"/>
        </w:rPr>
        <w:t xml:space="preserve">  D：Reference permission benefits the supplier, not the city's oversight.　【Supplier benefit mistaken for buyer protection】</w:t>
      </w:r>
    </w:p>
    <w:p>
      <w:pPr>
        <w:spacing w:after="60"/>
      </w:pPr>
      <w:r>
        <w:rPr>
          <w:b w:val="0"/>
          <w:color w:val="5A5A5A"/>
          <w:sz w:val="17"/>
        </w:rPr>
        <w:t>出处（未核验）：NIST AI RMF 1.0 GOVERN 6.1 &amp; GOVERN 6.2; EU AI Act Art. 25 &amp; Art. 26 (where applicable); COBIT 2019 APO10.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106. LEAST · D3.1 Buy vs. Build &amp; Third-Party Sourcing Decisions　　ID：aaig-d3s-202　难度：Fundamental</w:t>
      </w:r>
    </w:p>
    <w:p>
      <w:pPr>
        <w:spacing w:after="60"/>
      </w:pPr>
      <w:r>
        <w:rPr>
          <w:b w:val="0"/>
          <w:sz w:val="18"/>
        </w:rPr>
        <w:t>情境：A university research office is weighing whether to build its own document-analysis model or to buy a commercial one.</w:t>
      </w:r>
    </w:p>
    <w:p>
      <w:pPr>
        <w:spacing w:after="60"/>
      </w:pPr>
      <w:r>
        <w:rPr>
          <w:b/>
          <w:sz w:val="19"/>
        </w:rPr>
        <w:t>问题：Which is the LEAST sound reason to build?</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Law forbids the documents from leaving the university's own systems</w:t>
            </w:r>
          </w:p>
        </w:tc>
        <w:tc>
          <w:tcPr>
            <w:tcW w:type="dxa" w:w="57"/>
          </w:tcPr>
          <w:p>
            <w:r/>
            <w:r>
              <w:rPr>
                <w:b w:val="0"/>
                <w:sz w:val="18"/>
              </w:rPr>
            </w:r>
          </w:p>
        </w:tc>
      </w:tr>
      <w:tr>
        <w:tc>
          <w:tcPr>
            <w:tcW w:type="dxa" w:w="907"/>
          </w:tcPr>
          <w:p>
            <w:r/>
            <w:r>
              <w:rPr>
                <w:b/>
                <w:sz w:val="18"/>
              </w:rPr>
              <w:t>B</w:t>
            </w:r>
          </w:p>
        </w:tc>
        <w:tc>
          <w:tcPr>
            <w:tcW w:type="dxa" w:w="13493"/>
          </w:tcPr>
          <w:p>
            <w:r/>
            <w:r>
              <w:rPr>
                <w:b w:val="0"/>
                <w:sz w:val="18"/>
              </w:rPr>
              <w:t>The university needs a capability that no supplier offers</w:t>
            </w:r>
          </w:p>
        </w:tc>
        <w:tc>
          <w:tcPr>
            <w:tcW w:type="dxa" w:w="57"/>
          </w:tcPr>
          <w:p>
            <w:r/>
            <w:r>
              <w:rPr>
                <w:b w:val="0"/>
                <w:sz w:val="18"/>
              </w:rPr>
            </w:r>
          </w:p>
        </w:tc>
      </w:tr>
      <w:tr>
        <w:tc>
          <w:tcPr>
            <w:tcW w:type="dxa" w:w="907"/>
          </w:tcPr>
          <w:p>
            <w:r/>
            <w:r>
              <w:rPr>
                <w:b/>
                <w:sz w:val="18"/>
              </w:rPr>
              <w:t>C</w:t>
            </w:r>
          </w:p>
        </w:tc>
        <w:tc>
          <w:tcPr>
            <w:tcW w:type="dxa" w:w="13493"/>
          </w:tcPr>
          <w:p>
            <w:r/>
            <w:r>
              <w:rPr>
                <w:b w:val="0"/>
                <w:sz w:val="18"/>
              </w:rPr>
              <w:t>Dependence on one supplier for a core process would be unacceptable</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Building would show staff that the university values innovation</w:t>
            </w:r>
          </w:p>
        </w:tc>
        <w:tc>
          <w:tcPr>
            <w:tcW w:type="dxa" w:w="57"/>
          </w:tcPr>
          <w:p>
            <w:r/>
            <w:r>
              <w:rPr>
                <w:b w:val="0"/>
                <w:sz w:val="18"/>
              </w:rPr>
            </w:r>
          </w:p>
        </w:tc>
      </w:tr>
    </w:tbl>
    <w:p>
      <w:pPr>
        <w:spacing w:after="0"/>
      </w:pPr>
      <w:r>
        <w:rPr>
          <w:b w:val="0"/>
        </w:rPr>
      </w:r>
    </w:p>
    <w:p>
      <w:pPr>
        <w:spacing w:after="60"/>
      </w:pPr>
      <w:r>
        <w:rPr>
          <w:b w:val="0"/>
          <w:sz w:val="18"/>
        </w:rPr>
        <w:t>解析：Signalling commitment is not a risk, capability or compliance reason. Legal limits on data, a missing capability and unacceptable lock-in are legitimate grounds for building.</w:t>
      </w:r>
    </w:p>
    <w:p>
      <w:pPr>
        <w:spacing w:after="20"/>
      </w:pPr>
      <w:r>
        <w:rPr>
          <w:b w:val="0"/>
          <w:color w:val="464646"/>
          <w:sz w:val="17"/>
        </w:rPr>
        <w:t xml:space="preserve">  A：A legal bar on moving data can justify building in-house.　【Sound reason: legal constraint】</w:t>
      </w:r>
    </w:p>
    <w:p>
      <w:pPr>
        <w:spacing w:after="20"/>
      </w:pPr>
      <w:r>
        <w:rPr>
          <w:b w:val="0"/>
          <w:color w:val="464646"/>
          <w:sz w:val="17"/>
        </w:rPr>
        <w:t xml:space="preserve">  B：A genuine capability gap is a sound reason to build.　【Sound reason: capability gap】</w:t>
      </w:r>
    </w:p>
    <w:p>
      <w:pPr>
        <w:spacing w:after="20"/>
      </w:pPr>
      <w:r>
        <w:rPr>
          <w:b w:val="0"/>
          <w:color w:val="464646"/>
          <w:sz w:val="17"/>
        </w:rPr>
        <w:t xml:space="preserve">  C：Unacceptable lock-in for a core process is a valid sourcing concern.　【Sound reason: dependency risk】</w:t>
      </w:r>
    </w:p>
    <w:p>
      <w:pPr>
        <w:spacing w:after="60"/>
      </w:pPr>
      <w:r>
        <w:rPr>
          <w:b w:val="0"/>
          <w:color w:val="5A5A5A"/>
          <w:sz w:val="17"/>
        </w:rPr>
        <w:t>出处（未核验）：COBIT 2019 APO10; NIST AI RMF 1.0 GOVERN 6.1.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107. MOST · D3.1 Buy vs. Build &amp; Third-Party Sourcing Decisions　　ID：aaig-d3s-301　难度：Intermediate</w:t>
      </w:r>
    </w:p>
    <w:p>
      <w:pPr>
        <w:spacing w:after="60"/>
      </w:pPr>
      <w:r>
        <w:rPr>
          <w:b w:val="0"/>
          <w:sz w:val="18"/>
        </w:rPr>
        <w:t>情境：A county wants to stop using an AI vendor's case-management tool after three years and move to another product.</w:t>
      </w:r>
    </w:p>
    <w:p>
      <w:pPr>
        <w:spacing w:after="60"/>
      </w:pPr>
      <w:r>
        <w:rPr>
          <w:b/>
          <w:sz w:val="19"/>
        </w:rPr>
        <w:t>问题：Which contract provision would have been MOST important for this?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 price freeze for the first three years of the contract</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Portability of data and models, with vendor help in the transition</w:t>
            </w:r>
          </w:p>
        </w:tc>
        <w:tc>
          <w:tcPr>
            <w:tcW w:type="dxa" w:w="57"/>
          </w:tcPr>
          <w:p>
            <w:r/>
            <w:r>
              <w:rPr>
                <w:b w:val="0"/>
                <w:sz w:val="18"/>
              </w:rPr>
            </w:r>
          </w:p>
        </w:tc>
      </w:tr>
      <w:tr>
        <w:tc>
          <w:tcPr>
            <w:tcW w:type="dxa" w:w="907"/>
          </w:tcPr>
          <w:p>
            <w:r/>
            <w:r>
              <w:rPr>
                <w:b/>
                <w:sz w:val="18"/>
              </w:rPr>
              <w:t>C</w:t>
            </w:r>
          </w:p>
        </w:tc>
        <w:tc>
          <w:tcPr>
            <w:tcW w:type="dxa" w:w="13493"/>
          </w:tcPr>
          <w:p>
            <w:r/>
            <w:r>
              <w:rPr>
                <w:b w:val="0"/>
                <w:sz w:val="18"/>
              </w:rPr>
              <w:t>A clause allowing the vendor to use the county as a reference customer</w:t>
            </w:r>
          </w:p>
        </w:tc>
        <w:tc>
          <w:tcPr>
            <w:tcW w:type="dxa" w:w="57"/>
          </w:tcPr>
          <w:p>
            <w:r/>
            <w:r>
              <w:rPr>
                <w:b w:val="0"/>
                <w:sz w:val="18"/>
              </w:rPr>
            </w:r>
          </w:p>
        </w:tc>
      </w:tr>
      <w:tr>
        <w:tc>
          <w:tcPr>
            <w:tcW w:type="dxa" w:w="907"/>
          </w:tcPr>
          <w:p>
            <w:r/>
            <w:r>
              <w:rPr>
                <w:b/>
                <w:sz w:val="18"/>
              </w:rPr>
              <w:t>D</w:t>
            </w:r>
          </w:p>
        </w:tc>
        <w:tc>
          <w:tcPr>
            <w:tcW w:type="dxa" w:w="13493"/>
          </w:tcPr>
          <w:p>
            <w:r/>
            <w:r>
              <w:rPr>
                <w:b w:val="0"/>
                <w:sz w:val="18"/>
              </w:rPr>
              <w:t>A right for the vendor to upgrade the tool at any time without notice</w:t>
            </w:r>
          </w:p>
        </w:tc>
        <w:tc>
          <w:tcPr>
            <w:tcW w:type="dxa" w:w="57"/>
          </w:tcPr>
          <w:p>
            <w:r/>
            <w:r>
              <w:rPr>
                <w:b w:val="0"/>
                <w:sz w:val="18"/>
              </w:rPr>
            </w:r>
          </w:p>
        </w:tc>
      </w:tr>
    </w:tbl>
    <w:p>
      <w:pPr>
        <w:spacing w:after="0"/>
      </w:pPr>
      <w:r>
        <w:rPr>
          <w:b w:val="0"/>
        </w:rPr>
      </w:r>
    </w:p>
    <w:p>
      <w:pPr>
        <w:spacing w:after="60"/>
      </w:pPr>
      <w:r>
        <w:rPr>
          <w:b w:val="0"/>
          <w:sz w:val="18"/>
        </w:rPr>
        <w:t>解析：Exit depends on being able to take data and models out and to get help during the switch. Price freezes, reference rights and unilateral upgrade rights do not help the buyer leave.</w:t>
      </w:r>
    </w:p>
    <w:p>
      <w:pPr>
        <w:spacing w:after="20"/>
      </w:pPr>
      <w:r>
        <w:rPr>
          <w:b w:val="0"/>
          <w:color w:val="464646"/>
          <w:sz w:val="17"/>
        </w:rPr>
        <w:t xml:space="preserve">  A：A price freeze limits cost but does not make leaving possible.　【Price protection mistaken for exit protection】</w:t>
      </w:r>
    </w:p>
    <w:p>
      <w:pPr>
        <w:spacing w:after="20"/>
      </w:pPr>
      <w:r>
        <w:rPr>
          <w:b w:val="0"/>
          <w:color w:val="464646"/>
          <w:sz w:val="17"/>
        </w:rPr>
        <w:t xml:space="preserve">  C：Reference rights benefit the vendor.　【Vendor benefit mistaken for buyer protection】</w:t>
      </w:r>
    </w:p>
    <w:p>
      <w:pPr>
        <w:spacing w:after="20"/>
      </w:pPr>
      <w:r>
        <w:rPr>
          <w:b w:val="0"/>
          <w:color w:val="464646"/>
          <w:sz w:val="17"/>
        </w:rPr>
        <w:t xml:space="preserve">  D：Unrestricted upgrades increase the vendor's control and the county's dependence.　【Vendor control mistaken for exit protection】</w:t>
      </w:r>
    </w:p>
    <w:p>
      <w:pPr>
        <w:spacing w:after="60"/>
      </w:pPr>
      <w:r>
        <w:rPr>
          <w:b w:val="0"/>
          <w:color w:val="5A5A5A"/>
          <w:sz w:val="17"/>
        </w:rPr>
        <w:t>出处（未核验）：NIST AI RMF 1.0 GOVERN 6.1 &amp; GOVERN 6.2; COBIT 2019 APO10.</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108. BEST · D3.1 Buy vs. Build &amp; Third-Party Sourcing Decisions　　ID：aaig-d3s-302　难度：Intermediate</w:t>
      </w:r>
    </w:p>
    <w:p>
      <w:pPr>
        <w:spacing w:after="60"/>
      </w:pPr>
      <w:r>
        <w:rPr>
          <w:b w:val="0"/>
          <w:sz w:val="18"/>
        </w:rPr>
        <w:t>情境：A research charity wants to build a service on an open-source language model that its staff downloaded.</w:t>
      </w:r>
    </w:p>
    <w:p>
      <w:pPr>
        <w:spacing w:after="60"/>
      </w:pPr>
      <w:r>
        <w:rPr>
          <w:b/>
          <w:sz w:val="19"/>
        </w:rPr>
        <w:t>问题：Which approach BEST governs the use of the open-source model?</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Treat it as free of obligations because it can be used at no cost</w:t>
            </w:r>
          </w:p>
        </w:tc>
        <w:tc>
          <w:tcPr>
            <w:tcW w:type="dxa" w:w="57"/>
          </w:tcPr>
          <w:p>
            <w:r/>
            <w:r>
              <w:rPr>
                <w:b w:val="0"/>
                <w:sz w:val="18"/>
              </w:rPr>
            </w:r>
          </w:p>
        </w:tc>
      </w:tr>
      <w:tr>
        <w:tc>
          <w:tcPr>
            <w:tcW w:type="dxa" w:w="907"/>
          </w:tcPr>
          <w:p>
            <w:r/>
            <w:r>
              <w:rPr>
                <w:b/>
                <w:sz w:val="18"/>
              </w:rPr>
              <w:t>B</w:t>
            </w:r>
          </w:p>
        </w:tc>
        <w:tc>
          <w:tcPr>
            <w:tcW w:type="dxa" w:w="13493"/>
          </w:tcPr>
          <w:p>
            <w:r/>
            <w:r>
              <w:rPr>
                <w:b w:val="0"/>
                <w:sz w:val="18"/>
              </w:rPr>
              <w:t>Assume that review by the open-source community is sufficient assurance</w:t>
            </w:r>
          </w:p>
        </w:tc>
        <w:tc>
          <w:tcPr>
            <w:tcW w:type="dxa" w:w="57"/>
          </w:tcPr>
          <w:p>
            <w:r/>
            <w:r>
              <w:rPr>
                <w:b w:val="0"/>
                <w:sz w:val="18"/>
              </w:rPr>
            </w:r>
          </w:p>
        </w:tc>
      </w:tr>
      <w:tr>
        <w:tc>
          <w:tcPr>
            <w:tcW w:type="dxa" w:w="907"/>
          </w:tcPr>
          <w:p>
            <w:r/>
            <w:r>
              <w:rPr>
                <w:b/>
                <w:sz w:val="18"/>
              </w:rPr>
              <w:t>C</w:t>
            </w:r>
          </w:p>
        </w:tc>
        <w:tc>
          <w:tcPr>
            <w:tcW w:type="dxa" w:w="13493"/>
          </w:tcPr>
          <w:p>
            <w:r/>
            <w:r>
              <w:rPr>
                <w:b w:val="0"/>
                <w:sz w:val="18"/>
              </w:rPr>
              <w:t>Use it only for internal pilots and never put it into service</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Check its licence and provenance and name an internal owner for upkeep</w:t>
            </w:r>
          </w:p>
        </w:tc>
        <w:tc>
          <w:tcPr>
            <w:tcW w:type="dxa" w:w="57"/>
          </w:tcPr>
          <w:p>
            <w:r/>
            <w:r>
              <w:rPr>
                <w:b w:val="0"/>
                <w:sz w:val="18"/>
              </w:rPr>
            </w:r>
          </w:p>
        </w:tc>
      </w:tr>
    </w:tbl>
    <w:p>
      <w:pPr>
        <w:spacing w:after="0"/>
      </w:pPr>
      <w:r>
        <w:rPr>
          <w:b w:val="0"/>
        </w:rPr>
      </w:r>
    </w:p>
    <w:p>
      <w:pPr>
        <w:spacing w:after="60"/>
      </w:pPr>
      <w:r>
        <w:rPr>
          <w:b w:val="0"/>
          <w:sz w:val="18"/>
        </w:rPr>
        <w:t>解析：Open-source models carry licence conditions and unknown provenance, and nobody outside the organization is responsible for its use. The charity needs to check terms and origin and assign an owner for maintaining it. Zero cost, community review or permanent pilots do not manage the risks.</w:t>
      </w:r>
    </w:p>
    <w:p>
      <w:pPr>
        <w:spacing w:after="20"/>
      </w:pPr>
      <w:r>
        <w:rPr>
          <w:b w:val="0"/>
          <w:color w:val="464646"/>
          <w:sz w:val="17"/>
        </w:rPr>
        <w:t xml:space="preserve">  A：No cost does not mean no licence terms or responsibilities.　【Cost mistaken for absence of obligations】</w:t>
      </w:r>
    </w:p>
    <w:p>
      <w:pPr>
        <w:spacing w:after="20"/>
      </w:pPr>
      <w:r>
        <w:rPr>
          <w:b w:val="0"/>
          <w:color w:val="464646"/>
          <w:sz w:val="17"/>
        </w:rPr>
        <w:t xml:space="preserve">  B：Community review is not an assurance given to the charity for its own use.　【Community review mistaken for assurance】</w:t>
      </w:r>
    </w:p>
    <w:p>
      <w:pPr>
        <w:spacing w:after="20"/>
      </w:pPr>
      <w:r>
        <w:rPr>
          <w:b w:val="0"/>
          <w:color w:val="464646"/>
          <w:sz w:val="17"/>
        </w:rPr>
        <w:t xml:space="preserve">  C：Keeping it in pilot indefinitely avoids the decision rather than governing the risk.　【Avoidance mistaken for governance】</w:t>
      </w:r>
    </w:p>
    <w:p>
      <w:pPr>
        <w:spacing w:after="60"/>
      </w:pPr>
      <w:r>
        <w:rPr>
          <w:b w:val="0"/>
          <w:color w:val="5A5A5A"/>
          <w:sz w:val="17"/>
        </w:rPr>
        <w:t>出处（未核验）：NIST AI RMF 1.0 GOVERN 6.1 &amp; MAP 4.1; ISO/IEC 42001:2023 Annex A.10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109. MOST · D3.1 Buy vs. Build &amp; Third-Party Sourcing Decisions　　ID：aaig-d3s-303　难度：Intermediate</w:t>
      </w:r>
    </w:p>
    <w:p>
      <w:pPr>
        <w:spacing w:after="60"/>
      </w:pPr>
      <w:r>
        <w:rPr>
          <w:b w:val="0"/>
          <w:sz w:val="18"/>
        </w:rPr>
        <w:t>情境：A vendor offers a municipality a free pilot of its AI service using residents' service-request data.</w:t>
      </w:r>
    </w:p>
    <w:p>
      <w:pPr>
        <w:spacing w:after="60"/>
      </w:pPr>
      <w:r>
        <w:rPr>
          <w:b/>
          <w:sz w:val="19"/>
        </w:rPr>
        <w:t>问题：What is MOST important to confirm before the pilot starts?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What the vendor may do with the data, and how it is deleted</w:t>
            </w:r>
          </w:p>
        </w:tc>
        <w:tc>
          <w:tcPr>
            <w:tcW w:type="dxa" w:w="57"/>
          </w:tcPr>
          <w:p>
            <w:r/>
            <w:r>
              <w:rPr>
                <w:b w:val="0"/>
                <w:sz w:val="18"/>
              </w:rPr>
            </w:r>
          </w:p>
        </w:tc>
      </w:tr>
      <w:tr>
        <w:tc>
          <w:tcPr>
            <w:tcW w:type="dxa" w:w="907"/>
          </w:tcPr>
          <w:p>
            <w:r/>
            <w:r>
              <w:rPr>
                <w:b/>
                <w:sz w:val="18"/>
              </w:rPr>
              <w:t>B</w:t>
            </w:r>
          </w:p>
        </w:tc>
        <w:tc>
          <w:tcPr>
            <w:tcW w:type="dxa" w:w="13493"/>
          </w:tcPr>
          <w:p>
            <w:r/>
            <w:r>
              <w:rPr>
                <w:b w:val="0"/>
                <w:sz w:val="18"/>
              </w:rPr>
              <w:t>How impressive the vendor's demonstration of the service was</w:t>
            </w:r>
          </w:p>
        </w:tc>
        <w:tc>
          <w:tcPr>
            <w:tcW w:type="dxa" w:w="57"/>
          </w:tcPr>
          <w:p>
            <w:r/>
            <w:r>
              <w:rPr>
                <w:b w:val="0"/>
                <w:sz w:val="18"/>
              </w:rPr>
            </w:r>
          </w:p>
        </w:tc>
      </w:tr>
      <w:tr>
        <w:tc>
          <w:tcPr>
            <w:tcW w:type="dxa" w:w="907"/>
          </w:tcPr>
          <w:p>
            <w:r/>
            <w:r>
              <w:rPr>
                <w:b/>
                <w:sz w:val="18"/>
              </w:rPr>
              <w:t>C</w:t>
            </w:r>
          </w:p>
        </w:tc>
        <w:tc>
          <w:tcPr>
            <w:tcW w:type="dxa" w:w="13493"/>
          </w:tcPr>
          <w:p>
            <w:r/>
            <w:r>
              <w:rPr>
                <w:b w:val="0"/>
                <w:sz w:val="18"/>
              </w:rPr>
              <w:t>Whether other municipalities have already agreed to run a pilot</w:t>
            </w:r>
          </w:p>
        </w:tc>
        <w:tc>
          <w:tcPr>
            <w:tcW w:type="dxa" w:w="57"/>
          </w:tcPr>
          <w:p>
            <w:r/>
            <w:r>
              <w:rPr>
                <w:b w:val="0"/>
                <w:sz w:val="18"/>
              </w:rPr>
            </w:r>
          </w:p>
        </w:tc>
      </w:tr>
      <w:tr>
        <w:tc>
          <w:tcPr>
            <w:tcW w:type="dxa" w:w="907"/>
          </w:tcPr>
          <w:p>
            <w:r/>
            <w:r>
              <w:rPr>
                <w:b/>
                <w:sz w:val="18"/>
              </w:rPr>
              <w:t>D</w:t>
            </w:r>
          </w:p>
        </w:tc>
        <w:tc>
          <w:tcPr>
            <w:tcW w:type="dxa" w:w="13493"/>
          </w:tcPr>
          <w:p>
            <w:r/>
            <w:r>
              <w:rPr>
                <w:b w:val="0"/>
                <w:sz w:val="18"/>
              </w:rPr>
              <w:t>How long the vendor suggests the pilot should last</w:t>
            </w:r>
          </w:p>
        </w:tc>
        <w:tc>
          <w:tcPr>
            <w:tcW w:type="dxa" w:w="57"/>
          </w:tcPr>
          <w:p>
            <w:r/>
            <w:r>
              <w:rPr>
                <w:b w:val="0"/>
                <w:sz w:val="18"/>
              </w:rPr>
            </w:r>
          </w:p>
        </w:tc>
      </w:tr>
    </w:tbl>
    <w:p>
      <w:pPr>
        <w:spacing w:after="0"/>
      </w:pPr>
      <w:r>
        <w:rPr>
          <w:b w:val="0"/>
        </w:rPr>
      </w:r>
    </w:p>
    <w:p>
      <w:pPr>
        <w:spacing w:after="60"/>
      </w:pPr>
      <w:r>
        <w:rPr>
          <w:b w:val="0"/>
          <w:sz w:val="18"/>
        </w:rPr>
        <w:t>解析：Even a free pilot involves residents' data, so the terms of use, onward sharing and deletion matter most. The quality of a demonstration, other customers' choices and the proposed duration are secondary.</w:t>
      </w:r>
    </w:p>
    <w:p>
      <w:pPr>
        <w:spacing w:after="20"/>
      </w:pPr>
      <w:r>
        <w:rPr>
          <w:b w:val="0"/>
          <w:color w:val="464646"/>
          <w:sz w:val="17"/>
        </w:rPr>
        <w:t xml:space="preserve">  B：A demonstration shows capability, not how data will be handled.　【Capability mistaken for data protection】</w:t>
      </w:r>
    </w:p>
    <w:p>
      <w:pPr>
        <w:spacing w:after="20"/>
      </w:pPr>
      <w:r>
        <w:rPr>
          <w:b w:val="0"/>
          <w:color w:val="464646"/>
          <w:sz w:val="17"/>
        </w:rPr>
        <w:t xml:space="preserve">  C：Other municipalities' choices do not settle this one's data obligations.　【Peer behaviour mistaken for assurance】</w:t>
      </w:r>
    </w:p>
    <w:p>
      <w:pPr>
        <w:spacing w:after="20"/>
      </w:pPr>
      <w:r>
        <w:rPr>
          <w:b w:val="0"/>
          <w:color w:val="464646"/>
          <w:sz w:val="17"/>
        </w:rPr>
        <w:t xml:space="preserve">  D：Duration is a planning detail, not a protection of residents' data.　【Planning detail mistaken for protection】</w:t>
      </w:r>
    </w:p>
    <w:p>
      <w:pPr>
        <w:spacing w:after="60"/>
      </w:pPr>
      <w:r>
        <w:rPr>
          <w:b w:val="0"/>
          <w:color w:val="5A5A5A"/>
          <w:sz w:val="17"/>
        </w:rPr>
        <w:t>出处（未核验）：NIST AI RMF 1.0 GOVERN 6.1; GDPR Art. 28 (where applicable).</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110. PRIMARY · D3.2 Business Case, Value Realization &amp; ROI　　ID：aaig-d3s-001　难度：Fundamental</w:t>
      </w:r>
    </w:p>
    <w:p>
      <w:pPr>
        <w:spacing w:after="60"/>
      </w:pPr>
      <w:r>
        <w:rPr>
          <w:b w:val="0"/>
          <w:sz w:val="18"/>
        </w:rPr>
        <w:t>情境：A logistics company approved an AI route-optimization system on a projected 12% fuel saving. Six months after go-live, finance cannot confirm any saving because fuel use was never measured on a comparable basis before deployment.</w:t>
      </w:r>
    </w:p>
    <w:p>
      <w:pPr>
        <w:spacing w:after="60"/>
      </w:pPr>
      <w:r>
        <w:rPr>
          <w:b/>
          <w:sz w:val="19"/>
        </w:rPr>
        <w:t>问题：What is the PRIMARY governance failure?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model was not retrained often enough to reflect seasonal changes in delivery routes.</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No baseline or accountable benefit owner was agreed before deployment to measure value.</w:t>
            </w:r>
          </w:p>
        </w:tc>
        <w:tc>
          <w:tcPr>
            <w:tcW w:type="dxa" w:w="57"/>
          </w:tcPr>
          <w:p>
            <w:r/>
            <w:r>
              <w:rPr>
                <w:b w:val="0"/>
                <w:sz w:val="18"/>
              </w:rPr>
            </w:r>
          </w:p>
        </w:tc>
      </w:tr>
      <w:tr>
        <w:tc>
          <w:tcPr>
            <w:tcW w:type="dxa" w:w="907"/>
          </w:tcPr>
          <w:p>
            <w:r/>
            <w:r>
              <w:rPr>
                <w:b/>
                <w:sz w:val="18"/>
              </w:rPr>
              <w:t>C</w:t>
            </w:r>
          </w:p>
        </w:tc>
        <w:tc>
          <w:tcPr>
            <w:tcW w:type="dxa" w:w="13493"/>
          </w:tcPr>
          <w:p>
            <w:r/>
            <w:r>
              <w:rPr>
                <w:b w:val="0"/>
                <w:sz w:val="18"/>
              </w:rPr>
              <w:t>The vendor licence fee was not negotiated down before the route optimizer went live.</w:t>
            </w:r>
          </w:p>
        </w:tc>
        <w:tc>
          <w:tcPr>
            <w:tcW w:type="dxa" w:w="57"/>
          </w:tcPr>
          <w:p>
            <w:r/>
            <w:r>
              <w:rPr>
                <w:b w:val="0"/>
                <w:sz w:val="18"/>
              </w:rPr>
            </w:r>
          </w:p>
        </w:tc>
      </w:tr>
      <w:tr>
        <w:tc>
          <w:tcPr>
            <w:tcW w:type="dxa" w:w="907"/>
          </w:tcPr>
          <w:p>
            <w:r/>
            <w:r>
              <w:rPr>
                <w:b/>
                <w:sz w:val="18"/>
              </w:rPr>
              <w:t>D</w:t>
            </w:r>
          </w:p>
        </w:tc>
        <w:tc>
          <w:tcPr>
            <w:tcW w:type="dxa" w:w="13493"/>
          </w:tcPr>
          <w:p>
            <w:r/>
            <w:r>
              <w:rPr>
                <w:b w:val="0"/>
                <w:sz w:val="18"/>
              </w:rPr>
              <w:t>The steering committee approved the project without a second competing vendor bid.</w:t>
            </w:r>
          </w:p>
        </w:tc>
        <w:tc>
          <w:tcPr>
            <w:tcW w:type="dxa" w:w="57"/>
          </w:tcPr>
          <w:p>
            <w:r/>
            <w:r>
              <w:rPr>
                <w:b w:val="0"/>
                <w:sz w:val="18"/>
              </w:rPr>
            </w:r>
          </w:p>
        </w:tc>
      </w:tr>
    </w:tbl>
    <w:p>
      <w:pPr>
        <w:spacing w:after="0"/>
      </w:pPr>
      <w:r>
        <w:rPr>
          <w:b w:val="0"/>
        </w:rPr>
      </w:r>
    </w:p>
    <w:p>
      <w:pPr>
        <w:spacing w:after="60"/>
      </w:pPr>
      <w:r>
        <w:rPr>
          <w:b w:val="0"/>
          <w:sz w:val="18"/>
        </w:rPr>
        <w:t>解析：Value realization cannot be demonstrated without a pre-deployment baseline and a named owner accountable for measuring benefits against it. Retraining frequency (Option A) is an operational matter. Licence cost (Option C) and competitive bidding (Option D) are procurement issues. None of them explains why the benefit cannot be verified.</w:t>
      </w:r>
    </w:p>
    <w:p>
      <w:pPr>
        <w:spacing w:after="20"/>
      </w:pPr>
      <w:r>
        <w:rPr>
          <w:b w:val="0"/>
          <w:color w:val="464646"/>
          <w:sz w:val="17"/>
        </w:rPr>
        <w:t xml:space="preserve">  A：Retraining frequency affects performance, not the ability to verify benefits against a baseline.　【Technical operation issue mistaken for value governance】</w:t>
      </w:r>
    </w:p>
    <w:p>
      <w:pPr>
        <w:spacing w:after="20"/>
      </w:pPr>
      <w:r>
        <w:rPr>
          <w:b w:val="0"/>
          <w:color w:val="464646"/>
          <w:sz w:val="17"/>
        </w:rPr>
        <w:t xml:space="preserve">  C：Licence pricing affects cost, not whether the projected saving can be measured.　【Commercial cost issue mistaken for value governance】</w:t>
      </w:r>
    </w:p>
    <w:p>
      <w:pPr>
        <w:spacing w:after="20"/>
      </w:pPr>
      <w:r>
        <w:rPr>
          <w:b w:val="0"/>
          <w:color w:val="464646"/>
          <w:sz w:val="17"/>
        </w:rPr>
        <w:t xml:space="preserve">  D：A competing bid is a procurement practice and does not create a measurement baseline.　【Procurement practice mistaken for value governance】</w:t>
      </w:r>
    </w:p>
    <w:p>
      <w:pPr>
        <w:spacing w:after="60"/>
      </w:pPr>
      <w:r>
        <w:rPr>
          <w:b w:val="0"/>
          <w:color w:val="5A5A5A"/>
          <w:sz w:val="17"/>
        </w:rPr>
        <w:t>出处（未核验）：COBIT 2019 EDM02 &amp; APO05; NIST AI RMF 1.0 MAP 1.3 &amp; MAP 3.1.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111. BEST · D3.2 Business Case, Value Realization &amp; ROI　　ID：aaig-d3s-002　难度：Intermediate</w:t>
      </w:r>
    </w:p>
    <w:p>
      <w:pPr>
        <w:spacing w:after="60"/>
      </w:pPr>
      <w:r>
        <w:rPr>
          <w:b w:val="0"/>
          <w:sz w:val="18"/>
        </w:rPr>
        <w:t>情境：An insurer's business case for AI-assisted claims triage counts only the reduction in claim-handling time. The investment committee will approve cases that clear its hurdle rate.</w:t>
      </w:r>
    </w:p>
    <w:p>
      <w:pPr>
        <w:spacing w:after="60"/>
      </w:pPr>
      <w:r>
        <w:rPr>
          <w:b/>
          <w:sz w:val="19"/>
        </w:rPr>
        <w:t>问题：Which is the BEST improvement to the business case?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Raise the projected savings so the case clears the hurdle rate set by the investment committee.</w:t>
            </w:r>
          </w:p>
        </w:tc>
        <w:tc>
          <w:tcPr>
            <w:tcW w:type="dxa" w:w="57"/>
          </w:tcPr>
          <w:p>
            <w:r/>
            <w:r>
              <w:rPr>
                <w:b w:val="0"/>
                <w:sz w:val="18"/>
              </w:rPr>
            </w:r>
          </w:p>
        </w:tc>
      </w:tr>
      <w:tr>
        <w:tc>
          <w:tcPr>
            <w:tcW w:type="dxa" w:w="907"/>
          </w:tcPr>
          <w:p>
            <w:r/>
            <w:r>
              <w:rPr>
                <w:b/>
                <w:sz w:val="18"/>
              </w:rPr>
              <w:t>B</w:t>
            </w:r>
          </w:p>
        </w:tc>
        <w:tc>
          <w:tcPr>
            <w:tcW w:type="dxa" w:w="13493"/>
          </w:tcPr>
          <w:p>
            <w:r/>
            <w:r>
              <w:rPr>
                <w:b w:val="0"/>
                <w:sz w:val="18"/>
              </w:rPr>
              <w:t>Remove the post-implementation review so the team can focus on delivery milestones.</w:t>
            </w:r>
          </w:p>
        </w:tc>
        <w:tc>
          <w:tcPr>
            <w:tcW w:type="dxa" w:w="57"/>
          </w:tcPr>
          <w:p>
            <w:r/>
            <w:r>
              <w:rPr>
                <w:b w:val="0"/>
                <w:sz w:val="18"/>
              </w:rPr>
            </w:r>
          </w:p>
        </w:tc>
      </w:tr>
      <w:tr>
        <w:tc>
          <w:tcPr>
            <w:tcW w:type="dxa" w:w="907"/>
          </w:tcPr>
          <w:p>
            <w:r/>
            <w:r>
              <w:rPr>
                <w:b/>
                <w:sz w:val="18"/>
              </w:rPr>
              <w:t>C</w:t>
            </w:r>
          </w:p>
        </w:tc>
        <w:tc>
          <w:tcPr>
            <w:tcW w:type="dxa" w:w="13493"/>
          </w:tcPr>
          <w:p>
            <w:r/>
            <w:r>
              <w:rPr>
                <w:b w:val="0"/>
                <w:sz w:val="18"/>
              </w:rPr>
              <w:t>Add more efficiency metrics such as claims processed per hour and model response latency.</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Include risk-adjusted costs such as human oversight, monitoring, remediation and compliance.</w:t>
            </w:r>
          </w:p>
        </w:tc>
        <w:tc>
          <w:tcPr>
            <w:tcW w:type="dxa" w:w="57"/>
          </w:tcPr>
          <w:p>
            <w:r/>
            <w:r>
              <w:rPr>
                <w:b w:val="0"/>
                <w:sz w:val="18"/>
              </w:rPr>
            </w:r>
          </w:p>
        </w:tc>
      </w:tr>
    </w:tbl>
    <w:p>
      <w:pPr>
        <w:spacing w:after="0"/>
      </w:pPr>
      <w:r>
        <w:rPr>
          <w:b w:val="0"/>
        </w:rPr>
      </w:r>
    </w:p>
    <w:p>
      <w:pPr>
        <w:spacing w:after="60"/>
      </w:pPr>
      <w:r>
        <w:rPr>
          <w:b w:val="0"/>
          <w:sz w:val="18"/>
        </w:rPr>
        <w:t>解析：A credible AI business case weighs benefits against full lifecycle costs, including the cost of human oversight, monitoring, error remediation and regulatory compliance, and the cost of potential AI errors relative to risk tolerance. Inflating savings (Option A) misrepresents the case. Removing post-implementation review (Option B) weakens value governance. More efficiency metrics (Option C) repeat the same one-sided view.</w:t>
      </w:r>
    </w:p>
    <w:p>
      <w:pPr>
        <w:spacing w:after="20"/>
      </w:pPr>
      <w:r>
        <w:rPr>
          <w:b w:val="0"/>
          <w:color w:val="464646"/>
          <w:sz w:val="17"/>
        </w:rPr>
        <w:t xml:space="preserve">  A：Adjusting projections to meet a hurdle rate misleads the decision makers.　【Manipulating projections to pass approval】</w:t>
      </w:r>
    </w:p>
    <w:p>
      <w:pPr>
        <w:spacing w:after="20"/>
      </w:pPr>
      <w:r>
        <w:rPr>
          <w:b w:val="0"/>
          <w:color w:val="464646"/>
          <w:sz w:val="17"/>
        </w:rPr>
        <w:t xml:space="preserve">  B：Post-implementation review is how realized value is verified; removing it weakens governance.　【Removing value verification to speed delivery】</w:t>
      </w:r>
    </w:p>
    <w:p>
      <w:pPr>
        <w:spacing w:after="20"/>
      </w:pPr>
      <w:r>
        <w:rPr>
          <w:b w:val="0"/>
          <w:color w:val="464646"/>
          <w:sz w:val="17"/>
        </w:rPr>
        <w:t xml:space="preserve">  C：Additional efficiency metrics do not address the missing cost and risk dimension.　【More one-sided efficiency metrics instead of risk-adjusted cost】</w:t>
      </w:r>
    </w:p>
    <w:p>
      <w:pPr>
        <w:spacing w:after="60"/>
      </w:pPr>
      <w:r>
        <w:rPr>
          <w:b w:val="0"/>
          <w:color w:val="5A5A5A"/>
          <w:sz w:val="17"/>
        </w:rPr>
        <w:t>出处（未核验）：NIST AI RMF 1.0 MAP 3.1 &amp; MAP 3.2; COBIT 2019 EDM02 &amp; EDM03.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112. LEAST · D3.2 Business Case, Value Realization &amp; ROI　　ID：aaig-d3s-003　难度：Fundamental</w:t>
      </w:r>
    </w:p>
    <w:p>
      <w:pPr>
        <w:spacing w:after="60"/>
      </w:pPr>
      <w:r>
        <w:rPr>
          <w:b w:val="0"/>
          <w:sz w:val="18"/>
        </w:rPr>
        <w:t>情境：An AI steering committee is designing periodic value-realization reviews for its portfolio of AI initiatives.</w:t>
      </w:r>
    </w:p>
    <w:p>
      <w:pPr>
        <w:spacing w:after="60"/>
      </w:pPr>
      <w:r>
        <w:rPr>
          <w:b/>
          <w:sz w:val="19"/>
        </w:rPr>
        <w:t>问题：Which proposed review practice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Letting each project sponsor report benefits using metrics they choose after go-live.</w:t>
            </w:r>
          </w:p>
        </w:tc>
        <w:tc>
          <w:tcPr>
            <w:tcW w:type="dxa" w:w="57"/>
          </w:tcPr>
          <w:p>
            <w:r/>
            <w:r>
              <w:rPr>
                <w:b w:val="0"/>
                <w:sz w:val="18"/>
              </w:rPr>
            </w:r>
          </w:p>
        </w:tc>
      </w:tr>
      <w:tr>
        <w:tc>
          <w:tcPr>
            <w:tcW w:type="dxa" w:w="907"/>
          </w:tcPr>
          <w:p>
            <w:r/>
            <w:r>
              <w:rPr>
                <w:b/>
                <w:sz w:val="18"/>
              </w:rPr>
              <w:t>B</w:t>
            </w:r>
          </w:p>
        </w:tc>
        <w:tc>
          <w:tcPr>
            <w:tcW w:type="dxa" w:w="13493"/>
          </w:tcPr>
          <w:p>
            <w:r/>
            <w:r>
              <w:rPr>
                <w:b w:val="0"/>
                <w:sz w:val="18"/>
              </w:rPr>
              <w:t>Comparing realized benefits with the approved baseline at set post-launch checkpoints.</w:t>
            </w:r>
          </w:p>
        </w:tc>
        <w:tc>
          <w:tcPr>
            <w:tcW w:type="dxa" w:w="57"/>
          </w:tcPr>
          <w:p>
            <w:r/>
            <w:r>
              <w:rPr>
                <w:b w:val="0"/>
                <w:sz w:val="18"/>
              </w:rPr>
            </w:r>
          </w:p>
        </w:tc>
      </w:tr>
      <w:tr>
        <w:tc>
          <w:tcPr>
            <w:tcW w:type="dxa" w:w="907"/>
          </w:tcPr>
          <w:p>
            <w:r/>
            <w:r>
              <w:rPr>
                <w:b/>
                <w:sz w:val="18"/>
              </w:rPr>
              <w:t>C</w:t>
            </w:r>
          </w:p>
        </w:tc>
        <w:tc>
          <w:tcPr>
            <w:tcW w:type="dxa" w:w="13493"/>
          </w:tcPr>
          <w:p>
            <w:r/>
            <w:r>
              <w:rPr>
                <w:b w:val="0"/>
                <w:sz w:val="18"/>
              </w:rPr>
              <w:t>Naming a business owner who is accountable for realizing each initiative's benefits.</w:t>
            </w:r>
          </w:p>
        </w:tc>
        <w:tc>
          <w:tcPr>
            <w:tcW w:type="dxa" w:w="57"/>
          </w:tcPr>
          <w:p>
            <w:r/>
            <w:r>
              <w:rPr>
                <w:b w:val="0"/>
                <w:sz w:val="18"/>
              </w:rPr>
            </w:r>
          </w:p>
        </w:tc>
      </w:tr>
      <w:tr>
        <w:tc>
          <w:tcPr>
            <w:tcW w:type="dxa" w:w="907"/>
          </w:tcPr>
          <w:p>
            <w:r/>
            <w:r>
              <w:rPr>
                <w:b/>
                <w:sz w:val="18"/>
              </w:rPr>
              <w:t>D</w:t>
            </w:r>
          </w:p>
        </w:tc>
        <w:tc>
          <w:tcPr>
            <w:tcW w:type="dxa" w:w="13493"/>
          </w:tcPr>
          <w:p>
            <w:r/>
            <w:r>
              <w:rPr>
                <w:b w:val="0"/>
                <w:sz w:val="18"/>
              </w:rPr>
              <w:t>Stopping or redirecting initiatives whose benefits stay below approved thresholds.</w:t>
            </w:r>
          </w:p>
        </w:tc>
        <w:tc>
          <w:tcPr>
            <w:tcW w:type="dxa" w:w="57"/>
          </w:tcPr>
          <w:p>
            <w:r/>
            <w:r>
              <w:rPr>
                <w:b w:val="0"/>
                <w:sz w:val="18"/>
              </w:rPr>
            </w:r>
          </w:p>
        </w:tc>
      </w:tr>
    </w:tbl>
    <w:p>
      <w:pPr>
        <w:spacing w:after="0"/>
      </w:pPr>
      <w:r>
        <w:rPr>
          <w:b w:val="0"/>
        </w:rPr>
      </w:r>
    </w:p>
    <w:p>
      <w:pPr>
        <w:spacing w:after="60"/>
      </w:pPr>
      <w:r>
        <w:rPr>
          <w:b w:val="0"/>
          <w:sz w:val="18"/>
        </w:rPr>
        <w:t>解析：Metrics chosen after go-live by the sponsor invite selective reporting and cannot be compared with what was approved. Benefit metrics should be fixed in the approved business case. Baseline comparison at checkpoints (Option B), named benefit owners (Option C) and stopping underperforming initiatives (Option D) are sound portfolio governance practices.</w:t>
      </w:r>
    </w:p>
    <w:p>
      <w:pPr>
        <w:spacing w:after="20"/>
      </w:pPr>
      <w:r>
        <w:rPr>
          <w:b w:val="0"/>
          <w:color w:val="464646"/>
          <w:sz w:val="17"/>
        </w:rPr>
        <w:t xml:space="preserve">  B：Checkpoint comparison against the approved baseline is how value realization is verified.　【Sound practice: baseline comparison at checkpoints】</w:t>
      </w:r>
    </w:p>
    <w:p>
      <w:pPr>
        <w:spacing w:after="20"/>
      </w:pPr>
      <w:r>
        <w:rPr>
          <w:b w:val="0"/>
          <w:color w:val="464646"/>
          <w:sz w:val="17"/>
        </w:rPr>
        <w:t xml:space="preserve">  C：A named accountable owner is a basic requirement of benefits management.　【Sound practice: accountable benefit owner】</w:t>
      </w:r>
    </w:p>
    <w:p>
      <w:pPr>
        <w:spacing w:after="20"/>
      </w:pPr>
      <w:r>
        <w:rPr>
          <w:b w:val="0"/>
          <w:color w:val="464646"/>
          <w:sz w:val="17"/>
        </w:rPr>
        <w:t xml:space="preserve">  D：Redirecting or stopping underperforming investments is part of portfolio governance.　【Sound practice: stopping underperforming investments】</w:t>
      </w:r>
    </w:p>
    <w:p>
      <w:pPr>
        <w:spacing w:after="60"/>
      </w:pPr>
      <w:r>
        <w:rPr>
          <w:b w:val="0"/>
          <w:color w:val="5A5A5A"/>
          <w:sz w:val="17"/>
        </w:rPr>
        <w:t>出处（未核验）：COBIT 2019 EDM02 &amp; APO05.</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113. MOST · D3.2 Business Case, Value Realization &amp; ROI　　ID：aaig-d3s-004　难度：Intermediate</w:t>
      </w:r>
    </w:p>
    <w:p>
      <w:pPr>
        <w:spacing w:after="60"/>
      </w:pPr>
      <w:r>
        <w:rPr>
          <w:b w:val="0"/>
          <w:sz w:val="18"/>
        </w:rPr>
        <w:t>情境：A public transit agency piloted a predictive-maintenance AI system at three of its twelve depots for a year. The vendor now proposes expanding it to all depots.</w:t>
      </w:r>
    </w:p>
    <w:p>
      <w:pPr>
        <w:spacing w:after="60"/>
      </w:pPr>
      <w:r>
        <w:rPr>
          <w:b/>
          <w:sz w:val="19"/>
        </w:rPr>
        <w:t>问题：Which evidence is MOST important before the agency approves the expansion?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Case studies supplied by the vendor from other public transit agencies that use the product.</w:t>
            </w:r>
          </w:p>
        </w:tc>
        <w:tc>
          <w:tcPr>
            <w:tcW w:type="dxa" w:w="57"/>
          </w:tcPr>
          <w:p>
            <w:r/>
            <w:r>
              <w:rPr>
                <w:b w:val="0"/>
                <w:sz w:val="18"/>
              </w:rPr>
            </w:r>
          </w:p>
        </w:tc>
      </w:tr>
      <w:tr>
        <w:tc>
          <w:tcPr>
            <w:tcW w:type="dxa" w:w="907"/>
          </w:tcPr>
          <w:p>
            <w:r/>
            <w:r>
              <w:rPr>
                <w:b/>
                <w:sz w:val="18"/>
              </w:rPr>
              <w:t>B</w:t>
            </w:r>
          </w:p>
        </w:tc>
        <w:tc>
          <w:tcPr>
            <w:tcW w:type="dxa" w:w="13493"/>
          </w:tcPr>
          <w:p>
            <w:r/>
            <w:r>
              <w:rPr>
                <w:b w:val="0"/>
                <w:sz w:val="18"/>
              </w:rPr>
              <w:t>The number of maintenance staff who say they like using the new prediction dashboard.</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Measured pilot outcomes against the pre-deployment baseline, including observed risks.</w:t>
            </w:r>
          </w:p>
        </w:tc>
        <w:tc>
          <w:tcPr>
            <w:tcW w:type="dxa" w:w="57"/>
          </w:tcPr>
          <w:p>
            <w:r/>
            <w:r>
              <w:rPr>
                <w:b w:val="0"/>
                <w:sz w:val="18"/>
              </w:rPr>
            </w:r>
          </w:p>
        </w:tc>
      </w:tr>
      <w:tr>
        <w:tc>
          <w:tcPr>
            <w:tcW w:type="dxa" w:w="907"/>
          </w:tcPr>
          <w:p>
            <w:r/>
            <w:r>
              <w:rPr>
                <w:b/>
                <w:sz w:val="18"/>
              </w:rPr>
              <w:t>D</w:t>
            </w:r>
          </w:p>
        </w:tc>
        <w:tc>
          <w:tcPr>
            <w:tcW w:type="dxa" w:w="13493"/>
          </w:tcPr>
          <w:p>
            <w:r/>
            <w:r>
              <w:rPr>
                <w:b w:val="0"/>
                <w:sz w:val="18"/>
              </w:rPr>
              <w:t>A projection of savings if every depot achieved the vendor's best-case pilot results.</w:t>
            </w:r>
          </w:p>
        </w:tc>
        <w:tc>
          <w:tcPr>
            <w:tcW w:type="dxa" w:w="57"/>
          </w:tcPr>
          <w:p>
            <w:r/>
            <w:r>
              <w:rPr>
                <w:b w:val="0"/>
                <w:sz w:val="18"/>
              </w:rPr>
            </w:r>
          </w:p>
        </w:tc>
      </w:tr>
    </w:tbl>
    <w:p>
      <w:pPr>
        <w:spacing w:after="0"/>
      </w:pPr>
      <w:r>
        <w:rPr>
          <w:b w:val="0"/>
        </w:rPr>
      </w:r>
    </w:p>
    <w:p>
      <w:pPr>
        <w:spacing w:after="60"/>
      </w:pPr>
      <w:r>
        <w:rPr>
          <w:b w:val="0"/>
          <w:sz w:val="18"/>
        </w:rPr>
        <w:t>解析：The agency's own measured results against its baseline, including issues observed during the pilot, are the most relevant and reliable evidence for a scaling decision. Vendor case studies (Option A) come from other contexts and are not independent. User satisfaction (Option B) matters for adoption but does not show value. A best-case projection (Option D) overstates expected benefits.</w:t>
      </w:r>
    </w:p>
    <w:p>
      <w:pPr>
        <w:spacing w:after="20"/>
      </w:pPr>
      <w:r>
        <w:rPr>
          <w:b w:val="0"/>
          <w:color w:val="464646"/>
          <w:sz w:val="17"/>
        </w:rPr>
        <w:t xml:space="preserve">  A：Vendor-selected case studies are not independent and come from other operating contexts.　【Non-independent external evidence】</w:t>
      </w:r>
    </w:p>
    <w:p>
      <w:pPr>
        <w:spacing w:after="20"/>
      </w:pPr>
      <w:r>
        <w:rPr>
          <w:b w:val="0"/>
          <w:color w:val="464646"/>
          <w:sz w:val="17"/>
        </w:rPr>
        <w:t xml:space="preserve">  B：User satisfaction supports adoption but is not evidence of realized value.　【Satisfaction metric mistaken for value evidence】</w:t>
      </w:r>
    </w:p>
    <w:p>
      <w:pPr>
        <w:spacing w:after="20"/>
      </w:pPr>
      <w:r>
        <w:rPr>
          <w:b w:val="0"/>
          <w:color w:val="464646"/>
          <w:sz w:val="17"/>
        </w:rPr>
        <w:t xml:space="preserve">  D：Extrapolating best-case results overstates benefits and ignores variation between depots.　【Optimistic extrapolation instead of measured results】</w:t>
      </w:r>
    </w:p>
    <w:p>
      <w:pPr>
        <w:spacing w:after="60"/>
      </w:pPr>
      <w:r>
        <w:rPr>
          <w:b w:val="0"/>
          <w:color w:val="5A5A5A"/>
          <w:sz w:val="17"/>
        </w:rPr>
        <w:t>出处（未核验）：COBIT 2019 EDM02; NIST AI RMF 1.0 MAP 3.1.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114. BEST · D3.2 Business Case, Value Realization &amp; ROI　　ID：aaig-d3s-212　难度：Fundamental</w:t>
      </w:r>
    </w:p>
    <w:p>
      <w:pPr>
        <w:spacing w:after="60"/>
      </w:pPr>
      <w:r>
        <w:rPr>
          <w:b w:val="0"/>
          <w:sz w:val="18"/>
        </w:rPr>
        <w:t>情境：A hospital's imaging AI is said to save radiologists time. The board wants to know whether the investment has delivered value.</w:t>
      </w:r>
    </w:p>
    <w:p>
      <w:pPr>
        <w:spacing w:after="60"/>
      </w:pPr>
      <w:r>
        <w:rPr>
          <w:b/>
          <w:sz w:val="19"/>
        </w:rPr>
        <w:t>问题：Which measure BEST shows realized value?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The total number of scans that the system has analysed since it went live</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Turnaround time and error rates compared with the pre-go-live baseline</w:t>
            </w:r>
          </w:p>
        </w:tc>
        <w:tc>
          <w:tcPr>
            <w:tcW w:type="dxa" w:w="57"/>
          </w:tcPr>
          <w:p>
            <w:r/>
            <w:r>
              <w:rPr>
                <w:b w:val="0"/>
                <w:sz w:val="18"/>
              </w:rPr>
            </w:r>
          </w:p>
        </w:tc>
      </w:tr>
      <w:tr>
        <w:tc>
          <w:tcPr>
            <w:tcW w:type="dxa" w:w="907"/>
          </w:tcPr>
          <w:p>
            <w:r/>
            <w:r>
              <w:rPr>
                <w:b/>
                <w:sz w:val="18"/>
              </w:rPr>
              <w:t>C</w:t>
            </w:r>
          </w:p>
        </w:tc>
        <w:tc>
          <w:tcPr>
            <w:tcW w:type="dxa" w:w="13493"/>
          </w:tcPr>
          <w:p>
            <w:r/>
            <w:r>
              <w:rPr>
                <w:b w:val="0"/>
                <w:sz w:val="18"/>
              </w:rPr>
              <w:t>A staff survey on how much the radiologists like the new tool</w:t>
            </w:r>
          </w:p>
        </w:tc>
        <w:tc>
          <w:tcPr>
            <w:tcW w:type="dxa" w:w="57"/>
          </w:tcPr>
          <w:p>
            <w:r/>
            <w:r>
              <w:rPr>
                <w:b w:val="0"/>
                <w:sz w:val="18"/>
              </w:rPr>
            </w:r>
          </w:p>
        </w:tc>
      </w:tr>
      <w:tr>
        <w:tc>
          <w:tcPr>
            <w:tcW w:type="dxa" w:w="907"/>
          </w:tcPr>
          <w:p>
            <w:r/>
            <w:r>
              <w:rPr>
                <w:b/>
                <w:sz w:val="18"/>
              </w:rPr>
              <w:t>D</w:t>
            </w:r>
          </w:p>
        </w:tc>
        <w:tc>
          <w:tcPr>
            <w:tcW w:type="dxa" w:w="13493"/>
          </w:tcPr>
          <w:p>
            <w:r/>
            <w:r>
              <w:rPr>
                <w:b w:val="0"/>
                <w:sz w:val="18"/>
              </w:rPr>
              <w:t>The annual licence cost of the imaging system and its support</w:t>
            </w:r>
          </w:p>
        </w:tc>
        <w:tc>
          <w:tcPr>
            <w:tcW w:type="dxa" w:w="57"/>
          </w:tcPr>
          <w:p>
            <w:r/>
            <w:r>
              <w:rPr>
                <w:b w:val="0"/>
                <w:sz w:val="18"/>
              </w:rPr>
            </w:r>
          </w:p>
        </w:tc>
      </w:tr>
    </w:tbl>
    <w:p>
      <w:pPr>
        <w:spacing w:after="0"/>
      </w:pPr>
      <w:r>
        <w:rPr>
          <w:b w:val="0"/>
        </w:rPr>
      </w:r>
    </w:p>
    <w:p>
      <w:pPr>
        <w:spacing w:after="60"/>
      </w:pPr>
      <w:r>
        <w:rPr>
          <w:b w:val="0"/>
          <w:sz w:val="18"/>
        </w:rPr>
        <w:t>解析：Value is the change in outcomes the business case promised, measured against a baseline taken before deployment. Scan counts show activity, satisfaction shows sentiment, and licence cost is only one side of the ledger.</w:t>
      </w:r>
    </w:p>
    <w:p>
      <w:pPr>
        <w:spacing w:after="20"/>
      </w:pPr>
      <w:r>
        <w:rPr>
          <w:b w:val="0"/>
          <w:color w:val="464646"/>
          <w:sz w:val="17"/>
        </w:rPr>
        <w:t xml:space="preserve">  A：Volume shows usage, not benefit.　【Activity mistaken for value】</w:t>
      </w:r>
    </w:p>
    <w:p>
      <w:pPr>
        <w:spacing w:after="20"/>
      </w:pPr>
      <w:r>
        <w:rPr>
          <w:b w:val="0"/>
          <w:color w:val="464646"/>
          <w:sz w:val="17"/>
        </w:rPr>
        <w:t xml:space="preserve">  C：Satisfaction is useful but does not show changes in outcomes.　【Sentiment mistaken for value】</w:t>
      </w:r>
    </w:p>
    <w:p>
      <w:pPr>
        <w:spacing w:after="20"/>
      </w:pPr>
      <w:r>
        <w:rPr>
          <w:b w:val="0"/>
          <w:color w:val="464646"/>
          <w:sz w:val="17"/>
        </w:rPr>
        <w:t xml:space="preserve">  D：Cost is an input and says nothing about the benefit gained.　【Cost mistaken for value】</w:t>
      </w:r>
    </w:p>
    <w:p>
      <w:pPr>
        <w:spacing w:after="60"/>
      </w:pPr>
      <w:r>
        <w:rPr>
          <w:b w:val="0"/>
          <w:color w:val="5A5A5A"/>
          <w:sz w:val="17"/>
        </w:rPr>
        <w:t>出处（未核验）：COBIT 2019 EDM02; NIST AI RMF 1.0 MAP 3.1.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115. MOST · D3.2 Business Case, Value Realization &amp; ROI　　ID：aaig-d3s-304　难度：Intermediate</w:t>
      </w:r>
    </w:p>
    <w:p>
      <w:pPr>
        <w:spacing w:after="60"/>
      </w:pPr>
      <w:r>
        <w:rPr>
          <w:b w:val="0"/>
          <w:sz w:val="18"/>
        </w:rPr>
        <w:t>情境：A broadcaster wants to fund its AI projects in stages rather than all at once.</w:t>
      </w:r>
    </w:p>
    <w:p>
      <w:pPr>
        <w:spacing w:after="60"/>
      </w:pPr>
      <w:r>
        <w:rPr>
          <w:b/>
          <w:sz w:val="19"/>
        </w:rPr>
        <w:t>问题：Which feature would MOST support value discipline?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Releasing funding for each stage on a fixed calendar date</w:t>
            </w:r>
          </w:p>
        </w:tc>
        <w:tc>
          <w:tcPr>
            <w:tcW w:type="dxa" w:w="57"/>
          </w:tcPr>
          <w:p>
            <w:r/>
            <w:r>
              <w:rPr>
                <w:b w:val="0"/>
                <w:sz w:val="18"/>
              </w:rPr>
            </w:r>
          </w:p>
        </w:tc>
      </w:tr>
      <w:tr>
        <w:tc>
          <w:tcPr>
            <w:tcW w:type="dxa" w:w="907"/>
          </w:tcPr>
          <w:p>
            <w:r/>
            <w:r>
              <w:rPr>
                <w:b/>
                <w:sz w:val="18"/>
              </w:rPr>
              <w:t>B</w:t>
            </w:r>
          </w:p>
        </w:tc>
        <w:tc>
          <w:tcPr>
            <w:tcW w:type="dxa" w:w="13493"/>
          </w:tcPr>
          <w:p>
            <w:r/>
            <w:r>
              <w:rPr>
                <w:b w:val="0"/>
                <w:sz w:val="18"/>
              </w:rPr>
              <w:t>Letting the project team decide when it is ready for the next stage</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Releasing each stage's funding only on evidence of delivery</w:t>
            </w:r>
          </w:p>
        </w:tc>
        <w:tc>
          <w:tcPr>
            <w:tcW w:type="dxa" w:w="57"/>
          </w:tcPr>
          <w:p>
            <w:r/>
            <w:r>
              <w:rPr>
                <w:b w:val="0"/>
                <w:sz w:val="18"/>
              </w:rPr>
            </w:r>
          </w:p>
        </w:tc>
      </w:tr>
      <w:tr>
        <w:tc>
          <w:tcPr>
            <w:tcW w:type="dxa" w:w="907"/>
          </w:tcPr>
          <w:p>
            <w:r/>
            <w:r>
              <w:rPr>
                <w:b/>
                <w:sz w:val="18"/>
              </w:rPr>
              <w:t>D</w:t>
            </w:r>
          </w:p>
        </w:tc>
        <w:tc>
          <w:tcPr>
            <w:tcW w:type="dxa" w:w="13493"/>
          </w:tcPr>
          <w:p>
            <w:r/>
            <w:r>
              <w:rPr>
                <w:b w:val="0"/>
                <w:sz w:val="18"/>
              </w:rPr>
              <w:t>Releasing funding when the sponsor requests it in writing</w:t>
            </w:r>
          </w:p>
        </w:tc>
        <w:tc>
          <w:tcPr>
            <w:tcW w:type="dxa" w:w="57"/>
          </w:tcPr>
          <w:p>
            <w:r/>
            <w:r>
              <w:rPr>
                <w:b w:val="0"/>
                <w:sz w:val="18"/>
              </w:rPr>
            </w:r>
          </w:p>
        </w:tc>
      </w:tr>
    </w:tbl>
    <w:p>
      <w:pPr>
        <w:spacing w:after="0"/>
      </w:pPr>
      <w:r>
        <w:rPr>
          <w:b w:val="0"/>
        </w:rPr>
      </w:r>
    </w:p>
    <w:p>
      <w:pPr>
        <w:spacing w:after="60"/>
      </w:pPr>
      <w:r>
        <w:rPr>
          <w:b w:val="0"/>
          <w:sz w:val="18"/>
        </w:rPr>
        <w:t>解析：Stage gating works when money follows evidence that expected benefits and risks are on track. A calendar, the team's own judgement or a sponsor's request do not test whether the project is delivering.</w:t>
      </w:r>
    </w:p>
    <w:p>
      <w:pPr>
        <w:spacing w:after="20"/>
      </w:pPr>
      <w:r>
        <w:rPr>
          <w:b w:val="0"/>
          <w:color w:val="464646"/>
          <w:sz w:val="17"/>
        </w:rPr>
        <w:t xml:space="preserve">  A：A calendar releases money whether or not the project is delivering.　【Time-based release mistaken for evidence-based release】</w:t>
      </w:r>
    </w:p>
    <w:p>
      <w:pPr>
        <w:spacing w:after="20"/>
      </w:pPr>
      <w:r>
        <w:rPr>
          <w:b w:val="0"/>
          <w:color w:val="464646"/>
          <w:sz w:val="17"/>
        </w:rPr>
        <w:t xml:space="preserve">  B：Self-assessment by the team lacks independence.　【Self-assessment mistaken for gate】</w:t>
      </w:r>
    </w:p>
    <w:p>
      <w:pPr>
        <w:spacing w:after="20"/>
      </w:pPr>
      <w:r>
        <w:rPr>
          <w:b w:val="0"/>
          <w:color w:val="464646"/>
          <w:sz w:val="17"/>
        </w:rPr>
        <w:t xml:space="preserve">  D：A sponsor's request shows desire, not evidence.　【Request mistaken for evidence】</w:t>
      </w:r>
    </w:p>
    <w:p>
      <w:pPr>
        <w:spacing w:after="60"/>
      </w:pPr>
      <w:r>
        <w:rPr>
          <w:b w:val="0"/>
          <w:color w:val="5A5A5A"/>
          <w:sz w:val="17"/>
        </w:rPr>
        <w:t>出处（未核验）：COBIT 2019 EDM02 &amp; APO05; NIST AI RMF 1.0 MAP 3.1.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116. FIRST · D3.2 Business Case, Value Realization &amp; ROI　　ID：aaig-d3s-305　难度：Intermediate</w:t>
      </w:r>
    </w:p>
    <w:p>
      <w:pPr>
        <w:spacing w:after="60"/>
      </w:pPr>
      <w:r>
        <w:rPr>
          <w:b w:val="0"/>
          <w:sz w:val="18"/>
        </w:rPr>
        <w:t>情境：A hotel group's AI revenue-management system shows clear benefits at some hotels and none at others.</w:t>
      </w:r>
    </w:p>
    <w:p>
      <w:pPr>
        <w:spacing w:after="60"/>
      </w:pPr>
      <w:r>
        <w:rPr>
          <w:b/>
          <w:sz w:val="19"/>
        </w:rPr>
        <w:t>问题：What should the hotel group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Check whether benefits were measured the same way against the same baseline</w:t>
            </w:r>
          </w:p>
        </w:tc>
        <w:tc>
          <w:tcPr>
            <w:tcW w:type="dxa" w:w="57"/>
          </w:tcPr>
          <w:p>
            <w:r/>
            <w:r>
              <w:rPr>
                <w:b w:val="0"/>
                <w:sz w:val="18"/>
              </w:rPr>
            </w:r>
          </w:p>
        </w:tc>
      </w:tr>
      <w:tr>
        <w:tc>
          <w:tcPr>
            <w:tcW w:type="dxa" w:w="907"/>
          </w:tcPr>
          <w:p>
            <w:r/>
            <w:r>
              <w:rPr>
                <w:b/>
                <w:sz w:val="18"/>
              </w:rPr>
              <w:t>B</w:t>
            </w:r>
          </w:p>
        </w:tc>
        <w:tc>
          <w:tcPr>
            <w:tcW w:type="dxa" w:w="13493"/>
          </w:tcPr>
          <w:p>
            <w:r/>
            <w:r>
              <w:rPr>
                <w:b w:val="0"/>
                <w:sz w:val="18"/>
              </w:rPr>
              <w:t>Roll the system out to all remaining hotels to increase the overall financial gain</w:t>
            </w:r>
          </w:p>
        </w:tc>
        <w:tc>
          <w:tcPr>
            <w:tcW w:type="dxa" w:w="57"/>
          </w:tcPr>
          <w:p>
            <w:r/>
            <w:r>
              <w:rPr>
                <w:b w:val="0"/>
                <w:sz w:val="18"/>
              </w:rPr>
            </w:r>
          </w:p>
        </w:tc>
      </w:tr>
      <w:tr>
        <w:tc>
          <w:tcPr>
            <w:tcW w:type="dxa" w:w="907"/>
          </w:tcPr>
          <w:p>
            <w:r/>
            <w:r>
              <w:rPr>
                <w:b/>
                <w:sz w:val="18"/>
              </w:rPr>
              <w:t>C</w:t>
            </w:r>
          </w:p>
        </w:tc>
        <w:tc>
          <w:tcPr>
            <w:tcW w:type="dxa" w:w="13493"/>
          </w:tcPr>
          <w:p>
            <w:r/>
            <w:r>
              <w:rPr>
                <w:b w:val="0"/>
                <w:sz w:val="18"/>
              </w:rPr>
              <w:t>Switch it off at the hotels where no benefit appears</w:t>
            </w:r>
          </w:p>
        </w:tc>
        <w:tc>
          <w:tcPr>
            <w:tcW w:type="dxa" w:w="57"/>
          </w:tcPr>
          <w:p>
            <w:r/>
            <w:r>
              <w:rPr>
                <w:b w:val="0"/>
                <w:sz w:val="18"/>
              </w:rPr>
            </w:r>
          </w:p>
        </w:tc>
      </w:tr>
      <w:tr>
        <w:tc>
          <w:tcPr>
            <w:tcW w:type="dxa" w:w="907"/>
          </w:tcPr>
          <w:p>
            <w:r/>
            <w:r>
              <w:rPr>
                <w:b/>
                <w:sz w:val="18"/>
              </w:rPr>
              <w:t>D</w:t>
            </w:r>
          </w:p>
        </w:tc>
        <w:tc>
          <w:tcPr>
            <w:tcW w:type="dxa" w:w="13493"/>
          </w:tcPr>
          <w:p>
            <w:r/>
            <w:r>
              <w:rPr>
                <w:b w:val="0"/>
                <w:sz w:val="18"/>
              </w:rPr>
              <w:t>Increase marketing spend at the hotels where the benefit is clear</w:t>
            </w:r>
          </w:p>
        </w:tc>
        <w:tc>
          <w:tcPr>
            <w:tcW w:type="dxa" w:w="57"/>
          </w:tcPr>
          <w:p>
            <w:r/>
            <w:r>
              <w:rPr>
                <w:b w:val="0"/>
                <w:sz w:val="18"/>
              </w:rPr>
            </w:r>
          </w:p>
        </w:tc>
      </w:tr>
    </w:tbl>
    <w:p>
      <w:pPr>
        <w:spacing w:after="0"/>
      </w:pPr>
      <w:r>
        <w:rPr>
          <w:b w:val="0"/>
        </w:rPr>
      </w:r>
    </w:p>
    <w:p>
      <w:pPr>
        <w:spacing w:after="60"/>
      </w:pPr>
      <w:r>
        <w:rPr>
          <w:b w:val="0"/>
          <w:sz w:val="18"/>
        </w:rPr>
        <w:t>解析：Before acting on the difference, the group must know whether it is real, which depends on common measurement and comparable baselines. Rolling out, switching off or spending more all act on a comparison that may not be valid.</w:t>
      </w:r>
    </w:p>
    <w:p>
      <w:pPr>
        <w:spacing w:after="20"/>
      </w:pPr>
      <w:r>
        <w:rPr>
          <w:b w:val="0"/>
          <w:color w:val="464646"/>
          <w:sz w:val="17"/>
        </w:rPr>
        <w:t xml:space="preserve">  B：Wider rollout assumes the benefit is real and transferable.　【Scaling before validating】</w:t>
      </w:r>
    </w:p>
    <w:p>
      <w:pPr>
        <w:spacing w:after="20"/>
      </w:pPr>
      <w:r>
        <w:rPr>
          <w:b w:val="0"/>
          <w:color w:val="464646"/>
          <w:sz w:val="17"/>
        </w:rPr>
        <w:t xml:space="preserve">  C：Switching off may discard value that was mismeasured.　【Withdrawal before validating】</w:t>
      </w:r>
    </w:p>
    <w:p>
      <w:pPr>
        <w:spacing w:after="20"/>
      </w:pPr>
      <w:r>
        <w:rPr>
          <w:b w:val="0"/>
          <w:color w:val="464646"/>
          <w:sz w:val="17"/>
        </w:rPr>
        <w:t xml:space="preserve">  D：More marketing spend builds on an unverified result.　【Investment before validating】</w:t>
      </w:r>
    </w:p>
    <w:p>
      <w:pPr>
        <w:spacing w:after="60"/>
      </w:pPr>
      <w:r>
        <w:rPr>
          <w:b w:val="0"/>
          <w:color w:val="5A5A5A"/>
          <w:sz w:val="17"/>
        </w:rPr>
        <w:t>出处（未核验）：COBIT 2019 EDM02; NIST AI RMF 1.0 MEASURE 1.1 &amp; MAP 3.1.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117. LEAST · D3.2 Business Case, Value Realization &amp; ROI　　ID：aaig-d3s-306　难度：Fundamental</w:t>
      </w:r>
    </w:p>
    <w:p>
      <w:pPr>
        <w:spacing w:after="60"/>
      </w:pPr>
      <w:r>
        <w:rPr>
          <w:b w:val="0"/>
          <w:sz w:val="18"/>
        </w:rPr>
        <w:t>情境：A school district is estimating the full cost of an AI tutoring service for its budget.</w:t>
      </w:r>
    </w:p>
    <w:p>
      <w:pPr>
        <w:spacing w:after="60"/>
      </w:pPr>
      <w:r>
        <w:rPr>
          <w:b/>
          <w:sz w:val="19"/>
        </w:rPr>
        <w:t>问题：Which approach to the cost estimate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Including the cost of preparing and cleaning the data the service uses</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Counting licence fees only and leaving out staff time for oversight</w:t>
            </w:r>
          </w:p>
        </w:tc>
        <w:tc>
          <w:tcPr>
            <w:tcW w:type="dxa" w:w="57"/>
          </w:tcPr>
          <w:p>
            <w:r/>
            <w:r>
              <w:rPr>
                <w:b w:val="0"/>
                <w:sz w:val="18"/>
              </w:rPr>
            </w:r>
          </w:p>
        </w:tc>
      </w:tr>
      <w:tr>
        <w:tc>
          <w:tcPr>
            <w:tcW w:type="dxa" w:w="907"/>
          </w:tcPr>
          <w:p>
            <w:r/>
            <w:r>
              <w:rPr>
                <w:b/>
                <w:sz w:val="18"/>
              </w:rPr>
              <w:t>C</w:t>
            </w:r>
          </w:p>
        </w:tc>
        <w:tc>
          <w:tcPr>
            <w:tcW w:type="dxa" w:w="13493"/>
          </w:tcPr>
          <w:p>
            <w:r/>
            <w:r>
              <w:rPr>
                <w:b w:val="0"/>
                <w:sz w:val="18"/>
              </w:rPr>
              <w:t>Including retraining, monitoring and support over the full life of the service</w:t>
            </w:r>
          </w:p>
        </w:tc>
        <w:tc>
          <w:tcPr>
            <w:tcW w:type="dxa" w:w="57"/>
          </w:tcPr>
          <w:p>
            <w:r/>
            <w:r>
              <w:rPr>
                <w:b w:val="0"/>
                <w:sz w:val="18"/>
              </w:rPr>
            </w:r>
          </w:p>
        </w:tc>
      </w:tr>
      <w:tr>
        <w:tc>
          <w:tcPr>
            <w:tcW w:type="dxa" w:w="907"/>
          </w:tcPr>
          <w:p>
            <w:r/>
            <w:r>
              <w:rPr>
                <w:b/>
                <w:sz w:val="18"/>
              </w:rPr>
              <w:t>D</w:t>
            </w:r>
          </w:p>
        </w:tc>
        <w:tc>
          <w:tcPr>
            <w:tcW w:type="dxa" w:w="13493"/>
          </w:tcPr>
          <w:p>
            <w:r/>
            <w:r>
              <w:rPr>
                <w:b w:val="0"/>
                <w:sz w:val="18"/>
              </w:rPr>
              <w:t>Including the cost of handling errors, complaints and appeals from families</w:t>
            </w:r>
          </w:p>
        </w:tc>
        <w:tc>
          <w:tcPr>
            <w:tcW w:type="dxa" w:w="57"/>
          </w:tcPr>
          <w:p>
            <w:r/>
            <w:r>
              <w:rPr>
                <w:b w:val="0"/>
                <w:sz w:val="18"/>
              </w:rPr>
            </w:r>
          </w:p>
        </w:tc>
      </w:tr>
    </w:tbl>
    <w:p>
      <w:pPr>
        <w:spacing w:after="0"/>
      </w:pPr>
      <w:r>
        <w:rPr>
          <w:b w:val="0"/>
        </w:rPr>
      </w:r>
    </w:p>
    <w:p>
      <w:pPr>
        <w:spacing w:after="60"/>
      </w:pPr>
      <w:r>
        <w:rPr>
          <w:b w:val="0"/>
          <w:sz w:val="18"/>
        </w:rPr>
        <w:t>解析：A realistic cost includes the effort to run, oversee and correct the service as well as to buy it. Counting only licence fees understates the true cost. Data preparation, lifecycle support and handling of errors are all legitimate cost items.</w:t>
      </w:r>
    </w:p>
    <w:p>
      <w:pPr>
        <w:spacing w:after="20"/>
      </w:pPr>
      <w:r>
        <w:rPr>
          <w:b w:val="0"/>
          <w:color w:val="464646"/>
          <w:sz w:val="17"/>
        </w:rPr>
        <w:t xml:space="preserve">  A：Data preparation is a genuine cost of the service.　【Sound practice: data preparation cost】</w:t>
      </w:r>
    </w:p>
    <w:p>
      <w:pPr>
        <w:spacing w:after="20"/>
      </w:pPr>
      <w:r>
        <w:rPr>
          <w:b w:val="0"/>
          <w:color w:val="464646"/>
          <w:sz w:val="17"/>
        </w:rPr>
        <w:t xml:space="preserve">  C：Lifecycle monitoring and support are ongoing costs.　【Sound practice: lifecycle cost】</w:t>
      </w:r>
    </w:p>
    <w:p>
      <w:pPr>
        <w:spacing w:after="20"/>
      </w:pPr>
      <w:r>
        <w:rPr>
          <w:b w:val="0"/>
          <w:color w:val="464646"/>
          <w:sz w:val="17"/>
        </w:rPr>
        <w:t xml:space="preserve">  D：Handling errors and complaints is a real cost of operating the service.　【Sound practice: cost of errors and complaints】</w:t>
      </w:r>
    </w:p>
    <w:p>
      <w:pPr>
        <w:spacing w:after="60"/>
      </w:pPr>
      <w:r>
        <w:rPr>
          <w:b w:val="0"/>
          <w:color w:val="5A5A5A"/>
          <w:sz w:val="17"/>
        </w:rPr>
        <w:t>出处（未核验）：COBIT 2019 EDM02; NIST AI RMF 1.0 MAP 3.1 &amp; MAP 3.2.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118. BEST · D3.3 Model Drift, Degradation &amp; Performance KPIs　　ID：aaig-d3s-101　难度：Fundamental</w:t>
      </w:r>
    </w:p>
    <w:p>
      <w:pPr>
        <w:spacing w:after="60"/>
      </w:pPr>
      <w:r>
        <w:rPr>
          <w:b w:val="0"/>
          <w:sz w:val="18"/>
        </w:rPr>
        <w:t>情境：A retailer's demand model started performing worse after the company opened in a new country with a much younger customer base. The link between age and purchasing behavior has not changed.</w:t>
      </w:r>
    </w:p>
    <w:p>
      <w:pPr>
        <w:spacing w:after="60"/>
      </w:pPr>
      <w:r>
        <w:rPr>
          <w:b/>
          <w:sz w:val="19"/>
        </w:rPr>
        <w:t>问题：What is this BEST described as?</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Concept drift: the link between inputs and outcomes changed</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Data drift: the inputs now differ from the training data</w:t>
            </w:r>
          </w:p>
        </w:tc>
        <w:tc>
          <w:tcPr>
            <w:tcW w:type="dxa" w:w="57"/>
          </w:tcPr>
          <w:p>
            <w:r/>
            <w:r>
              <w:rPr>
                <w:b w:val="0"/>
                <w:sz w:val="18"/>
              </w:rPr>
            </w:r>
          </w:p>
        </w:tc>
      </w:tr>
      <w:tr>
        <w:tc>
          <w:tcPr>
            <w:tcW w:type="dxa" w:w="907"/>
          </w:tcPr>
          <w:p>
            <w:r/>
            <w:r>
              <w:rPr>
                <w:b/>
                <w:sz w:val="18"/>
              </w:rPr>
              <w:t>C</w:t>
            </w:r>
          </w:p>
        </w:tc>
        <w:tc>
          <w:tcPr>
            <w:tcW w:type="dxa" w:w="13493"/>
          </w:tcPr>
          <w:p>
            <w:r/>
            <w:r>
              <w:rPr>
                <w:b w:val="0"/>
                <w:sz w:val="18"/>
              </w:rPr>
              <w:t>Model collapse: training on a model's own outputs</w:t>
            </w:r>
          </w:p>
        </w:tc>
        <w:tc>
          <w:tcPr>
            <w:tcW w:type="dxa" w:w="57"/>
          </w:tcPr>
          <w:p>
            <w:r/>
            <w:r>
              <w:rPr>
                <w:b w:val="0"/>
                <w:sz w:val="18"/>
              </w:rPr>
            </w:r>
          </w:p>
        </w:tc>
      </w:tr>
      <w:tr>
        <w:tc>
          <w:tcPr>
            <w:tcW w:type="dxa" w:w="907"/>
          </w:tcPr>
          <w:p>
            <w:r/>
            <w:r>
              <w:rPr>
                <w:b/>
                <w:sz w:val="18"/>
              </w:rPr>
              <w:t>D</w:t>
            </w:r>
          </w:p>
        </w:tc>
        <w:tc>
          <w:tcPr>
            <w:tcW w:type="dxa" w:w="13493"/>
          </w:tcPr>
          <w:p>
            <w:r/>
            <w:r>
              <w:rPr>
                <w:b w:val="0"/>
                <w:sz w:val="18"/>
              </w:rPr>
              <w:t>Label leakage: future information used during training</w:t>
            </w:r>
          </w:p>
        </w:tc>
        <w:tc>
          <w:tcPr>
            <w:tcW w:type="dxa" w:w="57"/>
          </w:tcPr>
          <w:p>
            <w:r/>
            <w:r>
              <w:rPr>
                <w:b w:val="0"/>
                <w:sz w:val="18"/>
              </w:rPr>
            </w:r>
          </w:p>
        </w:tc>
      </w:tr>
    </w:tbl>
    <w:p>
      <w:pPr>
        <w:spacing w:after="0"/>
      </w:pPr>
      <w:r>
        <w:rPr>
          <w:b w:val="0"/>
        </w:rPr>
      </w:r>
    </w:p>
    <w:p>
      <w:pPr>
        <w:spacing w:after="60"/>
      </w:pPr>
      <w:r>
        <w:rPr>
          <w:b w:val="0"/>
          <w:sz w:val="18"/>
        </w:rPr>
        <w:t>解析：The input distribution, here the age mix, has shifted while the relationship between inputs and outcomes is unchanged. That is data drift. Concept drift requires the relationship itself to change.</w:t>
      </w:r>
    </w:p>
    <w:p>
      <w:pPr>
        <w:spacing w:after="20"/>
      </w:pPr>
      <w:r>
        <w:rPr>
          <w:b w:val="0"/>
          <w:color w:val="464646"/>
          <w:sz w:val="17"/>
        </w:rPr>
        <w:t xml:space="preserve">  A：The scenario states the relationship between age and purchases is unchanged, so this is not concept drift.　【Relationship change mistaken for input change】</w:t>
      </w:r>
    </w:p>
    <w:p>
      <w:pPr>
        <w:spacing w:after="20"/>
      </w:pPr>
      <w:r>
        <w:rPr>
          <w:b w:val="0"/>
          <w:color w:val="464646"/>
          <w:sz w:val="17"/>
        </w:rPr>
        <w:t xml:space="preserve">  C：Model collapse concerns recursive training on generated data, which is not described.　【Recursive training problem mistaken for drift】</w:t>
      </w:r>
    </w:p>
    <w:p>
      <w:pPr>
        <w:spacing w:after="20"/>
      </w:pPr>
      <w:r>
        <w:rPr>
          <w:b w:val="0"/>
          <w:color w:val="464646"/>
          <w:sz w:val="17"/>
        </w:rPr>
        <w:t xml:space="preserve">  D：Leakage would inflate training performance, not cause a drop after launch.　【Training-time defect mistaken for post-launch drift】</w:t>
      </w:r>
    </w:p>
    <w:p>
      <w:pPr>
        <w:spacing w:after="60"/>
      </w:pPr>
      <w:r>
        <w:rPr>
          <w:b w:val="0"/>
          <w:color w:val="5A5A5A"/>
          <w:sz w:val="17"/>
        </w:rPr>
        <w:t>出处（未核验）：NIST AI RMF 1.0 MEASURE 2.4 &amp; MANAGE 4.1.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119. PRIMARY · D3.3 Model Drift, Degradation &amp; Performance KPIs　　ID：aaig-d3s-203　难度：Intermediate</w:t>
      </w:r>
    </w:p>
    <w:p>
      <w:pPr>
        <w:spacing w:after="60"/>
      </w:pPr>
      <w:r>
        <w:rPr>
          <w:b w:val="0"/>
          <w:sz w:val="18"/>
        </w:rPr>
        <w:t>情境：A hospital's readmission-risk model gets its true outcome labels only after 90 days, so accuracy cannot be measured quickly.</w:t>
      </w:r>
    </w:p>
    <w:p>
      <w:pPr>
        <w:spacing w:after="60"/>
      </w:pPr>
      <w:r>
        <w:rPr>
          <w:b/>
          <w:sz w:val="19"/>
        </w:rPr>
        <w:t>问题：Which indicator is MOST informative as an early signal of trouble?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Accuracy on the original test set, recalculated and reported each week</w:t>
            </w:r>
          </w:p>
        </w:tc>
        <w:tc>
          <w:tcPr>
            <w:tcW w:type="dxa" w:w="57"/>
          </w:tcPr>
          <w:p>
            <w:r/>
            <w:r>
              <w:rPr>
                <w:b w:val="0"/>
                <w:sz w:val="18"/>
              </w:rPr>
            </w:r>
          </w:p>
        </w:tc>
      </w:tr>
      <w:tr>
        <w:tc>
          <w:tcPr>
            <w:tcW w:type="dxa" w:w="907"/>
          </w:tcPr>
          <w:p>
            <w:r/>
            <w:r>
              <w:rPr>
                <w:b/>
                <w:sz w:val="18"/>
              </w:rPr>
              <w:t>B</w:t>
            </w:r>
          </w:p>
        </w:tc>
        <w:tc>
          <w:tcPr>
            <w:tcW w:type="dxa" w:w="13493"/>
          </w:tcPr>
          <w:p>
            <w:r/>
            <w:r>
              <w:rPr>
                <w:b w:val="0"/>
                <w:sz w:val="18"/>
              </w:rPr>
              <w:t>The number of predictions that the model makes in an average day</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Shifts in live input and prediction distributions versus training</w:t>
            </w:r>
          </w:p>
        </w:tc>
        <w:tc>
          <w:tcPr>
            <w:tcW w:type="dxa" w:w="57"/>
          </w:tcPr>
          <w:p>
            <w:r/>
            <w:r>
              <w:rPr>
                <w:b w:val="0"/>
                <w:sz w:val="18"/>
              </w:rPr>
            </w:r>
          </w:p>
        </w:tc>
      </w:tr>
      <w:tr>
        <w:tc>
          <w:tcPr>
            <w:tcW w:type="dxa" w:w="907"/>
          </w:tcPr>
          <w:p>
            <w:r/>
            <w:r>
              <w:rPr>
                <w:b/>
                <w:sz w:val="18"/>
              </w:rPr>
              <w:t>D</w:t>
            </w:r>
          </w:p>
        </w:tc>
        <w:tc>
          <w:tcPr>
            <w:tcW w:type="dxa" w:w="13493"/>
          </w:tcPr>
          <w:p>
            <w:r/>
            <w:r>
              <w:rPr>
                <w:b w:val="0"/>
                <w:sz w:val="18"/>
              </w:rPr>
              <w:t>The training loss recorded at the time of the last model retraining</w:t>
            </w:r>
          </w:p>
        </w:tc>
        <w:tc>
          <w:tcPr>
            <w:tcW w:type="dxa" w:w="57"/>
          </w:tcPr>
          <w:p>
            <w:r/>
            <w:r>
              <w:rPr>
                <w:b w:val="0"/>
                <w:sz w:val="18"/>
              </w:rPr>
            </w:r>
          </w:p>
        </w:tc>
      </w:tr>
    </w:tbl>
    <w:p>
      <w:pPr>
        <w:spacing w:after="0"/>
      </w:pPr>
      <w:r>
        <w:rPr>
          <w:b w:val="0"/>
        </w:rPr>
      </w:r>
    </w:p>
    <w:p>
      <w:pPr>
        <w:spacing w:after="60"/>
      </w:pPr>
      <w:r>
        <w:rPr>
          <w:b w:val="0"/>
          <w:sz w:val="18"/>
        </w:rPr>
        <w:t>解析：When outcomes arrive late, changes in the input and prediction distributions are the earliest available evidence that the model may be degrading. Accuracy on the old test set cannot change, daily volume says nothing about quality, and past training loss describes the past.</w:t>
      </w:r>
    </w:p>
    <w:p>
      <w:pPr>
        <w:spacing w:after="20"/>
      </w:pPr>
      <w:r>
        <w:rPr>
          <w:b w:val="0"/>
          <w:color w:val="464646"/>
          <w:sz w:val="17"/>
        </w:rPr>
        <w:t xml:space="preserve">  A：The original test set is fixed, so its accuracy will not reflect live conditions.　【Static benchmark mistaken for live monitoring】</w:t>
      </w:r>
    </w:p>
    <w:p>
      <w:pPr>
        <w:spacing w:after="20"/>
      </w:pPr>
      <w:r>
        <w:rPr>
          <w:b w:val="0"/>
          <w:color w:val="464646"/>
          <w:sz w:val="17"/>
        </w:rPr>
        <w:t xml:space="preserve">  B：Volume shows usage, not whether predictions are still reliable.　【Usage metric mistaken for quality metric】</w:t>
      </w:r>
    </w:p>
    <w:p>
      <w:pPr>
        <w:spacing w:after="20"/>
      </w:pPr>
      <w:r>
        <w:rPr>
          <w:b w:val="0"/>
          <w:color w:val="464646"/>
          <w:sz w:val="17"/>
        </w:rPr>
        <w:t xml:space="preserve">  D：Training loss describes fit at training time only.　【Historic training metric mistaken for live metric】</w:t>
      </w:r>
    </w:p>
    <w:p>
      <w:pPr>
        <w:spacing w:after="60"/>
      </w:pPr>
      <w:r>
        <w:rPr>
          <w:b w:val="0"/>
          <w:color w:val="5A5A5A"/>
          <w:sz w:val="17"/>
        </w:rPr>
        <w:t>出处（未核验）：NIST AI RMF 1.0 MEASURE 2.4 &amp; MANAGE 4.1.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120. FIRST · D3.3 Model Drift, Degradation &amp; Performance KPIs　　ID：aaig-d3s-204　难度：Intermediate</w:t>
      </w:r>
    </w:p>
    <w:p>
      <w:pPr>
        <w:spacing w:after="60"/>
      </w:pPr>
      <w:r>
        <w:rPr>
          <w:b w:val="0"/>
          <w:sz w:val="18"/>
        </w:rPr>
        <w:t>情境：A manufacturer's vision model starts rejecting good parts after a supplier changes the colour of its packaging.</w:t>
      </w:r>
    </w:p>
    <w:p>
      <w:pPr>
        <w:spacing w:after="60"/>
      </w:pPr>
      <w:r>
        <w:rPr>
          <w:b/>
          <w:sz w:val="19"/>
        </w:rPr>
        <w:t>问题：What should the team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Retrain on the new images straight away and redeploy</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Check whether the change in input images explains the drop</w:t>
            </w:r>
          </w:p>
        </w:tc>
        <w:tc>
          <w:tcPr>
            <w:tcW w:type="dxa" w:w="57"/>
          </w:tcPr>
          <w:p>
            <w:r/>
            <w:r>
              <w:rPr>
                <w:b w:val="0"/>
                <w:sz w:val="18"/>
              </w:rPr>
            </w:r>
          </w:p>
        </w:tc>
      </w:tr>
      <w:tr>
        <w:tc>
          <w:tcPr>
            <w:tcW w:type="dxa" w:w="907"/>
          </w:tcPr>
          <w:p>
            <w:r/>
            <w:r>
              <w:rPr>
                <w:b/>
                <w:sz w:val="18"/>
              </w:rPr>
              <w:t>C</w:t>
            </w:r>
          </w:p>
        </w:tc>
        <w:tc>
          <w:tcPr>
            <w:tcW w:type="dxa" w:w="13493"/>
          </w:tcPr>
          <w:p>
            <w:r/>
            <w:r>
              <w:rPr>
                <w:b w:val="0"/>
                <w:sz w:val="18"/>
              </w:rPr>
              <w:t>Raise the rejection threshold until the reject rate looks normal again</w:t>
            </w:r>
          </w:p>
        </w:tc>
        <w:tc>
          <w:tcPr>
            <w:tcW w:type="dxa" w:w="57"/>
          </w:tcPr>
          <w:p>
            <w:r/>
            <w:r>
              <w:rPr>
                <w:b w:val="0"/>
                <w:sz w:val="18"/>
              </w:rPr>
            </w:r>
          </w:p>
        </w:tc>
      </w:tr>
      <w:tr>
        <w:tc>
          <w:tcPr>
            <w:tcW w:type="dxa" w:w="907"/>
          </w:tcPr>
          <w:p>
            <w:r/>
            <w:r>
              <w:rPr>
                <w:b/>
                <w:sz w:val="18"/>
              </w:rPr>
              <w:t>D</w:t>
            </w:r>
          </w:p>
        </w:tc>
        <w:tc>
          <w:tcPr>
            <w:tcW w:type="dxa" w:w="13493"/>
          </w:tcPr>
          <w:p>
            <w:r/>
            <w:r>
              <w:rPr>
                <w:b w:val="0"/>
                <w:sz w:val="18"/>
              </w:rPr>
              <w:t>Replace the model with a different architecture</w:t>
            </w:r>
          </w:p>
        </w:tc>
        <w:tc>
          <w:tcPr>
            <w:tcW w:type="dxa" w:w="57"/>
          </w:tcPr>
          <w:p>
            <w:r/>
            <w:r>
              <w:rPr>
                <w:b w:val="0"/>
                <w:sz w:val="18"/>
              </w:rPr>
            </w:r>
          </w:p>
        </w:tc>
      </w:tr>
    </w:tbl>
    <w:p>
      <w:pPr>
        <w:spacing w:after="0"/>
      </w:pPr>
      <w:r>
        <w:rPr>
          <w:b w:val="0"/>
        </w:rPr>
      </w:r>
    </w:p>
    <w:p>
      <w:pPr>
        <w:spacing w:after="60"/>
      </w:pPr>
      <w:r>
        <w:rPr>
          <w:b w:val="0"/>
          <w:sz w:val="18"/>
        </w:rPr>
        <w:t>解析：Establishing the cause comes before any fix. If the packaging change explains the drop, the remedy may be data handling or targeted retraining; retraining at once, loosening the threshold or replacing the model all act before the cause is known.</w:t>
      </w:r>
    </w:p>
    <w:p>
      <w:pPr>
        <w:spacing w:after="20"/>
      </w:pPr>
      <w:r>
        <w:rPr>
          <w:b w:val="0"/>
          <w:color w:val="464646"/>
          <w:sz w:val="17"/>
        </w:rPr>
        <w:t xml:space="preserve">  A：Immediate retraining may bake in an unexamined change and can hide the real cause.　【Fix applied before diagnosis】</w:t>
      </w:r>
    </w:p>
    <w:p>
      <w:pPr>
        <w:spacing w:after="20"/>
      </w:pPr>
      <w:r>
        <w:rPr>
          <w:b w:val="0"/>
          <w:color w:val="464646"/>
          <w:sz w:val="17"/>
        </w:rPr>
        <w:t xml:space="preserve">  C：Raising the threshold masks the symptom and may let defective parts through.　【Symptom masked by changing the threshold】</w:t>
      </w:r>
    </w:p>
    <w:p>
      <w:pPr>
        <w:spacing w:after="20"/>
      </w:pPr>
      <w:r>
        <w:rPr>
          <w:b w:val="0"/>
          <w:color w:val="464646"/>
          <w:sz w:val="17"/>
        </w:rPr>
        <w:t xml:space="preserve">  D：Replacing the model is costly and may not address an input change.　【Disproportionate replacement】</w:t>
      </w:r>
    </w:p>
    <w:p>
      <w:pPr>
        <w:spacing w:after="60"/>
      </w:pPr>
      <w:r>
        <w:rPr>
          <w:b w:val="0"/>
          <w:color w:val="5A5A5A"/>
          <w:sz w:val="17"/>
        </w:rPr>
        <w:t>出处（未核验）：NIST AI RMF 1.0 MANAGE 4.1 &amp; MEASURE 2.4.</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121. PRIMARY · D3.4 Explainability, Interpretability &amp; Transparency (XAI)　　ID：aaig-d3s-102　难度：Fundamental</w:t>
      </w:r>
    </w:p>
    <w:p>
      <w:pPr>
        <w:spacing w:after="60"/>
      </w:pPr>
      <w:r>
        <w:rPr>
          <w:b w:val="0"/>
          <w:sz w:val="18"/>
        </w:rPr>
        <w:t>情境：A housing agency uses a model to rank rental assistance applications. A rejected applicant asks for the reasons.</w:t>
      </w:r>
    </w:p>
    <w:p>
      <w:pPr>
        <w:spacing w:after="60"/>
      </w:pPr>
      <w:r>
        <w:rPr>
          <w:b/>
          <w:sz w:val="19"/>
        </w:rPr>
        <w:t>问题：Which capability does the agency MOST need?</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Explanations of the main factors behind each decision</w:t>
            </w:r>
          </w:p>
        </w:tc>
        <w:tc>
          <w:tcPr>
            <w:tcW w:type="dxa" w:w="57"/>
          </w:tcPr>
          <w:p>
            <w:r/>
            <w:r>
              <w:rPr>
                <w:b w:val="0"/>
                <w:sz w:val="18"/>
              </w:rPr>
            </w:r>
          </w:p>
        </w:tc>
      </w:tr>
      <w:tr>
        <w:tc>
          <w:tcPr>
            <w:tcW w:type="dxa" w:w="907"/>
          </w:tcPr>
          <w:p>
            <w:r/>
            <w:r>
              <w:rPr>
                <w:b/>
                <w:sz w:val="18"/>
              </w:rPr>
              <w:t>B</w:t>
            </w:r>
          </w:p>
        </w:tc>
        <w:tc>
          <w:tcPr>
            <w:tcW w:type="dxa" w:w="13493"/>
          </w:tcPr>
          <w:p>
            <w:r/>
            <w:r>
              <w:rPr>
                <w:b w:val="0"/>
                <w:sz w:val="18"/>
              </w:rPr>
              <w:t>Overall accuracy figures for the model across all applicants</w:t>
            </w:r>
          </w:p>
        </w:tc>
        <w:tc>
          <w:tcPr>
            <w:tcW w:type="dxa" w:w="57"/>
          </w:tcPr>
          <w:p>
            <w:r/>
            <w:r>
              <w:rPr>
                <w:b w:val="0"/>
                <w:sz w:val="18"/>
              </w:rPr>
            </w:r>
          </w:p>
        </w:tc>
      </w:tr>
      <w:tr>
        <w:tc>
          <w:tcPr>
            <w:tcW w:type="dxa" w:w="907"/>
          </w:tcPr>
          <w:p>
            <w:r/>
            <w:r>
              <w:rPr>
                <w:b/>
                <w:sz w:val="18"/>
              </w:rPr>
              <w:t>C</w:t>
            </w:r>
          </w:p>
        </w:tc>
        <w:tc>
          <w:tcPr>
            <w:tcW w:type="dxa" w:w="13493"/>
          </w:tcPr>
          <w:p>
            <w:r/>
            <w:r>
              <w:rPr>
                <w:b w:val="0"/>
                <w:sz w:val="18"/>
              </w:rPr>
              <w:t>A general description of the model's training algorithm</w:t>
            </w:r>
          </w:p>
        </w:tc>
        <w:tc>
          <w:tcPr>
            <w:tcW w:type="dxa" w:w="57"/>
          </w:tcPr>
          <w:p>
            <w:r/>
            <w:r>
              <w:rPr>
                <w:b w:val="0"/>
                <w:sz w:val="18"/>
              </w:rPr>
            </w:r>
          </w:p>
        </w:tc>
      </w:tr>
      <w:tr>
        <w:tc>
          <w:tcPr>
            <w:tcW w:type="dxa" w:w="907"/>
          </w:tcPr>
          <w:p>
            <w:r/>
            <w:r>
              <w:rPr>
                <w:b/>
                <w:sz w:val="18"/>
              </w:rPr>
              <w:t>D</w:t>
            </w:r>
          </w:p>
        </w:tc>
        <w:tc>
          <w:tcPr>
            <w:tcW w:type="dxa" w:w="13493"/>
          </w:tcPr>
          <w:p>
            <w:r/>
            <w:r>
              <w:rPr>
                <w:b w:val="0"/>
                <w:sz w:val="18"/>
              </w:rPr>
              <w:t>A weekly count of the applications the model has processed</w:t>
            </w:r>
          </w:p>
        </w:tc>
        <w:tc>
          <w:tcPr>
            <w:tcW w:type="dxa" w:w="57"/>
          </w:tcPr>
          <w:p>
            <w:r/>
            <w:r>
              <w:rPr>
                <w:b w:val="0"/>
                <w:sz w:val="18"/>
              </w:rPr>
            </w:r>
          </w:p>
        </w:tc>
      </w:tr>
    </w:tbl>
    <w:p>
      <w:pPr>
        <w:spacing w:after="0"/>
      </w:pPr>
      <w:r>
        <w:rPr>
          <w:b w:val="0"/>
        </w:rPr>
      </w:r>
    </w:p>
    <w:p>
      <w:pPr>
        <w:spacing w:after="60"/>
      </w:pPr>
      <w:r>
        <w:rPr>
          <w:b w:val="0"/>
          <w:sz w:val="18"/>
        </w:rPr>
        <w:t>解析：An individual asking for reasons needs a decision-level explanation. Aggregate accuracy, a general description of the algorithm and throughput numbers do not tell a specific applicant why they were rejected.</w:t>
      </w:r>
    </w:p>
    <w:p>
      <w:pPr>
        <w:spacing w:after="20"/>
      </w:pPr>
      <w:r>
        <w:rPr>
          <w:b w:val="0"/>
          <w:color w:val="464646"/>
          <w:sz w:val="17"/>
        </w:rPr>
        <w:t xml:space="preserve">  B：Aggregate accuracy describes the model overall, not this decision.　【Model-level metric instead of decision-level reasons】</w:t>
      </w:r>
    </w:p>
    <w:p>
      <w:pPr>
        <w:spacing w:after="20"/>
      </w:pPr>
      <w:r>
        <w:rPr>
          <w:b w:val="0"/>
          <w:color w:val="464646"/>
          <w:sz w:val="17"/>
        </w:rPr>
        <w:t xml:space="preserve">  C：A general algorithm description does not give case-specific reasons.　【Generic description instead of case-specific reasons】</w:t>
      </w:r>
    </w:p>
    <w:p>
      <w:pPr>
        <w:spacing w:after="20"/>
      </w:pPr>
      <w:r>
        <w:rPr>
          <w:b w:val="0"/>
          <w:color w:val="464646"/>
          <w:sz w:val="17"/>
        </w:rPr>
        <w:t xml:space="preserve">  D：Volume statistics say nothing about why a decision was made.　【Operational statistic instead of reasons】</w:t>
      </w:r>
    </w:p>
    <w:p>
      <w:pPr>
        <w:spacing w:after="60"/>
      </w:pPr>
      <w:r>
        <w:rPr>
          <w:b w:val="0"/>
          <w:color w:val="5A5A5A"/>
          <w:sz w:val="17"/>
        </w:rPr>
        <w:t>出处（未核验）：NIST AI RMF 1.0 MEASURE 2.9; GDPR Art. 22 &amp; Recital 71 (where applicable).</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122. BEST · D3.4 Explainability, Interpretability &amp; Transparency (XAI)　　ID：aaig-d3s-205　难度：Fundamental</w:t>
      </w:r>
    </w:p>
    <w:p>
      <w:pPr>
        <w:spacing w:after="60"/>
      </w:pPr>
      <w:r>
        <w:rPr>
          <w:b w:val="0"/>
          <w:sz w:val="18"/>
        </w:rPr>
        <w:t>情境：A city uses an AI system to prioritize pothole repairs, and residents ask how it decides which roads come first.</w:t>
      </w:r>
    </w:p>
    <w:p>
      <w:pPr>
        <w:spacing w:after="60"/>
      </w:pPr>
      <w:r>
        <w:rPr>
          <w:b/>
          <w:sz w:val="19"/>
        </w:rPr>
        <w:t>问题：Which transparency measure BEST meets their request?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Publication of the full model weights and training code</w:t>
            </w:r>
          </w:p>
        </w:tc>
        <w:tc>
          <w:tcPr>
            <w:tcW w:type="dxa" w:w="57"/>
          </w:tcPr>
          <w:p>
            <w:r/>
            <w:r>
              <w:rPr>
                <w:b w:val="0"/>
                <w:sz w:val="18"/>
              </w:rPr>
            </w:r>
          </w:p>
        </w:tc>
      </w:tr>
      <w:tr>
        <w:tc>
          <w:tcPr>
            <w:tcW w:type="dxa" w:w="907"/>
          </w:tcPr>
          <w:p>
            <w:r/>
            <w:r>
              <w:rPr>
                <w:b/>
                <w:sz w:val="18"/>
              </w:rPr>
              <w:t>B</w:t>
            </w:r>
          </w:p>
        </w:tc>
        <w:tc>
          <w:tcPr>
            <w:tcW w:type="dxa" w:w="13493"/>
          </w:tcPr>
          <w:p>
            <w:r/>
            <w:r>
              <w:rPr>
                <w:b w:val="0"/>
                <w:sz w:val="18"/>
              </w:rPr>
              <w:t>A daily list of the potholes that were repaired in the past day</w:t>
            </w:r>
          </w:p>
        </w:tc>
        <w:tc>
          <w:tcPr>
            <w:tcW w:type="dxa" w:w="57"/>
          </w:tcPr>
          <w:p>
            <w:r/>
            <w:r>
              <w:rPr>
                <w:b w:val="0"/>
                <w:sz w:val="18"/>
              </w:rPr>
            </w:r>
          </w:p>
        </w:tc>
      </w:tr>
      <w:tr>
        <w:tc>
          <w:tcPr>
            <w:tcW w:type="dxa" w:w="907"/>
          </w:tcPr>
          <w:p>
            <w:r/>
            <w:r>
              <w:rPr>
                <w:b/>
                <w:sz w:val="18"/>
              </w:rPr>
              <w:t>C</w:t>
            </w:r>
          </w:p>
        </w:tc>
        <w:tc>
          <w:tcPr>
            <w:tcW w:type="dxa" w:w="13493"/>
          </w:tcPr>
          <w:p>
            <w:r/>
            <w:r>
              <w:rPr>
                <w:b w:val="0"/>
                <w:sz w:val="18"/>
              </w:rPr>
              <w:t>A hotline where residents can report potholes themselves</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A plain-language description of its purpose, inputs and limits</w:t>
            </w:r>
          </w:p>
        </w:tc>
        <w:tc>
          <w:tcPr>
            <w:tcW w:type="dxa" w:w="57"/>
          </w:tcPr>
          <w:p>
            <w:r/>
            <w:r>
              <w:rPr>
                <w:b w:val="0"/>
                <w:sz w:val="18"/>
              </w:rPr>
            </w:r>
          </w:p>
        </w:tc>
      </w:tr>
    </w:tbl>
    <w:p>
      <w:pPr>
        <w:spacing w:after="0"/>
      </w:pPr>
      <w:r>
        <w:rPr>
          <w:b w:val="0"/>
        </w:rPr>
      </w:r>
    </w:p>
    <w:p>
      <w:pPr>
        <w:spacing w:after="60"/>
      </w:pPr>
      <w:r>
        <w:rPr>
          <w:b w:val="0"/>
          <w:sz w:val="18"/>
        </w:rPr>
        <w:t>解析：Residents asked how decisions are made. A plain-language account of purpose, inputs and limits answers that at the right level. Model weights are not understandable to residents, a repair list shows outcomes but not the reasoning, and a hotline is a different service.</w:t>
      </w:r>
    </w:p>
    <w:p>
      <w:pPr>
        <w:spacing w:after="20"/>
      </w:pPr>
      <w:r>
        <w:rPr>
          <w:b w:val="0"/>
          <w:color w:val="464646"/>
          <w:sz w:val="17"/>
        </w:rPr>
        <w:t xml:space="preserve">  A：Weights and code are not meaningful to most residents.　【Technical disclosure at the wrong level】</w:t>
      </w:r>
    </w:p>
    <w:p>
      <w:pPr>
        <w:spacing w:after="20"/>
      </w:pPr>
      <w:r>
        <w:rPr>
          <w:b w:val="0"/>
          <w:color w:val="464646"/>
          <w:sz w:val="17"/>
        </w:rPr>
        <w:t xml:space="preserve">  B：A repair list shows what happened, not how priorities are set.　【Outcome list mistaken for explanation】</w:t>
      </w:r>
    </w:p>
    <w:p>
      <w:pPr>
        <w:spacing w:after="20"/>
      </w:pPr>
      <w:r>
        <w:rPr>
          <w:b w:val="0"/>
          <w:color w:val="464646"/>
          <w:sz w:val="17"/>
        </w:rPr>
        <w:t xml:space="preserve">  C：A reporting hotline does not explain the prioritisation.　【Different service mistaken for transparency】</w:t>
      </w:r>
    </w:p>
    <w:p>
      <w:pPr>
        <w:spacing w:after="60"/>
      </w:pPr>
      <w:r>
        <w:rPr>
          <w:b w:val="0"/>
          <w:color w:val="5A5A5A"/>
          <w:sz w:val="17"/>
        </w:rPr>
        <w:t>出处（未核验）：NIST AI RMF 1.0 MEASURE 2.8 &amp; MEASURE 2.9; OECD AI Principles (transparency and explainability).</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123. MOST · D3.4 Explainability, Interpretability &amp; Transparency (XAI)　　ID：aaig-d3s-206　难度：Intermediate</w:t>
      </w:r>
    </w:p>
    <w:p>
      <w:pPr>
        <w:spacing w:after="60"/>
      </w:pPr>
      <w:r>
        <w:rPr>
          <w:b w:val="0"/>
          <w:sz w:val="18"/>
        </w:rPr>
        <w:t>情境：Clinicians distrust a diagnostic assistant that shows only a risk score, and some ignore it while others follow it blindly.</w:t>
      </w:r>
    </w:p>
    <w:p>
      <w:pPr>
        <w:spacing w:after="60"/>
      </w:pPr>
      <w:r>
        <w:rPr>
          <w:b/>
          <w:sz w:val="19"/>
        </w:rPr>
        <w:t>问题：Which change would MOST support appropriate reliance on it?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Show the main factors, confidence level and known limits with each score</w:t>
            </w:r>
          </w:p>
        </w:tc>
        <w:tc>
          <w:tcPr>
            <w:tcW w:type="dxa" w:w="57"/>
          </w:tcPr>
          <w:p>
            <w:r/>
            <w:r>
              <w:rPr>
                <w:b w:val="0"/>
                <w:sz w:val="18"/>
              </w:rPr>
            </w:r>
          </w:p>
        </w:tc>
      </w:tr>
      <w:tr>
        <w:tc>
          <w:tcPr>
            <w:tcW w:type="dxa" w:w="907"/>
          </w:tcPr>
          <w:p>
            <w:r/>
            <w:r>
              <w:rPr>
                <w:b/>
                <w:sz w:val="18"/>
              </w:rPr>
              <w:t>B</w:t>
            </w:r>
          </w:p>
        </w:tc>
        <w:tc>
          <w:tcPr>
            <w:tcW w:type="dxa" w:w="13493"/>
          </w:tcPr>
          <w:p>
            <w:r/>
            <w:r>
              <w:rPr>
                <w:b w:val="0"/>
                <w:sz w:val="18"/>
              </w:rPr>
              <w:t>Give clinicians a one-hour training session on how to read the score</w:t>
            </w:r>
          </w:p>
        </w:tc>
        <w:tc>
          <w:tcPr>
            <w:tcW w:type="dxa" w:w="57"/>
          </w:tcPr>
          <w:p>
            <w:r/>
            <w:r>
              <w:rPr>
                <w:b w:val="0"/>
                <w:sz w:val="18"/>
              </w:rPr>
            </w:r>
          </w:p>
        </w:tc>
      </w:tr>
      <w:tr>
        <w:tc>
          <w:tcPr>
            <w:tcW w:type="dxa" w:w="907"/>
          </w:tcPr>
          <w:p>
            <w:r/>
            <w:r>
              <w:rPr>
                <w:b/>
                <w:sz w:val="18"/>
              </w:rPr>
              <w:t>C</w:t>
            </w:r>
          </w:p>
        </w:tc>
        <w:tc>
          <w:tcPr>
            <w:tcW w:type="dxa" w:w="13493"/>
          </w:tcPr>
          <w:p>
            <w:r/>
            <w:r>
              <w:rPr>
                <w:b w:val="0"/>
                <w:sz w:val="18"/>
              </w:rPr>
              <w:t>Require clinicians to follow the score whenever it is above a set threshold</w:t>
            </w:r>
          </w:p>
        </w:tc>
        <w:tc>
          <w:tcPr>
            <w:tcW w:type="dxa" w:w="57"/>
          </w:tcPr>
          <w:p>
            <w:r/>
            <w:r>
              <w:rPr>
                <w:b w:val="0"/>
                <w:sz w:val="18"/>
              </w:rPr>
            </w:r>
          </w:p>
        </w:tc>
      </w:tr>
      <w:tr>
        <w:tc>
          <w:tcPr>
            <w:tcW w:type="dxa" w:w="907"/>
          </w:tcPr>
          <w:p>
            <w:r/>
            <w:r>
              <w:rPr>
                <w:b/>
                <w:sz w:val="18"/>
              </w:rPr>
              <w:t>D</w:t>
            </w:r>
          </w:p>
        </w:tc>
        <w:tc>
          <w:tcPr>
            <w:tcW w:type="dxa" w:w="13493"/>
          </w:tcPr>
          <w:p>
            <w:r/>
            <w:r>
              <w:rPr>
                <w:b w:val="0"/>
                <w:sz w:val="18"/>
              </w:rPr>
              <w:t>Hide the score unless the system is more than 90% confident</w:t>
            </w:r>
          </w:p>
        </w:tc>
        <w:tc>
          <w:tcPr>
            <w:tcW w:type="dxa" w:w="57"/>
          </w:tcPr>
          <w:p>
            <w:r/>
            <w:r>
              <w:rPr>
                <w:b w:val="0"/>
                <w:sz w:val="18"/>
              </w:rPr>
            </w:r>
          </w:p>
        </w:tc>
      </w:tr>
    </w:tbl>
    <w:p>
      <w:pPr>
        <w:spacing w:after="0"/>
      </w:pPr>
      <w:r>
        <w:rPr>
          <w:b w:val="0"/>
        </w:rPr>
      </w:r>
    </w:p>
    <w:p>
      <w:pPr>
        <w:spacing w:after="60"/>
      </w:pPr>
      <w:r>
        <w:rPr>
          <w:b w:val="0"/>
          <w:sz w:val="18"/>
        </w:rPr>
        <w:t>解析：Appropriate reliance needs information at the point of decision: why the score is what it is, how sure the system is, and where it is weak. Training alone does not give case-level information, mandatory compliance removes judgement, and hiding low-confidence results withholds information clinicians may need.</w:t>
      </w:r>
    </w:p>
    <w:p>
      <w:pPr>
        <w:spacing w:after="20"/>
      </w:pPr>
      <w:r>
        <w:rPr>
          <w:b w:val="0"/>
          <w:color w:val="464646"/>
          <w:sz w:val="17"/>
        </w:rPr>
        <w:t xml:space="preserve">  B：Training helps, but it does not tell clinicians why a given score was produced.　【General training instead of case-level information】</w:t>
      </w:r>
    </w:p>
    <w:p>
      <w:pPr>
        <w:spacing w:after="20"/>
      </w:pPr>
      <w:r>
        <w:rPr>
          <w:b w:val="0"/>
          <w:color w:val="464646"/>
          <w:sz w:val="17"/>
        </w:rPr>
        <w:t xml:space="preserve">  C：Requiring compliance replaces clinical judgement with the score.　【Mandated compliance instead of informed judgement】</w:t>
      </w:r>
    </w:p>
    <w:p>
      <w:pPr>
        <w:spacing w:after="20"/>
      </w:pPr>
      <w:r>
        <w:rPr>
          <w:b w:val="0"/>
          <w:color w:val="464646"/>
          <w:sz w:val="17"/>
        </w:rPr>
        <w:t xml:space="preserve">  D：Hiding uncertain results denies clinicians information about difficult cases.　【Withholding information instead of qualifying it】</w:t>
      </w:r>
    </w:p>
    <w:p>
      <w:pPr>
        <w:spacing w:after="60"/>
      </w:pPr>
      <w:r>
        <w:rPr>
          <w:b w:val="0"/>
          <w:color w:val="5A5A5A"/>
          <w:sz w:val="17"/>
        </w:rPr>
        <w:t>出处（未核验）：NIST AI RMF 1.0 MEASURE 2.9 &amp; GOVERN 3.2; EU AI Act Art. 14.</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124. FIRST · D3.4 Explainability, Interpretability &amp; Transparency (XAI)　　ID：aaig-d3s-307　难度：Intermediate</w:t>
      </w:r>
    </w:p>
    <w:p>
      <w:pPr>
        <w:spacing w:after="60"/>
      </w:pPr>
      <w:r>
        <w:rPr>
          <w:b w:val="0"/>
          <w:sz w:val="18"/>
        </w:rPr>
        <w:t>情境：Drivers at a parcel company complain that they do not understand why the route-planning AI sends them on certain routes.</w:t>
      </w:r>
    </w:p>
    <w:p>
      <w:pPr>
        <w:spacing w:after="60"/>
      </w:pPr>
      <w:r>
        <w:rPr>
          <w:b/>
          <w:sz w:val="19"/>
        </w:rPr>
        <w:t>问题：What should the company do FIRST about explainability?</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Buy a general-purpose explanation tool and apply it to every model</w:t>
            </w:r>
          </w:p>
        </w:tc>
        <w:tc>
          <w:tcPr>
            <w:tcW w:type="dxa" w:w="57"/>
          </w:tcPr>
          <w:p>
            <w:r/>
            <w:r>
              <w:rPr>
                <w:b w:val="0"/>
                <w:sz w:val="18"/>
              </w:rPr>
            </w:r>
          </w:p>
        </w:tc>
      </w:tr>
      <w:tr>
        <w:tc>
          <w:tcPr>
            <w:tcW w:type="dxa" w:w="907"/>
          </w:tcPr>
          <w:p>
            <w:r/>
            <w:r>
              <w:rPr>
                <w:b/>
                <w:sz w:val="18"/>
              </w:rPr>
              <w:t>B</w:t>
            </w:r>
          </w:p>
        </w:tc>
        <w:tc>
          <w:tcPr>
            <w:tcW w:type="dxa" w:w="13493"/>
          </w:tcPr>
          <w:p>
            <w:r/>
            <w:r>
              <w:rPr>
                <w:b w:val="0"/>
                <w:sz w:val="18"/>
              </w:rPr>
              <w:t>Replace the route planner with a simpler rule-based system</w:t>
            </w:r>
          </w:p>
        </w:tc>
        <w:tc>
          <w:tcPr>
            <w:tcW w:type="dxa" w:w="57"/>
          </w:tcPr>
          <w:p>
            <w:r/>
            <w:r>
              <w:rPr>
                <w:b w:val="0"/>
                <w:sz w:val="18"/>
              </w:rPr>
            </w:r>
          </w:p>
        </w:tc>
      </w:tr>
      <w:tr>
        <w:tc>
          <w:tcPr>
            <w:tcW w:type="dxa" w:w="907"/>
          </w:tcPr>
          <w:p>
            <w:r/>
            <w:r>
              <w:rPr>
                <w:b/>
                <w:sz w:val="18"/>
              </w:rPr>
              <w:t>C</w:t>
            </w:r>
          </w:p>
        </w:tc>
        <w:tc>
          <w:tcPr>
            <w:tcW w:type="dxa" w:w="13493"/>
          </w:tcPr>
          <w:p>
            <w:r/>
            <w:r>
              <w:rPr>
                <w:b w:val="0"/>
                <w:sz w:val="18"/>
              </w:rPr>
              <w:t>Publish the algorithm's documentation on the company intranet</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Identify who needs which explanation, and for which decisions</w:t>
            </w:r>
          </w:p>
        </w:tc>
        <w:tc>
          <w:tcPr>
            <w:tcW w:type="dxa" w:w="57"/>
          </w:tcPr>
          <w:p>
            <w:r/>
            <w:r>
              <w:rPr>
                <w:b w:val="0"/>
                <w:sz w:val="18"/>
              </w:rPr>
            </w:r>
          </w:p>
        </w:tc>
      </w:tr>
    </w:tbl>
    <w:p>
      <w:pPr>
        <w:spacing w:after="0"/>
      </w:pPr>
      <w:r>
        <w:rPr>
          <w:b w:val="0"/>
        </w:rPr>
      </w:r>
    </w:p>
    <w:p>
      <w:pPr>
        <w:spacing w:after="60"/>
      </w:pPr>
      <w:r>
        <w:rPr>
          <w:b w:val="0"/>
          <w:sz w:val="18"/>
        </w:rPr>
        <w:t>解析：Explainability should fit the audience and the decision. Establishing who needs what, and for which decisions, shapes whether a tool, a simpler design or documentation is the right answer. Applying a tool, replacing the system or publishing documents act before that is known.</w:t>
      </w:r>
    </w:p>
    <w:p>
      <w:pPr>
        <w:spacing w:after="20"/>
      </w:pPr>
      <w:r>
        <w:rPr>
          <w:b w:val="0"/>
          <w:color w:val="464646"/>
          <w:sz w:val="17"/>
        </w:rPr>
        <w:t xml:space="preserve">  A：A general tool may produce explanations that drivers cannot use.　【Tool chosen before needs are known】</w:t>
      </w:r>
    </w:p>
    <w:p>
      <w:pPr>
        <w:spacing w:after="20"/>
      </w:pPr>
      <w:r>
        <w:rPr>
          <w:b w:val="0"/>
          <w:color w:val="464646"/>
          <w:sz w:val="17"/>
        </w:rPr>
        <w:t xml:space="preserve">  B：Replacing the system is a large change that may not be needed.　【Disproportionate redesign】</w:t>
      </w:r>
    </w:p>
    <w:p>
      <w:pPr>
        <w:spacing w:after="20"/>
      </w:pPr>
      <w:r>
        <w:rPr>
          <w:b w:val="0"/>
          <w:color w:val="464646"/>
          <w:sz w:val="17"/>
        </w:rPr>
        <w:t xml:space="preserve">  C：Documentation written for engineers may not help drivers.　【Documentation not matched to the audience】</w:t>
      </w:r>
    </w:p>
    <w:p>
      <w:pPr>
        <w:spacing w:after="60"/>
      </w:pPr>
      <w:r>
        <w:rPr>
          <w:b w:val="0"/>
          <w:color w:val="5A5A5A"/>
          <w:sz w:val="17"/>
        </w:rPr>
        <w:t>出处（未核验）：NIST AI RMF 1.0 MEASURE 2.9 &amp; GOVERN 5.1; OECD AI Principles (transparency).</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125. LEAST · D3.4 Explainability, Interpretability &amp; Transparency (XAI)　　ID：aaig-d3s-308　难度：Fundamental</w:t>
      </w:r>
    </w:p>
    <w:p>
      <w:pPr>
        <w:spacing w:after="60"/>
      </w:pPr>
      <w:r>
        <w:rPr>
          <w:b w:val="0"/>
          <w:sz w:val="18"/>
        </w:rPr>
        <w:t>情境：A university tells scholarship applicants how decisions were reached when an AI tool helped rank them.</w:t>
      </w:r>
    </w:p>
    <w:p>
      <w:pPr>
        <w:spacing w:after="60"/>
      </w:pPr>
      <w:r>
        <w:rPr>
          <w:b/>
          <w:sz w:val="19"/>
        </w:rPr>
        <w:t>问题：Which communication is LEAST appropriate?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Giving the main factors behind the decision in plain, understandable language</w:t>
            </w:r>
          </w:p>
        </w:tc>
        <w:tc>
          <w:tcPr>
            <w:tcW w:type="dxa" w:w="57"/>
          </w:tcPr>
          <w:p>
            <w:r/>
            <w:r>
              <w:rPr>
                <w:b w:val="0"/>
                <w:sz w:val="18"/>
              </w:rPr>
            </w:r>
          </w:p>
        </w:tc>
      </w:tr>
      <w:tr>
        <w:tc>
          <w:tcPr>
            <w:tcW w:type="dxa" w:w="907"/>
          </w:tcPr>
          <w:p>
            <w:r/>
            <w:r>
              <w:rPr>
                <w:b/>
                <w:sz w:val="18"/>
              </w:rPr>
              <w:t>B</w:t>
            </w:r>
          </w:p>
        </w:tc>
        <w:tc>
          <w:tcPr>
            <w:tcW w:type="dxa" w:w="13493"/>
          </w:tcPr>
          <w:p>
            <w:r/>
            <w:r>
              <w:rPr>
                <w:b w:val="0"/>
                <w:sz w:val="18"/>
              </w:rPr>
              <w:t>Explaining how applicants can ask for a review by a real person</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Telling applicants only that the decision was made by an algorithm</w:t>
            </w:r>
          </w:p>
        </w:tc>
        <w:tc>
          <w:tcPr>
            <w:tcW w:type="dxa" w:w="57"/>
          </w:tcPr>
          <w:p>
            <w:r/>
            <w:r>
              <w:rPr>
                <w:b w:val="0"/>
                <w:sz w:val="18"/>
              </w:rPr>
            </w:r>
          </w:p>
        </w:tc>
      </w:tr>
      <w:tr>
        <w:tc>
          <w:tcPr>
            <w:tcW w:type="dxa" w:w="907"/>
          </w:tcPr>
          <w:p>
            <w:r/>
            <w:r>
              <w:rPr>
                <w:b/>
                <w:sz w:val="18"/>
              </w:rPr>
              <w:t>D</w:t>
            </w:r>
          </w:p>
        </w:tc>
        <w:tc>
          <w:tcPr>
            <w:tcW w:type="dxa" w:w="13493"/>
          </w:tcPr>
          <w:p>
            <w:r/>
            <w:r>
              <w:rPr>
                <w:b w:val="0"/>
                <w:sz w:val="18"/>
              </w:rPr>
              <w:t>Saying which data about the applicant was used in the ranking</w:t>
            </w:r>
          </w:p>
        </w:tc>
        <w:tc>
          <w:tcPr>
            <w:tcW w:type="dxa" w:w="57"/>
          </w:tcPr>
          <w:p>
            <w:r/>
            <w:r>
              <w:rPr>
                <w:b w:val="0"/>
                <w:sz w:val="18"/>
              </w:rPr>
            </w:r>
          </w:p>
        </w:tc>
      </w:tr>
    </w:tbl>
    <w:p>
      <w:pPr>
        <w:spacing w:after="0"/>
      </w:pPr>
      <w:r>
        <w:rPr>
          <w:b w:val="0"/>
        </w:rPr>
      </w:r>
    </w:p>
    <w:p>
      <w:pPr>
        <w:spacing w:after="60"/>
      </w:pPr>
      <w:r>
        <w:rPr>
          <w:b w:val="0"/>
          <w:sz w:val="18"/>
        </w:rPr>
        <w:t>解析：A generic statement that an algorithm decided offers no reasons and no recourse. Plain-language factors, a route to human review and information on the data used each help applicants understand and challenge a decision.</w:t>
      </w:r>
    </w:p>
    <w:p>
      <w:pPr>
        <w:spacing w:after="20"/>
      </w:pPr>
      <w:r>
        <w:rPr>
          <w:b w:val="0"/>
          <w:color w:val="464646"/>
          <w:sz w:val="17"/>
        </w:rPr>
        <w:t xml:space="preserve">  A：Main factors give applicants reasons they can understand.　【Sound practice: stating main factors】</w:t>
      </w:r>
    </w:p>
    <w:p>
      <w:pPr>
        <w:spacing w:after="20"/>
      </w:pPr>
      <w:r>
        <w:rPr>
          <w:b w:val="0"/>
          <w:color w:val="464646"/>
          <w:sz w:val="17"/>
        </w:rPr>
        <w:t xml:space="preserve">  B：A route to human review gives them recourse.　【Sound practice: offering review】</w:t>
      </w:r>
    </w:p>
    <w:p>
      <w:pPr>
        <w:spacing w:after="20"/>
      </w:pPr>
      <w:r>
        <w:rPr>
          <w:b w:val="0"/>
          <w:color w:val="464646"/>
          <w:sz w:val="17"/>
        </w:rPr>
        <w:t xml:space="preserve">  D：Telling them what data was used lets them check its accuracy.　【Sound practice: disclosing data used】</w:t>
      </w:r>
    </w:p>
    <w:p>
      <w:pPr>
        <w:spacing w:after="60"/>
      </w:pPr>
      <w:r>
        <w:rPr>
          <w:b w:val="0"/>
          <w:color w:val="5A5A5A"/>
          <w:sz w:val="17"/>
        </w:rPr>
        <w:t>出处（未核验）：NIST AI RMF 1.0 MEASURE 2.9; GDPR Art. 13–15 &amp; Art. 22 (where applicable).</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126. BEST · D3.5 Auditability, Logging &amp; Continuous Assurance　　ID：aaig-d3s-103　难度：Fundamental</w:t>
      </w:r>
    </w:p>
    <w:p>
      <w:pPr>
        <w:spacing w:after="60"/>
      </w:pPr>
      <w:r>
        <w:rPr>
          <w:b w:val="0"/>
          <w:sz w:val="18"/>
        </w:rPr>
        <w:t>情境：A telecom's support chatbot gave customers wrong refund information. The team cannot tell which model version or source documents produced the answers.</w:t>
      </w:r>
    </w:p>
    <w:p>
      <w:pPr>
        <w:spacing w:after="60"/>
      </w:pPr>
      <w:r>
        <w:rPr>
          <w:b/>
          <w:sz w:val="19"/>
        </w:rPr>
        <w:t>问题：Which record would have BEST supported the investigation?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 monthly report of average customer satisfaction scores by support team</w:t>
            </w:r>
          </w:p>
        </w:tc>
        <w:tc>
          <w:tcPr>
            <w:tcW w:type="dxa" w:w="57"/>
          </w:tcPr>
          <w:p>
            <w:r/>
            <w:r>
              <w:rPr>
                <w:b w:val="0"/>
                <w:sz w:val="18"/>
              </w:rPr>
            </w:r>
          </w:p>
        </w:tc>
      </w:tr>
      <w:tr>
        <w:tc>
          <w:tcPr>
            <w:tcW w:type="dxa" w:w="907"/>
          </w:tcPr>
          <w:p>
            <w:r/>
            <w:r>
              <w:rPr>
                <w:b/>
                <w:sz w:val="18"/>
              </w:rPr>
              <w:t>B</w:t>
            </w:r>
          </w:p>
        </w:tc>
        <w:tc>
          <w:tcPr>
            <w:tcW w:type="dxa" w:w="13493"/>
          </w:tcPr>
          <w:p>
            <w:r/>
            <w:r>
              <w:rPr>
                <w:b w:val="0"/>
                <w:sz w:val="18"/>
              </w:rPr>
              <w:t>A quarterly accuracy score taken from the vendor's own benchmark test</w:t>
            </w:r>
          </w:p>
        </w:tc>
        <w:tc>
          <w:tcPr>
            <w:tcW w:type="dxa" w:w="57"/>
          </w:tcPr>
          <w:p>
            <w:r/>
            <w:r>
              <w:rPr>
                <w:b w:val="0"/>
                <w:sz w:val="18"/>
              </w:rPr>
            </w:r>
          </w:p>
        </w:tc>
      </w:tr>
      <w:tr>
        <w:tc>
          <w:tcPr>
            <w:tcW w:type="dxa" w:w="907"/>
          </w:tcPr>
          <w:p>
            <w:r/>
            <w:r>
              <w:rPr>
                <w:b/>
                <w:sz w:val="18"/>
              </w:rPr>
              <w:t>C</w:t>
            </w:r>
          </w:p>
        </w:tc>
        <w:tc>
          <w:tcPr>
            <w:tcW w:type="dxa" w:w="13493"/>
          </w:tcPr>
          <w:p>
            <w:r/>
            <w:r>
              <w:rPr>
                <w:b w:val="0"/>
                <w:sz w:val="18"/>
              </w:rPr>
              <w:t>The complete set of training documents stored offline in the archive</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Logs linking each response to its model version, prompt and sources</w:t>
            </w:r>
          </w:p>
        </w:tc>
        <w:tc>
          <w:tcPr>
            <w:tcW w:type="dxa" w:w="57"/>
          </w:tcPr>
          <w:p>
            <w:r/>
            <w:r>
              <w:rPr>
                <w:b w:val="0"/>
                <w:sz w:val="18"/>
              </w:rPr>
            </w:r>
          </w:p>
        </w:tc>
      </w:tr>
    </w:tbl>
    <w:p>
      <w:pPr>
        <w:spacing w:after="0"/>
      </w:pPr>
      <w:r>
        <w:rPr>
          <w:b w:val="0"/>
        </w:rPr>
      </w:r>
    </w:p>
    <w:p>
      <w:pPr>
        <w:spacing w:after="60"/>
      </w:pPr>
      <w:r>
        <w:rPr>
          <w:b w:val="0"/>
          <w:sz w:val="18"/>
        </w:rPr>
        <w:t>解析：Investigating a specific bad answer needs a record that ties that answer to the exact model version, input and retrieved sources. Satisfaction reports, vendor benchmarks and stored training documents do not link outputs to causes.</w:t>
      </w:r>
    </w:p>
    <w:p>
      <w:pPr>
        <w:spacing w:after="20"/>
      </w:pPr>
      <w:r>
        <w:rPr>
          <w:b w:val="0"/>
          <w:color w:val="464646"/>
          <w:sz w:val="17"/>
        </w:rPr>
        <w:t xml:space="preserve">  A：Satisfaction scores are aggregated and cannot trace a specific answer.　【Aggregate sentiment instead of traceability】</w:t>
      </w:r>
    </w:p>
    <w:p>
      <w:pPr>
        <w:spacing w:after="20"/>
      </w:pPr>
      <w:r>
        <w:rPr>
          <w:b w:val="0"/>
          <w:color w:val="464646"/>
          <w:sz w:val="17"/>
        </w:rPr>
        <w:t xml:space="preserve">  B：A vendor benchmark is general and does not show what happened in this case.　【General benchmark instead of case traceability】</w:t>
      </w:r>
    </w:p>
    <w:p>
      <w:pPr>
        <w:spacing w:after="20"/>
      </w:pPr>
      <w:r>
        <w:rPr>
          <w:b w:val="0"/>
          <w:color w:val="464646"/>
          <w:sz w:val="17"/>
        </w:rPr>
        <w:t xml:space="preserve">  C：Stored training documents do not show which version or sources produced a given response.　【Static artifact instead of runtime traceability】</w:t>
      </w:r>
    </w:p>
    <w:p>
      <w:pPr>
        <w:spacing w:after="60"/>
      </w:pPr>
      <w:r>
        <w:rPr>
          <w:b w:val="0"/>
          <w:color w:val="5A5A5A"/>
          <w:sz w:val="17"/>
        </w:rPr>
        <w:t>出处（未核验）：NIST AI RMF 1.0 MEASURE 2.8 &amp; MANAGE 4.3; ISO/IEC 42001:2023 Annex A.6.2.8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127. BEST · D3.5 Auditability, Logging &amp; Continuous Assurance　　ID：aaig-d3s-207　难度：Intermediate</w:t>
      </w:r>
    </w:p>
    <w:p>
      <w:pPr>
        <w:spacing w:after="60"/>
      </w:pPr>
      <w:r>
        <w:rPr>
          <w:b w:val="0"/>
          <w:sz w:val="18"/>
        </w:rPr>
        <w:t>情境：After a harmful dispatch decision by a utility's AI system, a regulator asks for the records. The utility is deciding what it should retain.</w:t>
      </w:r>
    </w:p>
    <w:p>
      <w:pPr>
        <w:spacing w:after="60"/>
      </w:pPr>
      <w:r>
        <w:rPr>
          <w:b/>
          <w:sz w:val="19"/>
        </w:rPr>
        <w:t>问题：Which retention approach is BEST?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Keep only the summary dashboards that managers use each month for reporting</w:t>
            </w:r>
          </w:p>
        </w:tc>
        <w:tc>
          <w:tcPr>
            <w:tcW w:type="dxa" w:w="57"/>
          </w:tcPr>
          <w:p>
            <w:r/>
            <w:r>
              <w:rPr>
                <w:b w:val="0"/>
                <w:sz w:val="18"/>
              </w:rPr>
            </w:r>
          </w:p>
        </w:tc>
      </w:tr>
      <w:tr>
        <w:tc>
          <w:tcPr>
            <w:tcW w:type="dxa" w:w="907"/>
          </w:tcPr>
          <w:p>
            <w:r/>
            <w:r>
              <w:rPr>
                <w:b/>
                <w:sz w:val="18"/>
              </w:rPr>
              <w:t>B</w:t>
            </w:r>
          </w:p>
        </w:tc>
        <w:tc>
          <w:tcPr>
            <w:tcW w:type="dxa" w:w="13493"/>
          </w:tcPr>
          <w:p>
            <w:r/>
            <w:r>
              <w:rPr>
                <w:b w:val="0"/>
                <w:sz w:val="18"/>
              </w:rPr>
              <w:t>Delete detailed logs after 30 days to limit storage cost for the platform</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Keep logs of inputs, outputs, versions and overrides for a set period</w:t>
            </w:r>
          </w:p>
        </w:tc>
        <w:tc>
          <w:tcPr>
            <w:tcW w:type="dxa" w:w="57"/>
          </w:tcPr>
          <w:p>
            <w:r/>
            <w:r>
              <w:rPr>
                <w:b w:val="0"/>
                <w:sz w:val="18"/>
              </w:rPr>
            </w:r>
          </w:p>
        </w:tc>
      </w:tr>
      <w:tr>
        <w:tc>
          <w:tcPr>
            <w:tcW w:type="dxa" w:w="907"/>
          </w:tcPr>
          <w:p>
            <w:r/>
            <w:r>
              <w:rPr>
                <w:b/>
                <w:sz w:val="18"/>
              </w:rPr>
              <w:t>D</w:t>
            </w:r>
          </w:p>
        </w:tc>
        <w:tc>
          <w:tcPr>
            <w:tcW w:type="dxa" w:w="13493"/>
          </w:tcPr>
          <w:p>
            <w:r/>
            <w:r>
              <w:rPr>
                <w:b w:val="0"/>
                <w:sz w:val="18"/>
              </w:rPr>
              <w:t>Keep logs only for decisions that have already been reported as incidents</w:t>
            </w:r>
          </w:p>
        </w:tc>
        <w:tc>
          <w:tcPr>
            <w:tcW w:type="dxa" w:w="57"/>
          </w:tcPr>
          <w:p>
            <w:r/>
            <w:r>
              <w:rPr>
                <w:b w:val="0"/>
                <w:sz w:val="18"/>
              </w:rPr>
            </w:r>
          </w:p>
        </w:tc>
      </w:tr>
    </w:tbl>
    <w:p>
      <w:pPr>
        <w:spacing w:after="0"/>
      </w:pPr>
      <w:r>
        <w:rPr>
          <w:b w:val="0"/>
        </w:rPr>
      </w:r>
    </w:p>
    <w:p>
      <w:pPr>
        <w:spacing w:after="60"/>
      </w:pPr>
      <w:r>
        <w:rPr>
          <w:b w:val="0"/>
          <w:sz w:val="18"/>
        </w:rPr>
        <w:t>解析：Investigation needs the detail that links a decision to its inputs, model version and any human action, retained long enough to cover legal and risk needs. Dashboards lack detail, a short fixed deletion cycle loses evidence, and keeping logs only after an incident is reported means the evidence for the first incident is already gone.</w:t>
      </w:r>
    </w:p>
    <w:p>
      <w:pPr>
        <w:spacing w:after="20"/>
      </w:pPr>
      <w:r>
        <w:rPr>
          <w:b w:val="0"/>
          <w:color w:val="464646"/>
          <w:sz w:val="17"/>
        </w:rPr>
        <w:t xml:space="preserve">  A：Summaries cannot reconstruct a single decision.　【Aggregates instead of decision-level records】</w:t>
      </w:r>
    </w:p>
    <w:p>
      <w:pPr>
        <w:spacing w:after="20"/>
      </w:pPr>
      <w:r>
        <w:rPr>
          <w:b w:val="0"/>
          <w:color w:val="464646"/>
          <w:sz w:val="17"/>
        </w:rPr>
        <w:t xml:space="preserve">  B：Thirty days is arbitrary and driven by cost rather than risk or law.　【Cost-driven deletion】</w:t>
      </w:r>
    </w:p>
    <w:p>
      <w:pPr>
        <w:spacing w:after="20"/>
      </w:pPr>
      <w:r>
        <w:rPr>
          <w:b w:val="0"/>
          <w:color w:val="464646"/>
          <w:sz w:val="17"/>
        </w:rPr>
        <w:t xml:space="preserve">  D：An incident may be recognized only later, after the logs have been discarded.　【Retention only after the event】</w:t>
      </w:r>
    </w:p>
    <w:p>
      <w:pPr>
        <w:spacing w:after="60"/>
      </w:pPr>
      <w:r>
        <w:rPr>
          <w:b w:val="0"/>
          <w:color w:val="5A5A5A"/>
          <w:sz w:val="17"/>
        </w:rPr>
        <w:t>出处（未核验）：EU AI Act Art. 12 &amp; Art. 26(6) (where applicable); NIST AI RMF 1.0 MEASURE 2.8 &amp; MANAGE 4.3.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128. LEAST · D3.5 Auditability, Logging &amp; Continuous Assurance　　ID：aaig-d3s-208　难度：Fundamental</w:t>
      </w:r>
    </w:p>
    <w:p>
      <w:pPr>
        <w:spacing w:after="60"/>
      </w:pPr>
      <w:r>
        <w:rPr>
          <w:b w:val="0"/>
          <w:sz w:val="18"/>
        </w:rPr>
        <w:t>情境：A transport agency is designing continuous assurance for its AI-based scheduling system.</w:t>
      </w:r>
    </w:p>
    <w:p>
      <w:pPr>
        <w:spacing w:after="60"/>
      </w:pPr>
      <w:r>
        <w:rPr>
          <w:b/>
          <w:sz w:val="19"/>
        </w:rPr>
        <w:t>问题：Which arrangement is LEAST effective?</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Automated checks that alert owners when metrics cross agreed thresholds</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Relying only on the team's own quarterly self-assessment</w:t>
            </w:r>
          </w:p>
        </w:tc>
        <w:tc>
          <w:tcPr>
            <w:tcW w:type="dxa" w:w="57"/>
          </w:tcPr>
          <w:p>
            <w:r/>
            <w:r>
              <w:rPr>
                <w:b w:val="0"/>
                <w:sz w:val="18"/>
              </w:rPr>
            </w:r>
          </w:p>
        </w:tc>
      </w:tr>
      <w:tr>
        <w:tc>
          <w:tcPr>
            <w:tcW w:type="dxa" w:w="907"/>
          </w:tcPr>
          <w:p>
            <w:r/>
            <w:r>
              <w:rPr>
                <w:b/>
                <w:sz w:val="18"/>
              </w:rPr>
              <w:t>C</w:t>
            </w:r>
          </w:p>
        </w:tc>
        <w:tc>
          <w:tcPr>
            <w:tcW w:type="dxa" w:w="13493"/>
          </w:tcPr>
          <w:p>
            <w:r/>
            <w:r>
              <w:rPr>
                <w:b w:val="0"/>
                <w:sz w:val="18"/>
              </w:rPr>
              <w:t>Periodic independent review of controls by the risk function</w:t>
            </w:r>
          </w:p>
        </w:tc>
        <w:tc>
          <w:tcPr>
            <w:tcW w:type="dxa" w:w="57"/>
          </w:tcPr>
          <w:p>
            <w:r/>
            <w:r>
              <w:rPr>
                <w:b w:val="0"/>
                <w:sz w:val="18"/>
              </w:rPr>
            </w:r>
          </w:p>
        </w:tc>
      </w:tr>
      <w:tr>
        <w:tc>
          <w:tcPr>
            <w:tcW w:type="dxa" w:w="907"/>
          </w:tcPr>
          <w:p>
            <w:r/>
            <w:r>
              <w:rPr>
                <w:b/>
                <w:sz w:val="18"/>
              </w:rPr>
              <w:t>D</w:t>
            </w:r>
          </w:p>
        </w:tc>
        <w:tc>
          <w:tcPr>
            <w:tcW w:type="dxa" w:w="13493"/>
          </w:tcPr>
          <w:p>
            <w:r/>
            <w:r>
              <w:rPr>
                <w:b w:val="0"/>
                <w:sz w:val="18"/>
              </w:rPr>
              <w:t>Sample testing of key controls by the internal audit team</w:t>
            </w:r>
          </w:p>
        </w:tc>
        <w:tc>
          <w:tcPr>
            <w:tcW w:type="dxa" w:w="57"/>
          </w:tcPr>
          <w:p>
            <w:r/>
            <w:r>
              <w:rPr>
                <w:b w:val="0"/>
                <w:sz w:val="18"/>
              </w:rPr>
            </w:r>
          </w:p>
        </w:tc>
      </w:tr>
    </w:tbl>
    <w:p>
      <w:pPr>
        <w:spacing w:after="0"/>
      </w:pPr>
      <w:r>
        <w:rPr>
          <w:b w:val="0"/>
        </w:rPr>
      </w:r>
    </w:p>
    <w:p>
      <w:pPr>
        <w:spacing w:after="60"/>
      </w:pPr>
      <w:r>
        <w:rPr>
          <w:b w:val="0"/>
          <w:sz w:val="18"/>
        </w:rPr>
        <w:t>解析：Assurance that depends only on the people being assured lacks independence and is infrequent. Automated checks, second-line review and internal audit testing give timely, independent evidence from different angles.</w:t>
      </w:r>
    </w:p>
    <w:p>
      <w:pPr>
        <w:spacing w:after="20"/>
      </w:pPr>
      <w:r>
        <w:rPr>
          <w:b w:val="0"/>
          <w:color w:val="464646"/>
          <w:sz w:val="17"/>
        </w:rPr>
        <w:t xml:space="preserve">  A：Automated checks give frequent, objective signals.　【Sound practice: automated monitoring】</w:t>
      </w:r>
    </w:p>
    <w:p>
      <w:pPr>
        <w:spacing w:after="20"/>
      </w:pPr>
      <w:r>
        <w:rPr>
          <w:b w:val="0"/>
          <w:color w:val="464646"/>
          <w:sz w:val="17"/>
        </w:rPr>
        <w:t xml:space="preserve">  C：Independent review by the second line adds challenge.　【Sound practice: second-line challenge】</w:t>
      </w:r>
    </w:p>
    <w:p>
      <w:pPr>
        <w:spacing w:after="20"/>
      </w:pPr>
      <w:r>
        <w:rPr>
          <w:b w:val="0"/>
          <w:color w:val="464646"/>
          <w:sz w:val="17"/>
        </w:rPr>
        <w:t xml:space="preserve">  D：Internal audit sampling provides independent assurance.　【Sound practice: third-line testing】</w:t>
      </w:r>
    </w:p>
    <w:p>
      <w:pPr>
        <w:spacing w:after="60"/>
      </w:pPr>
      <w:r>
        <w:rPr>
          <w:b w:val="0"/>
          <w:color w:val="5A5A5A"/>
          <w:sz w:val="17"/>
        </w:rPr>
        <w:t>出处（未核验）：IIA Three Lines Model (2020); NIST AI RMF 1.0 MANAGE 4.1 &amp; GOVERN 4.3.</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129. MOST · D3.5 Auditability, Logging &amp; Continuous Assurance　　ID：aaig-d3s-309　难度：Intermediate</w:t>
      </w:r>
    </w:p>
    <w:p>
      <w:pPr>
        <w:spacing w:after="60"/>
      </w:pPr>
      <w:r>
        <w:rPr>
          <w:b w:val="0"/>
          <w:sz w:val="18"/>
        </w:rPr>
        <w:t>情境：A law firm's research assistant retrieves documents before answering and sometimes cites outdated rulings. The firm wants to investigate such answers.</w:t>
      </w:r>
    </w:p>
    <w:p>
      <w:pPr>
        <w:spacing w:after="60"/>
      </w:pPr>
      <w:r>
        <w:rPr>
          <w:b/>
          <w:sz w:val="19"/>
        </w:rPr>
        <w:t>问题：Which logged item is MOST useful for the investigation?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The documents retrieved for each answer, with their versions</w:t>
            </w:r>
          </w:p>
        </w:tc>
        <w:tc>
          <w:tcPr>
            <w:tcW w:type="dxa" w:w="57"/>
          </w:tcPr>
          <w:p>
            <w:r/>
            <w:r>
              <w:rPr>
                <w:b w:val="0"/>
                <w:sz w:val="18"/>
              </w:rPr>
            </w:r>
          </w:p>
        </w:tc>
      </w:tr>
      <w:tr>
        <w:tc>
          <w:tcPr>
            <w:tcW w:type="dxa" w:w="907"/>
          </w:tcPr>
          <w:p>
            <w:r/>
            <w:r>
              <w:rPr>
                <w:b/>
                <w:sz w:val="18"/>
              </w:rPr>
              <w:t>B</w:t>
            </w:r>
          </w:p>
        </w:tc>
        <w:tc>
          <w:tcPr>
            <w:tcW w:type="dxa" w:w="13493"/>
          </w:tcPr>
          <w:p>
            <w:r/>
            <w:r>
              <w:rPr>
                <w:b w:val="0"/>
                <w:sz w:val="18"/>
              </w:rPr>
              <w:t>The time the assistant took to produce each answer</w:t>
            </w:r>
          </w:p>
        </w:tc>
        <w:tc>
          <w:tcPr>
            <w:tcW w:type="dxa" w:w="57"/>
          </w:tcPr>
          <w:p>
            <w:r/>
            <w:r>
              <w:rPr>
                <w:b w:val="0"/>
                <w:sz w:val="18"/>
              </w:rPr>
            </w:r>
          </w:p>
        </w:tc>
      </w:tr>
      <w:tr>
        <w:tc>
          <w:tcPr>
            <w:tcW w:type="dxa" w:w="907"/>
          </w:tcPr>
          <w:p>
            <w:r/>
            <w:r>
              <w:rPr>
                <w:b/>
                <w:sz w:val="18"/>
              </w:rPr>
              <w:t>C</w:t>
            </w:r>
          </w:p>
        </w:tc>
        <w:tc>
          <w:tcPr>
            <w:tcW w:type="dxa" w:w="13493"/>
          </w:tcPr>
          <w:p>
            <w:r/>
            <w:r>
              <w:rPr>
                <w:b w:val="0"/>
                <w:sz w:val="18"/>
              </w:rPr>
              <w:t>The satisfaction rating that the user gave to each answer</w:t>
            </w:r>
          </w:p>
        </w:tc>
        <w:tc>
          <w:tcPr>
            <w:tcW w:type="dxa" w:w="57"/>
          </w:tcPr>
          <w:p>
            <w:r/>
            <w:r>
              <w:rPr>
                <w:b w:val="0"/>
                <w:sz w:val="18"/>
              </w:rPr>
            </w:r>
          </w:p>
        </w:tc>
      </w:tr>
      <w:tr>
        <w:tc>
          <w:tcPr>
            <w:tcW w:type="dxa" w:w="907"/>
          </w:tcPr>
          <w:p>
            <w:r/>
            <w:r>
              <w:rPr>
                <w:b/>
                <w:sz w:val="18"/>
              </w:rPr>
              <w:t>D</w:t>
            </w:r>
          </w:p>
        </w:tc>
        <w:tc>
          <w:tcPr>
            <w:tcW w:type="dxa" w:w="13493"/>
          </w:tcPr>
          <w:p>
            <w:r/>
            <w:r>
              <w:rPr>
                <w:b w:val="0"/>
                <w:sz w:val="18"/>
              </w:rPr>
              <w:t>The processor load on the servers when the answer was produced</w:t>
            </w:r>
          </w:p>
        </w:tc>
        <w:tc>
          <w:tcPr>
            <w:tcW w:type="dxa" w:w="57"/>
          </w:tcPr>
          <w:p>
            <w:r/>
            <w:r>
              <w:rPr>
                <w:b w:val="0"/>
                <w:sz w:val="18"/>
              </w:rPr>
            </w:r>
          </w:p>
        </w:tc>
      </w:tr>
    </w:tbl>
    <w:p>
      <w:pPr>
        <w:spacing w:after="0"/>
      </w:pPr>
      <w:r>
        <w:rPr>
          <w:b w:val="0"/>
        </w:rPr>
      </w:r>
    </w:p>
    <w:p>
      <w:pPr>
        <w:spacing w:after="60"/>
      </w:pPr>
      <w:r>
        <w:rPr>
          <w:b w:val="0"/>
          <w:sz w:val="18"/>
        </w:rPr>
        <w:t>解析：To see why an answer cited an outdated ruling, the investigator needs to know what the assistant retrieved and which version of it. Response time, satisfaction ratings and processor load describe performance and sentiment, not content.</w:t>
      </w:r>
    </w:p>
    <w:p>
      <w:pPr>
        <w:spacing w:after="20"/>
      </w:pPr>
      <w:r>
        <w:rPr>
          <w:b w:val="0"/>
          <w:color w:val="464646"/>
          <w:sz w:val="17"/>
        </w:rPr>
        <w:t xml:space="preserve">  B：Response time says nothing about what content was used.　【Performance metric mistaken for content trace】</w:t>
      </w:r>
    </w:p>
    <w:p>
      <w:pPr>
        <w:spacing w:after="20"/>
      </w:pPr>
      <w:r>
        <w:rPr>
          <w:b w:val="0"/>
          <w:color w:val="464646"/>
          <w:sz w:val="17"/>
        </w:rPr>
        <w:t xml:space="preserve">  C：Satisfaction ratings do not show which sources were retrieved.　【Sentiment mistaken for content trace】</w:t>
      </w:r>
    </w:p>
    <w:p>
      <w:pPr>
        <w:spacing w:after="20"/>
      </w:pPr>
      <w:r>
        <w:rPr>
          <w:b w:val="0"/>
          <w:color w:val="464646"/>
          <w:sz w:val="17"/>
        </w:rPr>
        <w:t xml:space="preserve">  D：Server load is an infrastructure measure.　【Infrastructure metric mistaken for content trace】</w:t>
      </w:r>
    </w:p>
    <w:p>
      <w:pPr>
        <w:spacing w:after="60"/>
      </w:pPr>
      <w:r>
        <w:rPr>
          <w:b w:val="0"/>
          <w:color w:val="5A5A5A"/>
          <w:sz w:val="17"/>
        </w:rPr>
        <w:t>出处（未核验）：NIST AI RMF 1.0 MEASURE 2.8 &amp; MANAGE 4.3; ISO/IEC 42001:2023 Annex A.6.2.8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130. BEST · D3.5 Auditability, Logging &amp; Continuous Assurance　　ID：aaig-d3s-310　难度：Intermediate</w:t>
      </w:r>
    </w:p>
    <w:p>
      <w:pPr>
        <w:spacing w:after="60"/>
      </w:pPr>
      <w:r>
        <w:rPr>
          <w:b w:val="0"/>
          <w:sz w:val="18"/>
        </w:rPr>
        <w:t>情境：A clinic's AI logs contain patient details. Several groups want access to them, including developers, auditors and the vendor.</w:t>
      </w:r>
    </w:p>
    <w:p>
      <w:pPr>
        <w:spacing w:after="60"/>
      </w:pPr>
      <w:r>
        <w:rPr>
          <w:b/>
          <w:sz w:val="19"/>
        </w:rPr>
        <w:t>问题：Which access arrangement is BEST?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Open access for all employees so that anyone can check the system</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Role-based access for named purposes, with every access logged</w:t>
            </w:r>
          </w:p>
        </w:tc>
        <w:tc>
          <w:tcPr>
            <w:tcW w:type="dxa" w:w="57"/>
          </w:tcPr>
          <w:p>
            <w:r/>
            <w:r>
              <w:rPr>
                <w:b w:val="0"/>
                <w:sz w:val="18"/>
              </w:rPr>
            </w:r>
          </w:p>
        </w:tc>
      </w:tr>
      <w:tr>
        <w:tc>
          <w:tcPr>
            <w:tcW w:type="dxa" w:w="907"/>
          </w:tcPr>
          <w:p>
            <w:r/>
            <w:r>
              <w:rPr>
                <w:b/>
                <w:sz w:val="18"/>
              </w:rPr>
              <w:t>C</w:t>
            </w:r>
          </w:p>
        </w:tc>
        <w:tc>
          <w:tcPr>
            <w:tcW w:type="dxa" w:w="13493"/>
          </w:tcPr>
          <w:p>
            <w:r/>
            <w:r>
              <w:rPr>
                <w:b w:val="0"/>
                <w:sz w:val="18"/>
              </w:rPr>
              <w:t>Access for the vendor only, since it understands the system best</w:t>
            </w:r>
          </w:p>
        </w:tc>
        <w:tc>
          <w:tcPr>
            <w:tcW w:type="dxa" w:w="57"/>
          </w:tcPr>
          <w:p>
            <w:r/>
            <w:r>
              <w:rPr>
                <w:b w:val="0"/>
                <w:sz w:val="18"/>
              </w:rPr>
            </w:r>
          </w:p>
        </w:tc>
      </w:tr>
      <w:tr>
        <w:tc>
          <w:tcPr>
            <w:tcW w:type="dxa" w:w="907"/>
          </w:tcPr>
          <w:p>
            <w:r/>
            <w:r>
              <w:rPr>
                <w:b/>
                <w:sz w:val="18"/>
              </w:rPr>
              <w:t>D</w:t>
            </w:r>
          </w:p>
        </w:tc>
        <w:tc>
          <w:tcPr>
            <w:tcW w:type="dxa" w:w="13493"/>
          </w:tcPr>
          <w:p>
            <w:r/>
            <w:r>
              <w:rPr>
                <w:b w:val="0"/>
                <w:sz w:val="18"/>
              </w:rPr>
              <w:t>Access for the developers only, as they maintain the system</w:t>
            </w:r>
          </w:p>
        </w:tc>
        <w:tc>
          <w:tcPr>
            <w:tcW w:type="dxa" w:w="57"/>
          </w:tcPr>
          <w:p>
            <w:r/>
            <w:r>
              <w:rPr>
                <w:b w:val="0"/>
                <w:sz w:val="18"/>
              </w:rPr>
            </w:r>
          </w:p>
        </w:tc>
      </w:tr>
    </w:tbl>
    <w:p>
      <w:pPr>
        <w:spacing w:after="0"/>
      </w:pPr>
      <w:r>
        <w:rPr>
          <w:b w:val="0"/>
        </w:rPr>
      </w:r>
    </w:p>
    <w:p>
      <w:pPr>
        <w:spacing w:after="60"/>
      </w:pPr>
      <w:r>
        <w:rPr>
          <w:b w:val="0"/>
          <w:sz w:val="18"/>
        </w:rPr>
        <w:t>解析：Logs with patient details should be available to those with a legitimate, defined need and on terms that are themselves recorded. Open access, vendor-only access and developer-only access either expose personal data too widely or exclude oversight roles such as audit.</w:t>
      </w:r>
    </w:p>
    <w:p>
      <w:pPr>
        <w:spacing w:after="20"/>
      </w:pPr>
      <w:r>
        <w:rPr>
          <w:b w:val="0"/>
          <w:color w:val="464646"/>
          <w:sz w:val="17"/>
        </w:rPr>
        <w:t xml:space="preserve">  A：Open access exposes patient data to people without a need.　【Excessive access】</w:t>
      </w:r>
    </w:p>
    <w:p>
      <w:pPr>
        <w:spacing w:after="20"/>
      </w:pPr>
      <w:r>
        <w:rPr>
          <w:b w:val="0"/>
          <w:color w:val="464646"/>
          <w:sz w:val="17"/>
        </w:rPr>
        <w:t xml:space="preserve">  C：Vendor-only access removes the clinic's own oversight.　【Outsourced custody of evidence】</w:t>
      </w:r>
    </w:p>
    <w:p>
      <w:pPr>
        <w:spacing w:after="20"/>
      </w:pPr>
      <w:r>
        <w:rPr>
          <w:b w:val="0"/>
          <w:color w:val="464646"/>
          <w:sz w:val="17"/>
        </w:rPr>
        <w:t xml:space="preserve">  D：Developer-only access excludes independent review such as audit.　【Access limited to the party being reviewed】</w:t>
      </w:r>
    </w:p>
    <w:p>
      <w:pPr>
        <w:spacing w:after="60"/>
      </w:pPr>
      <w:r>
        <w:rPr>
          <w:b w:val="0"/>
          <w:color w:val="5A5A5A"/>
          <w:sz w:val="17"/>
        </w:rPr>
        <w:t>出处（未核验）：NIST AI RMF 1.0 GOVERN 4.3 &amp; MEASURE 2.8; GDPR Art. 5(1)(f) &amp; Art. 32.</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131. FIRST · D3.6 Third-Party &amp; Supply Chain AI Risk Management　　ID：aaig-d3s-105　难度：Fundamental</w:t>
      </w:r>
    </w:p>
    <w:p>
      <w:pPr>
        <w:spacing w:after="60"/>
      </w:pPr>
      <w:r>
        <w:rPr>
          <w:b w:val="0"/>
          <w:sz w:val="18"/>
        </w:rPr>
        <w:t>情境：A hospital group wants to use a third-party AI tool to prioritize patients in its emergency departments.</w:t>
      </w:r>
    </w:p>
    <w:p>
      <w:pPr>
        <w:spacing w:after="60"/>
      </w:pPr>
      <w:r>
        <w:rPr>
          <w:b/>
          <w:sz w:val="19"/>
        </w:rPr>
        <w:t>问题：What should the group do FIRST?</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Sign a contract with a liability cap and plan checks for after go-live</w:t>
            </w:r>
          </w:p>
        </w:tc>
        <w:tc>
          <w:tcPr>
            <w:tcW w:type="dxa" w:w="57"/>
          </w:tcPr>
          <w:p>
            <w:r/>
            <w:r>
              <w:rPr>
                <w:b w:val="0"/>
                <w:sz w:val="18"/>
              </w:rPr>
            </w:r>
          </w:p>
        </w:tc>
      </w:tr>
      <w:tr>
        <w:tc>
          <w:tcPr>
            <w:tcW w:type="dxa" w:w="907"/>
          </w:tcPr>
          <w:p>
            <w:r/>
            <w:r>
              <w:rPr>
                <w:b/>
                <w:color w:val="00783C"/>
                <w:sz w:val="18"/>
              </w:rPr>
              <w:t>B ✓</w:t>
            </w:r>
          </w:p>
        </w:tc>
        <w:tc>
          <w:tcPr>
            <w:tcW w:type="dxa" w:w="13493"/>
          </w:tcPr>
          <w:p>
            <w:r/>
            <w:r>
              <w:rPr>
                <w:b/>
                <w:sz w:val="18"/>
              </w:rPr>
              <w:t>Assess the supplier's AI practices, data handling and security</w:t>
            </w:r>
          </w:p>
        </w:tc>
        <w:tc>
          <w:tcPr>
            <w:tcW w:type="dxa" w:w="57"/>
          </w:tcPr>
          <w:p>
            <w:r/>
            <w:r>
              <w:rPr>
                <w:b w:val="0"/>
                <w:sz w:val="18"/>
              </w:rPr>
            </w:r>
          </w:p>
        </w:tc>
      </w:tr>
      <w:tr>
        <w:tc>
          <w:tcPr>
            <w:tcW w:type="dxa" w:w="907"/>
          </w:tcPr>
          <w:p>
            <w:r/>
            <w:r>
              <w:rPr>
                <w:b/>
                <w:sz w:val="18"/>
              </w:rPr>
              <w:t>C</w:t>
            </w:r>
          </w:p>
        </w:tc>
        <w:tc>
          <w:tcPr>
            <w:tcW w:type="dxa" w:w="13493"/>
          </w:tcPr>
          <w:p>
            <w:r/>
            <w:r>
              <w:rPr>
                <w:b w:val="0"/>
                <w:sz w:val="18"/>
              </w:rPr>
              <w:t>Run a pilot on live patient data to see how the tool performs</w:t>
            </w:r>
          </w:p>
        </w:tc>
        <w:tc>
          <w:tcPr>
            <w:tcW w:type="dxa" w:w="57"/>
          </w:tcPr>
          <w:p>
            <w:r/>
            <w:r>
              <w:rPr>
                <w:b w:val="0"/>
                <w:sz w:val="18"/>
              </w:rPr>
            </w:r>
          </w:p>
        </w:tc>
      </w:tr>
      <w:tr>
        <w:tc>
          <w:tcPr>
            <w:tcW w:type="dxa" w:w="907"/>
          </w:tcPr>
          <w:p>
            <w:r/>
            <w:r>
              <w:rPr>
                <w:b/>
                <w:sz w:val="18"/>
              </w:rPr>
              <w:t>D</w:t>
            </w:r>
          </w:p>
        </w:tc>
        <w:tc>
          <w:tcPr>
            <w:tcW w:type="dxa" w:w="13493"/>
          </w:tcPr>
          <w:p>
            <w:r/>
            <w:r>
              <w:rPr>
                <w:b w:val="0"/>
                <w:sz w:val="18"/>
              </w:rPr>
              <w:t>Ask clinicians whether they would like to use the tool</w:t>
            </w:r>
          </w:p>
        </w:tc>
        <w:tc>
          <w:tcPr>
            <w:tcW w:type="dxa" w:w="57"/>
          </w:tcPr>
          <w:p>
            <w:r/>
            <w:r>
              <w:rPr>
                <w:b w:val="0"/>
                <w:sz w:val="18"/>
              </w:rPr>
            </w:r>
          </w:p>
        </w:tc>
      </w:tr>
    </w:tbl>
    <w:p>
      <w:pPr>
        <w:spacing w:after="0"/>
      </w:pPr>
      <w:r>
        <w:rPr>
          <w:b w:val="0"/>
        </w:rPr>
      </w:r>
    </w:p>
    <w:p>
      <w:pPr>
        <w:spacing w:after="60"/>
      </w:pPr>
      <w:r>
        <w:rPr>
          <w:b w:val="0"/>
          <w:sz w:val="18"/>
        </w:rPr>
        <w:t>解析：Due diligence on the supplier comes before commitment. It shows whether the supplier's practices are acceptable and shapes the contract terms and pilot conditions. Signing first, piloting on live patient data, and gathering preferences all come after, or do not replace, that assessment.</w:t>
      </w:r>
    </w:p>
    <w:p>
      <w:pPr>
        <w:spacing w:after="20"/>
      </w:pPr>
      <w:r>
        <w:rPr>
          <w:b w:val="0"/>
          <w:color w:val="464646"/>
          <w:sz w:val="17"/>
        </w:rPr>
        <w:t xml:space="preserve">  A：Signing first commits the group before it knows what risks it is accepting.　【Commitment before due diligence】</w:t>
      </w:r>
    </w:p>
    <w:p>
      <w:pPr>
        <w:spacing w:after="20"/>
      </w:pPr>
      <w:r>
        <w:rPr>
          <w:b w:val="0"/>
          <w:color w:val="464646"/>
          <w:sz w:val="17"/>
        </w:rPr>
        <w:t xml:space="preserve">  C：A pilot on live patient data exposes real patients before due diligence.　【Live testing before due diligence】</w:t>
      </w:r>
    </w:p>
    <w:p>
      <w:pPr>
        <w:spacing w:after="20"/>
      </w:pPr>
      <w:r>
        <w:rPr>
          <w:b w:val="0"/>
          <w:color w:val="464646"/>
          <w:sz w:val="17"/>
        </w:rPr>
        <w:t xml:space="preserve">  D：Clinician preferences matter for adoption but do not assess supplier risk.　【User preference mistaken for risk assessment】</w:t>
      </w:r>
    </w:p>
    <w:p>
      <w:pPr>
        <w:spacing w:after="60"/>
      </w:pPr>
      <w:r>
        <w:rPr>
          <w:b w:val="0"/>
          <w:color w:val="5A5A5A"/>
          <w:sz w:val="17"/>
        </w:rPr>
        <w:t>出处（未核验）：NIST AI RMF 1.0 GOVERN 6.1; ISO/IEC 42001:2023 Annex A.10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132. BEST · D3.6 Third-Party &amp; Supply Chain AI Risk Management　　ID：aaig-d3s-209　难度：Intermediate</w:t>
      </w:r>
    </w:p>
    <w:p>
      <w:pPr>
        <w:spacing w:after="60"/>
      </w:pPr>
      <w:r>
        <w:rPr>
          <w:b w:val="0"/>
          <w:sz w:val="18"/>
        </w:rPr>
        <w:t>情境：A school district buys an AI tutoring tool whose supplier relies on a foundation model run by another provider the district has no contract with.</w:t>
      </w:r>
    </w:p>
    <w:p>
      <w:pPr>
        <w:spacing w:after="60"/>
      </w:pPr>
      <w:r>
        <w:rPr>
          <w:b/>
          <w:sz w:val="19"/>
        </w:rPr>
        <w:t>问题：Which step BEST addresses this fourth-party risk?</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Treat the supplier's own certificate as covering all of its subcontractors</w:t>
            </w:r>
          </w:p>
        </w:tc>
        <w:tc>
          <w:tcPr>
            <w:tcW w:type="dxa" w:w="57"/>
          </w:tcPr>
          <w:p>
            <w:r/>
            <w:r>
              <w:rPr>
                <w:b w:val="0"/>
                <w:sz w:val="18"/>
              </w:rPr>
            </w:r>
          </w:p>
        </w:tc>
      </w:tr>
      <w:tr>
        <w:tc>
          <w:tcPr>
            <w:tcW w:type="dxa" w:w="907"/>
          </w:tcPr>
          <w:p>
            <w:r/>
            <w:r>
              <w:rPr>
                <w:b/>
                <w:sz w:val="18"/>
              </w:rPr>
              <w:t>B</w:t>
            </w:r>
          </w:p>
        </w:tc>
        <w:tc>
          <w:tcPr>
            <w:tcW w:type="dxa" w:w="13493"/>
          </w:tcPr>
          <w:p>
            <w:r/>
            <w:r>
              <w:rPr>
                <w:b w:val="0"/>
                <w:sz w:val="18"/>
              </w:rPr>
              <w:t>Accept the arrangement because the underlying model is widely used</w:t>
            </w:r>
          </w:p>
        </w:tc>
        <w:tc>
          <w:tcPr>
            <w:tcW w:type="dxa" w:w="57"/>
          </w:tcPr>
          <w:p>
            <w:r/>
            <w:r>
              <w:rPr>
                <w:b w:val="0"/>
                <w:sz w:val="18"/>
              </w:rPr>
            </w:r>
          </w:p>
        </w:tc>
      </w:tr>
      <w:tr>
        <w:tc>
          <w:tcPr>
            <w:tcW w:type="dxa" w:w="907"/>
          </w:tcPr>
          <w:p>
            <w:r/>
            <w:r>
              <w:rPr>
                <w:b/>
                <w:sz w:val="18"/>
              </w:rPr>
              <w:t>C</w:t>
            </w:r>
          </w:p>
        </w:tc>
        <w:tc>
          <w:tcPr>
            <w:tcW w:type="dxa" w:w="13493"/>
          </w:tcPr>
          <w:p>
            <w:r/>
            <w:r>
              <w:rPr>
                <w:b w:val="0"/>
                <w:sz w:val="18"/>
              </w:rPr>
              <w:t>Ask students and teachers to report any errors they notice</w:t>
            </w:r>
          </w:p>
        </w:tc>
        <w:tc>
          <w:tcPr>
            <w:tcW w:type="dxa" w:w="57"/>
          </w:tcPr>
          <w:p>
            <w:r/>
            <w:r>
              <w:rPr>
                <w:b w:val="0"/>
                <w:sz w:val="18"/>
              </w:rPr>
            </w:r>
          </w:p>
        </w:tc>
      </w:tr>
      <w:tr>
        <w:tc>
          <w:tcPr>
            <w:tcW w:type="dxa" w:w="907"/>
          </w:tcPr>
          <w:p>
            <w:r/>
            <w:r>
              <w:rPr>
                <w:b/>
                <w:color w:val="00783C"/>
                <w:sz w:val="18"/>
              </w:rPr>
              <w:t>D ✓</w:t>
            </w:r>
          </w:p>
        </w:tc>
        <w:tc>
          <w:tcPr>
            <w:tcW w:type="dxa" w:w="13493"/>
          </w:tcPr>
          <w:p>
            <w:r/>
            <w:r>
              <w:rPr>
                <w:b/>
                <w:sz w:val="18"/>
              </w:rPr>
              <w:t>Require the supplier to disclose underlying providers and notify changes</w:t>
            </w:r>
          </w:p>
        </w:tc>
        <w:tc>
          <w:tcPr>
            <w:tcW w:type="dxa" w:w="57"/>
          </w:tcPr>
          <w:p>
            <w:r/>
            <w:r>
              <w:rPr>
                <w:b w:val="0"/>
                <w:sz w:val="18"/>
              </w:rPr>
            </w:r>
          </w:p>
        </w:tc>
      </w:tr>
    </w:tbl>
    <w:p>
      <w:pPr>
        <w:spacing w:after="0"/>
      </w:pPr>
      <w:r>
        <w:rPr>
          <w:b w:val="0"/>
        </w:rPr>
      </w:r>
    </w:p>
    <w:p>
      <w:pPr>
        <w:spacing w:after="60"/>
      </w:pPr>
      <w:r>
        <w:rPr>
          <w:b w:val="0"/>
          <w:sz w:val="18"/>
        </w:rPr>
        <w:t>解析：The district can only manage what it knows about. Disclosure of underlying providers, flow-down of obligations and notice of changes give it visibility and contractual leverage. A certificate may not cover subcontractors, popularity is not assurance, and user reports are a reactive backstop.</w:t>
      </w:r>
    </w:p>
    <w:p>
      <w:pPr>
        <w:spacing w:after="20"/>
      </w:pPr>
      <w:r>
        <w:rPr>
          <w:b w:val="0"/>
          <w:color w:val="464646"/>
          <w:sz w:val="17"/>
        </w:rPr>
        <w:t xml:space="preserve">  A：A supplier certificate often excludes subcontractors and says nothing about changes.　【Assumed coverage of subcontractors】</w:t>
      </w:r>
    </w:p>
    <w:p>
      <w:pPr>
        <w:spacing w:after="20"/>
      </w:pPr>
      <w:r>
        <w:rPr>
          <w:b w:val="0"/>
          <w:color w:val="464646"/>
          <w:sz w:val="17"/>
        </w:rPr>
        <w:t xml:space="preserve">  B：Wide use does not mean the model meets the district's requirements.　【Popularity mistaken for assurance】</w:t>
      </w:r>
    </w:p>
    <w:p>
      <w:pPr>
        <w:spacing w:after="20"/>
      </w:pPr>
      <w:r>
        <w:rPr>
          <w:b w:val="0"/>
          <w:color w:val="464646"/>
          <w:sz w:val="17"/>
        </w:rPr>
        <w:t xml:space="preserve">  C：User reporting detects problems after the fact and gives no control.　【Reactive detection instead of contractual control】</w:t>
      </w:r>
    </w:p>
    <w:p>
      <w:pPr>
        <w:spacing w:after="60"/>
      </w:pPr>
      <w:r>
        <w:rPr>
          <w:b w:val="0"/>
          <w:color w:val="5A5A5A"/>
          <w:sz w:val="17"/>
        </w:rPr>
        <w:t>出处（未核验）：NIST AI RMF 1.0 GOVERN 6.1 &amp; GOVERN 6.2; ISO/IEC 42001:2023 Annex A.10 (verify against licensed standard).</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133. FIRST · D3.6 Third-Party &amp; Supply Chain AI Risk Management　　ID：aaig-d3s-210　难度：Intermediate</w:t>
      </w:r>
    </w:p>
    <w:p>
      <w:pPr>
        <w:spacing w:after="60"/>
      </w:pPr>
      <w:r>
        <w:rPr>
          <w:b w:val="0"/>
          <w:sz w:val="18"/>
        </w:rPr>
        <w:t>情境：A supplier tells a hospital group that an incident at the supplier exposed some patient data processed by its AI tool.</w:t>
      </w:r>
    </w:p>
    <w:p>
      <w:pPr>
        <w:spacing w:after="60"/>
      </w:pPr>
      <w:r>
        <w:rPr>
          <w:b/>
          <w:sz w:val="19"/>
        </w:rPr>
        <w:t>问题：What should the group do FIRST after the supplier's notification?</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color w:val="00783C"/>
                <w:sz w:val="18"/>
              </w:rPr>
              <w:t>A ✓</w:t>
            </w:r>
          </w:p>
        </w:tc>
        <w:tc>
          <w:tcPr>
            <w:tcW w:type="dxa" w:w="13493"/>
          </w:tcPr>
          <w:p>
            <w:r/>
            <w:r>
              <w:rPr>
                <w:b/>
                <w:sz w:val="18"/>
              </w:rPr>
              <w:t>Start its incident process and confirm the scope with the supplier</w:t>
            </w:r>
          </w:p>
        </w:tc>
        <w:tc>
          <w:tcPr>
            <w:tcW w:type="dxa" w:w="57"/>
          </w:tcPr>
          <w:p>
            <w:r/>
            <w:r>
              <w:rPr>
                <w:b w:val="0"/>
                <w:sz w:val="18"/>
              </w:rPr>
            </w:r>
          </w:p>
        </w:tc>
      </w:tr>
      <w:tr>
        <w:tc>
          <w:tcPr>
            <w:tcW w:type="dxa" w:w="907"/>
          </w:tcPr>
          <w:p>
            <w:r/>
            <w:r>
              <w:rPr>
                <w:b/>
                <w:sz w:val="18"/>
              </w:rPr>
              <w:t>B</w:t>
            </w:r>
          </w:p>
        </w:tc>
        <w:tc>
          <w:tcPr>
            <w:tcW w:type="dxa" w:w="13493"/>
          </w:tcPr>
          <w:p>
            <w:r/>
            <w:r>
              <w:rPr>
                <w:b w:val="0"/>
                <w:sz w:val="18"/>
              </w:rPr>
              <w:t>Terminate the supplier contract immediately, before the facts are known</w:t>
            </w:r>
          </w:p>
        </w:tc>
        <w:tc>
          <w:tcPr>
            <w:tcW w:type="dxa" w:w="57"/>
          </w:tcPr>
          <w:p>
            <w:r/>
            <w:r>
              <w:rPr>
                <w:b w:val="0"/>
                <w:sz w:val="18"/>
              </w:rPr>
            </w:r>
          </w:p>
        </w:tc>
      </w:tr>
      <w:tr>
        <w:tc>
          <w:tcPr>
            <w:tcW w:type="dxa" w:w="907"/>
          </w:tcPr>
          <w:p>
            <w:r/>
            <w:r>
              <w:rPr>
                <w:b/>
                <w:sz w:val="18"/>
              </w:rPr>
              <w:t>C</w:t>
            </w:r>
          </w:p>
        </w:tc>
        <w:tc>
          <w:tcPr>
            <w:tcW w:type="dxa" w:w="13493"/>
          </w:tcPr>
          <w:p>
            <w:r/>
            <w:r>
              <w:rPr>
                <w:b w:val="0"/>
                <w:sz w:val="18"/>
              </w:rPr>
              <w:t>Wait for the supplier's full written report before acting</w:t>
            </w:r>
          </w:p>
        </w:tc>
        <w:tc>
          <w:tcPr>
            <w:tcW w:type="dxa" w:w="57"/>
          </w:tcPr>
          <w:p>
            <w:r/>
            <w:r>
              <w:rPr>
                <w:b w:val="0"/>
                <w:sz w:val="18"/>
              </w:rPr>
            </w:r>
          </w:p>
        </w:tc>
      </w:tr>
      <w:tr>
        <w:tc>
          <w:tcPr>
            <w:tcW w:type="dxa" w:w="907"/>
          </w:tcPr>
          <w:p>
            <w:r/>
            <w:r>
              <w:rPr>
                <w:b/>
                <w:sz w:val="18"/>
              </w:rPr>
              <w:t>D</w:t>
            </w:r>
          </w:p>
        </w:tc>
        <w:tc>
          <w:tcPr>
            <w:tcW w:type="dxa" w:w="13493"/>
          </w:tcPr>
          <w:p>
            <w:r/>
            <w:r>
              <w:rPr>
                <w:b w:val="0"/>
                <w:sz w:val="18"/>
              </w:rPr>
              <w:t>Publish a statement to the press about the supplier's failure</w:t>
            </w:r>
          </w:p>
        </w:tc>
        <w:tc>
          <w:tcPr>
            <w:tcW w:type="dxa" w:w="57"/>
          </w:tcPr>
          <w:p>
            <w:r/>
            <w:r>
              <w:rPr>
                <w:b w:val="0"/>
                <w:sz w:val="18"/>
              </w:rPr>
            </w:r>
          </w:p>
        </w:tc>
      </w:tr>
    </w:tbl>
    <w:p>
      <w:pPr>
        <w:spacing w:after="0"/>
      </w:pPr>
      <w:r>
        <w:rPr>
          <w:b w:val="0"/>
        </w:rPr>
      </w:r>
    </w:p>
    <w:p>
      <w:pPr>
        <w:spacing w:after="60"/>
      </w:pPr>
      <w:r>
        <w:rPr>
          <w:b w:val="0"/>
          <w:sz w:val="18"/>
        </w:rPr>
        <w:t>解析：The group remains responsible for its patients' data, so it should activate its own incident process, establish what was exposed and work out what it must do, including any notification duties. Terminating, waiting passively or going to the press either pre-empt the facts or delay action.</w:t>
      </w:r>
    </w:p>
    <w:p>
      <w:pPr>
        <w:spacing w:after="20"/>
      </w:pPr>
      <w:r>
        <w:rPr>
          <w:b w:val="0"/>
          <w:color w:val="464646"/>
          <w:sz w:val="17"/>
        </w:rPr>
        <w:t xml:space="preserve">  B：Termination may be warranted later, but it does not contain or assess the incident.　【Drastic action before facts】</w:t>
      </w:r>
    </w:p>
    <w:p>
      <w:pPr>
        <w:spacing w:after="20"/>
      </w:pPr>
      <w:r>
        <w:rPr>
          <w:b w:val="0"/>
          <w:color w:val="464646"/>
          <w:sz w:val="17"/>
        </w:rPr>
        <w:t xml:space="preserve">  C：Waiting delays the group's own duties, some of which are time-limited.　【Passive delay】</w:t>
      </w:r>
    </w:p>
    <w:p>
      <w:pPr>
        <w:spacing w:after="20"/>
      </w:pPr>
      <w:r>
        <w:rPr>
          <w:b w:val="0"/>
          <w:color w:val="464646"/>
          <w:sz w:val="17"/>
        </w:rPr>
        <w:t xml:space="preserve">  D：A press statement before the facts are known can mislead and harm patients.　【Public statement before assessment】</w:t>
      </w:r>
    </w:p>
    <w:p>
      <w:pPr>
        <w:spacing w:after="60"/>
      </w:pPr>
      <w:r>
        <w:rPr>
          <w:b w:val="0"/>
          <w:color w:val="5A5A5A"/>
          <w:sz w:val="17"/>
        </w:rPr>
        <w:t>出处（未核验）：NIST AI RMF 1.0 MANAGE 4.3; GDPR Art. 33 (where applicable).</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p>
      <w:pPr>
        <w:spacing w:after="0"/>
      </w:pPr>
      <w:r>
        <w:rPr>
          <w:b w:val="0"/>
        </w:rPr>
      </w:r>
    </w:p>
    <w:p>
      <w:pPr>
        <w:spacing w:after="40"/>
      </w:pPr>
      <w:r>
        <w:rPr>
          <w:b/>
          <w:sz w:val="21"/>
        </w:rPr>
        <w:t>134. MOST · D3.6 Third-Party &amp; Supply Chain AI Risk Management　　ID：aaig-d3s-211　难度：Intermediate</w:t>
      </w:r>
    </w:p>
    <w:p>
      <w:pPr>
        <w:spacing w:after="60"/>
      </w:pPr>
      <w:r>
        <w:rPr>
          <w:b w:val="0"/>
          <w:sz w:val="18"/>
        </w:rPr>
        <w:t>情境：An AI supplier tells a municipality that its screening tool is "bias tested." The municipality wants evidence before relying on the claim.</w:t>
      </w:r>
    </w:p>
    <w:p>
      <w:pPr>
        <w:spacing w:after="60"/>
      </w:pPr>
      <w:r>
        <w:rPr>
          <w:b/>
          <w:sz w:val="19"/>
        </w:rPr>
        <w:t>问题：Which evidence is MOST useful?</w:t>
      </w:r>
    </w:p>
    <w:tbl>
      <w:tblPr>
        <w:tblStyle w:val="TableGrid"/>
        <w:tblW w:type="auto" w:w="0"/>
        <w:tblLayout w:type="fixed"/>
        <w:tblLook w:firstColumn="1" w:firstRow="1" w:lastColumn="0" w:lastRow="0" w:noHBand="0" w:noVBand="1" w:val="04A0"/>
      </w:tblPr>
      <w:tblGrid>
        <w:gridCol w:w="907"/>
        <w:gridCol w:w="13493"/>
        <w:gridCol w:w="57"/>
      </w:tblGrid>
      <w:tr>
        <w:tc>
          <w:tcPr>
            <w:tcW w:type="dxa" w:w="907"/>
            <w:shd w:val="clear" w:color="auto" w:fill="EDEDED"/>
          </w:tcPr>
          <w:p>
            <w:r/>
            <w:r>
              <w:rPr>
                <w:b/>
                <w:sz w:val="18"/>
              </w:rPr>
              <w:t>选项</w:t>
            </w:r>
          </w:p>
        </w:tc>
        <w:tc>
          <w:tcPr>
            <w:tcW w:type="dxa" w:w="13493"/>
            <w:shd w:val="clear" w:color="auto" w:fill="EDEDED"/>
          </w:tcPr>
          <w:p>
            <w:r/>
            <w:r>
              <w:rPr>
                <w:b/>
                <w:sz w:val="18"/>
              </w:rPr>
              <w:t>选项内容</w:t>
            </w:r>
          </w:p>
        </w:tc>
        <w:tc>
          <w:tcPr>
            <w:tcW w:type="dxa" w:w="57"/>
            <w:shd w:val="clear" w:color="auto" w:fill="EDEDED"/>
          </w:tcPr>
          <w:p>
            <w:r/>
            <w:r>
              <w:rPr>
                <w:b/>
                <w:sz w:val="18"/>
              </w:rPr>
            </w:r>
          </w:p>
        </w:tc>
      </w:tr>
      <w:tr>
        <w:tc>
          <w:tcPr>
            <w:tcW w:type="dxa" w:w="907"/>
          </w:tcPr>
          <w:p>
            <w:r/>
            <w:r>
              <w:rPr>
                <w:b/>
                <w:sz w:val="18"/>
              </w:rPr>
              <w:t>A</w:t>
            </w:r>
          </w:p>
        </w:tc>
        <w:tc>
          <w:tcPr>
            <w:tcW w:type="dxa" w:w="13493"/>
          </w:tcPr>
          <w:p>
            <w:r/>
            <w:r>
              <w:rPr>
                <w:b w:val="0"/>
                <w:sz w:val="18"/>
              </w:rPr>
              <w:t>A statement from the supplier's chief executive confirming the claim</w:t>
            </w:r>
          </w:p>
        </w:tc>
        <w:tc>
          <w:tcPr>
            <w:tcW w:type="dxa" w:w="57"/>
          </w:tcPr>
          <w:p>
            <w:r/>
            <w:r>
              <w:rPr>
                <w:b w:val="0"/>
                <w:sz w:val="18"/>
              </w:rPr>
            </w:r>
          </w:p>
        </w:tc>
      </w:tr>
      <w:tr>
        <w:tc>
          <w:tcPr>
            <w:tcW w:type="dxa" w:w="907"/>
          </w:tcPr>
          <w:p>
            <w:r/>
            <w:r>
              <w:rPr>
                <w:b/>
                <w:sz w:val="18"/>
              </w:rPr>
              <w:t>B</w:t>
            </w:r>
          </w:p>
        </w:tc>
        <w:tc>
          <w:tcPr>
            <w:tcW w:type="dxa" w:w="13493"/>
          </w:tcPr>
          <w:p>
            <w:r/>
            <w:r>
              <w:rPr>
                <w:b w:val="0"/>
                <w:sz w:val="18"/>
              </w:rPr>
              <w:t>The number of other public bodies that already use the tool</w:t>
            </w:r>
          </w:p>
        </w:tc>
        <w:tc>
          <w:tcPr>
            <w:tcW w:type="dxa" w:w="57"/>
          </w:tcPr>
          <w:p>
            <w:r/>
            <w:r>
              <w:rPr>
                <w:b w:val="0"/>
                <w:sz w:val="18"/>
              </w:rPr>
            </w:r>
          </w:p>
        </w:tc>
      </w:tr>
      <w:tr>
        <w:tc>
          <w:tcPr>
            <w:tcW w:type="dxa" w:w="907"/>
          </w:tcPr>
          <w:p>
            <w:r/>
            <w:r>
              <w:rPr>
                <w:b/>
                <w:color w:val="00783C"/>
                <w:sz w:val="18"/>
              </w:rPr>
              <w:t>C ✓</w:t>
            </w:r>
          </w:p>
        </w:tc>
        <w:tc>
          <w:tcPr>
            <w:tcW w:type="dxa" w:w="13493"/>
          </w:tcPr>
          <w:p>
            <w:r/>
            <w:r>
              <w:rPr>
                <w:b/>
                <w:sz w:val="18"/>
              </w:rPr>
              <w:t>The test method, results by group, and the date and data used</w:t>
            </w:r>
          </w:p>
        </w:tc>
        <w:tc>
          <w:tcPr>
            <w:tcW w:type="dxa" w:w="57"/>
          </w:tcPr>
          <w:p>
            <w:r/>
            <w:r>
              <w:rPr>
                <w:b w:val="0"/>
                <w:sz w:val="18"/>
              </w:rPr>
            </w:r>
          </w:p>
        </w:tc>
      </w:tr>
      <w:tr>
        <w:tc>
          <w:tcPr>
            <w:tcW w:type="dxa" w:w="907"/>
          </w:tcPr>
          <w:p>
            <w:r/>
            <w:r>
              <w:rPr>
                <w:b/>
                <w:sz w:val="18"/>
              </w:rPr>
              <w:t>D</w:t>
            </w:r>
          </w:p>
        </w:tc>
        <w:tc>
          <w:tcPr>
            <w:tcW w:type="dxa" w:w="13493"/>
          </w:tcPr>
          <w:p>
            <w:r/>
            <w:r>
              <w:rPr>
                <w:b w:val="0"/>
                <w:sz w:val="18"/>
              </w:rPr>
              <w:t>A case study written by the supplier's marketing team</w:t>
            </w:r>
          </w:p>
        </w:tc>
        <w:tc>
          <w:tcPr>
            <w:tcW w:type="dxa" w:w="57"/>
          </w:tcPr>
          <w:p>
            <w:r/>
            <w:r>
              <w:rPr>
                <w:b w:val="0"/>
                <w:sz w:val="18"/>
              </w:rPr>
            </w:r>
          </w:p>
        </w:tc>
      </w:tr>
    </w:tbl>
    <w:p>
      <w:pPr>
        <w:spacing w:after="0"/>
      </w:pPr>
      <w:r>
        <w:rPr>
          <w:b w:val="0"/>
        </w:rPr>
      </w:r>
    </w:p>
    <w:p>
      <w:pPr>
        <w:spacing w:after="60"/>
      </w:pPr>
      <w:r>
        <w:rPr>
          <w:b w:val="0"/>
          <w:sz w:val="18"/>
        </w:rPr>
        <w:t>解析：A claim is only as good as the method behind it. The method, the results by group and what data and date the test used let the municipality judge whether it applies to its own population. Assertions, user counts and marketing material do not.</w:t>
      </w:r>
    </w:p>
    <w:p>
      <w:pPr>
        <w:spacing w:after="20"/>
      </w:pPr>
      <w:r>
        <w:rPr>
          <w:b w:val="0"/>
          <w:color w:val="464646"/>
          <w:sz w:val="17"/>
        </w:rPr>
        <w:t xml:space="preserve">  A：A statement from an executive is an assertion, not evidence.　【Assertion mistaken for evidence】</w:t>
      </w:r>
    </w:p>
    <w:p>
      <w:pPr>
        <w:spacing w:after="20"/>
      </w:pPr>
      <w:r>
        <w:rPr>
          <w:b w:val="0"/>
          <w:color w:val="464646"/>
          <w:sz w:val="17"/>
        </w:rPr>
        <w:t xml:space="preserve">  B：Other users do not show that the tool is fair for this population.　【Popularity mistaken for assurance】</w:t>
      </w:r>
    </w:p>
    <w:p>
      <w:pPr>
        <w:spacing w:after="20"/>
      </w:pPr>
      <w:r>
        <w:rPr>
          <w:b w:val="0"/>
          <w:color w:val="464646"/>
          <w:sz w:val="17"/>
        </w:rPr>
        <w:t xml:space="preserve">  D：Marketing material is selected to persuade.　【Promotional material mistaken for evidence】</w:t>
      </w:r>
    </w:p>
    <w:p>
      <w:pPr>
        <w:spacing w:after="60"/>
      </w:pPr>
      <w:r>
        <w:rPr>
          <w:b w:val="0"/>
          <w:color w:val="5A5A5A"/>
          <w:sz w:val="17"/>
        </w:rPr>
        <w:t>出处（未核验）：NIST AI RMF 1.0 GOVERN 6.1 &amp; MEASURE 2.11.</w:t>
      </w:r>
    </w:p>
    <w:p>
      <w:pPr>
        <w:spacing w:after="60"/>
      </w:pPr>
      <w:r>
        <w:rPr>
          <w:b w:val="0"/>
          <w:sz w:val="18"/>
        </w:rPr>
        <w:t>复核：□ 正确答案唯一且正确　□ 错误选项明显劣于正确答案　□ 情境、题干、解析一致　□ 出处大致相符</w:t>
      </w:r>
    </w:p>
    <w:p>
      <w:pPr>
        <w:spacing w:after="60"/>
      </w:pPr>
      <w:r>
        <w:rPr>
          <w:b w:val="0"/>
          <w:sz w:val="19"/>
        </w:rPr>
        <w:t>决定：□ 通过　□ 修改（见意见）　□ 删除　　意见：______________________________________________</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